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drawings/drawing1.xml" ContentType="application/vnd.openxmlformats-officedocument.drawingml.chartshapes+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drawings/drawing2.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AC1327" w14:textId="77777777" w:rsidR="008004CD" w:rsidRPr="00047BEF" w:rsidRDefault="00FB5738" w:rsidP="00CA7953">
      <w:pPr>
        <w:rPr>
          <w:noProof/>
          <w:lang w:eastAsia="de-DE"/>
        </w:rPr>
      </w:pPr>
      <w:bookmarkStart w:id="0" w:name="_Toc523850022"/>
      <w:bookmarkStart w:id="1" w:name="_Toc523850196"/>
      <w:bookmarkStart w:id="2" w:name="_Toc523758605"/>
      <w:bookmarkStart w:id="3" w:name="_Toc535244503"/>
      <w:bookmarkStart w:id="4" w:name="_Hlk523842456"/>
      <w:r w:rsidRPr="00047BEF">
        <w:rPr>
          <w:noProof/>
          <w:lang w:eastAsia="fr-FR"/>
        </w:rPr>
        <w:drawing>
          <wp:anchor distT="0" distB="0" distL="114300" distR="114300" simplePos="0" relativeHeight="251660288" behindDoc="1" locked="0" layoutInCell="1" allowOverlap="1" wp14:anchorId="49A67B43" wp14:editId="12D3888B">
            <wp:simplePos x="0" y="0"/>
            <wp:positionH relativeFrom="column">
              <wp:posOffset>-95250</wp:posOffset>
            </wp:positionH>
            <wp:positionV relativeFrom="page">
              <wp:posOffset>556260</wp:posOffset>
            </wp:positionV>
            <wp:extent cx="904875" cy="819150"/>
            <wp:effectExtent l="0" t="0" r="9525" b="0"/>
            <wp:wrapTight wrapText="bothSides">
              <wp:wrapPolygon edited="0">
                <wp:start x="0" y="0"/>
                <wp:lineTo x="0" y="21098"/>
                <wp:lineTo x="21373" y="21098"/>
                <wp:lineTo x="21373" y="0"/>
                <wp:lineTo x="0" y="0"/>
              </wp:wrapPolygon>
            </wp:wrapTight>
            <wp:docPr id="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04875" cy="819150"/>
                    </a:xfrm>
                    <a:prstGeom prst="rect">
                      <a:avLst/>
                    </a:prstGeom>
                    <a:noFill/>
                    <a:ln>
                      <a:noFill/>
                    </a:ln>
                  </pic:spPr>
                </pic:pic>
              </a:graphicData>
            </a:graphic>
          </wp:anchor>
        </w:drawing>
      </w:r>
    </w:p>
    <w:p w14:paraId="6C677544" w14:textId="77777777" w:rsidR="008004CD" w:rsidRPr="00047BEF" w:rsidRDefault="006071C3" w:rsidP="00CA7953">
      <w:pPr>
        <w:rPr>
          <w:noProof/>
          <w:lang w:eastAsia="de-DE"/>
        </w:rPr>
      </w:pPr>
      <w:r w:rsidRPr="00047BEF">
        <w:rPr>
          <w:noProof/>
          <w:lang w:eastAsia="fr-FR"/>
        </w:rPr>
        <mc:AlternateContent>
          <mc:Choice Requires="wps">
            <w:drawing>
              <wp:anchor distT="45720" distB="45720" distL="114300" distR="114300" simplePos="0" relativeHeight="251659264" behindDoc="0" locked="0" layoutInCell="1" allowOverlap="1" wp14:anchorId="5829EFBF" wp14:editId="5BDF5584">
                <wp:simplePos x="0" y="0"/>
                <wp:positionH relativeFrom="margin">
                  <wp:posOffset>815340</wp:posOffset>
                </wp:positionH>
                <wp:positionV relativeFrom="margin">
                  <wp:posOffset>242570</wp:posOffset>
                </wp:positionV>
                <wp:extent cx="1647825" cy="590550"/>
                <wp:effectExtent l="0" t="0" r="0" b="0"/>
                <wp:wrapSquare wrapText="bothSides"/>
                <wp:docPr id="21"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90550"/>
                        </a:xfrm>
                        <a:prstGeom prst="rect">
                          <a:avLst/>
                        </a:prstGeom>
                        <a:solidFill>
                          <a:srgbClr val="FFFFFF"/>
                        </a:solidFill>
                        <a:ln w="9525">
                          <a:noFill/>
                          <a:miter lim="800000"/>
                          <a:headEnd/>
                          <a:tailEnd/>
                        </a:ln>
                      </wps:spPr>
                      <wps:txbx>
                        <w:txbxContent>
                          <w:p w14:paraId="3E4401BA" w14:textId="77777777" w:rsidR="00C45150" w:rsidRPr="001E2BFB" w:rsidRDefault="00C45150" w:rsidP="00CA7953">
                            <w:r w:rsidRPr="001E2BFB">
                              <w:t xml:space="preserve">PRESIDENCE </w:t>
                            </w:r>
                          </w:p>
                          <w:p w14:paraId="520307A6" w14:textId="77777777" w:rsidR="00C45150" w:rsidRPr="001E2BFB" w:rsidRDefault="00C45150" w:rsidP="00CA7953">
                            <w:r w:rsidRPr="001E2BFB">
                              <w:t>DE LA REPUBLIQUE</w:t>
                            </w:r>
                          </w:p>
                          <w:p w14:paraId="5949454B" w14:textId="77777777" w:rsidR="00C45150" w:rsidRPr="001E2BFB" w:rsidRDefault="00C45150" w:rsidP="00CA7953">
                            <w:r w:rsidRPr="001E2BFB">
                              <w:t>DU BENIN</w:t>
                            </w:r>
                          </w:p>
                          <w:p w14:paraId="6AF42DDA" w14:textId="77777777" w:rsidR="00C45150" w:rsidRPr="00BD2C7B" w:rsidRDefault="00C45150" w:rsidP="00CA7953"/>
                          <w:p w14:paraId="348FFBB5" w14:textId="77777777" w:rsidR="00C45150" w:rsidRPr="00BD2C7B" w:rsidRDefault="00C45150" w:rsidP="00CA79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29EFBF" id="_x0000_t202" coordsize="21600,21600" o:spt="202" path="m,l,21600r21600,l21600,xe">
                <v:stroke joinstyle="miter"/>
                <v:path gradientshapeok="t" o:connecttype="rect"/>
              </v:shapetype>
              <v:shape id="Zone de texte 217" o:spid="_x0000_s1026" type="#_x0000_t202" style="position:absolute;left:0;text-align:left;margin-left:64.2pt;margin-top:19.1pt;width:129.75pt;height:46.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" stroked="f">
                <v:textbox>
                  <w:txbxContent>
                    <w:p w14:paraId="3E4401BA" w14:textId="77777777" w:rsidR="00C45150" w:rsidRPr="001E2BFB" w:rsidRDefault="00C45150" w:rsidP="00CA7953">
                      <w:r w:rsidRPr="001E2BFB">
                        <w:t xml:space="preserve">PRESIDENCE </w:t>
                      </w:r>
                    </w:p>
                    <w:p w14:paraId="520307A6" w14:textId="77777777" w:rsidR="00C45150" w:rsidRPr="001E2BFB" w:rsidRDefault="00C45150" w:rsidP="00CA7953">
                      <w:r w:rsidRPr="001E2BFB">
                        <w:t>DE LA REPUBLIQUE</w:t>
                      </w:r>
                    </w:p>
                    <w:p w14:paraId="5949454B" w14:textId="77777777" w:rsidR="00C45150" w:rsidRPr="001E2BFB" w:rsidRDefault="00C45150" w:rsidP="00CA7953">
                      <w:r w:rsidRPr="001E2BFB">
                        <w:t>DU BENIN</w:t>
                      </w:r>
                    </w:p>
                    <w:p w14:paraId="6AF42DDA" w14:textId="77777777" w:rsidR="00C45150" w:rsidRPr="00BD2C7B" w:rsidRDefault="00C45150" w:rsidP="00CA7953"/>
                    <w:p w14:paraId="348FFBB5" w14:textId="77777777" w:rsidR="00C45150" w:rsidRPr="00BD2C7B" w:rsidRDefault="00C45150" w:rsidP="00CA7953"/>
                  </w:txbxContent>
                </v:textbox>
                <w10:wrap type="square" anchorx="margin" anchory="margin"/>
              </v:shape>
            </w:pict>
          </mc:Fallback>
        </mc:AlternateContent>
      </w:r>
      <w:r w:rsidR="00FB5738" w:rsidRPr="00047BEF">
        <w:rPr>
          <w:noProof/>
          <w:lang w:eastAsia="fr-FR"/>
        </w:rPr>
        <w:drawing>
          <wp:anchor distT="0" distB="0" distL="114300" distR="114300" simplePos="0" relativeHeight="251661312" behindDoc="0" locked="0" layoutInCell="1" allowOverlap="1" wp14:anchorId="21E08EB5" wp14:editId="3ECF82DB">
            <wp:simplePos x="0" y="0"/>
            <wp:positionH relativeFrom="margin">
              <wp:posOffset>5529580</wp:posOffset>
            </wp:positionH>
            <wp:positionV relativeFrom="paragraph">
              <wp:posOffset>33655</wp:posOffset>
            </wp:positionV>
            <wp:extent cx="692150" cy="698500"/>
            <wp:effectExtent l="0" t="0" r="0" b="635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92150" cy="698500"/>
                    </a:xfrm>
                    <a:prstGeom prst="rect">
                      <a:avLst/>
                    </a:prstGeom>
                  </pic:spPr>
                </pic:pic>
              </a:graphicData>
            </a:graphic>
          </wp:anchor>
        </w:drawing>
      </w:r>
    </w:p>
    <w:p w14:paraId="580A9116" w14:textId="77777777" w:rsidR="008004CD" w:rsidRPr="00047BEF" w:rsidRDefault="008004CD" w:rsidP="00CA7953">
      <w:pPr>
        <w:rPr>
          <w:noProof/>
          <w:lang w:eastAsia="de-DE"/>
        </w:rPr>
      </w:pPr>
    </w:p>
    <w:bookmarkEnd w:id="0"/>
    <w:bookmarkEnd w:id="1"/>
    <w:bookmarkEnd w:id="2"/>
    <w:p w14:paraId="286CDBAD" w14:textId="77777777" w:rsidR="008004CD" w:rsidRPr="00047BEF" w:rsidRDefault="008004CD" w:rsidP="00CA7953"/>
    <w:p w14:paraId="733437CA" w14:textId="77777777" w:rsidR="007B22FE" w:rsidRPr="00047BEF" w:rsidRDefault="007B22FE" w:rsidP="007B22FE">
      <w:pPr>
        <w:spacing w:line="300" w:lineRule="auto"/>
        <w:ind w:firstLine="708"/>
        <w:jc w:val="center"/>
        <w:rPr>
          <w:rFonts w:cs="Arial"/>
          <w:b/>
          <w:caps/>
          <w:color w:val="000000" w:themeColor="text1"/>
          <w:sz w:val="20"/>
        </w:rPr>
      </w:pPr>
      <w:r w:rsidRPr="00047BEF">
        <w:rPr>
          <w:rFonts w:cs="Arial"/>
          <w:b/>
          <w:caps/>
          <w:color w:val="000000" w:themeColor="text1"/>
          <w:sz w:val="20"/>
        </w:rPr>
        <w:t>agence du cadre de vie pour le développement du territoire (acv-dt)</w:t>
      </w:r>
    </w:p>
    <w:p w14:paraId="354D2636" w14:textId="77777777" w:rsidR="007B22FE" w:rsidRPr="00047BEF" w:rsidRDefault="007B22FE" w:rsidP="007B22FE">
      <w:pPr>
        <w:jc w:val="center"/>
        <w:rPr>
          <w:rFonts w:eastAsia="Times New Roman" w:cs="Arial"/>
          <w:b/>
          <w:bCs/>
          <w:spacing w:val="1"/>
          <w:sz w:val="28"/>
          <w:szCs w:val="28"/>
          <w:lang w:eastAsia="fr-FR"/>
        </w:rPr>
      </w:pPr>
      <w:bookmarkStart w:id="5" w:name="_Toc523758610"/>
      <w:bookmarkStart w:id="6" w:name="_Toc523850026"/>
      <w:bookmarkStart w:id="7" w:name="_Toc523850200"/>
      <w:r w:rsidRPr="00047BEF">
        <w:rPr>
          <w:rFonts w:eastAsia="Times New Roman" w:cs="Arial"/>
          <w:b/>
          <w:bCs/>
          <w:spacing w:val="1"/>
          <w:sz w:val="28"/>
          <w:szCs w:val="28"/>
          <w:lang w:eastAsia="fr-FR"/>
        </w:rPr>
        <w:t>PROGRAMME D’ACTION DU GOUVERNEMENT (PAG)</w:t>
      </w:r>
      <w:bookmarkEnd w:id="5"/>
      <w:bookmarkEnd w:id="6"/>
      <w:bookmarkEnd w:id="7"/>
    </w:p>
    <w:p w14:paraId="6BBFB9C2" w14:textId="77777777" w:rsidR="007B22FE" w:rsidRPr="00047BEF" w:rsidRDefault="007B22FE" w:rsidP="007B22FE">
      <w:pPr>
        <w:jc w:val="center"/>
        <w:rPr>
          <w:rFonts w:eastAsia="Times New Roman" w:cs="Arial"/>
          <w:b/>
          <w:bCs/>
          <w:spacing w:val="1"/>
          <w:lang w:eastAsia="fr-FR"/>
        </w:rPr>
      </w:pPr>
    </w:p>
    <w:p w14:paraId="35464701" w14:textId="77777777" w:rsidR="007B22FE" w:rsidRPr="00047BEF" w:rsidRDefault="007B22FE" w:rsidP="007B22FE">
      <w:pPr>
        <w:spacing w:line="276" w:lineRule="auto"/>
        <w:jc w:val="center"/>
        <w:rPr>
          <w:rFonts w:cs="Arial"/>
          <w:b/>
          <w:caps/>
          <w:color w:val="4472C4" w:themeColor="accent5"/>
        </w:rPr>
      </w:pPr>
      <w:bookmarkStart w:id="8" w:name="_Toc523758611"/>
      <w:bookmarkStart w:id="9" w:name="_Toc523850027"/>
      <w:bookmarkStart w:id="10" w:name="_Toc523850201"/>
      <w:r w:rsidRPr="00047BEF">
        <w:rPr>
          <w:rFonts w:cs="Arial"/>
          <w:b/>
          <w:caps/>
          <w:color w:val="4472C4" w:themeColor="accent5"/>
        </w:rPr>
        <w:t>PROJET d’assainissement Pluvial des villes DE PORTO-NOVO, SEME-PODJI, ABOMEY-CALAVI, OUIDAH, ABOMEY, BOHICON, PARAKOU et NATITINGOU</w:t>
      </w:r>
    </w:p>
    <w:bookmarkEnd w:id="8"/>
    <w:bookmarkEnd w:id="9"/>
    <w:bookmarkEnd w:id="10"/>
    <w:p w14:paraId="641ED132" w14:textId="77777777" w:rsidR="007B22FE" w:rsidRPr="00047BEF" w:rsidRDefault="007B22FE" w:rsidP="007B22FE">
      <w:pPr>
        <w:spacing w:line="276" w:lineRule="auto"/>
        <w:jc w:val="center"/>
        <w:rPr>
          <w:rFonts w:cs="Arial"/>
          <w:b/>
          <w:caps/>
          <w:color w:val="FF0000"/>
          <w:sz w:val="28"/>
          <w:szCs w:val="28"/>
        </w:rPr>
      </w:pPr>
      <w:r w:rsidRPr="00047BEF">
        <w:rPr>
          <w:rFonts w:cs="Arial"/>
          <w:b/>
          <w:caps/>
          <w:color w:val="FF0000"/>
          <w:sz w:val="28"/>
          <w:szCs w:val="28"/>
        </w:rPr>
        <w:t xml:space="preserve">Ville de bohicon </w:t>
      </w:r>
    </w:p>
    <w:p w14:paraId="0D4C5138" w14:textId="77777777" w:rsidR="007B22FE" w:rsidRPr="00047BEF" w:rsidRDefault="007B22FE" w:rsidP="007B22FE">
      <w:pPr>
        <w:spacing w:line="276" w:lineRule="auto"/>
        <w:jc w:val="center"/>
        <w:rPr>
          <w:rFonts w:cs="Arial"/>
          <w:b/>
          <w:caps/>
          <w:color w:val="FF0000"/>
          <w:sz w:val="28"/>
          <w:szCs w:val="28"/>
        </w:rPr>
      </w:pPr>
      <w:r w:rsidRPr="00047BEF">
        <w:rPr>
          <w:rFonts w:cs="Arial"/>
          <w:b/>
          <w:caps/>
          <w:color w:val="FF0000"/>
          <w:sz w:val="28"/>
          <w:szCs w:val="28"/>
        </w:rPr>
        <w:t xml:space="preserve">  </w:t>
      </w:r>
    </w:p>
    <w:tbl>
      <w:tblPr>
        <w:tblW w:w="9444" w:type="dxa"/>
        <w:jc w:val="center"/>
        <w:tblLook w:val="04A0" w:firstRow="1" w:lastRow="0" w:firstColumn="1" w:lastColumn="0" w:noHBand="0" w:noVBand="1"/>
      </w:tblPr>
      <w:tblGrid>
        <w:gridCol w:w="9707"/>
        <w:gridCol w:w="6"/>
      </w:tblGrid>
      <w:tr w:rsidR="008004CD" w:rsidRPr="00047BEF" w14:paraId="7411EE84" w14:textId="77777777" w:rsidTr="007B22FE">
        <w:trPr>
          <w:gridAfter w:val="1"/>
          <w:wAfter w:w="6" w:type="dxa"/>
          <w:trHeight w:val="3652"/>
          <w:jc w:val="center"/>
        </w:trPr>
        <w:tc>
          <w:tcPr>
            <w:tcW w:w="9438" w:type="dxa"/>
            <w:vAlign w:val="center"/>
          </w:tcPr>
          <w:p w14:paraId="43D493F5" w14:textId="77777777" w:rsidR="007B22FE" w:rsidRPr="00047BEF" w:rsidRDefault="007B22FE" w:rsidP="007B22FE">
            <w:pPr>
              <w:ind w:left="1416"/>
              <w:rPr>
                <w:rFonts w:cs="Arial"/>
                <w:sz w:val="28"/>
              </w:rPr>
            </w:pPr>
            <w:r w:rsidRPr="00047BEF">
              <w:rPr>
                <w:noProof/>
                <w:lang w:eastAsia="fr-FR"/>
              </w:rPr>
              <w:drawing>
                <wp:anchor distT="0" distB="0" distL="114300" distR="114300" simplePos="0" relativeHeight="251669504" behindDoc="0" locked="0" layoutInCell="1" allowOverlap="1" wp14:anchorId="39DBE1E0" wp14:editId="437531CE">
                  <wp:simplePos x="0" y="0"/>
                  <wp:positionH relativeFrom="column">
                    <wp:posOffset>494665</wp:posOffset>
                  </wp:positionH>
                  <wp:positionV relativeFrom="paragraph">
                    <wp:posOffset>-1207770</wp:posOffset>
                  </wp:positionV>
                  <wp:extent cx="5063490" cy="1851025"/>
                  <wp:effectExtent l="0" t="0" r="3810" b="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63490" cy="1851025"/>
                          </a:xfrm>
                          <a:prstGeom prst="rect">
                            <a:avLst/>
                          </a:prstGeom>
                          <a:noFill/>
                        </pic:spPr>
                      </pic:pic>
                    </a:graphicData>
                  </a:graphic>
                  <wp14:sizeRelH relativeFrom="page">
                    <wp14:pctWidth>0</wp14:pctWidth>
                  </wp14:sizeRelH>
                  <wp14:sizeRelV relativeFrom="page">
                    <wp14:pctHeight>0</wp14:pctHeight>
                  </wp14:sizeRelV>
                </wp:anchor>
              </w:drawing>
            </w:r>
          </w:p>
          <w:p w14:paraId="4D3CE3D6" w14:textId="77777777" w:rsidR="007B22FE" w:rsidRPr="00047BEF" w:rsidRDefault="007B22FE" w:rsidP="00CA7953">
            <w:pPr>
              <w:rPr>
                <w:rFonts w:cs="Arial"/>
                <w:sz w:val="28"/>
              </w:rPr>
            </w:pPr>
            <w:r w:rsidRPr="00047BEF">
              <w:rPr>
                <w:rFonts w:cs="Arial"/>
                <w:b/>
                <w:noProof/>
                <w:color w:val="00B050"/>
                <w:lang w:eastAsia="fr-FR"/>
              </w:rPr>
              <mc:AlternateContent>
                <mc:Choice Requires="wps">
                  <w:drawing>
                    <wp:anchor distT="0" distB="0" distL="114300" distR="114300" simplePos="0" relativeHeight="251668480" behindDoc="0" locked="0" layoutInCell="1" allowOverlap="1" wp14:anchorId="0204871A" wp14:editId="02BFAD11">
                      <wp:simplePos x="0" y="0"/>
                      <wp:positionH relativeFrom="column">
                        <wp:posOffset>355600</wp:posOffset>
                      </wp:positionH>
                      <wp:positionV relativeFrom="paragraph">
                        <wp:posOffset>137160</wp:posOffset>
                      </wp:positionV>
                      <wp:extent cx="5295265" cy="1235710"/>
                      <wp:effectExtent l="0" t="0" r="19685" b="21590"/>
                      <wp:wrapNone/>
                      <wp:docPr id="26" name="Zone de texte 26"/>
                      <wp:cNvGraphicFramePr/>
                      <a:graphic xmlns:a="http://schemas.openxmlformats.org/drawingml/2006/main">
                        <a:graphicData uri="http://schemas.microsoft.com/office/word/2010/wordprocessingShape">
                          <wps:wsp>
                            <wps:cNvSpPr txBox="1"/>
                            <wps:spPr>
                              <a:xfrm>
                                <a:off x="0" y="0"/>
                                <a:ext cx="5295265" cy="1235710"/>
                              </a:xfrm>
                              <a:prstGeom prst="roundRect">
                                <a:avLst/>
                              </a:prstGeom>
                              <a:solidFill>
                                <a:srgbClr val="5B9BD5">
                                  <a:lumMod val="40000"/>
                                  <a:lumOff val="60000"/>
                                </a:srgbClr>
                              </a:solidFill>
                              <a:ln w="6350">
                                <a:solidFill>
                                  <a:prstClr val="black"/>
                                </a:solidFill>
                              </a:ln>
                            </wps:spPr>
                            <wps:txbx>
                              <w:txbxContent>
                                <w:p w14:paraId="3C5C3384" w14:textId="77777777" w:rsidR="00C45150" w:rsidRPr="001E397A" w:rsidRDefault="00C45150" w:rsidP="007B22FE">
                                  <w:pPr>
                                    <w:spacing w:line="276" w:lineRule="auto"/>
                                    <w:jc w:val="center"/>
                                    <w:rPr>
                                      <w:rFonts w:ascii="Times New Roman" w:eastAsia="Times New Roman" w:hAnsi="Times New Roman" w:cs="Times New Roman"/>
                                      <w:b/>
                                      <w:sz w:val="30"/>
                                      <w:szCs w:val="30"/>
                                      <w:lang w:eastAsia="fr-FR"/>
                                    </w:rPr>
                                  </w:pPr>
                                  <w:r w:rsidRPr="001E397A">
                                    <w:rPr>
                                      <w:rFonts w:ascii="Times New Roman" w:eastAsia="Times New Roman" w:hAnsi="Times New Roman" w:cs="Times New Roman"/>
                                      <w:b/>
                                      <w:noProof/>
                                      <w:sz w:val="30"/>
                                      <w:szCs w:val="30"/>
                                      <w:lang w:eastAsia="fr-FR"/>
                                    </w:rPr>
                                    <w:t>RAPPORT D’ÉTUDE D’IMPACT ENVIRONNEMENTAL</w:t>
                                  </w:r>
                                  <w:r w:rsidRPr="001E397A">
                                    <w:rPr>
                                      <w:rFonts w:ascii="Times New Roman" w:eastAsia="Times New Roman" w:hAnsi="Times New Roman" w:cs="Times New Roman"/>
                                      <w:b/>
                                      <w:bCs/>
                                      <w:sz w:val="30"/>
                                      <w:szCs w:val="30"/>
                                      <w:lang w:eastAsia="fr-FR"/>
                                    </w:rPr>
                                    <w:t xml:space="preserve"> ET SOCIAL APPROFONDIE (EIES) </w:t>
                                  </w:r>
                                </w:p>
                                <w:p w14:paraId="383113F6" w14:textId="77777777" w:rsidR="00C45150" w:rsidRPr="00D31E30" w:rsidRDefault="00C45150" w:rsidP="007B22FE">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 xml:space="preserve">Version </w:t>
                                  </w:r>
                                  <w:r>
                                    <w:rPr>
                                      <w:rFonts w:ascii="Times New Roman" w:eastAsia="Times New Roman" w:hAnsi="Times New Roman" w:cs="Times New Roman"/>
                                      <w:b/>
                                      <w:bCs/>
                                      <w:spacing w:val="1"/>
                                      <w:sz w:val="34"/>
                                      <w:szCs w:val="34"/>
                                      <w:lang w:eastAsia="fr-FR"/>
                                    </w:rPr>
                                    <w:t>finale)</w:t>
                                  </w:r>
                                </w:p>
                                <w:p w14:paraId="4DD7A95F" w14:textId="77777777" w:rsidR="00C45150" w:rsidRDefault="00C45150" w:rsidP="007B22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04871A" id="Zone de texte 26" o:spid="_x0000_s1027" style="position:absolute;left:0;text-align:left;margin-left:28pt;margin-top:10.8pt;width:416.95pt;height:97.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" fillcolor="#bdd7ee" strokeweight=".5pt">
                      <v:textbox>
                        <w:txbxContent>
                          <w:p w14:paraId="3C5C3384" w14:textId="77777777" w:rsidR="00C45150" w:rsidRPr="001E397A" w:rsidRDefault="00C45150" w:rsidP="007B22FE">
                            <w:pPr>
                              <w:spacing w:line="276" w:lineRule="auto"/>
                              <w:jc w:val="center"/>
                              <w:rPr>
                                <w:rFonts w:ascii="Times New Roman" w:eastAsia="Times New Roman" w:hAnsi="Times New Roman" w:cs="Times New Roman"/>
                                <w:b/>
                                <w:sz w:val="30"/>
                                <w:szCs w:val="30"/>
                                <w:lang w:eastAsia="fr-FR"/>
                              </w:rPr>
                            </w:pPr>
                            <w:r w:rsidRPr="001E397A">
                              <w:rPr>
                                <w:rFonts w:ascii="Times New Roman" w:eastAsia="Times New Roman" w:hAnsi="Times New Roman" w:cs="Times New Roman"/>
                                <w:b/>
                                <w:noProof/>
                                <w:sz w:val="30"/>
                                <w:szCs w:val="30"/>
                                <w:lang w:eastAsia="fr-FR"/>
                              </w:rPr>
                              <w:t>RAPPORT D’ÉTUDE D’IMPACT ENVIRONNEMENTAL</w:t>
                            </w:r>
                            <w:r w:rsidRPr="001E397A">
                              <w:rPr>
                                <w:rFonts w:ascii="Times New Roman" w:eastAsia="Times New Roman" w:hAnsi="Times New Roman" w:cs="Times New Roman"/>
                                <w:b/>
                                <w:bCs/>
                                <w:sz w:val="30"/>
                                <w:szCs w:val="30"/>
                                <w:lang w:eastAsia="fr-FR"/>
                              </w:rPr>
                              <w:t xml:space="preserve"> ET SOCIAL APPROFONDIE (EIES) </w:t>
                            </w:r>
                          </w:p>
                          <w:p w14:paraId="383113F6" w14:textId="77777777" w:rsidR="00C45150" w:rsidRPr="00D31E30" w:rsidRDefault="00C45150" w:rsidP="007B22FE">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 xml:space="preserve">Version </w:t>
                            </w:r>
                            <w:r>
                              <w:rPr>
                                <w:rFonts w:ascii="Times New Roman" w:eastAsia="Times New Roman" w:hAnsi="Times New Roman" w:cs="Times New Roman"/>
                                <w:b/>
                                <w:bCs/>
                                <w:spacing w:val="1"/>
                                <w:sz w:val="34"/>
                                <w:szCs w:val="34"/>
                                <w:lang w:eastAsia="fr-FR"/>
                              </w:rPr>
                              <w:t>finale)</w:t>
                            </w:r>
                          </w:p>
                          <w:p w14:paraId="4DD7A95F" w14:textId="77777777" w:rsidR="00C45150" w:rsidRDefault="00C45150" w:rsidP="007B22FE"/>
                        </w:txbxContent>
                      </v:textbox>
                    </v:roundrect>
                  </w:pict>
                </mc:Fallback>
              </mc:AlternateContent>
            </w:r>
          </w:p>
          <w:p w14:paraId="33FD6DAC" w14:textId="77777777" w:rsidR="007B22FE" w:rsidRPr="00047BEF" w:rsidRDefault="007B22FE" w:rsidP="00CA7953">
            <w:pPr>
              <w:rPr>
                <w:rFonts w:cs="Arial"/>
                <w:sz w:val="28"/>
              </w:rPr>
            </w:pPr>
          </w:p>
          <w:p w14:paraId="1C652CAA" w14:textId="77777777" w:rsidR="007B22FE" w:rsidRPr="00047BEF" w:rsidRDefault="007B22FE" w:rsidP="00CA7953">
            <w:pPr>
              <w:rPr>
                <w:rFonts w:cs="Arial"/>
                <w:sz w:val="28"/>
              </w:rPr>
            </w:pPr>
          </w:p>
          <w:p w14:paraId="706F2CAD" w14:textId="77777777" w:rsidR="008004CD" w:rsidRPr="00047BEF" w:rsidRDefault="008004CD" w:rsidP="00CA7953">
            <w:pPr>
              <w:rPr>
                <w:rFonts w:cs="Arial"/>
                <w:sz w:val="28"/>
              </w:rPr>
            </w:pPr>
          </w:p>
        </w:tc>
      </w:tr>
      <w:tr w:rsidR="007B22FE" w:rsidRPr="00047BEF" w14:paraId="7699E1DE" w14:textId="77777777" w:rsidTr="007B22FE">
        <w:trPr>
          <w:trHeight w:val="3652"/>
          <w:jc w:val="center"/>
        </w:trPr>
        <w:tc>
          <w:tcPr>
            <w:tcW w:w="9444" w:type="dxa"/>
            <w:gridSpan w:val="2"/>
            <w:vAlign w:val="center"/>
          </w:tcPr>
          <w:tbl>
            <w:tblPr>
              <w:tblStyle w:val="Grilledutableau1"/>
              <w:tblpPr w:leftFromText="141" w:rightFromText="141" w:vertAnchor="text" w:horzAnchor="page" w:tblpX="1169" w:tblpY="289"/>
              <w:tblW w:w="94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283"/>
              <w:gridCol w:w="6100"/>
            </w:tblGrid>
            <w:tr w:rsidR="007B22FE" w:rsidRPr="00047BEF" w14:paraId="49FE8102" w14:textId="77777777" w:rsidTr="00DE57BC">
              <w:trPr>
                <w:trHeight w:val="990"/>
              </w:trPr>
              <w:tc>
                <w:tcPr>
                  <w:tcW w:w="3114" w:type="dxa"/>
                </w:tcPr>
                <w:p w14:paraId="6EF83FF4" w14:textId="77777777" w:rsidR="007B22FE" w:rsidRPr="00047BEF" w:rsidRDefault="007B22FE" w:rsidP="007B22FE">
                  <w:pPr>
                    <w:rPr>
                      <w:rFonts w:cs="Arial"/>
                      <w:b/>
                      <w:caps/>
                      <w:color w:val="000000" w:themeColor="text1"/>
                    </w:rPr>
                  </w:pPr>
                  <w:bookmarkStart w:id="11" w:name="_Toc523758608"/>
                  <w:r w:rsidRPr="00047BEF">
                    <w:rPr>
                      <w:rFonts w:cs="Arial"/>
                      <w:b/>
                      <w:caps/>
                      <w:color w:val="000000" w:themeColor="text1"/>
                    </w:rPr>
                    <w:t>Maître d’Ouvrage</w:t>
                  </w:r>
                </w:p>
              </w:tc>
              <w:tc>
                <w:tcPr>
                  <w:tcW w:w="283" w:type="dxa"/>
                </w:tcPr>
                <w:p w14:paraId="44BA532D" w14:textId="77777777" w:rsidR="007B22FE" w:rsidRPr="00047BEF" w:rsidRDefault="007B22FE" w:rsidP="007B22FE">
                  <w:pPr>
                    <w:rPr>
                      <w:rFonts w:cs="Arial"/>
                      <w:color w:val="000000" w:themeColor="text1"/>
                    </w:rPr>
                  </w:pPr>
                  <w:r w:rsidRPr="00047BEF">
                    <w:rPr>
                      <w:rFonts w:cs="Arial"/>
                      <w:color w:val="000000" w:themeColor="text1"/>
                    </w:rPr>
                    <w:t>:</w:t>
                  </w:r>
                </w:p>
              </w:tc>
              <w:tc>
                <w:tcPr>
                  <w:tcW w:w="6100" w:type="dxa"/>
                </w:tcPr>
                <w:p w14:paraId="3B15AF9A" w14:textId="77777777" w:rsidR="007B22FE" w:rsidRPr="00047BEF" w:rsidRDefault="007B22FE" w:rsidP="007B22FE">
                  <w:pPr>
                    <w:rPr>
                      <w:rFonts w:cs="Arial"/>
                      <w:color w:val="000000" w:themeColor="text1"/>
                    </w:rPr>
                  </w:pPr>
                  <w:r w:rsidRPr="00047BEF">
                    <w:rPr>
                      <w:rFonts w:cs="Arial"/>
                      <w:color w:val="000000" w:themeColor="text1"/>
                    </w:rPr>
                    <w:t>Ministère du Cadre de Vie et du Développement Durable (MCVDD), à travers l’Agence du Cadre de Vie pour le Développement du Territoire (ACVDT)</w:t>
                  </w:r>
                </w:p>
              </w:tc>
            </w:tr>
            <w:tr w:rsidR="007B22FE" w:rsidRPr="00047BEF" w14:paraId="586ED7E7" w14:textId="77777777" w:rsidTr="00DE57BC">
              <w:trPr>
                <w:trHeight w:val="834"/>
              </w:trPr>
              <w:tc>
                <w:tcPr>
                  <w:tcW w:w="3114" w:type="dxa"/>
                </w:tcPr>
                <w:p w14:paraId="43A8104E" w14:textId="77777777" w:rsidR="007B22FE" w:rsidRPr="00047BEF" w:rsidRDefault="007B22FE" w:rsidP="007B22FE">
                  <w:pPr>
                    <w:rPr>
                      <w:rFonts w:cs="Arial"/>
                      <w:b/>
                      <w:caps/>
                      <w:color w:val="000000" w:themeColor="text1"/>
                    </w:rPr>
                  </w:pPr>
                  <w:r w:rsidRPr="00047BEF">
                    <w:rPr>
                      <w:rFonts w:cs="Arial"/>
                      <w:b/>
                      <w:caps/>
                      <w:color w:val="000000" w:themeColor="text1"/>
                    </w:rPr>
                    <w:t>ETUDES FINANCÉES PAR</w:t>
                  </w:r>
                </w:p>
              </w:tc>
              <w:tc>
                <w:tcPr>
                  <w:tcW w:w="283" w:type="dxa"/>
                </w:tcPr>
                <w:p w14:paraId="21864D5D" w14:textId="77777777" w:rsidR="007B22FE" w:rsidRPr="00047BEF" w:rsidRDefault="007B22FE" w:rsidP="007B22FE">
                  <w:pPr>
                    <w:rPr>
                      <w:rFonts w:cs="Arial"/>
                      <w:color w:val="000000" w:themeColor="text1"/>
                    </w:rPr>
                  </w:pPr>
                  <w:r w:rsidRPr="00047BEF">
                    <w:rPr>
                      <w:rFonts w:cs="Arial"/>
                      <w:color w:val="000000" w:themeColor="text1"/>
                    </w:rPr>
                    <w:t>:</w:t>
                  </w:r>
                </w:p>
              </w:tc>
              <w:tc>
                <w:tcPr>
                  <w:tcW w:w="6100" w:type="dxa"/>
                </w:tcPr>
                <w:p w14:paraId="3852B823" w14:textId="77777777" w:rsidR="007B22FE" w:rsidRPr="00047BEF" w:rsidRDefault="007B22FE" w:rsidP="007B22FE">
                  <w:pPr>
                    <w:rPr>
                      <w:rFonts w:cs="Arial"/>
                      <w:color w:val="000000" w:themeColor="text1"/>
                    </w:rPr>
                  </w:pPr>
                  <w:r w:rsidRPr="00047BEF">
                    <w:rPr>
                      <w:rFonts w:cs="Arial"/>
                      <w:color w:val="000000" w:themeColor="text1"/>
                    </w:rPr>
                    <w:t>Budget National</w:t>
                  </w:r>
                </w:p>
              </w:tc>
            </w:tr>
            <w:tr w:rsidR="007B22FE" w:rsidRPr="00047BEF" w14:paraId="41AD5323" w14:textId="77777777" w:rsidTr="00DE57BC">
              <w:trPr>
                <w:trHeight w:val="570"/>
              </w:trPr>
              <w:tc>
                <w:tcPr>
                  <w:tcW w:w="3114" w:type="dxa"/>
                </w:tcPr>
                <w:p w14:paraId="2F5D93CF" w14:textId="77777777" w:rsidR="007B22FE" w:rsidRPr="00047BEF" w:rsidRDefault="007B22FE" w:rsidP="007B22FE">
                  <w:pPr>
                    <w:spacing w:line="240" w:lineRule="auto"/>
                    <w:rPr>
                      <w:rFonts w:ascii="Book Antiqua" w:hAnsi="Book Antiqua"/>
                      <w:b/>
                      <w:caps/>
                    </w:rPr>
                  </w:pPr>
                  <w:r w:rsidRPr="00047BEF">
                    <w:rPr>
                      <w:rFonts w:ascii="Book Antiqua" w:hAnsi="Book Antiqua"/>
                      <w:b/>
                      <w:caps/>
                    </w:rPr>
                    <w:t>bureau d’Études</w:t>
                  </w:r>
                </w:p>
                <w:p w14:paraId="33FC2C57" w14:textId="77777777" w:rsidR="007B22FE" w:rsidRPr="00047BEF" w:rsidRDefault="007B22FE" w:rsidP="007B22FE">
                  <w:pPr>
                    <w:rPr>
                      <w:rFonts w:cs="Arial"/>
                      <w:b/>
                      <w:caps/>
                      <w:color w:val="000000" w:themeColor="text1"/>
                    </w:rPr>
                  </w:pPr>
                </w:p>
              </w:tc>
              <w:tc>
                <w:tcPr>
                  <w:tcW w:w="283" w:type="dxa"/>
                </w:tcPr>
                <w:p w14:paraId="6C3DCBA9" w14:textId="77777777" w:rsidR="007B22FE" w:rsidRPr="00047BEF" w:rsidRDefault="007B22FE" w:rsidP="007B22FE">
                  <w:pPr>
                    <w:rPr>
                      <w:rFonts w:cs="Arial"/>
                      <w:color w:val="000000" w:themeColor="text1"/>
                    </w:rPr>
                  </w:pPr>
                  <w:r w:rsidRPr="00047BEF">
                    <w:rPr>
                      <w:rFonts w:ascii="Book Antiqua" w:hAnsi="Book Antiqua"/>
                    </w:rPr>
                    <w:t>:</w:t>
                  </w:r>
                </w:p>
              </w:tc>
              <w:tc>
                <w:tcPr>
                  <w:tcW w:w="6100" w:type="dxa"/>
                </w:tcPr>
                <w:p w14:paraId="19BB0C3B" w14:textId="77777777" w:rsidR="007B22FE" w:rsidRPr="00047BEF" w:rsidRDefault="007B22FE" w:rsidP="007B22FE">
                  <w:pPr>
                    <w:spacing w:line="240" w:lineRule="auto"/>
                    <w:rPr>
                      <w:rFonts w:ascii="Arial Narrow" w:hAnsi="Arial Narrow"/>
                      <w:color w:val="0070C0"/>
                    </w:rPr>
                  </w:pPr>
                  <w:r w:rsidRPr="00047BEF">
                    <w:rPr>
                      <w:rFonts w:ascii="Arial Narrow" w:hAnsi="Arial Narrow"/>
                      <w:b/>
                      <w:color w:val="0070C0"/>
                    </w:rPr>
                    <w:t>CECO-BTP Ingénieurs - Conseils</w:t>
                  </w:r>
                  <w:r w:rsidRPr="00047BEF">
                    <w:rPr>
                      <w:rFonts w:ascii="Arial Narrow" w:hAnsi="Arial Narrow"/>
                      <w:color w:val="0070C0"/>
                    </w:rPr>
                    <w:t xml:space="preserve">      </w:t>
                  </w:r>
                  <w:r w:rsidRPr="00047BEF">
                    <w:rPr>
                      <w:rFonts w:ascii="Arial Narrow" w:hAnsi="Arial Narrow"/>
                      <w:color w:val="0070C0"/>
                    </w:rPr>
                    <w:tab/>
                  </w:r>
                  <w:r w:rsidRPr="00047BEF">
                    <w:rPr>
                      <w:rFonts w:ascii="Arial Narrow" w:hAnsi="Arial Narrow"/>
                      <w:color w:val="0070C0"/>
                    </w:rPr>
                    <w:tab/>
                    <w:t xml:space="preserve">           </w:t>
                  </w:r>
                </w:p>
                <w:p w14:paraId="37D0F466" w14:textId="77777777" w:rsidR="007B22FE" w:rsidRPr="00047BEF" w:rsidRDefault="007B22FE" w:rsidP="007B22FE">
                  <w:pPr>
                    <w:spacing w:line="240" w:lineRule="auto"/>
                    <w:rPr>
                      <w:rFonts w:ascii="Arial Narrow" w:hAnsi="Arial Narrow"/>
                      <w:b/>
                      <w:color w:val="0070C0"/>
                    </w:rPr>
                  </w:pPr>
                  <w:r w:rsidRPr="00047BEF">
                    <w:rPr>
                      <w:rFonts w:ascii="Arial Narrow" w:hAnsi="Arial Narrow"/>
                      <w:b/>
                      <w:color w:val="0070C0"/>
                    </w:rPr>
                    <w:t>04 BP 1165 Cotonou Tél : (229) 21 38 36 52</w:t>
                  </w:r>
                </w:p>
                <w:p w14:paraId="663CB309" w14:textId="77777777" w:rsidR="007B22FE" w:rsidRPr="00047BEF" w:rsidRDefault="007B22FE" w:rsidP="007B22FE">
                  <w:pPr>
                    <w:rPr>
                      <w:rFonts w:cs="Arial"/>
                      <w:caps/>
                      <w:color w:val="000000" w:themeColor="text1"/>
                    </w:rPr>
                  </w:pPr>
                  <w:r w:rsidRPr="00047BEF">
                    <w:rPr>
                      <w:rFonts w:ascii="Arial Narrow" w:hAnsi="Arial Narrow"/>
                      <w:b/>
                      <w:color w:val="000000"/>
                    </w:rPr>
                    <w:t xml:space="preserve"> </w:t>
                  </w:r>
                  <w:r w:rsidRPr="00047BEF">
                    <w:rPr>
                      <w:rFonts w:ascii="Arial Narrow" w:hAnsi="Arial Narrow"/>
                      <w:b/>
                      <w:color w:val="0070C0"/>
                    </w:rPr>
                    <w:t>Fax : (229) 21 38 09 24   E-mail : cecobtp@cecobtp.com</w:t>
                  </w:r>
                </w:p>
              </w:tc>
            </w:tr>
            <w:bookmarkEnd w:id="11"/>
          </w:tbl>
          <w:p w14:paraId="315B2AA6" w14:textId="77777777" w:rsidR="007B22FE" w:rsidRPr="00047BEF" w:rsidRDefault="007B22FE" w:rsidP="00CA7953">
            <w:pPr>
              <w:rPr>
                <w:rFonts w:cs="Arial"/>
                <w:b/>
                <w:noProof/>
                <w:color w:val="00B050"/>
                <w:lang w:eastAsia="fr-FR"/>
              </w:rPr>
            </w:pPr>
          </w:p>
          <w:p w14:paraId="11800058" w14:textId="77777777" w:rsidR="007B22FE" w:rsidRPr="00047BEF" w:rsidRDefault="007B22FE" w:rsidP="00CA7953">
            <w:pPr>
              <w:rPr>
                <w:rFonts w:cs="Arial"/>
                <w:b/>
                <w:noProof/>
                <w:color w:val="00B050"/>
                <w:lang w:eastAsia="fr-FR"/>
              </w:rPr>
            </w:pPr>
            <w:r w:rsidRPr="00047BEF">
              <w:rPr>
                <w:noProof/>
                <w:lang w:eastAsia="fr-FR"/>
              </w:rPr>
              <w:drawing>
                <wp:anchor distT="0" distB="0" distL="114300" distR="114300" simplePos="0" relativeHeight="251666432" behindDoc="1" locked="0" layoutInCell="1" allowOverlap="1" wp14:anchorId="0E5F16A2" wp14:editId="70F40AD4">
                  <wp:simplePos x="0" y="0"/>
                  <wp:positionH relativeFrom="column">
                    <wp:posOffset>91440</wp:posOffset>
                  </wp:positionH>
                  <wp:positionV relativeFrom="paragraph">
                    <wp:posOffset>29210</wp:posOffset>
                  </wp:positionV>
                  <wp:extent cx="891540" cy="937260"/>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1540" cy="9372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87B00CE" w14:textId="77777777" w:rsidR="008004CD" w:rsidRPr="00047BEF" w:rsidRDefault="007B22FE" w:rsidP="00CA7953">
      <w:pPr>
        <w:rPr>
          <w:rFonts w:cs="Arial"/>
          <w:color w:val="00B050"/>
          <w:sz w:val="28"/>
          <w:szCs w:val="28"/>
        </w:rPr>
      </w:pPr>
      <w:r w:rsidRPr="00047BEF">
        <w:rPr>
          <w:rFonts w:cs="Arial"/>
          <w:noProof/>
          <w:color w:val="000000" w:themeColor="text1"/>
          <w:lang w:eastAsia="fr-FR"/>
        </w:rPr>
        <mc:AlternateContent>
          <mc:Choice Requires="wps">
            <w:drawing>
              <wp:anchor distT="45720" distB="45720" distL="114300" distR="114300" simplePos="0" relativeHeight="251671552" behindDoc="0" locked="0" layoutInCell="1" allowOverlap="1" wp14:anchorId="5D505241" wp14:editId="4A04A442">
                <wp:simplePos x="0" y="0"/>
                <wp:positionH relativeFrom="margin">
                  <wp:posOffset>4462145</wp:posOffset>
                </wp:positionH>
                <wp:positionV relativeFrom="paragraph">
                  <wp:posOffset>184150</wp:posOffset>
                </wp:positionV>
                <wp:extent cx="1499870" cy="344805"/>
                <wp:effectExtent l="0" t="0" r="0" b="0"/>
                <wp:wrapSquare wrapText="bothSides"/>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87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38732" w14:textId="7F1F9AD4" w:rsidR="00C45150" w:rsidRPr="00844023" w:rsidRDefault="00C45150" w:rsidP="007B22FE">
                            <w:pPr>
                              <w:pStyle w:val="DateduCV"/>
                              <w:spacing w:before="120" w:after="0" w:line="240" w:lineRule="auto"/>
                              <w:ind w:right="142"/>
                              <w:jc w:val="center"/>
                              <w:rPr>
                                <w:rFonts w:asciiTheme="minorBidi" w:hAnsiTheme="minorBidi"/>
                                <w:b/>
                                <w:bCs/>
                                <w:caps/>
                                <w:color w:val="C00000"/>
                              </w:rPr>
                            </w:pPr>
                            <w:r>
                              <w:rPr>
                                <w:rFonts w:asciiTheme="minorBidi" w:hAnsiTheme="minorBidi"/>
                                <w:b/>
                                <w:bCs/>
                                <w:caps/>
                                <w:color w:val="C00000"/>
                                <w:highlight w:val="lightGray"/>
                              </w:rPr>
                              <w:t>septembre</w:t>
                            </w:r>
                            <w:r w:rsidRPr="00844023">
                              <w:rPr>
                                <w:rFonts w:asciiTheme="minorBidi" w:hAnsiTheme="minorBidi"/>
                                <w:b/>
                                <w:bCs/>
                                <w:caps/>
                                <w:color w:val="C00000"/>
                                <w:highlight w:val="lightGray"/>
                              </w:rPr>
                              <w:t xml:space="preserve"> 2020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505241" id="Text Box 10" o:spid="_x0000_s1028" type="#_x0000_t202" style="position:absolute;left:0;text-align:left;margin-left:351.35pt;margin-top:14.5pt;width:118.1pt;height:27.1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" filled="f" stroked="f">
                <v:textbox>
                  <w:txbxContent>
                    <w:p w14:paraId="65738732" w14:textId="7F1F9AD4" w:rsidR="00C45150" w:rsidRPr="00844023" w:rsidRDefault="00C45150" w:rsidP="007B22FE">
                      <w:pPr>
                        <w:pStyle w:val="DateduCV"/>
                        <w:spacing w:before="120" w:after="0" w:line="240" w:lineRule="auto"/>
                        <w:ind w:right="142"/>
                        <w:jc w:val="center"/>
                        <w:rPr>
                          <w:rFonts w:asciiTheme="minorBidi" w:hAnsiTheme="minorBidi"/>
                          <w:b/>
                          <w:bCs/>
                          <w:caps/>
                          <w:color w:val="C00000"/>
                        </w:rPr>
                      </w:pPr>
                      <w:r>
                        <w:rPr>
                          <w:rFonts w:asciiTheme="minorBidi" w:hAnsiTheme="minorBidi"/>
                          <w:b/>
                          <w:bCs/>
                          <w:caps/>
                          <w:color w:val="C00000"/>
                          <w:highlight w:val="lightGray"/>
                        </w:rPr>
                        <w:t>septembre</w:t>
                      </w:r>
                      <w:r w:rsidRPr="00844023">
                        <w:rPr>
                          <w:rFonts w:asciiTheme="minorBidi" w:hAnsiTheme="minorBidi"/>
                          <w:b/>
                          <w:bCs/>
                          <w:caps/>
                          <w:color w:val="C00000"/>
                          <w:highlight w:val="lightGray"/>
                        </w:rPr>
                        <w:t xml:space="preserve"> 2020</w:t>
                      </w:r>
                    </w:p>
                  </w:txbxContent>
                </v:textbox>
                <w10:wrap type="square" anchorx="margin"/>
              </v:shape>
            </w:pict>
          </mc:Fallback>
        </mc:AlternateContent>
      </w:r>
    </w:p>
    <w:bookmarkEnd w:id="4" w:displacedByCustomXml="next"/>
    <w:sdt>
      <w:sdtPr>
        <w:rPr>
          <w:rFonts w:ascii="Arial" w:eastAsiaTheme="minorHAnsi" w:hAnsi="Arial" w:cstheme="minorBidi"/>
          <w:b w:val="0"/>
          <w:bCs w:val="0"/>
          <w:color w:val="auto"/>
          <w:sz w:val="32"/>
          <w:szCs w:val="32"/>
        </w:rPr>
        <w:id w:val="-694306400"/>
        <w:docPartObj>
          <w:docPartGallery w:val="Table of Contents"/>
          <w:docPartUnique/>
        </w:docPartObj>
      </w:sdtPr>
      <w:sdtEndPr>
        <w:rPr>
          <w:rFonts w:cs="Arial"/>
          <w:i/>
          <w:sz w:val="20"/>
          <w:szCs w:val="20"/>
        </w:rPr>
      </w:sdtEndPr>
      <w:sdtContent>
        <w:p w14:paraId="6A960870" w14:textId="1FD8E121" w:rsidR="008A40C4" w:rsidRPr="005E3F49" w:rsidRDefault="00660358" w:rsidP="005E3F49">
          <w:pPr>
            <w:pStyle w:val="En-ttedetabledesmatires"/>
            <w:rPr>
              <w:rStyle w:val="Titre1Car"/>
              <w:sz w:val="36"/>
              <w:szCs w:val="36"/>
            </w:rPr>
          </w:pPr>
          <w:r w:rsidRPr="005E3F49">
            <w:rPr>
              <w:rStyle w:val="Titre1Car"/>
              <w:sz w:val="36"/>
              <w:szCs w:val="36"/>
            </w:rPr>
            <w:t xml:space="preserve">SOMMAIRE </w:t>
          </w:r>
        </w:p>
        <w:p w14:paraId="3446288E" w14:textId="21CEE7CB" w:rsidR="006C0BF7" w:rsidRPr="006C0BF7" w:rsidRDefault="00372BCD" w:rsidP="006C0BF7">
          <w:pPr>
            <w:pStyle w:val="TM1"/>
            <w:tabs>
              <w:tab w:val="right" w:leader="dot" w:pos="9345"/>
            </w:tabs>
            <w:spacing w:before="40" w:after="0" w:line="240" w:lineRule="auto"/>
            <w:rPr>
              <w:rFonts w:eastAsiaTheme="minorEastAsia" w:cs="Arial"/>
              <w:b w:val="0"/>
              <w:bCs w:val="0"/>
              <w:caps w:val="0"/>
              <w:noProof/>
              <w:color w:val="auto"/>
              <w:lang w:eastAsia="fr-FR"/>
            </w:rPr>
          </w:pPr>
          <w:r w:rsidRPr="006C0BF7">
            <w:rPr>
              <w:rFonts w:cs="Arial"/>
            </w:rPr>
            <w:fldChar w:fldCharType="begin"/>
          </w:r>
          <w:r w:rsidRPr="006C0BF7">
            <w:rPr>
              <w:rFonts w:cs="Arial"/>
            </w:rPr>
            <w:instrText xml:space="preserve"> TOC \o "1-2" \h \z \u </w:instrText>
          </w:r>
          <w:r w:rsidRPr="006C0BF7">
            <w:rPr>
              <w:rFonts w:cs="Arial"/>
            </w:rPr>
            <w:fldChar w:fldCharType="separate"/>
          </w:r>
          <w:hyperlink w:anchor="_Toc52888118" w:history="1">
            <w:r w:rsidR="006C0BF7" w:rsidRPr="006C0BF7">
              <w:rPr>
                <w:rStyle w:val="Lienhypertexte"/>
                <w:rFonts w:cs="Arial"/>
                <w:noProof/>
              </w:rPr>
              <w:t>LISTE DES TABLEAUX</w:t>
            </w:r>
            <w:r w:rsidR="006C0BF7" w:rsidRPr="006C0BF7">
              <w:rPr>
                <w:rFonts w:cs="Arial"/>
                <w:noProof/>
                <w:webHidden/>
              </w:rPr>
              <w:tab/>
            </w:r>
            <w:r w:rsidR="006C0BF7" w:rsidRPr="006C0BF7">
              <w:rPr>
                <w:rFonts w:cs="Arial"/>
                <w:noProof/>
                <w:webHidden/>
              </w:rPr>
              <w:fldChar w:fldCharType="begin"/>
            </w:r>
            <w:r w:rsidR="006C0BF7" w:rsidRPr="006C0BF7">
              <w:rPr>
                <w:rFonts w:cs="Arial"/>
                <w:noProof/>
                <w:webHidden/>
              </w:rPr>
              <w:instrText xml:space="preserve"> PAGEREF _Toc52888118 \h </w:instrText>
            </w:r>
            <w:r w:rsidR="006C0BF7" w:rsidRPr="006C0BF7">
              <w:rPr>
                <w:rFonts w:cs="Arial"/>
                <w:noProof/>
                <w:webHidden/>
              </w:rPr>
            </w:r>
            <w:r w:rsidR="006C0BF7" w:rsidRPr="006C0BF7">
              <w:rPr>
                <w:rFonts w:cs="Arial"/>
                <w:noProof/>
                <w:webHidden/>
              </w:rPr>
              <w:fldChar w:fldCharType="separate"/>
            </w:r>
            <w:r w:rsidR="006C0BF7" w:rsidRPr="006C0BF7">
              <w:rPr>
                <w:rFonts w:cs="Arial"/>
                <w:noProof/>
                <w:webHidden/>
              </w:rPr>
              <w:t>v</w:t>
            </w:r>
            <w:r w:rsidR="006C0BF7" w:rsidRPr="006C0BF7">
              <w:rPr>
                <w:rFonts w:cs="Arial"/>
                <w:noProof/>
                <w:webHidden/>
              </w:rPr>
              <w:fldChar w:fldCharType="end"/>
            </w:r>
          </w:hyperlink>
        </w:p>
        <w:p w14:paraId="028E9739" w14:textId="4A3C9738"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19" w:history="1">
            <w:r w:rsidRPr="006C0BF7">
              <w:rPr>
                <w:rStyle w:val="Lienhypertexte"/>
                <w:rFonts w:cs="Arial"/>
                <w:noProof/>
              </w:rPr>
              <w:t>LISTE DES FIGURES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_Toc52888119 \h </w:instrText>
            </w:r>
            <w:r w:rsidRPr="006C0BF7">
              <w:rPr>
                <w:rFonts w:cs="Arial"/>
                <w:noProof/>
                <w:webHidden/>
              </w:rPr>
            </w:r>
            <w:r w:rsidRPr="006C0BF7">
              <w:rPr>
                <w:rFonts w:cs="Arial"/>
                <w:noProof/>
                <w:webHidden/>
              </w:rPr>
              <w:fldChar w:fldCharType="separate"/>
            </w:r>
            <w:r w:rsidRPr="006C0BF7">
              <w:rPr>
                <w:rFonts w:cs="Arial"/>
                <w:noProof/>
                <w:webHidden/>
              </w:rPr>
              <w:t>vii</w:t>
            </w:r>
            <w:r w:rsidRPr="006C0BF7">
              <w:rPr>
                <w:rFonts w:cs="Arial"/>
                <w:noProof/>
                <w:webHidden/>
              </w:rPr>
              <w:fldChar w:fldCharType="end"/>
            </w:r>
          </w:hyperlink>
        </w:p>
        <w:p w14:paraId="334C0BB2" w14:textId="3E0949AE"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20" w:history="1">
            <w:r w:rsidRPr="006C0BF7">
              <w:rPr>
                <w:rStyle w:val="Lienhypertexte"/>
                <w:rFonts w:cs="Arial"/>
                <w:noProof/>
              </w:rPr>
              <w:t>LISTE DES PLANCHES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_Toc52888120 \h </w:instrText>
            </w:r>
            <w:r w:rsidRPr="006C0BF7">
              <w:rPr>
                <w:rFonts w:cs="Arial"/>
                <w:noProof/>
                <w:webHidden/>
              </w:rPr>
            </w:r>
            <w:r w:rsidRPr="006C0BF7">
              <w:rPr>
                <w:rFonts w:cs="Arial"/>
                <w:noProof/>
                <w:webHidden/>
              </w:rPr>
              <w:fldChar w:fldCharType="separate"/>
            </w:r>
            <w:r w:rsidRPr="006C0BF7">
              <w:rPr>
                <w:rFonts w:cs="Arial"/>
                <w:noProof/>
                <w:webHidden/>
              </w:rPr>
              <w:t>vii</w:t>
            </w:r>
            <w:r w:rsidRPr="006C0BF7">
              <w:rPr>
                <w:rFonts w:cs="Arial"/>
                <w:noProof/>
                <w:webHidden/>
              </w:rPr>
              <w:fldChar w:fldCharType="end"/>
            </w:r>
          </w:hyperlink>
        </w:p>
        <w:p w14:paraId="07698908" w14:textId="23EFBF10"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21" w:history="1">
            <w:r w:rsidRPr="006C0BF7">
              <w:rPr>
                <w:rStyle w:val="Lienhypertexte"/>
                <w:rFonts w:cs="Arial"/>
                <w:noProof/>
              </w:rPr>
              <w:t>LISTE DES PHOTOS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_Toc52888121 \h </w:instrText>
            </w:r>
            <w:r w:rsidRPr="006C0BF7">
              <w:rPr>
                <w:rFonts w:cs="Arial"/>
                <w:noProof/>
                <w:webHidden/>
              </w:rPr>
            </w:r>
            <w:r w:rsidRPr="006C0BF7">
              <w:rPr>
                <w:rFonts w:cs="Arial"/>
                <w:noProof/>
                <w:webHidden/>
              </w:rPr>
              <w:fldChar w:fldCharType="separate"/>
            </w:r>
            <w:r w:rsidRPr="006C0BF7">
              <w:rPr>
                <w:rFonts w:cs="Arial"/>
                <w:noProof/>
                <w:webHidden/>
              </w:rPr>
              <w:t>vii</w:t>
            </w:r>
            <w:r w:rsidRPr="006C0BF7">
              <w:rPr>
                <w:rFonts w:cs="Arial"/>
                <w:noProof/>
                <w:webHidden/>
              </w:rPr>
              <w:fldChar w:fldCharType="end"/>
            </w:r>
          </w:hyperlink>
        </w:p>
        <w:p w14:paraId="76BAA875" w14:textId="4F13E7A9"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22" w:history="1">
            <w:r w:rsidRPr="006C0BF7">
              <w:rPr>
                <w:rStyle w:val="Lienhypertexte"/>
                <w:rFonts w:cs="Arial"/>
                <w:noProof/>
              </w:rPr>
              <w:t>siGLES ET ABBREVIATIONS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_Toc52888122 \h </w:instrText>
            </w:r>
            <w:r w:rsidRPr="006C0BF7">
              <w:rPr>
                <w:rFonts w:cs="Arial"/>
                <w:noProof/>
                <w:webHidden/>
              </w:rPr>
            </w:r>
            <w:r w:rsidRPr="006C0BF7">
              <w:rPr>
                <w:rFonts w:cs="Arial"/>
                <w:noProof/>
                <w:webHidden/>
              </w:rPr>
              <w:fldChar w:fldCharType="separate"/>
            </w:r>
            <w:r w:rsidRPr="006C0BF7">
              <w:rPr>
                <w:rFonts w:cs="Arial"/>
                <w:noProof/>
                <w:webHidden/>
              </w:rPr>
              <w:t>viii</w:t>
            </w:r>
            <w:r w:rsidRPr="006C0BF7">
              <w:rPr>
                <w:rFonts w:cs="Arial"/>
                <w:noProof/>
                <w:webHidden/>
              </w:rPr>
              <w:fldChar w:fldCharType="end"/>
            </w:r>
          </w:hyperlink>
        </w:p>
        <w:p w14:paraId="71DD8550" w14:textId="6854DE73"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23" w:history="1">
            <w:r w:rsidRPr="006C0BF7">
              <w:rPr>
                <w:rStyle w:val="Lienhypertexte"/>
                <w:rFonts w:cs="Arial"/>
                <w:noProof/>
              </w:rPr>
              <w:t>RESUME non technique</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_Toc52888123 \h </w:instrText>
            </w:r>
            <w:r w:rsidRPr="006C0BF7">
              <w:rPr>
                <w:rFonts w:cs="Arial"/>
                <w:noProof/>
                <w:webHidden/>
              </w:rPr>
            </w:r>
            <w:r w:rsidRPr="006C0BF7">
              <w:rPr>
                <w:rFonts w:cs="Arial"/>
                <w:noProof/>
                <w:webHidden/>
              </w:rPr>
              <w:fldChar w:fldCharType="separate"/>
            </w:r>
            <w:r w:rsidRPr="006C0BF7">
              <w:rPr>
                <w:rFonts w:cs="Arial"/>
                <w:noProof/>
                <w:webHidden/>
              </w:rPr>
              <w:t>x</w:t>
            </w:r>
            <w:r w:rsidRPr="006C0BF7">
              <w:rPr>
                <w:rFonts w:cs="Arial"/>
                <w:noProof/>
                <w:webHidden/>
              </w:rPr>
              <w:fldChar w:fldCharType="end"/>
            </w:r>
          </w:hyperlink>
        </w:p>
        <w:p w14:paraId="05647A38" w14:textId="68D6F32F"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31" w:history="1">
            <w:r w:rsidRPr="006C0BF7">
              <w:rPr>
                <w:rStyle w:val="Lienhypertexte"/>
                <w:rFonts w:cs="Arial"/>
                <w:noProof/>
              </w:rPr>
              <w:t>I. INTRODUCTION</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_Toc52888131 \h </w:instrText>
            </w:r>
            <w:r w:rsidRPr="006C0BF7">
              <w:rPr>
                <w:rFonts w:cs="Arial"/>
                <w:noProof/>
                <w:webHidden/>
              </w:rPr>
            </w:r>
            <w:r w:rsidRPr="006C0BF7">
              <w:rPr>
                <w:rFonts w:cs="Arial"/>
                <w:noProof/>
                <w:webHidden/>
              </w:rPr>
              <w:fldChar w:fldCharType="separate"/>
            </w:r>
            <w:r w:rsidRPr="006C0BF7">
              <w:rPr>
                <w:rFonts w:cs="Arial"/>
                <w:noProof/>
                <w:webHidden/>
              </w:rPr>
              <w:t>1</w:t>
            </w:r>
            <w:r w:rsidRPr="006C0BF7">
              <w:rPr>
                <w:rFonts w:cs="Arial"/>
                <w:noProof/>
                <w:webHidden/>
              </w:rPr>
              <w:fldChar w:fldCharType="end"/>
            </w:r>
          </w:hyperlink>
        </w:p>
        <w:p w14:paraId="7AB15F40" w14:textId="3C1FEE56"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32" w:history="1">
            <w:r w:rsidRPr="006C0BF7">
              <w:rPr>
                <w:rStyle w:val="Lienhypertexte"/>
                <w:rFonts w:cs="Arial"/>
                <w:noProof/>
                <w:sz w:val="20"/>
                <w:szCs w:val="20"/>
              </w:rPr>
              <w:t>1.1. Contexte général</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_Toc52888132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w:t>
            </w:r>
            <w:r w:rsidRPr="006C0BF7">
              <w:rPr>
                <w:rFonts w:cs="Arial"/>
                <w:noProof/>
                <w:webHidden/>
                <w:sz w:val="20"/>
                <w:szCs w:val="20"/>
              </w:rPr>
              <w:fldChar w:fldCharType="end"/>
            </w:r>
          </w:hyperlink>
        </w:p>
        <w:p w14:paraId="01A02133" w14:textId="5C661324"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33" w:history="1">
            <w:r w:rsidRPr="006C0BF7">
              <w:rPr>
                <w:rStyle w:val="Lienhypertexte"/>
                <w:rFonts w:cs="Arial"/>
                <w:noProof/>
                <w:sz w:val="20"/>
                <w:szCs w:val="20"/>
              </w:rPr>
              <w:t>1.2. Portée de l’étude d’impact environnemental et social</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_Toc52888133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7</w:t>
            </w:r>
            <w:r w:rsidRPr="006C0BF7">
              <w:rPr>
                <w:rFonts w:cs="Arial"/>
                <w:noProof/>
                <w:webHidden/>
                <w:sz w:val="20"/>
                <w:szCs w:val="20"/>
              </w:rPr>
              <w:fldChar w:fldCharType="end"/>
            </w:r>
          </w:hyperlink>
        </w:p>
        <w:p w14:paraId="77265A3F" w14:textId="110A1F62"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34" w:history="1">
            <w:r w:rsidRPr="006C0BF7">
              <w:rPr>
                <w:rStyle w:val="Lienhypertexte"/>
                <w:rFonts w:cs="Arial"/>
                <w:noProof/>
                <w:sz w:val="20"/>
                <w:szCs w:val="20"/>
              </w:rPr>
              <w:t>1.3. Démarche méthodologique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_Toc52888134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8</w:t>
            </w:r>
            <w:r w:rsidRPr="006C0BF7">
              <w:rPr>
                <w:rFonts w:cs="Arial"/>
                <w:noProof/>
                <w:webHidden/>
                <w:sz w:val="20"/>
                <w:szCs w:val="20"/>
              </w:rPr>
              <w:fldChar w:fldCharType="end"/>
            </w:r>
          </w:hyperlink>
        </w:p>
        <w:p w14:paraId="15610FFD" w14:textId="27CDFA7C"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35" w:history="1">
            <w:r w:rsidRPr="006C0BF7">
              <w:rPr>
                <w:rStyle w:val="Lienhypertexte"/>
                <w:rFonts w:cs="Arial"/>
                <w:noProof/>
              </w:rPr>
              <w:t>2. ANALYSE DU CADRE POLITIQUE, JURIDIQUE ET INSTITUTIONNEL DU PROJET</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_Toc52888135 \h </w:instrText>
            </w:r>
            <w:r w:rsidRPr="006C0BF7">
              <w:rPr>
                <w:rFonts w:cs="Arial"/>
                <w:noProof/>
                <w:webHidden/>
              </w:rPr>
            </w:r>
            <w:r w:rsidRPr="006C0BF7">
              <w:rPr>
                <w:rFonts w:cs="Arial"/>
                <w:noProof/>
                <w:webHidden/>
              </w:rPr>
              <w:fldChar w:fldCharType="separate"/>
            </w:r>
            <w:r w:rsidRPr="006C0BF7">
              <w:rPr>
                <w:rFonts w:cs="Arial"/>
                <w:noProof/>
                <w:webHidden/>
              </w:rPr>
              <w:t>31</w:t>
            </w:r>
            <w:r w:rsidRPr="006C0BF7">
              <w:rPr>
                <w:rFonts w:cs="Arial"/>
                <w:noProof/>
                <w:webHidden/>
              </w:rPr>
              <w:fldChar w:fldCharType="end"/>
            </w:r>
          </w:hyperlink>
        </w:p>
        <w:p w14:paraId="47AF078B" w14:textId="52ACDE28"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36" w:history="1">
            <w:r w:rsidRPr="006C0BF7">
              <w:rPr>
                <w:rStyle w:val="Lienhypertexte"/>
                <w:rFonts w:cs="Arial"/>
                <w:noProof/>
                <w:sz w:val="20"/>
                <w:szCs w:val="20"/>
              </w:rPr>
              <w:t>2.1. Cadre politique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_Toc52888136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31</w:t>
            </w:r>
            <w:r w:rsidRPr="006C0BF7">
              <w:rPr>
                <w:rFonts w:cs="Arial"/>
                <w:noProof/>
                <w:webHidden/>
                <w:sz w:val="20"/>
                <w:szCs w:val="20"/>
              </w:rPr>
              <w:fldChar w:fldCharType="end"/>
            </w:r>
          </w:hyperlink>
        </w:p>
        <w:p w14:paraId="20C146E6" w14:textId="29F0D7A7"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37" w:history="1">
            <w:r w:rsidRPr="006C0BF7">
              <w:rPr>
                <w:rStyle w:val="Lienhypertexte"/>
                <w:rFonts w:cs="Arial"/>
                <w:noProof/>
                <w:sz w:val="20"/>
                <w:szCs w:val="20"/>
              </w:rPr>
              <w:t>2.2. Cadre juridique du projet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_Toc52888137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32</w:t>
            </w:r>
            <w:r w:rsidRPr="006C0BF7">
              <w:rPr>
                <w:rFonts w:cs="Arial"/>
                <w:noProof/>
                <w:webHidden/>
                <w:sz w:val="20"/>
                <w:szCs w:val="20"/>
              </w:rPr>
              <w:fldChar w:fldCharType="end"/>
            </w:r>
          </w:hyperlink>
        </w:p>
        <w:p w14:paraId="31C9B282" w14:textId="531D7FAB"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38" w:history="1">
            <w:r w:rsidRPr="006C0BF7">
              <w:rPr>
                <w:rStyle w:val="Lienhypertexte"/>
                <w:rFonts w:cs="Arial"/>
                <w:noProof/>
              </w:rPr>
              <w:t>3- DESCRIPTION DU MILIEU RECEPTEUR des activites DU PROJET</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_Toc52888138 \h </w:instrText>
            </w:r>
            <w:r w:rsidRPr="006C0BF7">
              <w:rPr>
                <w:rFonts w:cs="Arial"/>
                <w:noProof/>
                <w:webHidden/>
              </w:rPr>
            </w:r>
            <w:r w:rsidRPr="006C0BF7">
              <w:rPr>
                <w:rFonts w:cs="Arial"/>
                <w:noProof/>
                <w:webHidden/>
              </w:rPr>
              <w:fldChar w:fldCharType="separate"/>
            </w:r>
            <w:r w:rsidRPr="006C0BF7">
              <w:rPr>
                <w:rFonts w:cs="Arial"/>
                <w:noProof/>
                <w:webHidden/>
              </w:rPr>
              <w:t>49</w:t>
            </w:r>
            <w:r w:rsidRPr="006C0BF7">
              <w:rPr>
                <w:rFonts w:cs="Arial"/>
                <w:noProof/>
                <w:webHidden/>
              </w:rPr>
              <w:fldChar w:fldCharType="end"/>
            </w:r>
          </w:hyperlink>
        </w:p>
        <w:p w14:paraId="21D1ED9C" w14:textId="23BECC61"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39" w:history="1">
            <w:r w:rsidRPr="006C0BF7">
              <w:rPr>
                <w:rStyle w:val="Lienhypertexte"/>
                <w:rFonts w:cs="Arial"/>
                <w:noProof/>
                <w:sz w:val="20"/>
                <w:szCs w:val="20"/>
              </w:rPr>
              <w:t>3.1. Généralités sur la zone d’étude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_Toc52888139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49</w:t>
            </w:r>
            <w:r w:rsidRPr="006C0BF7">
              <w:rPr>
                <w:rFonts w:cs="Arial"/>
                <w:noProof/>
                <w:webHidden/>
                <w:sz w:val="20"/>
                <w:szCs w:val="20"/>
              </w:rPr>
              <w:fldChar w:fldCharType="end"/>
            </w:r>
          </w:hyperlink>
        </w:p>
        <w:p w14:paraId="0D953EFC" w14:textId="41A96B0B"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0" w:history="1">
            <w:r w:rsidRPr="006C0BF7">
              <w:rPr>
                <w:rStyle w:val="Lienhypertexte"/>
                <w:rFonts w:cs="Arial"/>
                <w:noProof/>
                <w:sz w:val="20"/>
                <w:szCs w:val="20"/>
              </w:rPr>
              <w:t>3.2. Milieu humain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_Toc52888140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62</w:t>
            </w:r>
            <w:r w:rsidRPr="006C0BF7">
              <w:rPr>
                <w:rFonts w:cs="Arial"/>
                <w:noProof/>
                <w:webHidden/>
                <w:sz w:val="20"/>
                <w:szCs w:val="20"/>
              </w:rPr>
              <w:fldChar w:fldCharType="end"/>
            </w:r>
          </w:hyperlink>
        </w:p>
        <w:p w14:paraId="319DFDB3" w14:textId="09860548"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1" w:history="1">
            <w:r w:rsidRPr="006C0BF7">
              <w:rPr>
                <w:rStyle w:val="Lienhypertexte"/>
                <w:rFonts w:cs="Arial"/>
                <w:noProof/>
                <w:sz w:val="20"/>
                <w:szCs w:val="20"/>
              </w:rPr>
              <w:t>3.3. Qualité de l’environnement et santé publique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64</w:t>
            </w:r>
            <w:r w:rsidRPr="006C0BF7">
              <w:rPr>
                <w:rFonts w:cs="Arial"/>
                <w:noProof/>
                <w:webHidden/>
                <w:sz w:val="20"/>
                <w:szCs w:val="20"/>
              </w:rPr>
              <w:fldChar w:fldCharType="end"/>
            </w:r>
          </w:hyperlink>
        </w:p>
        <w:p w14:paraId="151A7FB1" w14:textId="4A5E00AA"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2" w:history="1">
            <w:r w:rsidRPr="006C0BF7">
              <w:rPr>
                <w:rStyle w:val="Lienhypertexte"/>
                <w:rFonts w:cs="Arial"/>
                <w:noProof/>
                <w:sz w:val="20"/>
                <w:szCs w:val="20"/>
              </w:rPr>
              <w:t>3.4. Description des milieux restreints des rues et collecteurs concernés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68</w:t>
            </w:r>
            <w:r w:rsidRPr="006C0BF7">
              <w:rPr>
                <w:rFonts w:cs="Arial"/>
                <w:noProof/>
                <w:webHidden/>
                <w:sz w:val="20"/>
                <w:szCs w:val="20"/>
              </w:rPr>
              <w:fldChar w:fldCharType="end"/>
            </w:r>
          </w:hyperlink>
        </w:p>
        <w:p w14:paraId="34A15D9A" w14:textId="133552F3"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43" w:history="1">
            <w:r w:rsidRPr="006C0BF7">
              <w:rPr>
                <w:rStyle w:val="Lienhypertexte"/>
                <w:rFonts w:cs="Arial"/>
                <w:noProof/>
              </w:rPr>
              <w:t>4. CONSULTATIONS PUBLIQUES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_Toc52888143 \h </w:instrText>
            </w:r>
            <w:r w:rsidRPr="006C0BF7">
              <w:rPr>
                <w:rFonts w:cs="Arial"/>
                <w:noProof/>
                <w:webHidden/>
              </w:rPr>
            </w:r>
            <w:r w:rsidRPr="006C0BF7">
              <w:rPr>
                <w:rFonts w:cs="Arial"/>
                <w:noProof/>
                <w:webHidden/>
              </w:rPr>
              <w:fldChar w:fldCharType="separate"/>
            </w:r>
            <w:r w:rsidRPr="006C0BF7">
              <w:rPr>
                <w:rFonts w:cs="Arial"/>
                <w:noProof/>
                <w:webHidden/>
              </w:rPr>
              <w:t>89</w:t>
            </w:r>
            <w:r w:rsidRPr="006C0BF7">
              <w:rPr>
                <w:rFonts w:cs="Arial"/>
                <w:noProof/>
                <w:webHidden/>
              </w:rPr>
              <w:fldChar w:fldCharType="end"/>
            </w:r>
          </w:hyperlink>
        </w:p>
        <w:p w14:paraId="2D90AE8B" w14:textId="20D2A0AA"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4" w:history="1">
            <w:r w:rsidRPr="006C0BF7">
              <w:rPr>
                <w:rStyle w:val="Lienhypertexte"/>
                <w:rFonts w:cs="Arial"/>
                <w:noProof/>
                <w:sz w:val="20"/>
                <w:szCs w:val="20"/>
              </w:rPr>
              <w:t>4.1. Perception des autorités communales, parties intéressées et des riverains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_Toc52888144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89</w:t>
            </w:r>
            <w:r w:rsidRPr="006C0BF7">
              <w:rPr>
                <w:rFonts w:cs="Arial"/>
                <w:noProof/>
                <w:webHidden/>
                <w:sz w:val="20"/>
                <w:szCs w:val="20"/>
              </w:rPr>
              <w:fldChar w:fldCharType="end"/>
            </w:r>
          </w:hyperlink>
        </w:p>
        <w:p w14:paraId="2284DCEB" w14:textId="416F816C"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5" w:history="1">
            <w:r w:rsidRPr="006C0BF7">
              <w:rPr>
                <w:rStyle w:val="Lienhypertexte"/>
                <w:rFonts w:cs="Arial"/>
                <w:noProof/>
                <w:sz w:val="20"/>
                <w:szCs w:val="20"/>
              </w:rPr>
              <w:t>4.2. Position des groupes sociaux face au projet, à ses contraintes et conditions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_Toc52888145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89</w:t>
            </w:r>
            <w:r w:rsidRPr="006C0BF7">
              <w:rPr>
                <w:rFonts w:cs="Arial"/>
                <w:noProof/>
                <w:webHidden/>
                <w:sz w:val="20"/>
                <w:szCs w:val="20"/>
              </w:rPr>
              <w:fldChar w:fldCharType="end"/>
            </w:r>
          </w:hyperlink>
        </w:p>
        <w:p w14:paraId="5E1BF5B7" w14:textId="0F4874C2"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46" w:history="1">
            <w:r w:rsidRPr="006C0BF7">
              <w:rPr>
                <w:rStyle w:val="Lienhypertexte"/>
                <w:rFonts w:cs="Arial"/>
                <w:noProof/>
              </w:rPr>
              <w:t>5. DESCRIPTION DU PROJET</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_Toc52888146 \h </w:instrText>
            </w:r>
            <w:r w:rsidRPr="006C0BF7">
              <w:rPr>
                <w:rFonts w:cs="Arial"/>
                <w:noProof/>
                <w:webHidden/>
              </w:rPr>
            </w:r>
            <w:r w:rsidRPr="006C0BF7">
              <w:rPr>
                <w:rFonts w:cs="Arial"/>
                <w:noProof/>
                <w:webHidden/>
              </w:rPr>
              <w:fldChar w:fldCharType="separate"/>
            </w:r>
            <w:r w:rsidRPr="006C0BF7">
              <w:rPr>
                <w:rFonts w:cs="Arial"/>
                <w:noProof/>
                <w:webHidden/>
              </w:rPr>
              <w:t>94</w:t>
            </w:r>
            <w:r w:rsidRPr="006C0BF7">
              <w:rPr>
                <w:rFonts w:cs="Arial"/>
                <w:noProof/>
                <w:webHidden/>
              </w:rPr>
              <w:fldChar w:fldCharType="end"/>
            </w:r>
          </w:hyperlink>
        </w:p>
        <w:p w14:paraId="71AE5F38" w14:textId="79CDF209"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7" w:history="1">
            <w:r w:rsidRPr="006C0BF7">
              <w:rPr>
                <w:rStyle w:val="Lienhypertexte"/>
                <w:rFonts w:cs="Arial"/>
                <w:noProof/>
                <w:sz w:val="20"/>
                <w:szCs w:val="20"/>
              </w:rPr>
              <w:t>5.1. Titre du projet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_Toc52888147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94</w:t>
            </w:r>
            <w:r w:rsidRPr="006C0BF7">
              <w:rPr>
                <w:rFonts w:cs="Arial"/>
                <w:noProof/>
                <w:webHidden/>
                <w:sz w:val="20"/>
                <w:szCs w:val="20"/>
              </w:rPr>
              <w:fldChar w:fldCharType="end"/>
            </w:r>
          </w:hyperlink>
        </w:p>
        <w:p w14:paraId="4987DD35" w14:textId="52623B03"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8" w:history="1">
            <w:r w:rsidRPr="006C0BF7">
              <w:rPr>
                <w:rStyle w:val="Lienhypertexte"/>
                <w:rFonts w:cs="Arial"/>
                <w:noProof/>
                <w:sz w:val="20"/>
                <w:szCs w:val="20"/>
              </w:rPr>
              <w:t>5.2- Type de projet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_Toc52888148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94</w:t>
            </w:r>
            <w:r w:rsidRPr="006C0BF7">
              <w:rPr>
                <w:rFonts w:cs="Arial"/>
                <w:noProof/>
                <w:webHidden/>
                <w:sz w:val="20"/>
                <w:szCs w:val="20"/>
              </w:rPr>
              <w:fldChar w:fldCharType="end"/>
            </w:r>
          </w:hyperlink>
        </w:p>
        <w:p w14:paraId="7C3E0973" w14:textId="5DCDBC88"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49" w:history="1">
            <w:r w:rsidRPr="006C0BF7">
              <w:rPr>
                <w:rStyle w:val="Lienhypertexte"/>
                <w:rFonts w:cs="Arial"/>
                <w:noProof/>
                <w:sz w:val="20"/>
                <w:szCs w:val="20"/>
              </w:rPr>
              <w:t>5.3 Contenu du projet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_Toc52888149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94</w:t>
            </w:r>
            <w:r w:rsidRPr="006C0BF7">
              <w:rPr>
                <w:rFonts w:cs="Arial"/>
                <w:noProof/>
                <w:webHidden/>
                <w:sz w:val="20"/>
                <w:szCs w:val="20"/>
              </w:rPr>
              <w:fldChar w:fldCharType="end"/>
            </w:r>
          </w:hyperlink>
        </w:p>
        <w:p w14:paraId="72FD80C1" w14:textId="2722CE52"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50" w:history="1">
            <w:r w:rsidRPr="006C0BF7">
              <w:rPr>
                <w:rStyle w:val="Lienhypertexte"/>
                <w:rFonts w:cs="Arial"/>
                <w:noProof/>
              </w:rPr>
              <w:t>6. ANALYSE DES choix et VARIANTES DU PROJET</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_Toc52888150 \h </w:instrText>
            </w:r>
            <w:r w:rsidRPr="006C0BF7">
              <w:rPr>
                <w:rFonts w:cs="Arial"/>
                <w:noProof/>
                <w:webHidden/>
              </w:rPr>
            </w:r>
            <w:r w:rsidRPr="006C0BF7">
              <w:rPr>
                <w:rFonts w:cs="Arial"/>
                <w:noProof/>
                <w:webHidden/>
              </w:rPr>
              <w:fldChar w:fldCharType="separate"/>
            </w:r>
            <w:r w:rsidRPr="006C0BF7">
              <w:rPr>
                <w:rFonts w:cs="Arial"/>
                <w:noProof/>
                <w:webHidden/>
              </w:rPr>
              <w:t>99</w:t>
            </w:r>
            <w:r w:rsidRPr="006C0BF7">
              <w:rPr>
                <w:rFonts w:cs="Arial"/>
                <w:noProof/>
                <w:webHidden/>
              </w:rPr>
              <w:fldChar w:fldCharType="end"/>
            </w:r>
          </w:hyperlink>
        </w:p>
        <w:p w14:paraId="02414F3F" w14:textId="4BA3C3FF"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51" w:history="1">
            <w:r w:rsidRPr="006C0BF7">
              <w:rPr>
                <w:rStyle w:val="Lienhypertexte"/>
                <w:rFonts w:cs="Arial"/>
                <w:noProof/>
                <w:sz w:val="20"/>
                <w:szCs w:val="20"/>
              </w:rPr>
              <w:t>6.1. Analyse des variantes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_Toc52888151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99</w:t>
            </w:r>
            <w:r w:rsidRPr="006C0BF7">
              <w:rPr>
                <w:rFonts w:cs="Arial"/>
                <w:noProof/>
                <w:webHidden/>
                <w:sz w:val="20"/>
                <w:szCs w:val="20"/>
              </w:rPr>
              <w:fldChar w:fldCharType="end"/>
            </w:r>
          </w:hyperlink>
        </w:p>
        <w:p w14:paraId="1E89E35A" w14:textId="0C6729F7"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52" w:history="1">
            <w:r w:rsidRPr="006C0BF7">
              <w:rPr>
                <w:rStyle w:val="Lienhypertexte"/>
                <w:rFonts w:cs="Arial"/>
                <w:noProof/>
                <w:sz w:val="20"/>
                <w:szCs w:val="20"/>
              </w:rPr>
              <w:t>6.2. Présentation de la variante choisie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_Toc52888152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102</w:t>
            </w:r>
            <w:r w:rsidRPr="006C0BF7">
              <w:rPr>
                <w:rFonts w:cs="Arial"/>
                <w:noProof/>
                <w:webHidden/>
                <w:sz w:val="20"/>
                <w:szCs w:val="20"/>
              </w:rPr>
              <w:fldChar w:fldCharType="end"/>
            </w:r>
          </w:hyperlink>
        </w:p>
        <w:p w14:paraId="2AE3C7C5" w14:textId="45EAFCC0"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53" w:history="1">
            <w:r w:rsidRPr="006C0BF7">
              <w:rPr>
                <w:rStyle w:val="Lienhypertexte"/>
                <w:rFonts w:cs="Arial"/>
                <w:noProof/>
              </w:rPr>
              <w:t>7. PRINCIPAUX ENJEUX ENVIRONNEMENTAUX ET SOCIAUX DU PROJET</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_Toc52888153 \h </w:instrText>
            </w:r>
            <w:r w:rsidRPr="006C0BF7">
              <w:rPr>
                <w:rFonts w:cs="Arial"/>
                <w:noProof/>
                <w:webHidden/>
              </w:rPr>
            </w:r>
            <w:r w:rsidRPr="006C0BF7">
              <w:rPr>
                <w:rFonts w:cs="Arial"/>
                <w:noProof/>
                <w:webHidden/>
              </w:rPr>
              <w:fldChar w:fldCharType="separate"/>
            </w:r>
            <w:r w:rsidRPr="006C0BF7">
              <w:rPr>
                <w:rFonts w:cs="Arial"/>
                <w:noProof/>
                <w:webHidden/>
              </w:rPr>
              <w:t>113</w:t>
            </w:r>
            <w:r w:rsidRPr="006C0BF7">
              <w:rPr>
                <w:rFonts w:cs="Arial"/>
                <w:noProof/>
                <w:webHidden/>
              </w:rPr>
              <w:fldChar w:fldCharType="end"/>
            </w:r>
          </w:hyperlink>
        </w:p>
        <w:p w14:paraId="7F739366" w14:textId="052E43C6"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54" w:history="1">
            <w:r w:rsidRPr="006C0BF7">
              <w:rPr>
                <w:rStyle w:val="Lienhypertexte"/>
                <w:rFonts w:eastAsia="Calibri" w:cs="Arial"/>
                <w:noProof/>
                <w:sz w:val="20"/>
                <w:szCs w:val="20"/>
              </w:rPr>
              <w:t xml:space="preserve">7.1. </w:t>
            </w:r>
            <w:r w:rsidRPr="006C0BF7">
              <w:rPr>
                <w:rStyle w:val="Lienhypertexte"/>
                <w:rFonts w:cs="Arial"/>
                <w:noProof/>
                <w:sz w:val="20"/>
                <w:szCs w:val="20"/>
              </w:rPr>
              <w:t>Enjeux politiques et institutionnels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_Toc52888154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113</w:t>
            </w:r>
            <w:r w:rsidRPr="006C0BF7">
              <w:rPr>
                <w:rFonts w:cs="Arial"/>
                <w:noProof/>
                <w:webHidden/>
                <w:sz w:val="20"/>
                <w:szCs w:val="20"/>
              </w:rPr>
              <w:fldChar w:fldCharType="end"/>
            </w:r>
          </w:hyperlink>
        </w:p>
        <w:p w14:paraId="0FEAB129" w14:textId="4F260A6D"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55" w:history="1">
            <w:r w:rsidRPr="006C0BF7">
              <w:rPr>
                <w:rStyle w:val="Lienhypertexte"/>
                <w:rFonts w:cs="Arial"/>
                <w:noProof/>
                <w:sz w:val="20"/>
                <w:szCs w:val="20"/>
              </w:rPr>
              <w:t>7.2. Enjeux environnementaux</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_Toc52888155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113</w:t>
            </w:r>
            <w:r w:rsidRPr="006C0BF7">
              <w:rPr>
                <w:rFonts w:cs="Arial"/>
                <w:noProof/>
                <w:webHidden/>
                <w:sz w:val="20"/>
                <w:szCs w:val="20"/>
              </w:rPr>
              <w:fldChar w:fldCharType="end"/>
            </w:r>
          </w:hyperlink>
        </w:p>
        <w:p w14:paraId="399B242C" w14:textId="10785505"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56" w:history="1">
            <w:r w:rsidRPr="006C0BF7">
              <w:rPr>
                <w:rStyle w:val="Lienhypertexte"/>
                <w:rFonts w:cs="Arial"/>
                <w:noProof/>
                <w:sz w:val="20"/>
                <w:szCs w:val="20"/>
              </w:rPr>
              <w:t>7.3. Enjeux socio-économiques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_Toc52888156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114</w:t>
            </w:r>
            <w:r w:rsidRPr="006C0BF7">
              <w:rPr>
                <w:rFonts w:cs="Arial"/>
                <w:noProof/>
                <w:webHidden/>
                <w:sz w:val="20"/>
                <w:szCs w:val="20"/>
              </w:rPr>
              <w:fldChar w:fldCharType="end"/>
            </w:r>
          </w:hyperlink>
        </w:p>
        <w:p w14:paraId="0FC78142" w14:textId="41EB65E8"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57" w:history="1">
            <w:r w:rsidRPr="006C0BF7">
              <w:rPr>
                <w:rStyle w:val="Lienhypertexte"/>
                <w:rFonts w:cs="Arial"/>
                <w:noProof/>
              </w:rPr>
              <w:t>8. analyse environnementale</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_Toc52888157 \h </w:instrText>
            </w:r>
            <w:r w:rsidRPr="006C0BF7">
              <w:rPr>
                <w:rFonts w:cs="Arial"/>
                <w:noProof/>
                <w:webHidden/>
              </w:rPr>
            </w:r>
            <w:r w:rsidRPr="006C0BF7">
              <w:rPr>
                <w:rFonts w:cs="Arial"/>
                <w:noProof/>
                <w:webHidden/>
              </w:rPr>
              <w:fldChar w:fldCharType="separate"/>
            </w:r>
            <w:r w:rsidRPr="006C0BF7">
              <w:rPr>
                <w:rFonts w:cs="Arial"/>
                <w:noProof/>
                <w:webHidden/>
              </w:rPr>
              <w:t>116</w:t>
            </w:r>
            <w:r w:rsidRPr="006C0BF7">
              <w:rPr>
                <w:rFonts w:cs="Arial"/>
                <w:noProof/>
                <w:webHidden/>
              </w:rPr>
              <w:fldChar w:fldCharType="end"/>
            </w:r>
          </w:hyperlink>
        </w:p>
        <w:p w14:paraId="73B66936" w14:textId="67FDCAE9"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58" w:history="1">
            <w:r w:rsidRPr="006C0BF7">
              <w:rPr>
                <w:rStyle w:val="Lienhypertexte"/>
                <w:rFonts w:cs="Arial"/>
                <w:noProof/>
                <w:sz w:val="20"/>
                <w:szCs w:val="20"/>
              </w:rPr>
              <w:t>8.1- Identification des impacts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_Toc52888158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116</w:t>
            </w:r>
            <w:r w:rsidRPr="006C0BF7">
              <w:rPr>
                <w:rFonts w:cs="Arial"/>
                <w:noProof/>
                <w:webHidden/>
                <w:sz w:val="20"/>
                <w:szCs w:val="20"/>
              </w:rPr>
              <w:fldChar w:fldCharType="end"/>
            </w:r>
          </w:hyperlink>
        </w:p>
        <w:p w14:paraId="37EF2B36" w14:textId="1158FD63"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59" w:history="1">
            <w:r w:rsidRPr="006C0BF7">
              <w:rPr>
                <w:rStyle w:val="Lienhypertexte"/>
                <w:rFonts w:cs="Arial"/>
                <w:noProof/>
              </w:rPr>
              <w:t>9. GESTION DES RISQUES ET ACCIDENTS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_Toc52888159 \h </w:instrText>
            </w:r>
            <w:r w:rsidRPr="006C0BF7">
              <w:rPr>
                <w:rFonts w:cs="Arial"/>
                <w:noProof/>
                <w:webHidden/>
              </w:rPr>
            </w:r>
            <w:r w:rsidRPr="006C0BF7">
              <w:rPr>
                <w:rFonts w:cs="Arial"/>
                <w:noProof/>
                <w:webHidden/>
              </w:rPr>
              <w:fldChar w:fldCharType="separate"/>
            </w:r>
            <w:r w:rsidRPr="006C0BF7">
              <w:rPr>
                <w:rFonts w:cs="Arial"/>
                <w:noProof/>
                <w:webHidden/>
              </w:rPr>
              <w:t>154</w:t>
            </w:r>
            <w:r w:rsidRPr="006C0BF7">
              <w:rPr>
                <w:rFonts w:cs="Arial"/>
                <w:noProof/>
                <w:webHidden/>
              </w:rPr>
              <w:fldChar w:fldCharType="end"/>
            </w:r>
          </w:hyperlink>
        </w:p>
        <w:p w14:paraId="6D59945A" w14:textId="616E80BB"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0" w:history="1">
            <w:r w:rsidRPr="006C0BF7">
              <w:rPr>
                <w:rStyle w:val="Lienhypertexte"/>
                <w:rFonts w:cs="Arial"/>
                <w:noProof/>
                <w:sz w:val="20"/>
                <w:szCs w:val="20"/>
              </w:rPr>
              <w:t>9.1. Rappel de la définition du RISQUE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_Toc52888160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154</w:t>
            </w:r>
            <w:r w:rsidRPr="006C0BF7">
              <w:rPr>
                <w:rFonts w:cs="Arial"/>
                <w:noProof/>
                <w:webHidden/>
                <w:sz w:val="20"/>
                <w:szCs w:val="20"/>
              </w:rPr>
              <w:fldChar w:fldCharType="end"/>
            </w:r>
          </w:hyperlink>
        </w:p>
        <w:p w14:paraId="209D2374" w14:textId="72D73E07"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1" w:history="1">
            <w:r w:rsidRPr="006C0BF7">
              <w:rPr>
                <w:rStyle w:val="Lienhypertexte"/>
                <w:rFonts w:cs="Arial"/>
                <w:noProof/>
                <w:sz w:val="20"/>
                <w:szCs w:val="20"/>
              </w:rPr>
              <w:t>9.2. Risques vis-à-vis des personnes pour chaque type d’activités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154</w:t>
            </w:r>
            <w:r w:rsidRPr="006C0BF7">
              <w:rPr>
                <w:rFonts w:cs="Arial"/>
                <w:noProof/>
                <w:webHidden/>
                <w:sz w:val="20"/>
                <w:szCs w:val="20"/>
              </w:rPr>
              <w:fldChar w:fldCharType="end"/>
            </w:r>
          </w:hyperlink>
        </w:p>
        <w:p w14:paraId="4765DC34" w14:textId="427ABD0B"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2" w:history="1">
            <w:r w:rsidRPr="006C0BF7">
              <w:rPr>
                <w:rStyle w:val="Lienhypertexte"/>
                <w:rFonts w:cs="Arial"/>
                <w:noProof/>
                <w:sz w:val="20"/>
                <w:szCs w:val="20"/>
              </w:rPr>
              <w:t>9.3. Travaux de déplacement des réseaux divers (eau, électricité, ligne téléphonique, etc.</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155</w:t>
            </w:r>
            <w:r w:rsidRPr="006C0BF7">
              <w:rPr>
                <w:rFonts w:cs="Arial"/>
                <w:noProof/>
                <w:webHidden/>
                <w:sz w:val="20"/>
                <w:szCs w:val="20"/>
              </w:rPr>
              <w:fldChar w:fldCharType="end"/>
            </w:r>
          </w:hyperlink>
        </w:p>
        <w:p w14:paraId="29BD802C" w14:textId="3DCF9832"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3" w:history="1">
            <w:r w:rsidRPr="006C0BF7">
              <w:rPr>
                <w:rStyle w:val="Lienhypertexte"/>
                <w:rFonts w:cs="Arial"/>
                <w:noProof/>
                <w:sz w:val="20"/>
                <w:szCs w:val="20"/>
              </w:rPr>
              <w:t>9.4. Aménagement des déviations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_Toc52888163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156</w:t>
            </w:r>
            <w:r w:rsidRPr="006C0BF7">
              <w:rPr>
                <w:rFonts w:cs="Arial"/>
                <w:noProof/>
                <w:webHidden/>
                <w:sz w:val="20"/>
                <w:szCs w:val="20"/>
              </w:rPr>
              <w:fldChar w:fldCharType="end"/>
            </w:r>
          </w:hyperlink>
        </w:p>
        <w:p w14:paraId="65EAE42F" w14:textId="3F6173A1"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4" w:history="1">
            <w:r w:rsidRPr="006C0BF7">
              <w:rPr>
                <w:rStyle w:val="Lienhypertexte"/>
                <w:rFonts w:cs="Arial"/>
                <w:noProof/>
                <w:sz w:val="20"/>
                <w:szCs w:val="20"/>
              </w:rPr>
              <w:t>9.5. Terrassement, décapage, travaux de fouilles et mis en dépôt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_Toc52888164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157</w:t>
            </w:r>
            <w:r w:rsidRPr="006C0BF7">
              <w:rPr>
                <w:rFonts w:cs="Arial"/>
                <w:noProof/>
                <w:webHidden/>
                <w:sz w:val="20"/>
                <w:szCs w:val="20"/>
              </w:rPr>
              <w:fldChar w:fldCharType="end"/>
            </w:r>
          </w:hyperlink>
        </w:p>
        <w:p w14:paraId="7F40D4DC" w14:textId="7D8EA75F"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5" w:history="1">
            <w:r w:rsidRPr="006C0BF7">
              <w:rPr>
                <w:rStyle w:val="Lienhypertexte"/>
                <w:rFonts w:cs="Arial"/>
                <w:noProof/>
                <w:sz w:val="20"/>
                <w:szCs w:val="20"/>
              </w:rPr>
              <w:t>9.6. Purge importante et mise en dépôt des produits, transport et mise en remblai des terres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_Toc52888165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158</w:t>
            </w:r>
            <w:r w:rsidRPr="006C0BF7">
              <w:rPr>
                <w:rFonts w:cs="Arial"/>
                <w:noProof/>
                <w:webHidden/>
                <w:sz w:val="20"/>
                <w:szCs w:val="20"/>
              </w:rPr>
              <w:fldChar w:fldCharType="end"/>
            </w:r>
          </w:hyperlink>
        </w:p>
        <w:p w14:paraId="7532EA70" w14:textId="7E142257"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6" w:history="1">
            <w:r w:rsidRPr="006C0BF7">
              <w:rPr>
                <w:rStyle w:val="Lienhypertexte"/>
                <w:rFonts w:cs="Arial"/>
                <w:noProof/>
                <w:sz w:val="20"/>
                <w:szCs w:val="20"/>
              </w:rPr>
              <w:t>9.7. Dépose de pavés, démolition d’ouvrage d’assainissement existant enterrés et aériens-remblaiement et réfection de voirie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_Toc52888166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160</w:t>
            </w:r>
            <w:r w:rsidRPr="006C0BF7">
              <w:rPr>
                <w:rFonts w:cs="Arial"/>
                <w:noProof/>
                <w:webHidden/>
                <w:sz w:val="20"/>
                <w:szCs w:val="20"/>
              </w:rPr>
              <w:fldChar w:fldCharType="end"/>
            </w:r>
          </w:hyperlink>
        </w:p>
        <w:p w14:paraId="3D58C7E5" w14:textId="24E4D494"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7" w:history="1">
            <w:r w:rsidRPr="006C0BF7">
              <w:rPr>
                <w:rStyle w:val="Lienhypertexte"/>
                <w:rFonts w:cs="Arial"/>
                <w:noProof/>
                <w:sz w:val="20"/>
                <w:szCs w:val="20"/>
              </w:rPr>
              <w:t>9.8. Travaux de construction des ouvrages d’assainissement (gros œuvre et mise en place de remblai compacté)</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_Toc52888167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161</w:t>
            </w:r>
            <w:r w:rsidRPr="006C0BF7">
              <w:rPr>
                <w:rFonts w:cs="Arial"/>
                <w:noProof/>
                <w:webHidden/>
                <w:sz w:val="20"/>
                <w:szCs w:val="20"/>
              </w:rPr>
              <w:fldChar w:fldCharType="end"/>
            </w:r>
          </w:hyperlink>
        </w:p>
        <w:p w14:paraId="11F963C0" w14:textId="7CD70D36"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8" w:history="1">
            <w:r w:rsidRPr="006C0BF7">
              <w:rPr>
                <w:rStyle w:val="Lienhypertexte"/>
                <w:rFonts w:cs="Arial"/>
                <w:noProof/>
                <w:sz w:val="20"/>
                <w:szCs w:val="20"/>
              </w:rPr>
              <w:t>9.9. Terrassement pour l’aménagement de la voirie (pose des pavés et aménagement jusqu’aux riverains – bitumage)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_Toc52888168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163</w:t>
            </w:r>
            <w:r w:rsidRPr="006C0BF7">
              <w:rPr>
                <w:rFonts w:cs="Arial"/>
                <w:noProof/>
                <w:webHidden/>
                <w:sz w:val="20"/>
                <w:szCs w:val="20"/>
              </w:rPr>
              <w:fldChar w:fldCharType="end"/>
            </w:r>
          </w:hyperlink>
        </w:p>
        <w:p w14:paraId="27748223" w14:textId="1762D1FF"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69" w:history="1">
            <w:r w:rsidRPr="006C0BF7">
              <w:rPr>
                <w:rStyle w:val="Lienhypertexte"/>
                <w:rFonts w:cs="Arial"/>
                <w:noProof/>
                <w:sz w:val="20"/>
                <w:szCs w:val="20"/>
              </w:rPr>
              <w:t>9.10. Mise en service des ouvrages et entretien pendant la période de garantie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_Toc52888169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165</w:t>
            </w:r>
            <w:r w:rsidRPr="006C0BF7">
              <w:rPr>
                <w:rFonts w:cs="Arial"/>
                <w:noProof/>
                <w:webHidden/>
                <w:sz w:val="20"/>
                <w:szCs w:val="20"/>
              </w:rPr>
              <w:fldChar w:fldCharType="end"/>
            </w:r>
          </w:hyperlink>
        </w:p>
        <w:p w14:paraId="3BB133D5" w14:textId="0FCCE1A9"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0" w:history="1">
            <w:r w:rsidRPr="006C0BF7">
              <w:rPr>
                <w:rStyle w:val="Lienhypertexte"/>
                <w:rFonts w:cs="Arial"/>
                <w:noProof/>
                <w:sz w:val="20"/>
                <w:szCs w:val="20"/>
              </w:rPr>
              <w:t>9.11. Risques vis-à-vis des biens et du milieu naturel pour chaque type d’activités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_Toc52888170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165</w:t>
            </w:r>
            <w:r w:rsidRPr="006C0BF7">
              <w:rPr>
                <w:rFonts w:cs="Arial"/>
                <w:noProof/>
                <w:webHidden/>
                <w:sz w:val="20"/>
                <w:szCs w:val="20"/>
              </w:rPr>
              <w:fldChar w:fldCharType="end"/>
            </w:r>
          </w:hyperlink>
        </w:p>
        <w:p w14:paraId="181E5849" w14:textId="51CE56F3"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1" w:history="1">
            <w:r w:rsidRPr="006C0BF7">
              <w:rPr>
                <w:rStyle w:val="Lienhypertexte"/>
                <w:rFonts w:cs="Arial"/>
                <w:noProof/>
                <w:sz w:val="20"/>
                <w:szCs w:val="20"/>
              </w:rPr>
              <w:t>9.12. Mesures générales de prévention et minimisation des risques pendant les travaux</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171</w:t>
            </w:r>
            <w:r w:rsidRPr="006C0BF7">
              <w:rPr>
                <w:rFonts w:cs="Arial"/>
                <w:noProof/>
                <w:webHidden/>
                <w:sz w:val="20"/>
                <w:szCs w:val="20"/>
              </w:rPr>
              <w:fldChar w:fldCharType="end"/>
            </w:r>
          </w:hyperlink>
        </w:p>
        <w:p w14:paraId="5F2D9D31" w14:textId="60492E66"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2" w:history="1">
            <w:r w:rsidRPr="006C0BF7">
              <w:rPr>
                <w:rStyle w:val="Lienhypertexte"/>
                <w:rFonts w:cs="Arial"/>
                <w:noProof/>
                <w:sz w:val="20"/>
                <w:szCs w:val="20"/>
              </w:rPr>
              <w:t>9.13. MESURES SPECIFIQUES A CHAQUE TYPE D’ACTIVITES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175</w:t>
            </w:r>
            <w:r w:rsidRPr="006C0BF7">
              <w:rPr>
                <w:rFonts w:cs="Arial"/>
                <w:noProof/>
                <w:webHidden/>
                <w:sz w:val="20"/>
                <w:szCs w:val="20"/>
              </w:rPr>
              <w:fldChar w:fldCharType="end"/>
            </w:r>
          </w:hyperlink>
        </w:p>
        <w:p w14:paraId="73F4553D" w14:textId="21FC8785"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3" w:history="1">
            <w:r w:rsidRPr="006C0BF7">
              <w:rPr>
                <w:rStyle w:val="Lienhypertexte"/>
                <w:rFonts w:cs="Arial"/>
                <w:noProof/>
                <w:sz w:val="20"/>
                <w:szCs w:val="20"/>
              </w:rPr>
              <w:t>9.14. Analyse des risques spécifiques liés à l’exploitation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_Toc52888173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182</w:t>
            </w:r>
            <w:r w:rsidRPr="006C0BF7">
              <w:rPr>
                <w:rFonts w:cs="Arial"/>
                <w:noProof/>
                <w:webHidden/>
                <w:sz w:val="20"/>
                <w:szCs w:val="20"/>
              </w:rPr>
              <w:fldChar w:fldCharType="end"/>
            </w:r>
          </w:hyperlink>
        </w:p>
        <w:p w14:paraId="7F76E956" w14:textId="1F26C5BB"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4" w:history="1">
            <w:r w:rsidRPr="006C0BF7">
              <w:rPr>
                <w:rStyle w:val="Lienhypertexte"/>
                <w:rFonts w:cs="Arial"/>
                <w:noProof/>
                <w:sz w:val="20"/>
                <w:szCs w:val="20"/>
              </w:rPr>
              <w:t>9.15. Mesures générales de prévention et de minimisation des risques pendant l’exploitation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_Toc52888174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183</w:t>
            </w:r>
            <w:r w:rsidRPr="006C0BF7">
              <w:rPr>
                <w:rFonts w:cs="Arial"/>
                <w:noProof/>
                <w:webHidden/>
                <w:sz w:val="20"/>
                <w:szCs w:val="20"/>
              </w:rPr>
              <w:fldChar w:fldCharType="end"/>
            </w:r>
          </w:hyperlink>
        </w:p>
        <w:p w14:paraId="0FE282E7" w14:textId="294221CA"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75" w:history="1">
            <w:r w:rsidRPr="006C0BF7">
              <w:rPr>
                <w:rStyle w:val="Lienhypertexte"/>
                <w:rFonts w:eastAsia="Times New Roman" w:cs="Arial"/>
                <w:noProof/>
                <w:lang w:eastAsia="de-DE"/>
              </w:rPr>
              <w:t>10. plan d’ACTION ET DE REINSTALLATION</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_Toc52888175 \h </w:instrText>
            </w:r>
            <w:r w:rsidRPr="006C0BF7">
              <w:rPr>
                <w:rFonts w:cs="Arial"/>
                <w:noProof/>
                <w:webHidden/>
              </w:rPr>
            </w:r>
            <w:r w:rsidRPr="006C0BF7">
              <w:rPr>
                <w:rFonts w:cs="Arial"/>
                <w:noProof/>
                <w:webHidden/>
              </w:rPr>
              <w:fldChar w:fldCharType="separate"/>
            </w:r>
            <w:r w:rsidRPr="006C0BF7">
              <w:rPr>
                <w:rFonts w:cs="Arial"/>
                <w:noProof/>
                <w:webHidden/>
              </w:rPr>
              <w:t>184</w:t>
            </w:r>
            <w:r w:rsidRPr="006C0BF7">
              <w:rPr>
                <w:rFonts w:cs="Arial"/>
                <w:noProof/>
                <w:webHidden/>
              </w:rPr>
              <w:fldChar w:fldCharType="end"/>
            </w:r>
          </w:hyperlink>
        </w:p>
        <w:p w14:paraId="7FC498BA" w14:textId="2BC94342"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6" w:history="1">
            <w:r w:rsidRPr="006C0BF7">
              <w:rPr>
                <w:rStyle w:val="Lienhypertexte"/>
                <w:rFonts w:eastAsia="Times New Roman" w:cs="Arial"/>
                <w:noProof/>
                <w:sz w:val="20"/>
                <w:szCs w:val="20"/>
              </w:rPr>
              <w:t>10.1. Personnes impactées par le projet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_Toc52888176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184</w:t>
            </w:r>
            <w:r w:rsidRPr="006C0BF7">
              <w:rPr>
                <w:rFonts w:cs="Arial"/>
                <w:noProof/>
                <w:webHidden/>
                <w:sz w:val="20"/>
                <w:szCs w:val="20"/>
              </w:rPr>
              <w:fldChar w:fldCharType="end"/>
            </w:r>
          </w:hyperlink>
        </w:p>
        <w:p w14:paraId="34241C58" w14:textId="264ED9BD"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7" w:history="1">
            <w:r w:rsidRPr="006C0BF7">
              <w:rPr>
                <w:rStyle w:val="Lienhypertexte"/>
                <w:rFonts w:eastAsia="Times New Roman" w:cs="Arial"/>
                <w:noProof/>
                <w:sz w:val="20"/>
                <w:szCs w:val="20"/>
                <w:lang w:eastAsia="de-DE"/>
              </w:rPr>
              <w:t>10.2. Informations générales sur le par</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_Toc52888177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185</w:t>
            </w:r>
            <w:r w:rsidRPr="006C0BF7">
              <w:rPr>
                <w:rFonts w:cs="Arial"/>
                <w:noProof/>
                <w:webHidden/>
                <w:sz w:val="20"/>
                <w:szCs w:val="20"/>
              </w:rPr>
              <w:fldChar w:fldCharType="end"/>
            </w:r>
          </w:hyperlink>
        </w:p>
        <w:p w14:paraId="686030B6" w14:textId="565BBA6E"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8" w:history="1">
            <w:r w:rsidRPr="006C0BF7">
              <w:rPr>
                <w:rStyle w:val="Lienhypertexte"/>
                <w:rFonts w:eastAsia="Times New Roman" w:cs="Arial"/>
                <w:noProof/>
                <w:sz w:val="20"/>
                <w:szCs w:val="20"/>
                <w:lang w:eastAsia="de-DE"/>
              </w:rPr>
              <w:t>10.3. Les activités du PAR</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_Toc52888178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186</w:t>
            </w:r>
            <w:r w:rsidRPr="006C0BF7">
              <w:rPr>
                <w:rFonts w:cs="Arial"/>
                <w:noProof/>
                <w:webHidden/>
                <w:sz w:val="20"/>
                <w:szCs w:val="20"/>
              </w:rPr>
              <w:fldChar w:fldCharType="end"/>
            </w:r>
          </w:hyperlink>
        </w:p>
        <w:p w14:paraId="4D39A0AA" w14:textId="0BAFD832"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79" w:history="1">
            <w:r w:rsidRPr="006C0BF7">
              <w:rPr>
                <w:rStyle w:val="Lienhypertexte"/>
                <w:rFonts w:eastAsia="Times New Roman" w:cs="Arial"/>
                <w:noProof/>
                <w:sz w:val="20"/>
                <w:szCs w:val="20"/>
                <w:lang w:eastAsia="de-DE"/>
              </w:rPr>
              <w:t>10.4. Approche méthodologique de réalisation du PAR</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_Toc52888179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186</w:t>
            </w:r>
            <w:r w:rsidRPr="006C0BF7">
              <w:rPr>
                <w:rFonts w:cs="Arial"/>
                <w:noProof/>
                <w:webHidden/>
                <w:sz w:val="20"/>
                <w:szCs w:val="20"/>
              </w:rPr>
              <w:fldChar w:fldCharType="end"/>
            </w:r>
          </w:hyperlink>
        </w:p>
        <w:p w14:paraId="36D57ED6" w14:textId="5027C20F"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0" w:history="1">
            <w:r w:rsidRPr="006C0BF7">
              <w:rPr>
                <w:rStyle w:val="Lienhypertexte"/>
                <w:rFonts w:eastAsia="Times New Roman" w:cs="Arial"/>
                <w:noProof/>
                <w:sz w:val="20"/>
                <w:szCs w:val="20"/>
                <w:lang w:eastAsia="de-DE"/>
              </w:rPr>
              <w:t>10.5. Analyse du cadre juridique du projet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_Toc52888180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187</w:t>
            </w:r>
            <w:r w:rsidRPr="006C0BF7">
              <w:rPr>
                <w:rFonts w:cs="Arial"/>
                <w:noProof/>
                <w:webHidden/>
                <w:sz w:val="20"/>
                <w:szCs w:val="20"/>
              </w:rPr>
              <w:fldChar w:fldCharType="end"/>
            </w:r>
          </w:hyperlink>
        </w:p>
        <w:p w14:paraId="376FB2DB" w14:textId="44D8E5F0"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1" w:history="1">
            <w:r w:rsidRPr="006C0BF7">
              <w:rPr>
                <w:rStyle w:val="Lienhypertexte"/>
                <w:rFonts w:eastAsia="Times New Roman" w:cs="Arial"/>
                <w:noProof/>
                <w:sz w:val="20"/>
                <w:szCs w:val="20"/>
                <w:lang w:eastAsia="de-DE"/>
              </w:rPr>
              <w:t>10.6. Cadre institutionnel</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188</w:t>
            </w:r>
            <w:r w:rsidRPr="006C0BF7">
              <w:rPr>
                <w:rFonts w:cs="Arial"/>
                <w:noProof/>
                <w:webHidden/>
                <w:sz w:val="20"/>
                <w:szCs w:val="20"/>
              </w:rPr>
              <w:fldChar w:fldCharType="end"/>
            </w:r>
          </w:hyperlink>
        </w:p>
        <w:p w14:paraId="532D509A" w14:textId="4D2FBC2F"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2" w:history="1">
            <w:r w:rsidRPr="006C0BF7">
              <w:rPr>
                <w:rStyle w:val="Lienhypertexte"/>
                <w:rFonts w:eastAsia="Times New Roman" w:cs="Arial"/>
                <w:noProof/>
                <w:sz w:val="20"/>
                <w:szCs w:val="20"/>
                <w:lang w:eastAsia="de-DE"/>
              </w:rPr>
              <w:t>10.7. Eligibilité et date butoir</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188</w:t>
            </w:r>
            <w:r w:rsidRPr="006C0BF7">
              <w:rPr>
                <w:rFonts w:cs="Arial"/>
                <w:noProof/>
                <w:webHidden/>
                <w:sz w:val="20"/>
                <w:szCs w:val="20"/>
              </w:rPr>
              <w:fldChar w:fldCharType="end"/>
            </w:r>
          </w:hyperlink>
        </w:p>
        <w:p w14:paraId="0C7A0402" w14:textId="4C28F70B"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3" w:history="1">
            <w:r w:rsidRPr="006C0BF7">
              <w:rPr>
                <w:rStyle w:val="Lienhypertexte"/>
                <w:rFonts w:eastAsia="Times New Roman" w:cs="Arial"/>
                <w:noProof/>
                <w:sz w:val="20"/>
                <w:szCs w:val="20"/>
                <w:lang w:eastAsia="de-DE"/>
              </w:rPr>
              <w:t>10.8. Caractérisation des PAP</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_Toc52888183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188</w:t>
            </w:r>
            <w:r w:rsidRPr="006C0BF7">
              <w:rPr>
                <w:rFonts w:cs="Arial"/>
                <w:noProof/>
                <w:webHidden/>
                <w:sz w:val="20"/>
                <w:szCs w:val="20"/>
              </w:rPr>
              <w:fldChar w:fldCharType="end"/>
            </w:r>
          </w:hyperlink>
        </w:p>
        <w:p w14:paraId="3FF86EF5" w14:textId="7D707EE2"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4" w:history="1">
            <w:r w:rsidRPr="006C0BF7">
              <w:rPr>
                <w:rStyle w:val="Lienhypertexte"/>
                <w:rFonts w:eastAsia="Times New Roman" w:cs="Arial"/>
                <w:noProof/>
                <w:sz w:val="20"/>
                <w:szCs w:val="20"/>
                <w:lang w:eastAsia="de-DE"/>
              </w:rPr>
              <w:t>10.9. Activités génératrices de revenus des PAP</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_Toc52888184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190</w:t>
            </w:r>
            <w:r w:rsidRPr="006C0BF7">
              <w:rPr>
                <w:rFonts w:cs="Arial"/>
                <w:noProof/>
                <w:webHidden/>
                <w:sz w:val="20"/>
                <w:szCs w:val="20"/>
              </w:rPr>
              <w:fldChar w:fldCharType="end"/>
            </w:r>
          </w:hyperlink>
        </w:p>
        <w:p w14:paraId="38C5899E" w14:textId="49A63D90"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5" w:history="1">
            <w:r w:rsidRPr="006C0BF7">
              <w:rPr>
                <w:rStyle w:val="Lienhypertexte"/>
                <w:rFonts w:cs="Arial"/>
                <w:noProof/>
                <w:sz w:val="20"/>
                <w:szCs w:val="20"/>
              </w:rPr>
              <w:t>10.10. Biens affectés dans l’emprise des travaux dans la ville de Bohicon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_Toc52888185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194</w:t>
            </w:r>
            <w:r w:rsidRPr="006C0BF7">
              <w:rPr>
                <w:rFonts w:cs="Arial"/>
                <w:noProof/>
                <w:webHidden/>
                <w:sz w:val="20"/>
                <w:szCs w:val="20"/>
              </w:rPr>
              <w:fldChar w:fldCharType="end"/>
            </w:r>
          </w:hyperlink>
        </w:p>
        <w:p w14:paraId="0D3D395C" w14:textId="6CC551DA"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6" w:history="1">
            <w:r w:rsidRPr="006C0BF7">
              <w:rPr>
                <w:rStyle w:val="Lienhypertexte"/>
                <w:rFonts w:eastAsia="Times New Roman" w:cs="Arial"/>
                <w:noProof/>
                <w:sz w:val="20"/>
                <w:szCs w:val="20"/>
                <w:lang w:eastAsia="de-DE"/>
              </w:rPr>
              <w:t>10.11. Processus d’indemnisation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_Toc52888186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194</w:t>
            </w:r>
            <w:r w:rsidRPr="006C0BF7">
              <w:rPr>
                <w:rFonts w:cs="Arial"/>
                <w:noProof/>
                <w:webHidden/>
                <w:sz w:val="20"/>
                <w:szCs w:val="20"/>
              </w:rPr>
              <w:fldChar w:fldCharType="end"/>
            </w:r>
          </w:hyperlink>
        </w:p>
        <w:p w14:paraId="00CE326D" w14:textId="75A33607"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7" w:history="1">
            <w:r w:rsidRPr="006C0BF7">
              <w:rPr>
                <w:rStyle w:val="Lienhypertexte"/>
                <w:rFonts w:eastAsia="Times New Roman" w:cs="Arial"/>
                <w:noProof/>
                <w:sz w:val="20"/>
                <w:szCs w:val="20"/>
                <w:lang w:eastAsia="de-DE"/>
              </w:rPr>
              <w:t>10.12. Mesures de compensation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_Toc52888187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195</w:t>
            </w:r>
            <w:r w:rsidRPr="006C0BF7">
              <w:rPr>
                <w:rFonts w:cs="Arial"/>
                <w:noProof/>
                <w:webHidden/>
                <w:sz w:val="20"/>
                <w:szCs w:val="20"/>
              </w:rPr>
              <w:fldChar w:fldCharType="end"/>
            </w:r>
          </w:hyperlink>
        </w:p>
        <w:p w14:paraId="01713553" w14:textId="1865162D"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8" w:history="1">
            <w:r w:rsidRPr="006C0BF7">
              <w:rPr>
                <w:rStyle w:val="Lienhypertexte"/>
                <w:rFonts w:cs="Arial"/>
                <w:noProof/>
                <w:sz w:val="20"/>
                <w:szCs w:val="20"/>
              </w:rPr>
              <w:t>10.13. Mesures d’accompagnement du PAR</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_Toc52888188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196</w:t>
            </w:r>
            <w:r w:rsidRPr="006C0BF7">
              <w:rPr>
                <w:rFonts w:cs="Arial"/>
                <w:noProof/>
                <w:webHidden/>
                <w:sz w:val="20"/>
                <w:szCs w:val="20"/>
              </w:rPr>
              <w:fldChar w:fldCharType="end"/>
            </w:r>
          </w:hyperlink>
        </w:p>
        <w:p w14:paraId="6F176DB1" w14:textId="72EA02F5"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89" w:history="1">
            <w:r w:rsidRPr="006C0BF7">
              <w:rPr>
                <w:rStyle w:val="Lienhypertexte"/>
                <w:rFonts w:eastAsia="Times New Roman" w:cs="Arial"/>
                <w:noProof/>
                <w:sz w:val="20"/>
                <w:szCs w:val="20"/>
                <w:lang w:eastAsia="de-DE"/>
              </w:rPr>
              <w:t>10.14. Procédures de règlement des griefs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_Toc52888189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196</w:t>
            </w:r>
            <w:r w:rsidRPr="006C0BF7">
              <w:rPr>
                <w:rFonts w:cs="Arial"/>
                <w:noProof/>
                <w:webHidden/>
                <w:sz w:val="20"/>
                <w:szCs w:val="20"/>
              </w:rPr>
              <w:fldChar w:fldCharType="end"/>
            </w:r>
          </w:hyperlink>
        </w:p>
        <w:p w14:paraId="70D82202" w14:textId="0F2B3CDB"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0" w:history="1">
            <w:r w:rsidRPr="006C0BF7">
              <w:rPr>
                <w:rStyle w:val="Lienhypertexte"/>
                <w:rFonts w:eastAsia="Times New Roman" w:cs="Arial"/>
                <w:noProof/>
                <w:sz w:val="20"/>
                <w:szCs w:val="20"/>
                <w:lang w:eastAsia="de-DE"/>
              </w:rPr>
              <w:t xml:space="preserve">10.15. </w:t>
            </w:r>
            <w:r w:rsidRPr="006C0BF7">
              <w:rPr>
                <w:rStyle w:val="Lienhypertexte"/>
                <w:rFonts w:eastAsia="Calibri" w:cs="Arial"/>
                <w:noProof/>
                <w:sz w:val="20"/>
                <w:szCs w:val="20"/>
              </w:rPr>
              <w:t>Mise en œuvre et suivi-évaluation du PAR - Responsabilités organisationnelles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_Toc52888190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197</w:t>
            </w:r>
            <w:r w:rsidRPr="006C0BF7">
              <w:rPr>
                <w:rFonts w:cs="Arial"/>
                <w:noProof/>
                <w:webHidden/>
                <w:sz w:val="20"/>
                <w:szCs w:val="20"/>
              </w:rPr>
              <w:fldChar w:fldCharType="end"/>
            </w:r>
          </w:hyperlink>
        </w:p>
        <w:p w14:paraId="2E9D9E3D" w14:textId="3F6D9030"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1" w:history="1">
            <w:r w:rsidRPr="006C0BF7">
              <w:rPr>
                <w:rStyle w:val="Lienhypertexte"/>
                <w:rFonts w:cs="Arial"/>
                <w:noProof/>
                <w:sz w:val="20"/>
                <w:szCs w:val="20"/>
              </w:rPr>
              <w:t>10.16. Suivi et évaluation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199</w:t>
            </w:r>
            <w:r w:rsidRPr="006C0BF7">
              <w:rPr>
                <w:rFonts w:cs="Arial"/>
                <w:noProof/>
                <w:webHidden/>
                <w:sz w:val="20"/>
                <w:szCs w:val="20"/>
              </w:rPr>
              <w:fldChar w:fldCharType="end"/>
            </w:r>
          </w:hyperlink>
        </w:p>
        <w:p w14:paraId="6FCC5935" w14:textId="43AC2A98"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2" w:history="1">
            <w:r w:rsidRPr="006C0BF7">
              <w:rPr>
                <w:rStyle w:val="Lienhypertexte"/>
                <w:rFonts w:eastAsia="Times New Roman" w:cs="Arial"/>
                <w:noProof/>
                <w:sz w:val="20"/>
                <w:szCs w:val="20"/>
                <w:lang w:eastAsia="de-DE"/>
              </w:rPr>
              <w:t>10.17. Diffusion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199</w:t>
            </w:r>
            <w:r w:rsidRPr="006C0BF7">
              <w:rPr>
                <w:rFonts w:cs="Arial"/>
                <w:noProof/>
                <w:webHidden/>
                <w:sz w:val="20"/>
                <w:szCs w:val="20"/>
              </w:rPr>
              <w:fldChar w:fldCharType="end"/>
            </w:r>
          </w:hyperlink>
        </w:p>
        <w:p w14:paraId="0D87384C" w14:textId="6817A33E"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3" w:history="1">
            <w:r w:rsidRPr="006C0BF7">
              <w:rPr>
                <w:rStyle w:val="Lienhypertexte"/>
                <w:rFonts w:eastAsia="Times New Roman" w:cs="Arial"/>
                <w:noProof/>
                <w:sz w:val="20"/>
                <w:szCs w:val="20"/>
                <w:lang w:eastAsia="de-DE"/>
              </w:rPr>
              <w:t>10.18. Coût et budget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_Toc52888193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200</w:t>
            </w:r>
            <w:r w:rsidRPr="006C0BF7">
              <w:rPr>
                <w:rFonts w:cs="Arial"/>
                <w:noProof/>
                <w:webHidden/>
                <w:sz w:val="20"/>
                <w:szCs w:val="20"/>
              </w:rPr>
              <w:fldChar w:fldCharType="end"/>
            </w:r>
          </w:hyperlink>
        </w:p>
        <w:p w14:paraId="178780C5" w14:textId="69CE257B"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194" w:history="1">
            <w:r w:rsidRPr="006C0BF7">
              <w:rPr>
                <w:rStyle w:val="Lienhypertexte"/>
                <w:rFonts w:eastAsia="Calibri" w:cs="Arial"/>
                <w:noProof/>
              </w:rPr>
              <w:t>11.  PLAN DE GESTION ENVIRONNEMENTALE ET SOCIALE</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_Toc52888194 \h </w:instrText>
            </w:r>
            <w:r w:rsidRPr="006C0BF7">
              <w:rPr>
                <w:rFonts w:cs="Arial"/>
                <w:noProof/>
                <w:webHidden/>
              </w:rPr>
            </w:r>
            <w:r w:rsidRPr="006C0BF7">
              <w:rPr>
                <w:rFonts w:cs="Arial"/>
                <w:noProof/>
                <w:webHidden/>
              </w:rPr>
              <w:fldChar w:fldCharType="separate"/>
            </w:r>
            <w:r w:rsidRPr="006C0BF7">
              <w:rPr>
                <w:rFonts w:cs="Arial"/>
                <w:noProof/>
                <w:webHidden/>
              </w:rPr>
              <w:t>201</w:t>
            </w:r>
            <w:r w:rsidRPr="006C0BF7">
              <w:rPr>
                <w:rFonts w:cs="Arial"/>
                <w:noProof/>
                <w:webHidden/>
              </w:rPr>
              <w:fldChar w:fldCharType="end"/>
            </w:r>
          </w:hyperlink>
        </w:p>
        <w:p w14:paraId="4463D225" w14:textId="480AC58A"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5" w:history="1">
            <w:r w:rsidRPr="006C0BF7">
              <w:rPr>
                <w:rStyle w:val="Lienhypertexte"/>
                <w:rFonts w:eastAsia="Calibri" w:cs="Arial"/>
                <w:noProof/>
                <w:sz w:val="20"/>
                <w:szCs w:val="20"/>
              </w:rPr>
              <w:t>11.1. Plan d’atténuation, de maximisation et de prévention des risques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_Toc52888195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201</w:t>
            </w:r>
            <w:r w:rsidRPr="006C0BF7">
              <w:rPr>
                <w:rFonts w:cs="Arial"/>
                <w:noProof/>
                <w:webHidden/>
                <w:sz w:val="20"/>
                <w:szCs w:val="20"/>
              </w:rPr>
              <w:fldChar w:fldCharType="end"/>
            </w:r>
          </w:hyperlink>
        </w:p>
        <w:p w14:paraId="4481A158" w14:textId="5668572A"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6" w:history="1">
            <w:r w:rsidRPr="006C0BF7">
              <w:rPr>
                <w:rStyle w:val="Lienhypertexte"/>
                <w:rFonts w:eastAsia="Calibri" w:cs="Arial"/>
                <w:noProof/>
                <w:sz w:val="20"/>
                <w:szCs w:val="20"/>
              </w:rPr>
              <w:t>11.2. Programme de surveillance environnementale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_Toc52888196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202</w:t>
            </w:r>
            <w:r w:rsidRPr="006C0BF7">
              <w:rPr>
                <w:rFonts w:cs="Arial"/>
                <w:noProof/>
                <w:webHidden/>
                <w:sz w:val="20"/>
                <w:szCs w:val="20"/>
              </w:rPr>
              <w:fldChar w:fldCharType="end"/>
            </w:r>
          </w:hyperlink>
        </w:p>
        <w:p w14:paraId="3C1786E2" w14:textId="5563A42D"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7" w:history="1">
            <w:r w:rsidRPr="006C0BF7">
              <w:rPr>
                <w:rStyle w:val="Lienhypertexte"/>
                <w:rFonts w:eastAsia="Calibri" w:cs="Arial"/>
                <w:noProof/>
                <w:sz w:val="20"/>
                <w:szCs w:val="20"/>
              </w:rPr>
              <w:t>11.3. Mécanisme de gestion des plaintes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_Toc52888197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203</w:t>
            </w:r>
            <w:r w:rsidRPr="006C0BF7">
              <w:rPr>
                <w:rFonts w:cs="Arial"/>
                <w:noProof/>
                <w:webHidden/>
                <w:sz w:val="20"/>
                <w:szCs w:val="20"/>
              </w:rPr>
              <w:fldChar w:fldCharType="end"/>
            </w:r>
          </w:hyperlink>
        </w:p>
        <w:p w14:paraId="6D9E64BD" w14:textId="409AFBE9"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8" w:history="1">
            <w:r w:rsidRPr="006C0BF7">
              <w:rPr>
                <w:rStyle w:val="Lienhypertexte"/>
                <w:rFonts w:eastAsia="Calibri" w:cs="Arial"/>
                <w:noProof/>
                <w:sz w:val="20"/>
                <w:szCs w:val="20"/>
              </w:rPr>
              <w:t>11.4. Programme de suivi environnemental.</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_Toc52888198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204</w:t>
            </w:r>
            <w:r w:rsidRPr="006C0BF7">
              <w:rPr>
                <w:rFonts w:cs="Arial"/>
                <w:noProof/>
                <w:webHidden/>
                <w:sz w:val="20"/>
                <w:szCs w:val="20"/>
              </w:rPr>
              <w:fldChar w:fldCharType="end"/>
            </w:r>
          </w:hyperlink>
        </w:p>
        <w:p w14:paraId="708BA24A" w14:textId="65D7FEF3"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199" w:history="1">
            <w:r w:rsidRPr="006C0BF7">
              <w:rPr>
                <w:rStyle w:val="Lienhypertexte"/>
                <w:rFonts w:cs="Arial"/>
                <w:noProof/>
                <w:sz w:val="20"/>
                <w:szCs w:val="20"/>
              </w:rPr>
              <w:t>11.5. Plan de gestion environnementale et sociale  « tableau de synthèse»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_Toc52888199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205</w:t>
            </w:r>
            <w:r w:rsidRPr="006C0BF7">
              <w:rPr>
                <w:rFonts w:cs="Arial"/>
                <w:noProof/>
                <w:webHidden/>
                <w:sz w:val="20"/>
                <w:szCs w:val="20"/>
              </w:rPr>
              <w:fldChar w:fldCharType="end"/>
            </w:r>
          </w:hyperlink>
        </w:p>
        <w:p w14:paraId="37DDE5FF" w14:textId="399B5509"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200" w:history="1">
            <w:r w:rsidRPr="006C0BF7">
              <w:rPr>
                <w:rStyle w:val="Lienhypertexte"/>
                <w:rFonts w:cs="Arial"/>
                <w:noProof/>
              </w:rPr>
              <w:t>12. Renforcement de capacité pour le suivi de la mise en œuvre des mesures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_Toc52888200 \h </w:instrText>
            </w:r>
            <w:r w:rsidRPr="006C0BF7">
              <w:rPr>
                <w:rFonts w:cs="Arial"/>
                <w:noProof/>
                <w:webHidden/>
              </w:rPr>
            </w:r>
            <w:r w:rsidRPr="006C0BF7">
              <w:rPr>
                <w:rFonts w:cs="Arial"/>
                <w:noProof/>
                <w:webHidden/>
              </w:rPr>
              <w:fldChar w:fldCharType="separate"/>
            </w:r>
            <w:r w:rsidRPr="006C0BF7">
              <w:rPr>
                <w:rFonts w:cs="Arial"/>
                <w:noProof/>
                <w:webHidden/>
              </w:rPr>
              <w:t>221</w:t>
            </w:r>
            <w:r w:rsidRPr="006C0BF7">
              <w:rPr>
                <w:rFonts w:cs="Arial"/>
                <w:noProof/>
                <w:webHidden/>
              </w:rPr>
              <w:fldChar w:fldCharType="end"/>
            </w:r>
          </w:hyperlink>
        </w:p>
        <w:p w14:paraId="56CD3DE1" w14:textId="2C12088A"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01" w:history="1">
            <w:r w:rsidRPr="006C0BF7">
              <w:rPr>
                <w:rStyle w:val="Lienhypertexte"/>
                <w:rFonts w:cs="Arial"/>
                <w:noProof/>
                <w:sz w:val="20"/>
                <w:szCs w:val="20"/>
              </w:rPr>
              <w:t>12.1. Cibles concernées par le renforcement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_Toc52888201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221</w:t>
            </w:r>
            <w:r w:rsidRPr="006C0BF7">
              <w:rPr>
                <w:rFonts w:cs="Arial"/>
                <w:noProof/>
                <w:webHidden/>
                <w:sz w:val="20"/>
                <w:szCs w:val="20"/>
              </w:rPr>
              <w:fldChar w:fldCharType="end"/>
            </w:r>
          </w:hyperlink>
        </w:p>
        <w:p w14:paraId="1ACBBD34" w14:textId="57B0F772"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02" w:history="1">
            <w:r w:rsidRPr="006C0BF7">
              <w:rPr>
                <w:rStyle w:val="Lienhypertexte"/>
                <w:rFonts w:cs="Arial"/>
                <w:noProof/>
                <w:sz w:val="20"/>
                <w:szCs w:val="20"/>
              </w:rPr>
              <w:t>12.1. Mission des structures de suivi environnemental</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_Toc52888202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221</w:t>
            </w:r>
            <w:r w:rsidRPr="006C0BF7">
              <w:rPr>
                <w:rFonts w:cs="Arial"/>
                <w:noProof/>
                <w:webHidden/>
                <w:sz w:val="20"/>
                <w:szCs w:val="20"/>
              </w:rPr>
              <w:fldChar w:fldCharType="end"/>
            </w:r>
          </w:hyperlink>
        </w:p>
        <w:p w14:paraId="15262CEA" w14:textId="45DB5898"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03" w:history="1">
            <w:r w:rsidRPr="006C0BF7">
              <w:rPr>
                <w:rStyle w:val="Lienhypertexte"/>
                <w:rFonts w:cs="Arial"/>
                <w:noProof/>
                <w:sz w:val="20"/>
                <w:szCs w:val="20"/>
              </w:rPr>
              <w:t>12.2. Capacités, besoins en formation et coûts des entités publiques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_Toc52888203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221</w:t>
            </w:r>
            <w:r w:rsidRPr="006C0BF7">
              <w:rPr>
                <w:rFonts w:cs="Arial"/>
                <w:noProof/>
                <w:webHidden/>
                <w:sz w:val="20"/>
                <w:szCs w:val="20"/>
              </w:rPr>
              <w:fldChar w:fldCharType="end"/>
            </w:r>
          </w:hyperlink>
        </w:p>
        <w:p w14:paraId="7495C93F" w14:textId="4B79F7B1"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204" w:history="1">
            <w:r w:rsidRPr="006C0BF7">
              <w:rPr>
                <w:rStyle w:val="Lienhypertexte"/>
                <w:rFonts w:cs="Arial"/>
                <w:noProof/>
              </w:rPr>
              <w:t>Conclusion</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_Toc52888204 \h </w:instrText>
            </w:r>
            <w:r w:rsidRPr="006C0BF7">
              <w:rPr>
                <w:rFonts w:cs="Arial"/>
                <w:noProof/>
                <w:webHidden/>
              </w:rPr>
            </w:r>
            <w:r w:rsidRPr="006C0BF7">
              <w:rPr>
                <w:rFonts w:cs="Arial"/>
                <w:noProof/>
                <w:webHidden/>
              </w:rPr>
              <w:fldChar w:fldCharType="separate"/>
            </w:r>
            <w:r w:rsidRPr="006C0BF7">
              <w:rPr>
                <w:rFonts w:cs="Arial"/>
                <w:noProof/>
                <w:webHidden/>
              </w:rPr>
              <w:t>224</w:t>
            </w:r>
            <w:r w:rsidRPr="006C0BF7">
              <w:rPr>
                <w:rFonts w:cs="Arial"/>
                <w:noProof/>
                <w:webHidden/>
              </w:rPr>
              <w:fldChar w:fldCharType="end"/>
            </w:r>
          </w:hyperlink>
        </w:p>
        <w:p w14:paraId="31567797" w14:textId="3090BEFC"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205" w:history="1">
            <w:r w:rsidRPr="006C0BF7">
              <w:rPr>
                <w:rStyle w:val="Lienhypertexte"/>
                <w:rFonts w:cs="Arial"/>
                <w:noProof/>
                <w:lang w:eastAsia="fr-FR"/>
              </w:rPr>
              <w:t>BIBLIOGRAPHIE</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_Toc52888205 \h </w:instrText>
            </w:r>
            <w:r w:rsidRPr="006C0BF7">
              <w:rPr>
                <w:rFonts w:cs="Arial"/>
                <w:noProof/>
                <w:webHidden/>
              </w:rPr>
            </w:r>
            <w:r w:rsidRPr="006C0BF7">
              <w:rPr>
                <w:rFonts w:cs="Arial"/>
                <w:noProof/>
                <w:webHidden/>
              </w:rPr>
              <w:fldChar w:fldCharType="separate"/>
            </w:r>
            <w:r w:rsidRPr="006C0BF7">
              <w:rPr>
                <w:rFonts w:cs="Arial"/>
                <w:noProof/>
                <w:webHidden/>
              </w:rPr>
              <w:t>225</w:t>
            </w:r>
            <w:r w:rsidRPr="006C0BF7">
              <w:rPr>
                <w:rFonts w:cs="Arial"/>
                <w:noProof/>
                <w:webHidden/>
              </w:rPr>
              <w:fldChar w:fldCharType="end"/>
            </w:r>
          </w:hyperlink>
        </w:p>
        <w:p w14:paraId="5D369F84" w14:textId="4110C419"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206" w:history="1">
            <w:r w:rsidRPr="006C0BF7">
              <w:rPr>
                <w:rStyle w:val="Lienhypertexte"/>
                <w:rFonts w:cs="Arial"/>
                <w:noProof/>
              </w:rPr>
              <w:t>ANNEXES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_Toc52888206 \h </w:instrText>
            </w:r>
            <w:r w:rsidRPr="006C0BF7">
              <w:rPr>
                <w:rFonts w:cs="Arial"/>
                <w:noProof/>
                <w:webHidden/>
              </w:rPr>
            </w:r>
            <w:r w:rsidRPr="006C0BF7">
              <w:rPr>
                <w:rFonts w:cs="Arial"/>
                <w:noProof/>
                <w:webHidden/>
              </w:rPr>
              <w:fldChar w:fldCharType="separate"/>
            </w:r>
            <w:r w:rsidRPr="006C0BF7">
              <w:rPr>
                <w:rFonts w:cs="Arial"/>
                <w:noProof/>
                <w:webHidden/>
              </w:rPr>
              <w:t>230</w:t>
            </w:r>
            <w:r w:rsidRPr="006C0BF7">
              <w:rPr>
                <w:rFonts w:cs="Arial"/>
                <w:noProof/>
                <w:webHidden/>
              </w:rPr>
              <w:fldChar w:fldCharType="end"/>
            </w:r>
          </w:hyperlink>
        </w:p>
        <w:p w14:paraId="1392659F" w14:textId="09143661"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07" w:history="1">
            <w:r w:rsidRPr="006C0BF7">
              <w:rPr>
                <w:rStyle w:val="Lienhypertexte"/>
                <w:rFonts w:cs="Arial"/>
                <w:noProof/>
                <w:sz w:val="20"/>
                <w:szCs w:val="20"/>
              </w:rPr>
              <w:t>Annexe 1 : Terme de référence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_Toc52888207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72512FFE" w14:textId="7684C8E0"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08" w:history="1">
            <w:r w:rsidRPr="006C0BF7">
              <w:rPr>
                <w:rStyle w:val="Lienhypertexte"/>
                <w:rFonts w:cs="Arial"/>
                <w:noProof/>
                <w:sz w:val="20"/>
                <w:szCs w:val="20"/>
              </w:rPr>
              <w:t>Annexe 2 : Fiche d’enquête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_Toc52888208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2FAB1C0F" w14:textId="24382D0D"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09" w:history="1">
            <w:r w:rsidRPr="006C0BF7">
              <w:rPr>
                <w:rStyle w:val="Lienhypertexte"/>
                <w:rFonts w:cs="Arial"/>
                <w:noProof/>
                <w:sz w:val="20"/>
                <w:szCs w:val="20"/>
              </w:rPr>
              <w:t>Annexe 3 : Rapports de consultation publique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_Toc52888209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52603DCB" w14:textId="23F7C324"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10" w:history="1">
            <w:r w:rsidRPr="006C0BF7">
              <w:rPr>
                <w:rStyle w:val="Lienhypertexte"/>
                <w:rFonts w:cs="Arial"/>
                <w:noProof/>
                <w:sz w:val="20"/>
                <w:szCs w:val="20"/>
              </w:rPr>
              <w:t>Annexe 4 : Plan d’hygiène sante sécurité et environnement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_Toc52888210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512F867D" w14:textId="44EC8AE0"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11" w:history="1">
            <w:r w:rsidRPr="006C0BF7">
              <w:rPr>
                <w:rStyle w:val="Lienhypertexte"/>
                <w:rFonts w:cs="Arial"/>
                <w:noProof/>
                <w:sz w:val="20"/>
                <w:szCs w:val="20"/>
              </w:rPr>
              <w:t>Annexe 5 : Prescriptions environnementales et sociale</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_Toc52888211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274738E9" w14:textId="1FA758A1"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12" w:history="1">
            <w:r w:rsidRPr="006C0BF7">
              <w:rPr>
                <w:rStyle w:val="Lienhypertexte"/>
                <w:rFonts w:cs="Arial"/>
                <w:noProof/>
                <w:sz w:val="20"/>
                <w:szCs w:val="20"/>
              </w:rPr>
              <w:t>Annexe 6 : Plan de communication</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_Toc52888212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725F11C4" w14:textId="1FAD7A5A"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13" w:history="1">
            <w:r w:rsidRPr="006C0BF7">
              <w:rPr>
                <w:rStyle w:val="Lienhypertexte"/>
                <w:rFonts w:cs="Arial"/>
                <w:noProof/>
                <w:sz w:val="20"/>
                <w:szCs w:val="20"/>
              </w:rPr>
              <w:t>Annexe 7 : Liste des personnes rencontrées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_Toc52888213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44398536" w14:textId="5C20C6FE"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14" w:history="1">
            <w:r w:rsidRPr="006C0BF7">
              <w:rPr>
                <w:rStyle w:val="Lienhypertexte"/>
                <w:rFonts w:cs="Arial"/>
                <w:noProof/>
                <w:sz w:val="20"/>
                <w:szCs w:val="20"/>
              </w:rPr>
              <w:t>Annexe 8 : Plans des rues et des collecteurs</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_Toc52888214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6DB84FF1" w14:textId="0DEC7F7F" w:rsidR="006C0BF7" w:rsidRPr="006C0BF7" w:rsidRDefault="006C0BF7" w:rsidP="006C0BF7">
          <w:pPr>
            <w:pStyle w:val="TM2"/>
            <w:tabs>
              <w:tab w:val="right" w:leader="dot" w:pos="9345"/>
            </w:tabs>
            <w:spacing w:before="40" w:after="0" w:line="240" w:lineRule="auto"/>
            <w:rPr>
              <w:rFonts w:eastAsiaTheme="minorEastAsia" w:cs="Arial"/>
              <w:noProof/>
              <w:color w:val="auto"/>
              <w:sz w:val="20"/>
              <w:szCs w:val="20"/>
              <w:lang w:eastAsia="fr-FR"/>
            </w:rPr>
          </w:pPr>
          <w:hyperlink w:anchor="_Toc52888215" w:history="1">
            <w:r w:rsidRPr="006C0BF7">
              <w:rPr>
                <w:rStyle w:val="Lienhypertexte"/>
                <w:rFonts w:cs="Arial"/>
                <w:noProof/>
                <w:sz w:val="20"/>
                <w:szCs w:val="20"/>
              </w:rPr>
              <w:t>Annexe 9 : Infrastructures sociocommunautaires identifies dans l’emprise du projet</w:t>
            </w:r>
            <w:r w:rsidRPr="006C0BF7">
              <w:rPr>
                <w:rFonts w:cs="Arial"/>
                <w:noProof/>
                <w:webHidden/>
                <w:sz w:val="20"/>
                <w:szCs w:val="20"/>
              </w:rPr>
              <w:tab/>
            </w:r>
            <w:r w:rsidRPr="006C0BF7">
              <w:rPr>
                <w:rFonts w:cs="Arial"/>
                <w:noProof/>
                <w:webHidden/>
                <w:sz w:val="20"/>
                <w:szCs w:val="20"/>
              </w:rPr>
              <w:fldChar w:fldCharType="begin"/>
            </w:r>
            <w:r w:rsidRPr="006C0BF7">
              <w:rPr>
                <w:rFonts w:cs="Arial"/>
                <w:noProof/>
                <w:webHidden/>
                <w:sz w:val="20"/>
                <w:szCs w:val="20"/>
              </w:rPr>
              <w:instrText xml:space="preserve"> PAGEREF _Toc52888215 \h </w:instrText>
            </w:r>
            <w:r w:rsidRPr="006C0BF7">
              <w:rPr>
                <w:rFonts w:cs="Arial"/>
                <w:noProof/>
                <w:webHidden/>
                <w:sz w:val="20"/>
                <w:szCs w:val="20"/>
              </w:rPr>
            </w:r>
            <w:r w:rsidRPr="006C0BF7">
              <w:rPr>
                <w:rFonts w:cs="Arial"/>
                <w:noProof/>
                <w:webHidden/>
                <w:sz w:val="20"/>
                <w:szCs w:val="20"/>
              </w:rPr>
              <w:fldChar w:fldCharType="separate"/>
            </w:r>
            <w:r w:rsidRPr="006C0BF7">
              <w:rPr>
                <w:rFonts w:cs="Arial"/>
                <w:noProof/>
                <w:webHidden/>
                <w:sz w:val="20"/>
                <w:szCs w:val="20"/>
              </w:rPr>
              <w:t>230</w:t>
            </w:r>
            <w:r w:rsidRPr="006C0BF7">
              <w:rPr>
                <w:rFonts w:cs="Arial"/>
                <w:noProof/>
                <w:webHidden/>
                <w:sz w:val="20"/>
                <w:szCs w:val="20"/>
              </w:rPr>
              <w:fldChar w:fldCharType="end"/>
            </w:r>
          </w:hyperlink>
        </w:p>
        <w:p w14:paraId="52DFBCE5" w14:textId="6F017172" w:rsidR="006C0BF7" w:rsidRPr="006C0BF7" w:rsidRDefault="006C0BF7" w:rsidP="006C0BF7">
          <w:pPr>
            <w:pStyle w:val="TM1"/>
            <w:tabs>
              <w:tab w:val="right" w:leader="dot" w:pos="9345"/>
            </w:tabs>
            <w:spacing w:before="40" w:after="0" w:line="240" w:lineRule="auto"/>
            <w:rPr>
              <w:rFonts w:eastAsiaTheme="minorEastAsia" w:cs="Arial"/>
              <w:b w:val="0"/>
              <w:bCs w:val="0"/>
              <w:caps w:val="0"/>
              <w:noProof/>
              <w:color w:val="auto"/>
              <w:lang w:eastAsia="fr-FR"/>
            </w:rPr>
          </w:pPr>
          <w:hyperlink w:anchor="_Toc52888216" w:history="1">
            <w:r w:rsidRPr="006C0BF7">
              <w:rPr>
                <w:rStyle w:val="Lienhypertexte"/>
                <w:rFonts w:cs="Arial"/>
                <w:noProof/>
              </w:rPr>
              <w:t>TABLES DES MATIERES</w:t>
            </w:r>
            <w:r w:rsidRPr="006C0BF7">
              <w:rPr>
                <w:rFonts w:cs="Arial"/>
                <w:noProof/>
                <w:webHidden/>
              </w:rPr>
              <w:tab/>
            </w:r>
            <w:r w:rsidRPr="006C0BF7">
              <w:rPr>
                <w:rFonts w:cs="Arial"/>
                <w:noProof/>
                <w:webHidden/>
              </w:rPr>
              <w:fldChar w:fldCharType="begin"/>
            </w:r>
            <w:r w:rsidRPr="006C0BF7">
              <w:rPr>
                <w:rFonts w:cs="Arial"/>
                <w:noProof/>
                <w:webHidden/>
              </w:rPr>
              <w:instrText xml:space="preserve"> PAGEREF _Toc52888216 \h </w:instrText>
            </w:r>
            <w:r w:rsidRPr="006C0BF7">
              <w:rPr>
                <w:rFonts w:cs="Arial"/>
                <w:noProof/>
                <w:webHidden/>
              </w:rPr>
            </w:r>
            <w:r w:rsidRPr="006C0BF7">
              <w:rPr>
                <w:rFonts w:cs="Arial"/>
                <w:noProof/>
                <w:webHidden/>
              </w:rPr>
              <w:fldChar w:fldCharType="separate"/>
            </w:r>
            <w:r w:rsidRPr="006C0BF7">
              <w:rPr>
                <w:rFonts w:cs="Arial"/>
                <w:noProof/>
                <w:webHidden/>
              </w:rPr>
              <w:t>231</w:t>
            </w:r>
            <w:r w:rsidRPr="006C0BF7">
              <w:rPr>
                <w:rFonts w:cs="Arial"/>
                <w:noProof/>
                <w:webHidden/>
              </w:rPr>
              <w:fldChar w:fldCharType="end"/>
            </w:r>
          </w:hyperlink>
        </w:p>
        <w:p w14:paraId="69865326" w14:textId="38AF330C" w:rsidR="008A40C4" w:rsidRPr="00884C22" w:rsidRDefault="00372BCD" w:rsidP="006C0BF7">
          <w:pPr>
            <w:spacing w:before="40" w:line="240" w:lineRule="auto"/>
            <w:rPr>
              <w:rFonts w:cs="Arial"/>
              <w:i/>
              <w:sz w:val="20"/>
              <w:szCs w:val="20"/>
            </w:rPr>
          </w:pPr>
          <w:r w:rsidRPr="006C0BF7">
            <w:rPr>
              <w:rFonts w:cs="Arial"/>
              <w:sz w:val="20"/>
              <w:szCs w:val="20"/>
            </w:rPr>
            <w:fldChar w:fldCharType="end"/>
          </w:r>
        </w:p>
      </w:sdtContent>
    </w:sdt>
    <w:p w14:paraId="6130D99B" w14:textId="77777777" w:rsidR="008A40C4" w:rsidRPr="00047BEF" w:rsidRDefault="008A40C4" w:rsidP="00CA7953"/>
    <w:p w14:paraId="2A18F25E" w14:textId="77777777" w:rsidR="008004CD" w:rsidRPr="00047BEF" w:rsidRDefault="008004CD" w:rsidP="00CA7953">
      <w:r w:rsidRPr="00047BEF">
        <w:br w:type="page"/>
      </w:r>
    </w:p>
    <w:p w14:paraId="1A16B892" w14:textId="77777777" w:rsidR="008004CD" w:rsidRPr="00047BEF" w:rsidRDefault="008004CD" w:rsidP="005E3F49">
      <w:pPr>
        <w:pStyle w:val="Titre1"/>
      </w:pPr>
      <w:bookmarkStart w:id="12" w:name="_Toc42966034"/>
      <w:bookmarkStart w:id="13" w:name="_Toc533015975"/>
      <w:bookmarkStart w:id="14" w:name="_Toc535244505"/>
      <w:bookmarkStart w:id="15" w:name="_Toc52887878"/>
      <w:bookmarkStart w:id="16" w:name="_Toc52888118"/>
      <w:bookmarkEnd w:id="3"/>
      <w:r w:rsidRPr="00047BEF">
        <w:lastRenderedPageBreak/>
        <w:t>LISTE DES TABLEAUX</w:t>
      </w:r>
      <w:bookmarkEnd w:id="12"/>
      <w:bookmarkEnd w:id="15"/>
      <w:bookmarkEnd w:id="16"/>
      <w:r w:rsidRPr="00047BEF">
        <w:t xml:space="preserve"> </w:t>
      </w:r>
    </w:p>
    <w:p w14:paraId="36B61CEC" w14:textId="07ADFEF6" w:rsidR="006C0BF7" w:rsidRPr="006C0BF7" w:rsidRDefault="0092268A" w:rsidP="006C0BF7">
      <w:pPr>
        <w:pStyle w:val="Tabledesillustrations"/>
        <w:tabs>
          <w:tab w:val="right" w:leader="dot" w:pos="9345"/>
        </w:tabs>
        <w:spacing w:before="80"/>
        <w:rPr>
          <w:rFonts w:eastAsiaTheme="minorEastAsia" w:cs="Arial"/>
          <w:i/>
          <w:noProof/>
          <w:sz w:val="20"/>
          <w:szCs w:val="20"/>
          <w:lang w:eastAsia="fr-FR"/>
        </w:rPr>
      </w:pPr>
      <w:r w:rsidRPr="006C0BF7">
        <w:rPr>
          <w:rFonts w:cs="Arial"/>
          <w:i/>
          <w:color w:val="000000" w:themeColor="text1"/>
          <w:sz w:val="20"/>
          <w:szCs w:val="20"/>
        </w:rPr>
        <w:fldChar w:fldCharType="begin"/>
      </w:r>
      <w:r w:rsidR="008A40C4" w:rsidRPr="006C0BF7">
        <w:rPr>
          <w:rFonts w:cs="Arial"/>
          <w:i/>
          <w:color w:val="000000" w:themeColor="text1"/>
          <w:sz w:val="20"/>
          <w:szCs w:val="20"/>
        </w:rPr>
        <w:instrText xml:space="preserve"> TOC \h \z \c "Tableau" </w:instrText>
      </w:r>
      <w:r w:rsidRPr="006C0BF7">
        <w:rPr>
          <w:rFonts w:cs="Arial"/>
          <w:i/>
          <w:color w:val="000000" w:themeColor="text1"/>
          <w:sz w:val="20"/>
          <w:szCs w:val="20"/>
        </w:rPr>
        <w:fldChar w:fldCharType="separate"/>
      </w:r>
      <w:hyperlink w:anchor="_Toc52888217" w:history="1">
        <w:r w:rsidR="006C0BF7" w:rsidRPr="006C0BF7">
          <w:rPr>
            <w:rStyle w:val="Lienhypertexte"/>
            <w:rFonts w:cs="Arial"/>
            <w:i/>
            <w:noProof/>
            <w:sz w:val="20"/>
            <w:szCs w:val="20"/>
          </w:rPr>
          <w:t>Tableau 1 : Equipe de consultants ayant réalisé les EIES et PAR</w:t>
        </w:r>
        <w:r w:rsidR="006C0BF7" w:rsidRPr="006C0BF7">
          <w:rPr>
            <w:rFonts w:cs="Arial"/>
            <w:i/>
            <w:noProof/>
            <w:webHidden/>
            <w:sz w:val="20"/>
            <w:szCs w:val="20"/>
          </w:rPr>
          <w:tab/>
        </w:r>
        <w:r w:rsidR="006C0BF7" w:rsidRPr="006C0BF7">
          <w:rPr>
            <w:rFonts w:cs="Arial"/>
            <w:i/>
            <w:noProof/>
            <w:webHidden/>
            <w:sz w:val="20"/>
            <w:szCs w:val="20"/>
          </w:rPr>
          <w:fldChar w:fldCharType="begin"/>
        </w:r>
        <w:r w:rsidR="006C0BF7" w:rsidRPr="006C0BF7">
          <w:rPr>
            <w:rFonts w:cs="Arial"/>
            <w:i/>
            <w:noProof/>
            <w:webHidden/>
            <w:sz w:val="20"/>
            <w:szCs w:val="20"/>
          </w:rPr>
          <w:instrText xml:space="preserve"> PAGEREF _Toc52888217 \h </w:instrText>
        </w:r>
        <w:r w:rsidR="006C0BF7" w:rsidRPr="006C0BF7">
          <w:rPr>
            <w:rFonts w:cs="Arial"/>
            <w:i/>
            <w:noProof/>
            <w:webHidden/>
            <w:sz w:val="20"/>
            <w:szCs w:val="20"/>
          </w:rPr>
        </w:r>
        <w:r w:rsidR="006C0BF7" w:rsidRPr="006C0BF7">
          <w:rPr>
            <w:rFonts w:cs="Arial"/>
            <w:i/>
            <w:noProof/>
            <w:webHidden/>
            <w:sz w:val="20"/>
            <w:szCs w:val="20"/>
          </w:rPr>
          <w:fldChar w:fldCharType="separate"/>
        </w:r>
        <w:r w:rsidR="006C0BF7" w:rsidRPr="006C0BF7">
          <w:rPr>
            <w:rFonts w:cs="Arial"/>
            <w:i/>
            <w:noProof/>
            <w:webHidden/>
            <w:sz w:val="20"/>
            <w:szCs w:val="20"/>
          </w:rPr>
          <w:t>3</w:t>
        </w:r>
        <w:r w:rsidR="006C0BF7" w:rsidRPr="006C0BF7">
          <w:rPr>
            <w:rFonts w:cs="Arial"/>
            <w:i/>
            <w:noProof/>
            <w:webHidden/>
            <w:sz w:val="20"/>
            <w:szCs w:val="20"/>
          </w:rPr>
          <w:fldChar w:fldCharType="end"/>
        </w:r>
      </w:hyperlink>
    </w:p>
    <w:p w14:paraId="03806C45" w14:textId="17FD1248"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18" w:history="1">
        <w:r w:rsidRPr="006C0BF7">
          <w:rPr>
            <w:rStyle w:val="Lienhypertexte"/>
            <w:rFonts w:cs="Arial"/>
            <w:i/>
            <w:noProof/>
            <w:sz w:val="20"/>
            <w:szCs w:val="20"/>
          </w:rPr>
          <w:t>Tableau 2 : Méthodes de collecte des données sur le milieu humain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_Toc52888218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12</w:t>
        </w:r>
        <w:r w:rsidRPr="006C0BF7">
          <w:rPr>
            <w:rFonts w:cs="Arial"/>
            <w:i/>
            <w:noProof/>
            <w:webHidden/>
            <w:sz w:val="20"/>
            <w:szCs w:val="20"/>
          </w:rPr>
          <w:fldChar w:fldCharType="end"/>
        </w:r>
      </w:hyperlink>
    </w:p>
    <w:p w14:paraId="70C64112" w14:textId="01EE90CF"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19" w:history="1">
        <w:r w:rsidRPr="006C0BF7">
          <w:rPr>
            <w:rStyle w:val="Lienhypertexte"/>
            <w:rFonts w:cs="Arial"/>
            <w:i/>
            <w:noProof/>
            <w:sz w:val="20"/>
            <w:szCs w:val="20"/>
          </w:rPr>
          <w:t>Tableau 3 : Mode d’échantillonnage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_Toc52888219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w:t>
        </w:r>
        <w:r w:rsidRPr="006C0BF7">
          <w:rPr>
            <w:rFonts w:cs="Arial"/>
            <w:i/>
            <w:noProof/>
            <w:webHidden/>
            <w:sz w:val="20"/>
            <w:szCs w:val="20"/>
          </w:rPr>
          <w:fldChar w:fldCharType="end"/>
        </w:r>
      </w:hyperlink>
    </w:p>
    <w:p w14:paraId="00BB3D9D" w14:textId="205FF365"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0" w:history="1">
        <w:r w:rsidRPr="006C0BF7">
          <w:rPr>
            <w:rStyle w:val="Lienhypertexte"/>
            <w:rFonts w:cs="Arial"/>
            <w:i/>
            <w:noProof/>
            <w:sz w:val="20"/>
            <w:szCs w:val="20"/>
          </w:rPr>
          <w:t>Tableau 4 : Modèle d’identification des composantes du milieu susceptible d’être affectés par le projet</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24</w:t>
        </w:r>
        <w:r w:rsidRPr="006C0BF7">
          <w:rPr>
            <w:rFonts w:cs="Arial"/>
            <w:i/>
            <w:noProof/>
            <w:webHidden/>
            <w:sz w:val="20"/>
            <w:szCs w:val="20"/>
          </w:rPr>
          <w:fldChar w:fldCharType="end"/>
        </w:r>
      </w:hyperlink>
    </w:p>
    <w:p w14:paraId="2A375D12" w14:textId="7243029B"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1" w:history="1">
        <w:r w:rsidRPr="006C0BF7">
          <w:rPr>
            <w:rStyle w:val="Lienhypertexte"/>
            <w:rFonts w:cs="Arial"/>
            <w:i/>
            <w:noProof/>
            <w:sz w:val="20"/>
            <w:szCs w:val="20"/>
          </w:rPr>
          <w:t>Tableau 5 : Cadre de référence pour l’évaluation des impacts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25</w:t>
        </w:r>
        <w:r w:rsidRPr="006C0BF7">
          <w:rPr>
            <w:rFonts w:cs="Arial"/>
            <w:i/>
            <w:noProof/>
            <w:webHidden/>
            <w:sz w:val="20"/>
            <w:szCs w:val="20"/>
          </w:rPr>
          <w:fldChar w:fldCharType="end"/>
        </w:r>
      </w:hyperlink>
    </w:p>
    <w:p w14:paraId="28FA3563" w14:textId="422D6DD7"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2" w:history="1">
        <w:r w:rsidRPr="006C0BF7">
          <w:rPr>
            <w:rStyle w:val="Lienhypertexte"/>
            <w:rFonts w:cs="Arial"/>
            <w:i/>
            <w:noProof/>
            <w:sz w:val="20"/>
            <w:szCs w:val="20"/>
          </w:rPr>
          <w:t xml:space="preserve">Tableau 6 : </w:t>
        </w:r>
        <w:r w:rsidRPr="006C0BF7">
          <w:rPr>
            <w:rStyle w:val="Lienhypertexte"/>
            <w:rFonts w:eastAsia="Calibri" w:cs="Arial"/>
            <w:i/>
            <w:noProof/>
            <w:sz w:val="20"/>
            <w:szCs w:val="20"/>
          </w:rPr>
          <w:t>Synthèse et évaluation de l’importance des impacts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25</w:t>
        </w:r>
        <w:r w:rsidRPr="006C0BF7">
          <w:rPr>
            <w:rFonts w:cs="Arial"/>
            <w:i/>
            <w:noProof/>
            <w:webHidden/>
            <w:sz w:val="20"/>
            <w:szCs w:val="20"/>
          </w:rPr>
          <w:fldChar w:fldCharType="end"/>
        </w:r>
      </w:hyperlink>
    </w:p>
    <w:p w14:paraId="21DEDEA3" w14:textId="745027E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3" w:history="1">
        <w:r w:rsidRPr="006C0BF7">
          <w:rPr>
            <w:rStyle w:val="Lienhypertexte"/>
            <w:rFonts w:cs="Arial"/>
            <w:i/>
            <w:noProof/>
            <w:sz w:val="20"/>
            <w:szCs w:val="20"/>
          </w:rPr>
          <w:t>Tableau 7 : Synthèse des impacts et des mesures d’atténuation et de bonification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26</w:t>
        </w:r>
        <w:r w:rsidRPr="006C0BF7">
          <w:rPr>
            <w:rFonts w:cs="Arial"/>
            <w:i/>
            <w:noProof/>
            <w:webHidden/>
            <w:sz w:val="20"/>
            <w:szCs w:val="20"/>
          </w:rPr>
          <w:fldChar w:fldCharType="end"/>
        </w:r>
      </w:hyperlink>
    </w:p>
    <w:p w14:paraId="7E0FCFDE" w14:textId="4239A6DA"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4" w:history="1">
        <w:r w:rsidRPr="006C0BF7">
          <w:rPr>
            <w:rStyle w:val="Lienhypertexte"/>
            <w:rFonts w:cs="Arial"/>
            <w:i/>
            <w:noProof/>
            <w:sz w:val="20"/>
            <w:szCs w:val="20"/>
          </w:rPr>
          <w:t>Tableau 8 : Grille d’évaluation des risques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27</w:t>
        </w:r>
        <w:r w:rsidRPr="006C0BF7">
          <w:rPr>
            <w:rFonts w:cs="Arial"/>
            <w:i/>
            <w:noProof/>
            <w:webHidden/>
            <w:sz w:val="20"/>
            <w:szCs w:val="20"/>
          </w:rPr>
          <w:fldChar w:fldCharType="end"/>
        </w:r>
      </w:hyperlink>
    </w:p>
    <w:p w14:paraId="3FA66621" w14:textId="62E47D17"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5" w:history="1">
        <w:r w:rsidRPr="006C0BF7">
          <w:rPr>
            <w:rStyle w:val="Lienhypertexte"/>
            <w:rFonts w:cs="Arial"/>
            <w:i/>
            <w:noProof/>
            <w:sz w:val="20"/>
            <w:szCs w:val="20"/>
          </w:rPr>
          <w:t>Tableau 9 : Matrice d’évaluation des risques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27</w:t>
        </w:r>
        <w:r w:rsidRPr="006C0BF7">
          <w:rPr>
            <w:rFonts w:cs="Arial"/>
            <w:i/>
            <w:noProof/>
            <w:webHidden/>
            <w:sz w:val="20"/>
            <w:szCs w:val="20"/>
          </w:rPr>
          <w:fldChar w:fldCharType="end"/>
        </w:r>
      </w:hyperlink>
    </w:p>
    <w:p w14:paraId="6DA8E690" w14:textId="3B1A9E07"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6" w:history="1">
        <w:r w:rsidRPr="006C0BF7">
          <w:rPr>
            <w:rStyle w:val="Lienhypertexte"/>
            <w:rFonts w:cs="Arial"/>
            <w:i/>
            <w:noProof/>
            <w:sz w:val="20"/>
            <w:szCs w:val="20"/>
          </w:rPr>
          <w:t>Tableau 10 : Matrice d’évaluation des risques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27</w:t>
        </w:r>
        <w:r w:rsidRPr="006C0BF7">
          <w:rPr>
            <w:rFonts w:cs="Arial"/>
            <w:i/>
            <w:noProof/>
            <w:webHidden/>
            <w:sz w:val="20"/>
            <w:szCs w:val="20"/>
          </w:rPr>
          <w:fldChar w:fldCharType="end"/>
        </w:r>
      </w:hyperlink>
    </w:p>
    <w:p w14:paraId="03A215B5" w14:textId="28C062C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7" w:history="1">
        <w:r w:rsidRPr="006C0BF7">
          <w:rPr>
            <w:rStyle w:val="Lienhypertexte"/>
            <w:rFonts w:cs="Arial"/>
            <w:i/>
            <w:noProof/>
            <w:sz w:val="20"/>
            <w:szCs w:val="20"/>
          </w:rPr>
          <w:t>Tableau 11 : Modèle de présentation de la synthèse du PGES du projet PAPVS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28</w:t>
        </w:r>
        <w:r w:rsidRPr="006C0BF7">
          <w:rPr>
            <w:rFonts w:cs="Arial"/>
            <w:i/>
            <w:noProof/>
            <w:webHidden/>
            <w:sz w:val="20"/>
            <w:szCs w:val="20"/>
          </w:rPr>
          <w:fldChar w:fldCharType="end"/>
        </w:r>
      </w:hyperlink>
    </w:p>
    <w:p w14:paraId="7C2769BD" w14:textId="5CB3051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8" w:history="1">
        <w:r w:rsidRPr="006C0BF7">
          <w:rPr>
            <w:rStyle w:val="Lienhypertexte"/>
            <w:rFonts w:cs="Arial"/>
            <w:i/>
            <w:noProof/>
            <w:sz w:val="20"/>
            <w:szCs w:val="20"/>
          </w:rPr>
          <w:t>Tableau 12 : Tableau-type pour l’estimation du coût de mise en œuvre du PGES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29</w:t>
        </w:r>
        <w:r w:rsidRPr="006C0BF7">
          <w:rPr>
            <w:rFonts w:cs="Arial"/>
            <w:i/>
            <w:noProof/>
            <w:webHidden/>
            <w:sz w:val="20"/>
            <w:szCs w:val="20"/>
          </w:rPr>
          <w:fldChar w:fldCharType="end"/>
        </w:r>
      </w:hyperlink>
    </w:p>
    <w:p w14:paraId="0F105F37" w14:textId="1A1D720D"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29" w:history="1">
        <w:r w:rsidRPr="006C0BF7">
          <w:rPr>
            <w:rStyle w:val="Lienhypertexte"/>
            <w:rFonts w:cs="Arial"/>
            <w:i/>
            <w:noProof/>
            <w:sz w:val="20"/>
            <w:szCs w:val="20"/>
          </w:rPr>
          <w:t>Tableau 13 : Coordonnées de la station de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_Toc52888229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51</w:t>
        </w:r>
        <w:r w:rsidRPr="006C0BF7">
          <w:rPr>
            <w:rFonts w:cs="Arial"/>
            <w:i/>
            <w:noProof/>
            <w:webHidden/>
            <w:sz w:val="20"/>
            <w:szCs w:val="20"/>
          </w:rPr>
          <w:fldChar w:fldCharType="end"/>
        </w:r>
      </w:hyperlink>
    </w:p>
    <w:p w14:paraId="022175A9" w14:textId="6A0E957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0" w:history="1">
        <w:r w:rsidRPr="006C0BF7">
          <w:rPr>
            <w:rStyle w:val="Lienhypertexte"/>
            <w:rFonts w:cs="Arial"/>
            <w:i/>
            <w:noProof/>
            <w:sz w:val="20"/>
            <w:szCs w:val="20"/>
          </w:rPr>
          <w:t>Tableau 14 : données sur la température minimale et maximale moyenne journalière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51</w:t>
        </w:r>
        <w:r w:rsidRPr="006C0BF7">
          <w:rPr>
            <w:rFonts w:cs="Arial"/>
            <w:i/>
            <w:noProof/>
            <w:webHidden/>
            <w:sz w:val="20"/>
            <w:szCs w:val="20"/>
          </w:rPr>
          <w:fldChar w:fldCharType="end"/>
        </w:r>
      </w:hyperlink>
    </w:p>
    <w:p w14:paraId="58AB7C1B" w14:textId="776FC59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1" w:history="1">
        <w:r w:rsidRPr="006C0BF7">
          <w:rPr>
            <w:rStyle w:val="Lienhypertexte"/>
            <w:rFonts w:cs="Arial"/>
            <w:i/>
            <w:noProof/>
            <w:sz w:val="20"/>
            <w:szCs w:val="20"/>
          </w:rPr>
          <w:t>Tableau 15 : Evaporation moyenne mesurée au BAC à la station de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51</w:t>
        </w:r>
        <w:r w:rsidRPr="006C0BF7">
          <w:rPr>
            <w:rFonts w:cs="Arial"/>
            <w:i/>
            <w:noProof/>
            <w:webHidden/>
            <w:sz w:val="20"/>
            <w:szCs w:val="20"/>
          </w:rPr>
          <w:fldChar w:fldCharType="end"/>
        </w:r>
      </w:hyperlink>
    </w:p>
    <w:p w14:paraId="45C4FBFD" w14:textId="58D38EB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2" w:history="1">
        <w:r w:rsidRPr="006C0BF7">
          <w:rPr>
            <w:rStyle w:val="Lienhypertexte"/>
            <w:rFonts w:cs="Arial"/>
            <w:i/>
            <w:noProof/>
            <w:sz w:val="20"/>
            <w:szCs w:val="20"/>
          </w:rPr>
          <w:t>Tableau 16 : Résultat du traitement statistique de la pluviométrie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52</w:t>
        </w:r>
        <w:r w:rsidRPr="006C0BF7">
          <w:rPr>
            <w:rFonts w:cs="Arial"/>
            <w:i/>
            <w:noProof/>
            <w:webHidden/>
            <w:sz w:val="20"/>
            <w:szCs w:val="20"/>
          </w:rPr>
          <w:fldChar w:fldCharType="end"/>
        </w:r>
      </w:hyperlink>
    </w:p>
    <w:p w14:paraId="31040422" w14:textId="6741454A"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3" w:history="1">
        <w:r w:rsidRPr="006C0BF7">
          <w:rPr>
            <w:rStyle w:val="Lienhypertexte"/>
            <w:rFonts w:cs="Arial"/>
            <w:i/>
            <w:noProof/>
            <w:sz w:val="20"/>
            <w:szCs w:val="20"/>
          </w:rPr>
          <w:t>Tableau 17 :  pluviométrie mensuelle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52</w:t>
        </w:r>
        <w:r w:rsidRPr="006C0BF7">
          <w:rPr>
            <w:rFonts w:cs="Arial"/>
            <w:i/>
            <w:noProof/>
            <w:webHidden/>
            <w:sz w:val="20"/>
            <w:szCs w:val="20"/>
          </w:rPr>
          <w:fldChar w:fldCharType="end"/>
        </w:r>
      </w:hyperlink>
    </w:p>
    <w:p w14:paraId="021F636C" w14:textId="4AAC3AE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4" w:history="1">
        <w:r w:rsidRPr="006C0BF7">
          <w:rPr>
            <w:rStyle w:val="Lienhypertexte"/>
            <w:rFonts w:cs="Arial"/>
            <w:i/>
            <w:noProof/>
            <w:sz w:val="20"/>
            <w:szCs w:val="20"/>
          </w:rPr>
          <w:t>Tableau 18 : Pluies quantiques de la zone d’étude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52</w:t>
        </w:r>
        <w:r w:rsidRPr="006C0BF7">
          <w:rPr>
            <w:rFonts w:cs="Arial"/>
            <w:i/>
            <w:noProof/>
            <w:webHidden/>
            <w:sz w:val="20"/>
            <w:szCs w:val="20"/>
          </w:rPr>
          <w:fldChar w:fldCharType="end"/>
        </w:r>
      </w:hyperlink>
    </w:p>
    <w:p w14:paraId="0935DC43" w14:textId="4A97BCAC"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5" w:history="1">
        <w:r w:rsidRPr="006C0BF7">
          <w:rPr>
            <w:rStyle w:val="Lienhypertexte"/>
            <w:rFonts w:cs="Arial"/>
            <w:i/>
            <w:noProof/>
            <w:sz w:val="20"/>
            <w:szCs w:val="20"/>
          </w:rPr>
          <w:t>Tableau 19 :  Valeurs des pluies journalières maximales pour différentes périodes de retour</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53</w:t>
        </w:r>
        <w:r w:rsidRPr="006C0BF7">
          <w:rPr>
            <w:rFonts w:cs="Arial"/>
            <w:i/>
            <w:noProof/>
            <w:webHidden/>
            <w:sz w:val="20"/>
            <w:szCs w:val="20"/>
          </w:rPr>
          <w:fldChar w:fldCharType="end"/>
        </w:r>
      </w:hyperlink>
    </w:p>
    <w:p w14:paraId="724FA864" w14:textId="192A09A8"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6" w:history="1">
        <w:r w:rsidRPr="006C0BF7">
          <w:rPr>
            <w:rStyle w:val="Lienhypertexte"/>
            <w:rFonts w:cs="Arial"/>
            <w:i/>
            <w:noProof/>
            <w:sz w:val="20"/>
            <w:szCs w:val="20"/>
          </w:rPr>
          <w:t>Tableau 20 : Caractéristiques des unités géomorphologiques de la commune de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54</w:t>
        </w:r>
        <w:r w:rsidRPr="006C0BF7">
          <w:rPr>
            <w:rFonts w:cs="Arial"/>
            <w:i/>
            <w:noProof/>
            <w:webHidden/>
            <w:sz w:val="20"/>
            <w:szCs w:val="20"/>
          </w:rPr>
          <w:fldChar w:fldCharType="end"/>
        </w:r>
      </w:hyperlink>
    </w:p>
    <w:p w14:paraId="74FC020C" w14:textId="71C1CEE4"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7" w:history="1">
        <w:r w:rsidRPr="006C0BF7">
          <w:rPr>
            <w:rStyle w:val="Lienhypertexte"/>
            <w:rFonts w:cs="Arial"/>
            <w:i/>
            <w:noProof/>
            <w:sz w:val="20"/>
            <w:szCs w:val="20"/>
          </w:rPr>
          <w:t>Tableau 21 : Répartition de la population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63</w:t>
        </w:r>
        <w:r w:rsidRPr="006C0BF7">
          <w:rPr>
            <w:rFonts w:cs="Arial"/>
            <w:i/>
            <w:noProof/>
            <w:webHidden/>
            <w:sz w:val="20"/>
            <w:szCs w:val="20"/>
          </w:rPr>
          <w:fldChar w:fldCharType="end"/>
        </w:r>
      </w:hyperlink>
    </w:p>
    <w:p w14:paraId="02E76F7D" w14:textId="32C8FB4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8" w:history="1">
        <w:r w:rsidRPr="006C0BF7">
          <w:rPr>
            <w:rStyle w:val="Lienhypertexte"/>
            <w:rFonts w:cs="Arial"/>
            <w:i/>
            <w:noProof/>
            <w:sz w:val="20"/>
            <w:szCs w:val="20"/>
          </w:rPr>
          <w:t>Tableau 22 : Fréquence des maladies liées à l’hygiène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67</w:t>
        </w:r>
        <w:r w:rsidRPr="006C0BF7">
          <w:rPr>
            <w:rFonts w:cs="Arial"/>
            <w:i/>
            <w:noProof/>
            <w:webHidden/>
            <w:sz w:val="20"/>
            <w:szCs w:val="20"/>
          </w:rPr>
          <w:fldChar w:fldCharType="end"/>
        </w:r>
      </w:hyperlink>
    </w:p>
    <w:p w14:paraId="03ACBBE5" w14:textId="736A84E0"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39" w:history="1">
        <w:r w:rsidRPr="006C0BF7">
          <w:rPr>
            <w:rStyle w:val="Lienhypertexte"/>
            <w:rFonts w:cs="Arial"/>
            <w:i/>
            <w:noProof/>
            <w:sz w:val="20"/>
            <w:szCs w:val="20"/>
          </w:rPr>
          <w:t xml:space="preserve">Tableau 23 </w:t>
        </w:r>
        <w:r w:rsidRPr="006C0BF7">
          <w:rPr>
            <w:rStyle w:val="Lienhypertexte"/>
            <w:rFonts w:eastAsia="Arial" w:cs="Arial"/>
            <w:i/>
            <w:noProof/>
            <w:sz w:val="20"/>
            <w:szCs w:val="20"/>
          </w:rPr>
          <w:t>: Liste des espèces floristiques du collecteur BOH11</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_Toc52888239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69</w:t>
        </w:r>
        <w:r w:rsidRPr="006C0BF7">
          <w:rPr>
            <w:rFonts w:cs="Arial"/>
            <w:i/>
            <w:noProof/>
            <w:webHidden/>
            <w:sz w:val="20"/>
            <w:szCs w:val="20"/>
          </w:rPr>
          <w:fldChar w:fldCharType="end"/>
        </w:r>
      </w:hyperlink>
    </w:p>
    <w:p w14:paraId="14B0FD7D" w14:textId="193007F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0" w:history="1">
        <w:r w:rsidRPr="006C0BF7">
          <w:rPr>
            <w:rStyle w:val="Lienhypertexte"/>
            <w:rFonts w:cs="Arial"/>
            <w:i/>
            <w:noProof/>
            <w:sz w:val="20"/>
            <w:szCs w:val="20"/>
          </w:rPr>
          <w:t xml:space="preserve">Tableau 24 </w:t>
        </w:r>
        <w:r w:rsidRPr="006C0BF7">
          <w:rPr>
            <w:rStyle w:val="Lienhypertexte"/>
            <w:rFonts w:eastAsia="Arial" w:cs="Arial"/>
            <w:i/>
            <w:noProof/>
            <w:sz w:val="20"/>
            <w:szCs w:val="20"/>
          </w:rPr>
          <w:t>: Liste des espèces du collecteur BOH11.1</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70</w:t>
        </w:r>
        <w:r w:rsidRPr="006C0BF7">
          <w:rPr>
            <w:rFonts w:cs="Arial"/>
            <w:i/>
            <w:noProof/>
            <w:webHidden/>
            <w:sz w:val="20"/>
            <w:szCs w:val="20"/>
          </w:rPr>
          <w:fldChar w:fldCharType="end"/>
        </w:r>
      </w:hyperlink>
    </w:p>
    <w:p w14:paraId="64F95ED8" w14:textId="54CB6B3C"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1" w:history="1">
        <w:r w:rsidRPr="006C0BF7">
          <w:rPr>
            <w:rStyle w:val="Lienhypertexte"/>
            <w:rFonts w:cs="Arial"/>
            <w:i/>
            <w:noProof/>
            <w:sz w:val="20"/>
            <w:szCs w:val="20"/>
          </w:rPr>
          <w:t>Tableau 25</w:t>
        </w:r>
        <w:r w:rsidRPr="006C0BF7">
          <w:rPr>
            <w:rStyle w:val="Lienhypertexte"/>
            <w:rFonts w:eastAsia="Arial" w:cs="Arial"/>
            <w:i/>
            <w:noProof/>
            <w:sz w:val="20"/>
            <w:szCs w:val="20"/>
          </w:rPr>
          <w:t> : Liste des espèces du collecteur BOH4</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71</w:t>
        </w:r>
        <w:r w:rsidRPr="006C0BF7">
          <w:rPr>
            <w:rFonts w:cs="Arial"/>
            <w:i/>
            <w:noProof/>
            <w:webHidden/>
            <w:sz w:val="20"/>
            <w:szCs w:val="20"/>
          </w:rPr>
          <w:fldChar w:fldCharType="end"/>
        </w:r>
      </w:hyperlink>
    </w:p>
    <w:p w14:paraId="4DB86922" w14:textId="2A53859F"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2" w:history="1">
        <w:r w:rsidRPr="006C0BF7">
          <w:rPr>
            <w:rStyle w:val="Lienhypertexte"/>
            <w:rFonts w:cs="Arial"/>
            <w:i/>
            <w:noProof/>
            <w:sz w:val="20"/>
            <w:szCs w:val="20"/>
          </w:rPr>
          <w:t>Tableau 26</w:t>
        </w:r>
        <w:r w:rsidRPr="006C0BF7">
          <w:rPr>
            <w:rStyle w:val="Lienhypertexte"/>
            <w:rFonts w:eastAsia="Arial" w:cs="Arial"/>
            <w:i/>
            <w:noProof/>
            <w:sz w:val="20"/>
            <w:szCs w:val="20"/>
          </w:rPr>
          <w:t> : Liste des espèces du collecteur BOH6</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73</w:t>
        </w:r>
        <w:r w:rsidRPr="006C0BF7">
          <w:rPr>
            <w:rFonts w:cs="Arial"/>
            <w:i/>
            <w:noProof/>
            <w:webHidden/>
            <w:sz w:val="20"/>
            <w:szCs w:val="20"/>
          </w:rPr>
          <w:fldChar w:fldCharType="end"/>
        </w:r>
      </w:hyperlink>
    </w:p>
    <w:p w14:paraId="36A62BA6" w14:textId="73EBA58B"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3" w:history="1">
        <w:r w:rsidRPr="006C0BF7">
          <w:rPr>
            <w:rStyle w:val="Lienhypertexte"/>
            <w:rFonts w:cs="Arial"/>
            <w:i/>
            <w:noProof/>
            <w:sz w:val="20"/>
            <w:szCs w:val="20"/>
          </w:rPr>
          <w:t xml:space="preserve">Tableau 27 </w:t>
        </w:r>
        <w:r w:rsidRPr="006C0BF7">
          <w:rPr>
            <w:rStyle w:val="Lienhypertexte"/>
            <w:rFonts w:eastAsia="Arial" w:cs="Arial"/>
            <w:i/>
            <w:noProof/>
            <w:sz w:val="20"/>
            <w:szCs w:val="20"/>
          </w:rPr>
          <w:t>: Liste des espèces du collecteur BOH6</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73</w:t>
        </w:r>
        <w:r w:rsidRPr="006C0BF7">
          <w:rPr>
            <w:rFonts w:cs="Arial"/>
            <w:i/>
            <w:noProof/>
            <w:webHidden/>
            <w:sz w:val="20"/>
            <w:szCs w:val="20"/>
          </w:rPr>
          <w:fldChar w:fldCharType="end"/>
        </w:r>
      </w:hyperlink>
    </w:p>
    <w:p w14:paraId="1FE5412B" w14:textId="673B83B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4" w:history="1">
        <w:r w:rsidRPr="006C0BF7">
          <w:rPr>
            <w:rStyle w:val="Lienhypertexte"/>
            <w:rFonts w:cs="Arial"/>
            <w:i/>
            <w:noProof/>
            <w:sz w:val="20"/>
            <w:szCs w:val="20"/>
          </w:rPr>
          <w:t xml:space="preserve">Tableau 28 </w:t>
        </w:r>
        <w:r w:rsidRPr="006C0BF7">
          <w:rPr>
            <w:rStyle w:val="Lienhypertexte"/>
            <w:rFonts w:eastAsia="Arial" w:cs="Arial"/>
            <w:i/>
            <w:noProof/>
            <w:sz w:val="20"/>
            <w:szCs w:val="20"/>
          </w:rPr>
          <w:t>: Liste des espèces du collecteur BOH7</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74</w:t>
        </w:r>
        <w:r w:rsidRPr="006C0BF7">
          <w:rPr>
            <w:rFonts w:cs="Arial"/>
            <w:i/>
            <w:noProof/>
            <w:webHidden/>
            <w:sz w:val="20"/>
            <w:szCs w:val="20"/>
          </w:rPr>
          <w:fldChar w:fldCharType="end"/>
        </w:r>
      </w:hyperlink>
    </w:p>
    <w:p w14:paraId="3901DB80" w14:textId="47790BB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5" w:history="1">
        <w:r w:rsidRPr="006C0BF7">
          <w:rPr>
            <w:rStyle w:val="Lienhypertexte"/>
            <w:rFonts w:cs="Arial"/>
            <w:i/>
            <w:noProof/>
            <w:sz w:val="20"/>
            <w:szCs w:val="20"/>
          </w:rPr>
          <w:t xml:space="preserve">Tableau 29 </w:t>
        </w:r>
        <w:r w:rsidRPr="006C0BF7">
          <w:rPr>
            <w:rStyle w:val="Lienhypertexte"/>
            <w:rFonts w:eastAsia="Arial" w:cs="Arial"/>
            <w:i/>
            <w:noProof/>
            <w:sz w:val="20"/>
            <w:szCs w:val="20"/>
          </w:rPr>
          <w:t>: Liste des espèces du collecteur BOH8</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75</w:t>
        </w:r>
        <w:r w:rsidRPr="006C0BF7">
          <w:rPr>
            <w:rFonts w:cs="Arial"/>
            <w:i/>
            <w:noProof/>
            <w:webHidden/>
            <w:sz w:val="20"/>
            <w:szCs w:val="20"/>
          </w:rPr>
          <w:fldChar w:fldCharType="end"/>
        </w:r>
      </w:hyperlink>
    </w:p>
    <w:p w14:paraId="174E7EEA" w14:textId="5528814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6" w:history="1">
        <w:r w:rsidRPr="006C0BF7">
          <w:rPr>
            <w:rStyle w:val="Lienhypertexte"/>
            <w:rFonts w:cs="Arial"/>
            <w:i/>
            <w:noProof/>
            <w:sz w:val="20"/>
            <w:szCs w:val="20"/>
          </w:rPr>
          <w:t>Tableau 30</w:t>
        </w:r>
        <w:r w:rsidRPr="006C0BF7">
          <w:rPr>
            <w:rStyle w:val="Lienhypertexte"/>
            <w:rFonts w:eastAsia="Arial" w:cs="Arial"/>
            <w:i/>
            <w:noProof/>
            <w:sz w:val="20"/>
            <w:szCs w:val="20"/>
          </w:rPr>
          <w:t xml:space="preserve"> : Liste des espèces du collecteur BOH10</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76</w:t>
        </w:r>
        <w:r w:rsidRPr="006C0BF7">
          <w:rPr>
            <w:rFonts w:cs="Arial"/>
            <w:i/>
            <w:noProof/>
            <w:webHidden/>
            <w:sz w:val="20"/>
            <w:szCs w:val="20"/>
          </w:rPr>
          <w:fldChar w:fldCharType="end"/>
        </w:r>
      </w:hyperlink>
    </w:p>
    <w:p w14:paraId="3967A070" w14:textId="6941BC3F"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7" w:history="1">
        <w:r w:rsidRPr="006C0BF7">
          <w:rPr>
            <w:rStyle w:val="Lienhypertexte"/>
            <w:rFonts w:cs="Arial"/>
            <w:i/>
            <w:noProof/>
            <w:sz w:val="20"/>
            <w:szCs w:val="20"/>
          </w:rPr>
          <w:t>Tableau 31</w:t>
        </w:r>
        <w:r w:rsidRPr="006C0BF7">
          <w:rPr>
            <w:rStyle w:val="Lienhypertexte"/>
            <w:rFonts w:eastAsia="Arial" w:cs="Arial"/>
            <w:i/>
            <w:noProof/>
            <w:sz w:val="20"/>
            <w:szCs w:val="20"/>
          </w:rPr>
          <w:t xml:space="preserve"> : Espèces dans la zone de la rue BOH16</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77</w:t>
        </w:r>
        <w:r w:rsidRPr="006C0BF7">
          <w:rPr>
            <w:rFonts w:cs="Arial"/>
            <w:i/>
            <w:noProof/>
            <w:webHidden/>
            <w:sz w:val="20"/>
            <w:szCs w:val="20"/>
          </w:rPr>
          <w:fldChar w:fldCharType="end"/>
        </w:r>
      </w:hyperlink>
    </w:p>
    <w:p w14:paraId="5782C2D3" w14:textId="4BC3E207"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8" w:history="1">
        <w:r w:rsidRPr="006C0BF7">
          <w:rPr>
            <w:rStyle w:val="Lienhypertexte"/>
            <w:rFonts w:cs="Arial"/>
            <w:i/>
            <w:noProof/>
            <w:sz w:val="20"/>
            <w:szCs w:val="20"/>
          </w:rPr>
          <w:t>Tableau 32 : Synthèse des informations des consultations publiques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92</w:t>
        </w:r>
        <w:r w:rsidRPr="006C0BF7">
          <w:rPr>
            <w:rFonts w:cs="Arial"/>
            <w:i/>
            <w:noProof/>
            <w:webHidden/>
            <w:sz w:val="20"/>
            <w:szCs w:val="20"/>
          </w:rPr>
          <w:fldChar w:fldCharType="end"/>
        </w:r>
      </w:hyperlink>
    </w:p>
    <w:p w14:paraId="4E790632" w14:textId="4F869B0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49" w:history="1">
        <w:r w:rsidRPr="006C0BF7">
          <w:rPr>
            <w:rStyle w:val="Lienhypertexte"/>
            <w:rFonts w:cs="Arial"/>
            <w:i/>
            <w:noProof/>
            <w:sz w:val="20"/>
            <w:szCs w:val="20"/>
          </w:rPr>
          <w:t>Tableau 33 : Liste et linéaires des collecteurs retenus pour PAPVS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_Toc52888249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95</w:t>
        </w:r>
        <w:r w:rsidRPr="006C0BF7">
          <w:rPr>
            <w:rFonts w:cs="Arial"/>
            <w:i/>
            <w:noProof/>
            <w:webHidden/>
            <w:sz w:val="20"/>
            <w:szCs w:val="20"/>
          </w:rPr>
          <w:fldChar w:fldCharType="end"/>
        </w:r>
      </w:hyperlink>
    </w:p>
    <w:p w14:paraId="13EF9B70" w14:textId="287DBCF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0" w:history="1">
        <w:r w:rsidRPr="006C0BF7">
          <w:rPr>
            <w:rStyle w:val="Lienhypertexte"/>
            <w:rFonts w:cs="Arial"/>
            <w:i/>
            <w:noProof/>
            <w:sz w:val="20"/>
            <w:szCs w:val="20"/>
          </w:rPr>
          <w:t>Tableau 34 : Liste et linéaires des rues retenues pour PAPVS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96</w:t>
        </w:r>
        <w:r w:rsidRPr="006C0BF7">
          <w:rPr>
            <w:rFonts w:cs="Arial"/>
            <w:i/>
            <w:noProof/>
            <w:webHidden/>
            <w:sz w:val="20"/>
            <w:szCs w:val="20"/>
          </w:rPr>
          <w:fldChar w:fldCharType="end"/>
        </w:r>
      </w:hyperlink>
    </w:p>
    <w:p w14:paraId="6A2AC10C" w14:textId="29C8428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1" w:history="1">
        <w:r w:rsidRPr="006C0BF7">
          <w:rPr>
            <w:rStyle w:val="Lienhypertexte"/>
            <w:rFonts w:cs="Arial"/>
            <w:i/>
            <w:noProof/>
            <w:sz w:val="20"/>
            <w:szCs w:val="20"/>
          </w:rPr>
          <w:t>Tableau 35 : Variante forme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99</w:t>
        </w:r>
        <w:r w:rsidRPr="006C0BF7">
          <w:rPr>
            <w:rFonts w:cs="Arial"/>
            <w:i/>
            <w:noProof/>
            <w:webHidden/>
            <w:sz w:val="20"/>
            <w:szCs w:val="20"/>
          </w:rPr>
          <w:fldChar w:fldCharType="end"/>
        </w:r>
      </w:hyperlink>
    </w:p>
    <w:p w14:paraId="053CCD64" w14:textId="5A5E9E45"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2" w:history="1">
        <w:r w:rsidRPr="006C0BF7">
          <w:rPr>
            <w:rStyle w:val="Lienhypertexte"/>
            <w:rFonts w:cs="Arial"/>
            <w:i/>
            <w:noProof/>
            <w:sz w:val="20"/>
            <w:szCs w:val="20"/>
          </w:rPr>
          <w:t>Tableau 36 : Analyse des options d’aménagement des rues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101</w:t>
        </w:r>
        <w:r w:rsidRPr="006C0BF7">
          <w:rPr>
            <w:rFonts w:cs="Arial"/>
            <w:i/>
            <w:noProof/>
            <w:webHidden/>
            <w:sz w:val="20"/>
            <w:szCs w:val="20"/>
          </w:rPr>
          <w:fldChar w:fldCharType="end"/>
        </w:r>
      </w:hyperlink>
    </w:p>
    <w:p w14:paraId="08A03B9D" w14:textId="286FC1A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3" w:history="1">
        <w:r w:rsidRPr="006C0BF7">
          <w:rPr>
            <w:rStyle w:val="Lienhypertexte"/>
            <w:rFonts w:cs="Arial"/>
            <w:i/>
            <w:noProof/>
            <w:sz w:val="20"/>
            <w:szCs w:val="20"/>
          </w:rPr>
          <w:t>Tableau 37 : Liste et linéaires des collecteurs primaires retenus pour la Ville de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102</w:t>
        </w:r>
        <w:r w:rsidRPr="006C0BF7">
          <w:rPr>
            <w:rFonts w:cs="Arial"/>
            <w:i/>
            <w:noProof/>
            <w:webHidden/>
            <w:sz w:val="20"/>
            <w:szCs w:val="20"/>
          </w:rPr>
          <w:fldChar w:fldCharType="end"/>
        </w:r>
      </w:hyperlink>
    </w:p>
    <w:p w14:paraId="061BB80D" w14:textId="31508C7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4" w:history="1">
        <w:r w:rsidRPr="006C0BF7">
          <w:rPr>
            <w:rStyle w:val="Lienhypertexte"/>
            <w:rFonts w:cs="Arial"/>
            <w:i/>
            <w:noProof/>
            <w:sz w:val="20"/>
            <w:szCs w:val="20"/>
          </w:rPr>
          <w:t>Tableau 38 : Liste et caractéristiques des dalots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102</w:t>
        </w:r>
        <w:r w:rsidRPr="006C0BF7">
          <w:rPr>
            <w:rFonts w:cs="Arial"/>
            <w:i/>
            <w:noProof/>
            <w:webHidden/>
            <w:sz w:val="20"/>
            <w:szCs w:val="20"/>
          </w:rPr>
          <w:fldChar w:fldCharType="end"/>
        </w:r>
      </w:hyperlink>
    </w:p>
    <w:p w14:paraId="70707F2B" w14:textId="1088666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5" w:history="1">
        <w:r w:rsidRPr="006C0BF7">
          <w:rPr>
            <w:rStyle w:val="Lienhypertexte"/>
            <w:rFonts w:cs="Arial"/>
            <w:i/>
            <w:noProof/>
            <w:sz w:val="20"/>
            <w:szCs w:val="20"/>
          </w:rPr>
          <w:t>Tableau 39 : Liste et linéaires des collecteurs secondaires retenus pour la Ville de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103</w:t>
        </w:r>
        <w:r w:rsidRPr="006C0BF7">
          <w:rPr>
            <w:rFonts w:cs="Arial"/>
            <w:i/>
            <w:noProof/>
            <w:webHidden/>
            <w:sz w:val="20"/>
            <w:szCs w:val="20"/>
          </w:rPr>
          <w:fldChar w:fldCharType="end"/>
        </w:r>
      </w:hyperlink>
    </w:p>
    <w:p w14:paraId="26CB9A85" w14:textId="3BD9060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6" w:history="1">
        <w:r w:rsidRPr="006C0BF7">
          <w:rPr>
            <w:rStyle w:val="Lienhypertexte"/>
            <w:rFonts w:cs="Arial"/>
            <w:i/>
            <w:noProof/>
            <w:sz w:val="20"/>
            <w:szCs w:val="20"/>
          </w:rPr>
          <w:t>Tableau 40 : Rues à aménager avec leurs caractéristiques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103</w:t>
        </w:r>
        <w:r w:rsidRPr="006C0BF7">
          <w:rPr>
            <w:rFonts w:cs="Arial"/>
            <w:i/>
            <w:noProof/>
            <w:webHidden/>
            <w:sz w:val="20"/>
            <w:szCs w:val="20"/>
          </w:rPr>
          <w:fldChar w:fldCharType="end"/>
        </w:r>
      </w:hyperlink>
    </w:p>
    <w:p w14:paraId="6BF3AA91" w14:textId="61DF6E47"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7" w:history="1">
        <w:r w:rsidRPr="006C0BF7">
          <w:rPr>
            <w:rStyle w:val="Lienhypertexte"/>
            <w:rFonts w:cs="Arial"/>
            <w:i/>
            <w:noProof/>
            <w:sz w:val="20"/>
            <w:szCs w:val="20"/>
          </w:rPr>
          <w:t>Tableau 41 : Liste des rues avec leurs structures de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104</w:t>
        </w:r>
        <w:r w:rsidRPr="006C0BF7">
          <w:rPr>
            <w:rFonts w:cs="Arial"/>
            <w:i/>
            <w:noProof/>
            <w:webHidden/>
            <w:sz w:val="20"/>
            <w:szCs w:val="20"/>
          </w:rPr>
          <w:fldChar w:fldCharType="end"/>
        </w:r>
      </w:hyperlink>
    </w:p>
    <w:p w14:paraId="7DE37D19" w14:textId="2968F865"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8" w:history="1">
        <w:r w:rsidRPr="006C0BF7">
          <w:rPr>
            <w:rStyle w:val="Lienhypertexte"/>
            <w:rFonts w:cs="Arial"/>
            <w:i/>
            <w:noProof/>
            <w:sz w:val="20"/>
            <w:szCs w:val="20"/>
          </w:rPr>
          <w:t>Tableau 42 : Récapitulatif des structures retenues à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105</w:t>
        </w:r>
        <w:r w:rsidRPr="006C0BF7">
          <w:rPr>
            <w:rFonts w:cs="Arial"/>
            <w:i/>
            <w:noProof/>
            <w:webHidden/>
            <w:sz w:val="20"/>
            <w:szCs w:val="20"/>
          </w:rPr>
          <w:fldChar w:fldCharType="end"/>
        </w:r>
      </w:hyperlink>
    </w:p>
    <w:p w14:paraId="1B43352D" w14:textId="6E50BDAA"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59" w:history="1">
        <w:r w:rsidRPr="006C0BF7">
          <w:rPr>
            <w:rStyle w:val="Lienhypertexte"/>
            <w:rFonts w:cs="Arial"/>
            <w:i/>
            <w:noProof/>
            <w:sz w:val="20"/>
            <w:szCs w:val="20"/>
          </w:rPr>
          <w:t>Tableau 43 : Exutoires des rues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_Toc52888259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107</w:t>
        </w:r>
        <w:r w:rsidRPr="006C0BF7">
          <w:rPr>
            <w:rFonts w:cs="Arial"/>
            <w:i/>
            <w:noProof/>
            <w:webHidden/>
            <w:sz w:val="20"/>
            <w:szCs w:val="20"/>
          </w:rPr>
          <w:fldChar w:fldCharType="end"/>
        </w:r>
      </w:hyperlink>
    </w:p>
    <w:p w14:paraId="7C5BB405" w14:textId="3045767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0" w:history="1">
        <w:r w:rsidRPr="006C0BF7">
          <w:rPr>
            <w:rStyle w:val="Lienhypertexte"/>
            <w:rFonts w:cs="Arial"/>
            <w:i/>
            <w:noProof/>
            <w:sz w:val="20"/>
            <w:szCs w:val="20"/>
          </w:rPr>
          <w:t>Tableau 44 : Exutoires des collecteurs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108</w:t>
        </w:r>
        <w:r w:rsidRPr="006C0BF7">
          <w:rPr>
            <w:rFonts w:cs="Arial"/>
            <w:i/>
            <w:noProof/>
            <w:webHidden/>
            <w:sz w:val="20"/>
            <w:szCs w:val="20"/>
          </w:rPr>
          <w:fldChar w:fldCharType="end"/>
        </w:r>
      </w:hyperlink>
    </w:p>
    <w:p w14:paraId="65161841" w14:textId="5052FD6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1" w:history="1">
        <w:r w:rsidRPr="006C0BF7">
          <w:rPr>
            <w:rStyle w:val="Lienhypertexte"/>
            <w:rFonts w:cs="Arial"/>
            <w:i/>
            <w:noProof/>
            <w:sz w:val="20"/>
            <w:szCs w:val="20"/>
          </w:rPr>
          <w:t>Tableau 45 : Récapitulatif des activités de démarrage du projet</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108</w:t>
        </w:r>
        <w:r w:rsidRPr="006C0BF7">
          <w:rPr>
            <w:rFonts w:cs="Arial"/>
            <w:i/>
            <w:noProof/>
            <w:webHidden/>
            <w:sz w:val="20"/>
            <w:szCs w:val="20"/>
          </w:rPr>
          <w:fldChar w:fldCharType="end"/>
        </w:r>
      </w:hyperlink>
    </w:p>
    <w:p w14:paraId="1BAD59F2" w14:textId="1333665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2" w:history="1">
        <w:r w:rsidRPr="006C0BF7">
          <w:rPr>
            <w:rStyle w:val="Lienhypertexte"/>
            <w:rFonts w:cs="Arial"/>
            <w:i/>
            <w:noProof/>
            <w:sz w:val="20"/>
            <w:szCs w:val="20"/>
          </w:rPr>
          <w:t>Tableau 46 : Récapitulatif des activités de la phase de construction du projet</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109</w:t>
        </w:r>
        <w:r w:rsidRPr="006C0BF7">
          <w:rPr>
            <w:rFonts w:cs="Arial"/>
            <w:i/>
            <w:noProof/>
            <w:webHidden/>
            <w:sz w:val="20"/>
            <w:szCs w:val="20"/>
          </w:rPr>
          <w:fldChar w:fldCharType="end"/>
        </w:r>
      </w:hyperlink>
    </w:p>
    <w:p w14:paraId="646054B4" w14:textId="242DB3F5"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3" w:history="1">
        <w:r w:rsidRPr="006C0BF7">
          <w:rPr>
            <w:rStyle w:val="Lienhypertexte"/>
            <w:rFonts w:cs="Arial"/>
            <w:i/>
            <w:noProof/>
            <w:sz w:val="20"/>
            <w:szCs w:val="20"/>
          </w:rPr>
          <w:t>Tableau 47 : Récapitulatif des activités de la phase d’exploitation des ouvrages et rues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112</w:t>
        </w:r>
        <w:r w:rsidRPr="006C0BF7">
          <w:rPr>
            <w:rFonts w:cs="Arial"/>
            <w:i/>
            <w:noProof/>
            <w:webHidden/>
            <w:sz w:val="20"/>
            <w:szCs w:val="20"/>
          </w:rPr>
          <w:fldChar w:fldCharType="end"/>
        </w:r>
      </w:hyperlink>
    </w:p>
    <w:p w14:paraId="5E9E7BA5" w14:textId="5EF2386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4" w:history="1">
        <w:r w:rsidRPr="006C0BF7">
          <w:rPr>
            <w:rStyle w:val="Lienhypertexte"/>
            <w:rFonts w:cs="Arial"/>
            <w:i/>
            <w:noProof/>
            <w:sz w:val="20"/>
            <w:szCs w:val="20"/>
          </w:rPr>
          <w:t>Tableau 48 : Interrelations entre activités du projet et composantes susceptibles d’être affectées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116</w:t>
        </w:r>
        <w:r w:rsidRPr="006C0BF7">
          <w:rPr>
            <w:rFonts w:cs="Arial"/>
            <w:i/>
            <w:noProof/>
            <w:webHidden/>
            <w:sz w:val="20"/>
            <w:szCs w:val="20"/>
          </w:rPr>
          <w:fldChar w:fldCharType="end"/>
        </w:r>
      </w:hyperlink>
    </w:p>
    <w:p w14:paraId="00FA4542" w14:textId="2C1E317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5" w:history="1">
        <w:r w:rsidRPr="006C0BF7">
          <w:rPr>
            <w:rStyle w:val="Lienhypertexte"/>
            <w:rFonts w:cs="Arial"/>
            <w:i/>
            <w:noProof/>
            <w:sz w:val="20"/>
            <w:szCs w:val="20"/>
          </w:rPr>
          <w:t>Tableau 49 : Impacts positifs du projet</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120</w:t>
        </w:r>
        <w:r w:rsidRPr="006C0BF7">
          <w:rPr>
            <w:rFonts w:cs="Arial"/>
            <w:i/>
            <w:noProof/>
            <w:webHidden/>
            <w:sz w:val="20"/>
            <w:szCs w:val="20"/>
          </w:rPr>
          <w:fldChar w:fldCharType="end"/>
        </w:r>
      </w:hyperlink>
    </w:p>
    <w:p w14:paraId="1C3FA010" w14:textId="5975BFD4"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6" w:history="1">
        <w:r w:rsidRPr="006C0BF7">
          <w:rPr>
            <w:rStyle w:val="Lienhypertexte"/>
            <w:rFonts w:cs="Arial"/>
            <w:i/>
            <w:noProof/>
            <w:sz w:val="20"/>
            <w:szCs w:val="20"/>
          </w:rPr>
          <w:t>Tableau 50 : Identification des impacts négatifs : phase préparatoire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125</w:t>
        </w:r>
        <w:r w:rsidRPr="006C0BF7">
          <w:rPr>
            <w:rFonts w:cs="Arial"/>
            <w:i/>
            <w:noProof/>
            <w:webHidden/>
            <w:sz w:val="20"/>
            <w:szCs w:val="20"/>
          </w:rPr>
          <w:fldChar w:fldCharType="end"/>
        </w:r>
      </w:hyperlink>
    </w:p>
    <w:p w14:paraId="4FEC4A4C" w14:textId="0CE014E0"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7" w:history="1">
        <w:r w:rsidRPr="006C0BF7">
          <w:rPr>
            <w:rStyle w:val="Lienhypertexte"/>
            <w:rFonts w:cs="Arial"/>
            <w:i/>
            <w:noProof/>
            <w:sz w:val="20"/>
            <w:szCs w:val="20"/>
          </w:rPr>
          <w:t>Tableau 51 : Identification des impacts négatifs potentiels de la phase  de construction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127</w:t>
        </w:r>
        <w:r w:rsidRPr="006C0BF7">
          <w:rPr>
            <w:rFonts w:cs="Arial"/>
            <w:i/>
            <w:noProof/>
            <w:webHidden/>
            <w:sz w:val="20"/>
            <w:szCs w:val="20"/>
          </w:rPr>
          <w:fldChar w:fldCharType="end"/>
        </w:r>
      </w:hyperlink>
    </w:p>
    <w:p w14:paraId="36EB2BB3" w14:textId="08359B06"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8" w:history="1">
        <w:r w:rsidRPr="006C0BF7">
          <w:rPr>
            <w:rStyle w:val="Lienhypertexte"/>
            <w:rFonts w:cs="Arial"/>
            <w:i/>
            <w:noProof/>
            <w:sz w:val="20"/>
            <w:szCs w:val="20"/>
          </w:rPr>
          <w:t>Tableau 52 : Identification des impacts négatifs : phase  d’exploitation et d’entretien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135</w:t>
        </w:r>
        <w:r w:rsidRPr="006C0BF7">
          <w:rPr>
            <w:rFonts w:cs="Arial"/>
            <w:i/>
            <w:noProof/>
            <w:webHidden/>
            <w:sz w:val="20"/>
            <w:szCs w:val="20"/>
          </w:rPr>
          <w:fldChar w:fldCharType="end"/>
        </w:r>
      </w:hyperlink>
    </w:p>
    <w:p w14:paraId="76F84B57" w14:textId="31427E71"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69" w:history="1">
        <w:r w:rsidRPr="006C0BF7">
          <w:rPr>
            <w:rStyle w:val="Lienhypertexte"/>
            <w:rFonts w:cs="Arial"/>
            <w:i/>
            <w:noProof/>
            <w:sz w:val="20"/>
            <w:szCs w:val="20"/>
          </w:rPr>
          <w:t>Tableau 53 : tableau de synthèse des impacts et mesures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_Toc52888269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138</w:t>
        </w:r>
        <w:r w:rsidRPr="006C0BF7">
          <w:rPr>
            <w:rFonts w:cs="Arial"/>
            <w:i/>
            <w:noProof/>
            <w:webHidden/>
            <w:sz w:val="20"/>
            <w:szCs w:val="20"/>
          </w:rPr>
          <w:fldChar w:fldCharType="end"/>
        </w:r>
      </w:hyperlink>
    </w:p>
    <w:p w14:paraId="2E6F363A" w14:textId="0EFA92AF"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0" w:history="1">
        <w:r w:rsidRPr="006C0BF7">
          <w:rPr>
            <w:rStyle w:val="Lienhypertexte"/>
            <w:rFonts w:cs="Arial"/>
            <w:i/>
            <w:noProof/>
            <w:sz w:val="20"/>
            <w:szCs w:val="20"/>
            <w:lang w:eastAsia="fr-FR"/>
          </w:rPr>
          <w:t>Tableau 54 : Grille d’évaluation des risques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154</w:t>
        </w:r>
        <w:r w:rsidRPr="006C0BF7">
          <w:rPr>
            <w:rFonts w:cs="Arial"/>
            <w:i/>
            <w:noProof/>
            <w:webHidden/>
            <w:sz w:val="20"/>
            <w:szCs w:val="20"/>
          </w:rPr>
          <w:fldChar w:fldCharType="end"/>
        </w:r>
      </w:hyperlink>
    </w:p>
    <w:p w14:paraId="7B801F04" w14:textId="45097030"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1" w:history="1">
        <w:r w:rsidRPr="006C0BF7">
          <w:rPr>
            <w:rStyle w:val="Lienhypertexte"/>
            <w:rFonts w:cs="Arial"/>
            <w:i/>
            <w:noProof/>
            <w:sz w:val="20"/>
            <w:szCs w:val="20"/>
          </w:rPr>
          <w:t>Tableau 55</w:t>
        </w:r>
        <w:r w:rsidRPr="006C0BF7">
          <w:rPr>
            <w:rStyle w:val="Lienhypertexte"/>
            <w:rFonts w:eastAsia="Calibri" w:cs="Arial"/>
            <w:i/>
            <w:noProof/>
            <w:sz w:val="20"/>
            <w:szCs w:val="20"/>
            <w:lang w:eastAsia="de-DE"/>
          </w:rPr>
          <w:t xml:space="preserve"> : Matrice d’évaluation des risques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154</w:t>
        </w:r>
        <w:r w:rsidRPr="006C0BF7">
          <w:rPr>
            <w:rFonts w:cs="Arial"/>
            <w:i/>
            <w:noProof/>
            <w:webHidden/>
            <w:sz w:val="20"/>
            <w:szCs w:val="20"/>
          </w:rPr>
          <w:fldChar w:fldCharType="end"/>
        </w:r>
      </w:hyperlink>
    </w:p>
    <w:p w14:paraId="7D32D562" w14:textId="4F80563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2" w:history="1">
        <w:r w:rsidRPr="006C0BF7">
          <w:rPr>
            <w:rStyle w:val="Lienhypertexte"/>
            <w:rFonts w:cs="Arial"/>
            <w:i/>
            <w:noProof/>
            <w:sz w:val="20"/>
            <w:szCs w:val="20"/>
          </w:rPr>
          <w:t>Tableau 56 : Grille d’évaluation de la priorité</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154</w:t>
        </w:r>
        <w:r w:rsidRPr="006C0BF7">
          <w:rPr>
            <w:rFonts w:cs="Arial"/>
            <w:i/>
            <w:noProof/>
            <w:webHidden/>
            <w:sz w:val="20"/>
            <w:szCs w:val="20"/>
          </w:rPr>
          <w:fldChar w:fldCharType="end"/>
        </w:r>
      </w:hyperlink>
    </w:p>
    <w:p w14:paraId="22311766" w14:textId="242B0024"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3" w:history="1">
        <w:r w:rsidRPr="006C0BF7">
          <w:rPr>
            <w:rStyle w:val="Lienhypertexte"/>
            <w:rFonts w:cs="Arial"/>
            <w:i/>
            <w:noProof/>
            <w:sz w:val="20"/>
            <w:szCs w:val="20"/>
            <w:lang w:eastAsia="fr-FR"/>
          </w:rPr>
          <w:t>Tableau 57 : Analyse des risques pour les travaux de déplacement de réseaux divers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155</w:t>
        </w:r>
        <w:r w:rsidRPr="006C0BF7">
          <w:rPr>
            <w:rFonts w:cs="Arial"/>
            <w:i/>
            <w:noProof/>
            <w:webHidden/>
            <w:sz w:val="20"/>
            <w:szCs w:val="20"/>
          </w:rPr>
          <w:fldChar w:fldCharType="end"/>
        </w:r>
      </w:hyperlink>
    </w:p>
    <w:p w14:paraId="505B7534" w14:textId="0E58920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4" w:history="1">
        <w:r w:rsidRPr="006C0BF7">
          <w:rPr>
            <w:rStyle w:val="Lienhypertexte"/>
            <w:rFonts w:cs="Arial"/>
            <w:i/>
            <w:noProof/>
            <w:sz w:val="20"/>
            <w:szCs w:val="20"/>
          </w:rPr>
          <w:t>Tableau 58 : Analyse des risques pour les travaux d’aménagement des déviations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156</w:t>
        </w:r>
        <w:r w:rsidRPr="006C0BF7">
          <w:rPr>
            <w:rFonts w:cs="Arial"/>
            <w:i/>
            <w:noProof/>
            <w:webHidden/>
            <w:sz w:val="20"/>
            <w:szCs w:val="20"/>
          </w:rPr>
          <w:fldChar w:fldCharType="end"/>
        </w:r>
      </w:hyperlink>
    </w:p>
    <w:p w14:paraId="5FAC1ADD" w14:textId="05C0AC8F"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5" w:history="1">
        <w:r w:rsidRPr="006C0BF7">
          <w:rPr>
            <w:rStyle w:val="Lienhypertexte"/>
            <w:rFonts w:eastAsia="Times New Roman" w:cs="Arial"/>
            <w:i/>
            <w:noProof/>
            <w:sz w:val="20"/>
            <w:szCs w:val="20"/>
            <w:lang w:eastAsia="fr-FR"/>
          </w:rPr>
          <w:t>Tableau 59</w:t>
        </w:r>
        <w:r w:rsidRPr="006C0BF7">
          <w:rPr>
            <w:rStyle w:val="Lienhypertexte"/>
            <w:rFonts w:cs="Arial"/>
            <w:i/>
            <w:noProof/>
            <w:sz w:val="20"/>
            <w:szCs w:val="20"/>
            <w:lang w:eastAsia="fr-FR"/>
          </w:rPr>
          <w:t> : Analyse des risques pour les terrassements, travaux de fouilles et mise en dépôts des terres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157</w:t>
        </w:r>
        <w:r w:rsidRPr="006C0BF7">
          <w:rPr>
            <w:rFonts w:cs="Arial"/>
            <w:i/>
            <w:noProof/>
            <w:webHidden/>
            <w:sz w:val="20"/>
            <w:szCs w:val="20"/>
          </w:rPr>
          <w:fldChar w:fldCharType="end"/>
        </w:r>
      </w:hyperlink>
    </w:p>
    <w:p w14:paraId="688F7B5B" w14:textId="42CDFBF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6" w:history="1">
        <w:r w:rsidRPr="006C0BF7">
          <w:rPr>
            <w:rStyle w:val="Lienhypertexte"/>
            <w:rFonts w:cs="Arial"/>
            <w:i/>
            <w:noProof/>
            <w:sz w:val="20"/>
            <w:szCs w:val="20"/>
          </w:rPr>
          <w:t>Tableau 60</w:t>
        </w:r>
        <w:r w:rsidRPr="006C0BF7">
          <w:rPr>
            <w:rStyle w:val="Lienhypertexte"/>
            <w:rFonts w:cs="Arial"/>
            <w:i/>
            <w:noProof/>
            <w:sz w:val="20"/>
            <w:szCs w:val="20"/>
            <w:lang w:eastAsia="de-DE"/>
          </w:rPr>
          <w:t> : Analyse des risques pour les travaux de purge importante et mise en dépôt des produits, transport et mise en remblai des terres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159</w:t>
        </w:r>
        <w:r w:rsidRPr="006C0BF7">
          <w:rPr>
            <w:rFonts w:cs="Arial"/>
            <w:i/>
            <w:noProof/>
            <w:webHidden/>
            <w:sz w:val="20"/>
            <w:szCs w:val="20"/>
          </w:rPr>
          <w:fldChar w:fldCharType="end"/>
        </w:r>
      </w:hyperlink>
    </w:p>
    <w:p w14:paraId="637C418D" w14:textId="49230AF5"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7" w:history="1">
        <w:r w:rsidRPr="006C0BF7">
          <w:rPr>
            <w:rStyle w:val="Lienhypertexte"/>
            <w:rFonts w:cs="Arial"/>
            <w:i/>
            <w:noProof/>
            <w:sz w:val="20"/>
            <w:szCs w:val="20"/>
          </w:rPr>
          <w:t xml:space="preserve">Tableau 61 </w:t>
        </w:r>
        <w:r w:rsidRPr="006C0BF7">
          <w:rPr>
            <w:rStyle w:val="Lienhypertexte"/>
            <w:rFonts w:cs="Arial"/>
            <w:i/>
            <w:noProof/>
            <w:sz w:val="20"/>
            <w:szCs w:val="20"/>
            <w:lang w:eastAsia="de-DE"/>
          </w:rPr>
          <w:t>: Analyse des risques pour la dépose de pavé, démolition d’ouvrage d’assainissement existant enterrés et aériens; le remblaiement et la réfection de chaussées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160</w:t>
        </w:r>
        <w:r w:rsidRPr="006C0BF7">
          <w:rPr>
            <w:rFonts w:cs="Arial"/>
            <w:i/>
            <w:noProof/>
            <w:webHidden/>
            <w:sz w:val="20"/>
            <w:szCs w:val="20"/>
          </w:rPr>
          <w:fldChar w:fldCharType="end"/>
        </w:r>
      </w:hyperlink>
    </w:p>
    <w:p w14:paraId="30EBA2DA" w14:textId="2908E667"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8" w:history="1">
        <w:r w:rsidRPr="006C0BF7">
          <w:rPr>
            <w:rStyle w:val="Lienhypertexte"/>
            <w:rFonts w:cs="Arial"/>
            <w:i/>
            <w:noProof/>
            <w:sz w:val="20"/>
            <w:szCs w:val="20"/>
          </w:rPr>
          <w:t>Tableau 62 : Analyse des risques pour le gros œuvre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161</w:t>
        </w:r>
        <w:r w:rsidRPr="006C0BF7">
          <w:rPr>
            <w:rFonts w:cs="Arial"/>
            <w:i/>
            <w:noProof/>
            <w:webHidden/>
            <w:sz w:val="20"/>
            <w:szCs w:val="20"/>
          </w:rPr>
          <w:fldChar w:fldCharType="end"/>
        </w:r>
      </w:hyperlink>
    </w:p>
    <w:p w14:paraId="5AD35CDC" w14:textId="3491647D"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79" w:history="1">
        <w:r w:rsidRPr="006C0BF7">
          <w:rPr>
            <w:rStyle w:val="Lienhypertexte"/>
            <w:rFonts w:cs="Arial"/>
            <w:i/>
            <w:noProof/>
            <w:sz w:val="20"/>
            <w:szCs w:val="20"/>
          </w:rPr>
          <w:t>Tableau 63</w:t>
        </w:r>
        <w:r w:rsidRPr="006C0BF7">
          <w:rPr>
            <w:rStyle w:val="Lienhypertexte"/>
            <w:rFonts w:cs="Arial"/>
            <w:i/>
            <w:noProof/>
            <w:sz w:val="20"/>
            <w:szCs w:val="20"/>
            <w:lang w:eastAsia="de-DE"/>
          </w:rPr>
          <w:t> : Analyse des risques pour l’aménagement de la voirie (pose des pavés et aménagement jusqu’aux riverains – bitumage )</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_Toc52888279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163</w:t>
        </w:r>
        <w:r w:rsidRPr="006C0BF7">
          <w:rPr>
            <w:rFonts w:cs="Arial"/>
            <w:i/>
            <w:noProof/>
            <w:webHidden/>
            <w:sz w:val="20"/>
            <w:szCs w:val="20"/>
          </w:rPr>
          <w:fldChar w:fldCharType="end"/>
        </w:r>
      </w:hyperlink>
    </w:p>
    <w:p w14:paraId="799E51B0" w14:textId="50594F9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0" w:history="1">
        <w:r w:rsidRPr="006C0BF7">
          <w:rPr>
            <w:rStyle w:val="Lienhypertexte"/>
            <w:rFonts w:eastAsia="Times New Roman" w:cs="Arial"/>
            <w:i/>
            <w:noProof/>
            <w:sz w:val="20"/>
            <w:szCs w:val="20"/>
            <w:lang w:eastAsia="fr-FR"/>
          </w:rPr>
          <w:t>Tableau 64</w:t>
        </w:r>
        <w:r w:rsidRPr="006C0BF7">
          <w:rPr>
            <w:rStyle w:val="Lienhypertexte"/>
            <w:rFonts w:cs="Arial"/>
            <w:i/>
            <w:noProof/>
            <w:sz w:val="20"/>
            <w:szCs w:val="20"/>
            <w:lang w:eastAsia="fr-FR"/>
          </w:rPr>
          <w:t> : Analyse des risques liés à la phase d’exploitation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165</w:t>
        </w:r>
        <w:r w:rsidRPr="006C0BF7">
          <w:rPr>
            <w:rFonts w:cs="Arial"/>
            <w:i/>
            <w:noProof/>
            <w:webHidden/>
            <w:sz w:val="20"/>
            <w:szCs w:val="20"/>
          </w:rPr>
          <w:fldChar w:fldCharType="end"/>
        </w:r>
      </w:hyperlink>
    </w:p>
    <w:p w14:paraId="49B0D11C" w14:textId="58B9846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1" w:history="1">
        <w:r w:rsidRPr="006C0BF7">
          <w:rPr>
            <w:rStyle w:val="Lienhypertexte"/>
            <w:rFonts w:eastAsia="Times New Roman" w:cs="Arial"/>
            <w:i/>
            <w:noProof/>
            <w:sz w:val="20"/>
            <w:szCs w:val="20"/>
            <w:lang w:eastAsia="fr-FR"/>
          </w:rPr>
          <w:t>Tableau 65</w:t>
        </w:r>
        <w:r w:rsidRPr="006C0BF7">
          <w:rPr>
            <w:rStyle w:val="Lienhypertexte"/>
            <w:rFonts w:cs="Arial"/>
            <w:i/>
            <w:noProof/>
            <w:sz w:val="20"/>
            <w:szCs w:val="20"/>
            <w:lang w:eastAsia="fr-FR"/>
          </w:rPr>
          <w:t> : Analyse des risques liés à la perte ou à la dégradation des biens et du milieu naturel</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166</w:t>
        </w:r>
        <w:r w:rsidRPr="006C0BF7">
          <w:rPr>
            <w:rFonts w:cs="Arial"/>
            <w:i/>
            <w:noProof/>
            <w:webHidden/>
            <w:sz w:val="20"/>
            <w:szCs w:val="20"/>
          </w:rPr>
          <w:fldChar w:fldCharType="end"/>
        </w:r>
      </w:hyperlink>
    </w:p>
    <w:p w14:paraId="1F5308E6" w14:textId="6B0E54BA"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2" w:history="1">
        <w:r w:rsidRPr="006C0BF7">
          <w:rPr>
            <w:rStyle w:val="Lienhypertexte"/>
            <w:rFonts w:eastAsia="Times New Roman" w:cs="Arial"/>
            <w:i/>
            <w:noProof/>
            <w:sz w:val="20"/>
            <w:szCs w:val="20"/>
            <w:lang w:eastAsia="fr-FR"/>
          </w:rPr>
          <w:t xml:space="preserve">Tableau 66 </w:t>
        </w:r>
        <w:r w:rsidRPr="006C0BF7">
          <w:rPr>
            <w:rStyle w:val="Lienhypertexte"/>
            <w:rFonts w:cs="Arial"/>
            <w:i/>
            <w:noProof/>
            <w:sz w:val="20"/>
            <w:szCs w:val="20"/>
            <w:lang w:eastAsia="fr-FR"/>
          </w:rPr>
          <w:t>: Objectifs et mesures de prévention des risques pour les travaux de déplacement de réseaux</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175</w:t>
        </w:r>
        <w:r w:rsidRPr="006C0BF7">
          <w:rPr>
            <w:rFonts w:cs="Arial"/>
            <w:i/>
            <w:noProof/>
            <w:webHidden/>
            <w:sz w:val="20"/>
            <w:szCs w:val="20"/>
          </w:rPr>
          <w:fldChar w:fldCharType="end"/>
        </w:r>
      </w:hyperlink>
    </w:p>
    <w:p w14:paraId="4F891E58" w14:textId="2098597B"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3" w:history="1">
        <w:r w:rsidRPr="006C0BF7">
          <w:rPr>
            <w:rStyle w:val="Lienhypertexte"/>
            <w:rFonts w:cs="Arial"/>
            <w:i/>
            <w:noProof/>
            <w:sz w:val="20"/>
            <w:szCs w:val="20"/>
            <w:lang w:eastAsia="fr-FR"/>
          </w:rPr>
          <w:t>Tableau 67 : Objectifs et mesures de prévention et minimisation des risques pour les travaux de de construction : aménagement de déviations, purge, démolition et gros œuvre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177</w:t>
        </w:r>
        <w:r w:rsidRPr="006C0BF7">
          <w:rPr>
            <w:rFonts w:cs="Arial"/>
            <w:i/>
            <w:noProof/>
            <w:webHidden/>
            <w:sz w:val="20"/>
            <w:szCs w:val="20"/>
          </w:rPr>
          <w:fldChar w:fldCharType="end"/>
        </w:r>
      </w:hyperlink>
    </w:p>
    <w:p w14:paraId="5A5DF80C" w14:textId="2D99E5CF"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4" w:history="1">
        <w:r w:rsidRPr="006C0BF7">
          <w:rPr>
            <w:rStyle w:val="Lienhypertexte"/>
            <w:rFonts w:eastAsia="Times New Roman" w:cs="Arial"/>
            <w:i/>
            <w:noProof/>
            <w:sz w:val="20"/>
            <w:szCs w:val="20"/>
            <w:lang w:eastAsia="fr-FR"/>
          </w:rPr>
          <w:t xml:space="preserve">Tableau 68 : </w:t>
        </w:r>
        <w:r w:rsidRPr="006C0BF7">
          <w:rPr>
            <w:rStyle w:val="Lienhypertexte"/>
            <w:rFonts w:cs="Arial"/>
            <w:i/>
            <w:noProof/>
            <w:sz w:val="20"/>
            <w:szCs w:val="20"/>
            <w:lang w:eastAsia="fr-FR"/>
          </w:rPr>
          <w:t>Objectifs et mesures de prévention et minimisation des risques pour la pose des pavés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180</w:t>
        </w:r>
        <w:r w:rsidRPr="006C0BF7">
          <w:rPr>
            <w:rFonts w:cs="Arial"/>
            <w:i/>
            <w:noProof/>
            <w:webHidden/>
            <w:sz w:val="20"/>
            <w:szCs w:val="20"/>
          </w:rPr>
          <w:fldChar w:fldCharType="end"/>
        </w:r>
      </w:hyperlink>
    </w:p>
    <w:p w14:paraId="6201DBA5" w14:textId="3CA85430"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5" w:history="1">
        <w:r w:rsidRPr="006C0BF7">
          <w:rPr>
            <w:rStyle w:val="Lienhypertexte"/>
            <w:rFonts w:cs="Arial"/>
            <w:i/>
            <w:noProof/>
            <w:sz w:val="20"/>
            <w:szCs w:val="20"/>
            <w:lang w:eastAsia="fr-FR"/>
          </w:rPr>
          <w:t>Tableau 69 : Analyse des risques liés à l’exploitation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182</w:t>
        </w:r>
        <w:r w:rsidRPr="006C0BF7">
          <w:rPr>
            <w:rFonts w:cs="Arial"/>
            <w:i/>
            <w:noProof/>
            <w:webHidden/>
            <w:sz w:val="20"/>
            <w:szCs w:val="20"/>
          </w:rPr>
          <w:fldChar w:fldCharType="end"/>
        </w:r>
      </w:hyperlink>
    </w:p>
    <w:p w14:paraId="7C54295F" w14:textId="550211C6"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6" w:history="1">
        <w:r w:rsidRPr="006C0BF7">
          <w:rPr>
            <w:rStyle w:val="Lienhypertexte"/>
            <w:rFonts w:cs="Arial"/>
            <w:i/>
            <w:noProof/>
            <w:sz w:val="20"/>
            <w:szCs w:val="20"/>
          </w:rPr>
          <w:t>Tableau 70 : Bénéficiaires par arrondissement du PAPVS -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185</w:t>
        </w:r>
        <w:r w:rsidRPr="006C0BF7">
          <w:rPr>
            <w:rFonts w:cs="Arial"/>
            <w:i/>
            <w:noProof/>
            <w:webHidden/>
            <w:sz w:val="20"/>
            <w:szCs w:val="20"/>
          </w:rPr>
          <w:fldChar w:fldCharType="end"/>
        </w:r>
      </w:hyperlink>
    </w:p>
    <w:p w14:paraId="43C418F3" w14:textId="776A3F7B"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7" w:history="1">
        <w:r w:rsidRPr="006C0BF7">
          <w:rPr>
            <w:rStyle w:val="Lienhypertexte"/>
            <w:rFonts w:cs="Arial"/>
            <w:i/>
            <w:noProof/>
            <w:sz w:val="20"/>
            <w:szCs w:val="20"/>
          </w:rPr>
          <w:t>Tableau 71 : Feuille récapitulative de la réinstallation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185</w:t>
        </w:r>
        <w:r w:rsidRPr="006C0BF7">
          <w:rPr>
            <w:rFonts w:cs="Arial"/>
            <w:i/>
            <w:noProof/>
            <w:webHidden/>
            <w:sz w:val="20"/>
            <w:szCs w:val="20"/>
          </w:rPr>
          <w:fldChar w:fldCharType="end"/>
        </w:r>
      </w:hyperlink>
    </w:p>
    <w:p w14:paraId="54FDEA6F" w14:textId="32F89B14"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8" w:history="1">
        <w:r w:rsidRPr="006C0BF7">
          <w:rPr>
            <w:rStyle w:val="Lienhypertexte"/>
            <w:rFonts w:cs="Arial"/>
            <w:i/>
            <w:noProof/>
            <w:sz w:val="20"/>
            <w:szCs w:val="20"/>
          </w:rPr>
          <w:t xml:space="preserve">Tableau 72 </w:t>
        </w:r>
        <w:r w:rsidRPr="006C0BF7">
          <w:rPr>
            <w:rStyle w:val="Lienhypertexte"/>
            <w:rFonts w:eastAsia="Calibri" w:cs="Arial"/>
            <w:i/>
            <w:noProof/>
            <w:sz w:val="20"/>
            <w:szCs w:val="20"/>
            <w:lang w:eastAsia="x-none"/>
          </w:rPr>
          <w:t xml:space="preserve">: </w:t>
        </w:r>
        <w:r w:rsidRPr="006C0BF7">
          <w:rPr>
            <w:rStyle w:val="Lienhypertexte"/>
            <w:rFonts w:eastAsia="Calibri" w:cs="Arial"/>
            <w:i/>
            <w:noProof/>
            <w:sz w:val="20"/>
            <w:szCs w:val="20"/>
          </w:rPr>
          <w:t>Présentation des personnes affectées par le projet</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189</w:t>
        </w:r>
        <w:r w:rsidRPr="006C0BF7">
          <w:rPr>
            <w:rFonts w:cs="Arial"/>
            <w:i/>
            <w:noProof/>
            <w:webHidden/>
            <w:sz w:val="20"/>
            <w:szCs w:val="20"/>
          </w:rPr>
          <w:fldChar w:fldCharType="end"/>
        </w:r>
      </w:hyperlink>
    </w:p>
    <w:p w14:paraId="2C177B18" w14:textId="481497C5"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89" w:history="1">
        <w:r w:rsidRPr="006C0BF7">
          <w:rPr>
            <w:rStyle w:val="Lienhypertexte"/>
            <w:rFonts w:cs="Arial"/>
            <w:i/>
            <w:noProof/>
            <w:sz w:val="20"/>
            <w:szCs w:val="20"/>
          </w:rPr>
          <w:t xml:space="preserve">Tableau 73 </w:t>
        </w:r>
        <w:r w:rsidRPr="006C0BF7">
          <w:rPr>
            <w:rStyle w:val="Lienhypertexte"/>
            <w:rFonts w:eastAsia="Calibri" w:cs="Arial"/>
            <w:i/>
            <w:noProof/>
            <w:sz w:val="20"/>
            <w:szCs w:val="20"/>
          </w:rPr>
          <w:t>: Répartition par Âges et par sexe des PAP</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_Toc52888289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189</w:t>
        </w:r>
        <w:r w:rsidRPr="006C0BF7">
          <w:rPr>
            <w:rFonts w:cs="Arial"/>
            <w:i/>
            <w:noProof/>
            <w:webHidden/>
            <w:sz w:val="20"/>
            <w:szCs w:val="20"/>
          </w:rPr>
          <w:fldChar w:fldCharType="end"/>
        </w:r>
      </w:hyperlink>
    </w:p>
    <w:p w14:paraId="1BDA083C" w14:textId="36613ECD"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0" w:history="1">
        <w:r w:rsidRPr="006C0BF7">
          <w:rPr>
            <w:rStyle w:val="Lienhypertexte"/>
            <w:rFonts w:cs="Arial"/>
            <w:i/>
            <w:noProof/>
            <w:sz w:val="20"/>
            <w:szCs w:val="20"/>
          </w:rPr>
          <w:t>Tableau 74</w:t>
        </w:r>
        <w:r w:rsidRPr="006C0BF7">
          <w:rPr>
            <w:rStyle w:val="Lienhypertexte"/>
            <w:rFonts w:eastAsia="Times New Roman" w:cs="Arial"/>
            <w:i/>
            <w:noProof/>
            <w:sz w:val="20"/>
            <w:szCs w:val="20"/>
            <w:lang w:eastAsia="de-DE"/>
          </w:rPr>
          <w:t>: Statut social des PAP</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189</w:t>
        </w:r>
        <w:r w:rsidRPr="006C0BF7">
          <w:rPr>
            <w:rFonts w:cs="Arial"/>
            <w:i/>
            <w:noProof/>
            <w:webHidden/>
            <w:sz w:val="20"/>
            <w:szCs w:val="20"/>
          </w:rPr>
          <w:fldChar w:fldCharType="end"/>
        </w:r>
      </w:hyperlink>
    </w:p>
    <w:p w14:paraId="167AA856" w14:textId="74BBC9AD"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1" w:history="1">
        <w:r w:rsidRPr="006C0BF7">
          <w:rPr>
            <w:rStyle w:val="Lienhypertexte"/>
            <w:rFonts w:cs="Arial"/>
            <w:i/>
            <w:noProof/>
            <w:sz w:val="20"/>
            <w:szCs w:val="20"/>
          </w:rPr>
          <w:t xml:space="preserve">Tableau 75 </w:t>
        </w:r>
        <w:r w:rsidRPr="006C0BF7">
          <w:rPr>
            <w:rStyle w:val="Lienhypertexte"/>
            <w:rFonts w:eastAsia="Times New Roman" w:cs="Arial"/>
            <w:i/>
            <w:noProof/>
            <w:sz w:val="20"/>
            <w:szCs w:val="20"/>
            <w:lang w:eastAsia="de-DE"/>
          </w:rPr>
          <w:t>: Répartition des PAP par niveau d’instruction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189</w:t>
        </w:r>
        <w:r w:rsidRPr="006C0BF7">
          <w:rPr>
            <w:rFonts w:cs="Arial"/>
            <w:i/>
            <w:noProof/>
            <w:webHidden/>
            <w:sz w:val="20"/>
            <w:szCs w:val="20"/>
          </w:rPr>
          <w:fldChar w:fldCharType="end"/>
        </w:r>
      </w:hyperlink>
    </w:p>
    <w:p w14:paraId="7A98AA1B" w14:textId="2D04B69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2" w:history="1">
        <w:r w:rsidRPr="006C0BF7">
          <w:rPr>
            <w:rStyle w:val="Lienhypertexte"/>
            <w:rFonts w:cs="Arial"/>
            <w:i/>
            <w:noProof/>
            <w:sz w:val="20"/>
            <w:szCs w:val="20"/>
          </w:rPr>
          <w:t xml:space="preserve">Tableau 76 </w:t>
        </w:r>
        <w:r w:rsidRPr="006C0BF7">
          <w:rPr>
            <w:rStyle w:val="Lienhypertexte"/>
            <w:rFonts w:eastAsia="Times New Roman" w:cs="Arial"/>
            <w:i/>
            <w:noProof/>
            <w:sz w:val="20"/>
            <w:szCs w:val="20"/>
            <w:lang w:eastAsia="de-DE"/>
          </w:rPr>
          <w:t xml:space="preserve">: </w:t>
        </w:r>
        <w:r w:rsidRPr="006C0BF7">
          <w:rPr>
            <w:rStyle w:val="Lienhypertexte"/>
            <w:rFonts w:eastAsia="Calibri" w:cs="Arial"/>
            <w:i/>
            <w:noProof/>
            <w:sz w:val="20"/>
            <w:szCs w:val="20"/>
          </w:rPr>
          <w:t>Répartition des PAP par groupe sociolinguistique dans l’emprise des collecteurs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189</w:t>
        </w:r>
        <w:r w:rsidRPr="006C0BF7">
          <w:rPr>
            <w:rFonts w:cs="Arial"/>
            <w:i/>
            <w:noProof/>
            <w:webHidden/>
            <w:sz w:val="20"/>
            <w:szCs w:val="20"/>
          </w:rPr>
          <w:fldChar w:fldCharType="end"/>
        </w:r>
      </w:hyperlink>
    </w:p>
    <w:p w14:paraId="4DC2B6DC" w14:textId="7B796D38"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3" w:history="1">
        <w:r w:rsidRPr="006C0BF7">
          <w:rPr>
            <w:rStyle w:val="Lienhypertexte"/>
            <w:rFonts w:cs="Arial"/>
            <w:i/>
            <w:noProof/>
            <w:sz w:val="20"/>
            <w:szCs w:val="20"/>
          </w:rPr>
          <w:t>Tableau 77</w:t>
        </w:r>
        <w:r w:rsidRPr="006C0BF7">
          <w:rPr>
            <w:rStyle w:val="Lienhypertexte"/>
            <w:rFonts w:eastAsia="Times New Roman" w:cs="Arial"/>
            <w:i/>
            <w:noProof/>
            <w:sz w:val="20"/>
            <w:szCs w:val="20"/>
            <w:lang w:eastAsia="de-DE"/>
          </w:rPr>
          <w:t xml:space="preserve"> : </w:t>
        </w:r>
        <w:r w:rsidRPr="006C0BF7">
          <w:rPr>
            <w:rStyle w:val="Lienhypertexte"/>
            <w:rFonts w:eastAsia="Calibri" w:cs="Arial"/>
            <w:i/>
            <w:noProof/>
            <w:sz w:val="20"/>
            <w:szCs w:val="20"/>
          </w:rPr>
          <w:t>Répartition des PAP par Religion dans l’emprise des collecteurs et des rues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190</w:t>
        </w:r>
        <w:r w:rsidRPr="006C0BF7">
          <w:rPr>
            <w:rFonts w:cs="Arial"/>
            <w:i/>
            <w:noProof/>
            <w:webHidden/>
            <w:sz w:val="20"/>
            <w:szCs w:val="20"/>
          </w:rPr>
          <w:fldChar w:fldCharType="end"/>
        </w:r>
      </w:hyperlink>
    </w:p>
    <w:p w14:paraId="41EDE2E0" w14:textId="7C3A7FEA"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4" w:history="1">
        <w:r w:rsidRPr="006C0BF7">
          <w:rPr>
            <w:rStyle w:val="Lienhypertexte"/>
            <w:rFonts w:cs="Arial"/>
            <w:i/>
            <w:noProof/>
            <w:sz w:val="20"/>
            <w:szCs w:val="20"/>
          </w:rPr>
          <w:t>Tableau 78</w:t>
        </w:r>
        <w:r w:rsidRPr="006C0BF7">
          <w:rPr>
            <w:rStyle w:val="Lienhypertexte"/>
            <w:rFonts w:eastAsia="Times New Roman" w:cs="Arial"/>
            <w:i/>
            <w:noProof/>
            <w:sz w:val="20"/>
            <w:szCs w:val="20"/>
            <w:lang w:eastAsia="de-DE"/>
          </w:rPr>
          <w:t>: Secteurs d’activités génératrices des PAP</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190</w:t>
        </w:r>
        <w:r w:rsidRPr="006C0BF7">
          <w:rPr>
            <w:rFonts w:cs="Arial"/>
            <w:i/>
            <w:noProof/>
            <w:webHidden/>
            <w:sz w:val="20"/>
            <w:szCs w:val="20"/>
          </w:rPr>
          <w:fldChar w:fldCharType="end"/>
        </w:r>
      </w:hyperlink>
    </w:p>
    <w:p w14:paraId="5E2573C1" w14:textId="2BDF700E"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5" w:history="1">
        <w:r w:rsidRPr="006C0BF7">
          <w:rPr>
            <w:rStyle w:val="Lienhypertexte"/>
            <w:rFonts w:cs="Arial"/>
            <w:i/>
            <w:noProof/>
            <w:sz w:val="20"/>
            <w:szCs w:val="20"/>
          </w:rPr>
          <w:t xml:space="preserve">Tableau 79 </w:t>
        </w:r>
        <w:r w:rsidRPr="006C0BF7">
          <w:rPr>
            <w:rStyle w:val="Lienhypertexte"/>
            <w:rFonts w:eastAsia="Times New Roman" w:cs="Arial"/>
            <w:i/>
            <w:noProof/>
            <w:sz w:val="20"/>
            <w:szCs w:val="20"/>
            <w:lang w:eastAsia="de-DE"/>
          </w:rPr>
          <w:t>: Activités des personnes vulnérables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_Toc52888295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192</w:t>
        </w:r>
        <w:r w:rsidRPr="006C0BF7">
          <w:rPr>
            <w:rFonts w:cs="Arial"/>
            <w:i/>
            <w:noProof/>
            <w:webHidden/>
            <w:sz w:val="20"/>
            <w:szCs w:val="20"/>
          </w:rPr>
          <w:fldChar w:fldCharType="end"/>
        </w:r>
      </w:hyperlink>
    </w:p>
    <w:p w14:paraId="5DD69EC9" w14:textId="255FF5BB"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6" w:history="1">
        <w:r w:rsidRPr="006C0BF7">
          <w:rPr>
            <w:rStyle w:val="Lienhypertexte"/>
            <w:rFonts w:eastAsia="Times New Roman" w:cs="Arial"/>
            <w:i/>
            <w:noProof/>
            <w:sz w:val="20"/>
            <w:szCs w:val="20"/>
            <w:lang w:eastAsia="de-DE"/>
          </w:rPr>
          <w:t>Tableau 80  : Biens affectés dans l’emprise des travaux de la ville de Bohicon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_Toc52888296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194</w:t>
        </w:r>
        <w:r w:rsidRPr="006C0BF7">
          <w:rPr>
            <w:rFonts w:cs="Arial"/>
            <w:i/>
            <w:noProof/>
            <w:webHidden/>
            <w:sz w:val="20"/>
            <w:szCs w:val="20"/>
          </w:rPr>
          <w:fldChar w:fldCharType="end"/>
        </w:r>
      </w:hyperlink>
    </w:p>
    <w:p w14:paraId="0D965F89" w14:textId="532E65A9"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7" w:history="1">
        <w:r w:rsidRPr="006C0BF7">
          <w:rPr>
            <w:rStyle w:val="Lienhypertexte"/>
            <w:rFonts w:cs="Arial"/>
            <w:i/>
            <w:noProof/>
            <w:sz w:val="20"/>
            <w:szCs w:val="20"/>
          </w:rPr>
          <w:t xml:space="preserve">Tableau 81 </w:t>
        </w:r>
        <w:r w:rsidRPr="006C0BF7">
          <w:rPr>
            <w:rStyle w:val="Lienhypertexte"/>
            <w:rFonts w:cs="Arial"/>
            <w:i/>
            <w:noProof/>
            <w:sz w:val="20"/>
            <w:szCs w:val="20"/>
            <w:lang w:eastAsia="de-DE"/>
          </w:rPr>
          <w:t>: Matrice d’indemnisation</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_Toc52888297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195</w:t>
        </w:r>
        <w:r w:rsidRPr="006C0BF7">
          <w:rPr>
            <w:rFonts w:cs="Arial"/>
            <w:i/>
            <w:noProof/>
            <w:webHidden/>
            <w:sz w:val="20"/>
            <w:szCs w:val="20"/>
          </w:rPr>
          <w:fldChar w:fldCharType="end"/>
        </w:r>
      </w:hyperlink>
    </w:p>
    <w:p w14:paraId="5CDBCE6E" w14:textId="752890AA"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8" w:history="1">
        <w:r w:rsidRPr="006C0BF7">
          <w:rPr>
            <w:rStyle w:val="Lienhypertexte"/>
            <w:rFonts w:cs="Arial"/>
            <w:i/>
            <w:noProof/>
            <w:sz w:val="20"/>
            <w:szCs w:val="20"/>
          </w:rPr>
          <w:t>Tableau 82 : Synthèse des informations sur les PAP Vulnérables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_Toc52888298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196</w:t>
        </w:r>
        <w:r w:rsidRPr="006C0BF7">
          <w:rPr>
            <w:rFonts w:cs="Arial"/>
            <w:i/>
            <w:noProof/>
            <w:webHidden/>
            <w:sz w:val="20"/>
            <w:szCs w:val="20"/>
          </w:rPr>
          <w:fldChar w:fldCharType="end"/>
        </w:r>
      </w:hyperlink>
    </w:p>
    <w:p w14:paraId="778B2C9F" w14:textId="1333B315"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299" w:history="1">
        <w:r w:rsidRPr="006C0BF7">
          <w:rPr>
            <w:rStyle w:val="Lienhypertexte"/>
            <w:rFonts w:eastAsia="Calibri" w:cs="Arial"/>
            <w:i/>
            <w:noProof/>
            <w:sz w:val="20"/>
            <w:szCs w:val="20"/>
            <w:lang w:eastAsia="fr-FR"/>
          </w:rPr>
          <w:t>Tableau 83 : Synthèse de  la mise en œuvre  et suivi – évaluation du PAR</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_Toc52888299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197</w:t>
        </w:r>
        <w:r w:rsidRPr="006C0BF7">
          <w:rPr>
            <w:rFonts w:cs="Arial"/>
            <w:i/>
            <w:noProof/>
            <w:webHidden/>
            <w:sz w:val="20"/>
            <w:szCs w:val="20"/>
          </w:rPr>
          <w:fldChar w:fldCharType="end"/>
        </w:r>
      </w:hyperlink>
    </w:p>
    <w:p w14:paraId="313BC7B9" w14:textId="4EE01508"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300" w:history="1">
        <w:r w:rsidRPr="006C0BF7">
          <w:rPr>
            <w:rStyle w:val="Lienhypertexte"/>
            <w:rFonts w:cs="Arial"/>
            <w:i/>
            <w:noProof/>
            <w:sz w:val="20"/>
            <w:szCs w:val="20"/>
          </w:rPr>
          <w:t xml:space="preserve">Tableau 83 </w:t>
        </w:r>
        <w:r w:rsidRPr="006C0BF7">
          <w:rPr>
            <w:rStyle w:val="Lienhypertexte"/>
            <w:rFonts w:eastAsia="Times New Roman" w:cs="Arial"/>
            <w:i/>
            <w:noProof/>
            <w:sz w:val="20"/>
            <w:szCs w:val="20"/>
            <w:lang w:eastAsia="de-DE"/>
          </w:rPr>
          <w:t>: Synthèse du budget de mise en œuvre du PAR</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_Toc52888300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200</w:t>
        </w:r>
        <w:r w:rsidRPr="006C0BF7">
          <w:rPr>
            <w:rFonts w:cs="Arial"/>
            <w:i/>
            <w:noProof/>
            <w:webHidden/>
            <w:sz w:val="20"/>
            <w:szCs w:val="20"/>
          </w:rPr>
          <w:fldChar w:fldCharType="end"/>
        </w:r>
      </w:hyperlink>
    </w:p>
    <w:p w14:paraId="5D69D6B4" w14:textId="36F45B1B"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301" w:history="1">
        <w:r w:rsidRPr="006C0BF7">
          <w:rPr>
            <w:rStyle w:val="Lienhypertexte"/>
            <w:rFonts w:cs="Arial"/>
            <w:i/>
            <w:noProof/>
            <w:sz w:val="20"/>
            <w:szCs w:val="20"/>
          </w:rPr>
          <w:t xml:space="preserve">Tableau 85 </w:t>
        </w:r>
        <w:r w:rsidRPr="006C0BF7">
          <w:rPr>
            <w:rStyle w:val="Lienhypertexte"/>
            <w:rFonts w:eastAsia="Calibri" w:cs="Arial"/>
            <w:i/>
            <w:noProof/>
            <w:sz w:val="20"/>
            <w:szCs w:val="20"/>
          </w:rPr>
          <w:t>: Structures du PGES : rôles et responsabilités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_Toc52888301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204</w:t>
        </w:r>
        <w:r w:rsidRPr="006C0BF7">
          <w:rPr>
            <w:rFonts w:cs="Arial"/>
            <w:i/>
            <w:noProof/>
            <w:webHidden/>
            <w:sz w:val="20"/>
            <w:szCs w:val="20"/>
          </w:rPr>
          <w:fldChar w:fldCharType="end"/>
        </w:r>
      </w:hyperlink>
    </w:p>
    <w:p w14:paraId="405E90B5" w14:textId="68F539D3"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302" w:history="1">
        <w:r w:rsidRPr="006C0BF7">
          <w:rPr>
            <w:rStyle w:val="Lienhypertexte"/>
            <w:rFonts w:cs="Arial"/>
            <w:i/>
            <w:noProof/>
            <w:sz w:val="20"/>
            <w:szCs w:val="20"/>
          </w:rPr>
          <w:t>Tableau 86 : Matrice du Plan de gestion environnementale et sociale</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_Toc52888302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206</w:t>
        </w:r>
        <w:r w:rsidRPr="006C0BF7">
          <w:rPr>
            <w:rFonts w:cs="Arial"/>
            <w:i/>
            <w:noProof/>
            <w:webHidden/>
            <w:sz w:val="20"/>
            <w:szCs w:val="20"/>
          </w:rPr>
          <w:fldChar w:fldCharType="end"/>
        </w:r>
      </w:hyperlink>
    </w:p>
    <w:p w14:paraId="06E23704" w14:textId="5090B761"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303" w:history="1">
        <w:r w:rsidRPr="006C0BF7">
          <w:rPr>
            <w:rStyle w:val="Lienhypertexte"/>
            <w:rFonts w:cs="Arial"/>
            <w:i/>
            <w:noProof/>
            <w:sz w:val="20"/>
            <w:szCs w:val="20"/>
          </w:rPr>
          <w:t>Tableau 87 : Détails du cout des mesures du PGES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_Toc52888303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217</w:t>
        </w:r>
        <w:r w:rsidRPr="006C0BF7">
          <w:rPr>
            <w:rFonts w:cs="Arial"/>
            <w:i/>
            <w:noProof/>
            <w:webHidden/>
            <w:sz w:val="20"/>
            <w:szCs w:val="20"/>
          </w:rPr>
          <w:fldChar w:fldCharType="end"/>
        </w:r>
      </w:hyperlink>
    </w:p>
    <w:p w14:paraId="2F653DF7" w14:textId="06E22F62" w:rsidR="006C0BF7" w:rsidRPr="006C0BF7" w:rsidRDefault="006C0BF7" w:rsidP="006C0BF7">
      <w:pPr>
        <w:pStyle w:val="Tabledesillustrations"/>
        <w:tabs>
          <w:tab w:val="right" w:leader="dot" w:pos="9345"/>
        </w:tabs>
        <w:spacing w:before="80"/>
        <w:rPr>
          <w:rFonts w:eastAsiaTheme="minorEastAsia" w:cs="Arial"/>
          <w:i/>
          <w:noProof/>
          <w:sz w:val="20"/>
          <w:szCs w:val="20"/>
          <w:lang w:eastAsia="fr-FR"/>
        </w:rPr>
      </w:pPr>
      <w:hyperlink w:anchor="_Toc52888304" w:history="1">
        <w:r w:rsidRPr="006C0BF7">
          <w:rPr>
            <w:rStyle w:val="Lienhypertexte"/>
            <w:rFonts w:cs="Arial"/>
            <w:i/>
            <w:noProof/>
            <w:sz w:val="20"/>
            <w:szCs w:val="20"/>
          </w:rPr>
          <w:t xml:space="preserve">Tableau 88 </w:t>
        </w:r>
        <w:r w:rsidRPr="006C0BF7">
          <w:rPr>
            <w:rStyle w:val="Lienhypertexte"/>
            <w:rFonts w:eastAsia="Calibri" w:cs="Arial"/>
            <w:i/>
            <w:noProof/>
            <w:sz w:val="20"/>
            <w:szCs w:val="20"/>
          </w:rPr>
          <w:t>: Capacités, besoins en formation, thèmes en fonction des cibles</w:t>
        </w:r>
        <w:r w:rsidRPr="006C0BF7">
          <w:rPr>
            <w:rFonts w:cs="Arial"/>
            <w:i/>
            <w:noProof/>
            <w:webHidden/>
            <w:sz w:val="20"/>
            <w:szCs w:val="20"/>
          </w:rPr>
          <w:tab/>
        </w:r>
        <w:r w:rsidRPr="006C0BF7">
          <w:rPr>
            <w:rFonts w:cs="Arial"/>
            <w:i/>
            <w:noProof/>
            <w:webHidden/>
            <w:sz w:val="20"/>
            <w:szCs w:val="20"/>
          </w:rPr>
          <w:fldChar w:fldCharType="begin"/>
        </w:r>
        <w:r w:rsidRPr="006C0BF7">
          <w:rPr>
            <w:rFonts w:cs="Arial"/>
            <w:i/>
            <w:noProof/>
            <w:webHidden/>
            <w:sz w:val="20"/>
            <w:szCs w:val="20"/>
          </w:rPr>
          <w:instrText xml:space="preserve"> PAGEREF _Toc52888304 \h </w:instrText>
        </w:r>
        <w:r w:rsidRPr="006C0BF7">
          <w:rPr>
            <w:rFonts w:cs="Arial"/>
            <w:i/>
            <w:noProof/>
            <w:webHidden/>
            <w:sz w:val="20"/>
            <w:szCs w:val="20"/>
          </w:rPr>
        </w:r>
        <w:r w:rsidRPr="006C0BF7">
          <w:rPr>
            <w:rFonts w:cs="Arial"/>
            <w:i/>
            <w:noProof/>
            <w:webHidden/>
            <w:sz w:val="20"/>
            <w:szCs w:val="20"/>
          </w:rPr>
          <w:fldChar w:fldCharType="separate"/>
        </w:r>
        <w:r w:rsidRPr="006C0BF7">
          <w:rPr>
            <w:rFonts w:cs="Arial"/>
            <w:i/>
            <w:noProof/>
            <w:webHidden/>
            <w:sz w:val="20"/>
            <w:szCs w:val="20"/>
          </w:rPr>
          <w:t>222</w:t>
        </w:r>
        <w:r w:rsidRPr="006C0BF7">
          <w:rPr>
            <w:rFonts w:cs="Arial"/>
            <w:i/>
            <w:noProof/>
            <w:webHidden/>
            <w:sz w:val="20"/>
            <w:szCs w:val="20"/>
          </w:rPr>
          <w:fldChar w:fldCharType="end"/>
        </w:r>
      </w:hyperlink>
    </w:p>
    <w:p w14:paraId="376563C5" w14:textId="7DE43444" w:rsidR="008004CD" w:rsidRPr="00570F80" w:rsidRDefault="0092268A" w:rsidP="006C0BF7">
      <w:pPr>
        <w:spacing w:before="80" w:line="240" w:lineRule="auto"/>
        <w:rPr>
          <w:rFonts w:eastAsiaTheme="majorEastAsia" w:cs="Arial"/>
          <w:i/>
          <w:color w:val="00B050"/>
          <w:sz w:val="20"/>
          <w:szCs w:val="20"/>
        </w:rPr>
      </w:pPr>
      <w:r w:rsidRPr="006C0BF7">
        <w:rPr>
          <w:rFonts w:cs="Arial"/>
          <w:i/>
          <w:sz w:val="20"/>
          <w:szCs w:val="20"/>
        </w:rPr>
        <w:fldChar w:fldCharType="end"/>
      </w:r>
      <w:r w:rsidR="008004CD" w:rsidRPr="00570F80">
        <w:rPr>
          <w:rFonts w:cs="Arial"/>
          <w:i/>
          <w:sz w:val="20"/>
          <w:szCs w:val="20"/>
        </w:rPr>
        <w:br w:type="page"/>
      </w:r>
    </w:p>
    <w:p w14:paraId="47B15D60" w14:textId="77777777" w:rsidR="008A40C4" w:rsidRPr="00047BEF" w:rsidRDefault="008004CD" w:rsidP="005E3F49">
      <w:pPr>
        <w:pStyle w:val="Titre1"/>
      </w:pPr>
      <w:bookmarkStart w:id="17" w:name="_Toc42966035"/>
      <w:bookmarkStart w:id="18" w:name="_Toc52887879"/>
      <w:bookmarkStart w:id="19" w:name="_Toc52888119"/>
      <w:r w:rsidRPr="00047BEF">
        <w:lastRenderedPageBreak/>
        <w:t>LISTE DES FIGURES</w:t>
      </w:r>
      <w:bookmarkEnd w:id="17"/>
      <w:bookmarkEnd w:id="18"/>
      <w:bookmarkEnd w:id="19"/>
    </w:p>
    <w:p w14:paraId="1167793B" w14:textId="5085EC07" w:rsidR="00570F80" w:rsidRPr="00570F80" w:rsidRDefault="0092268A" w:rsidP="006C0BF7">
      <w:pPr>
        <w:pStyle w:val="Tabledesillustrations"/>
        <w:tabs>
          <w:tab w:val="right" w:leader="dot" w:pos="9345"/>
        </w:tabs>
        <w:spacing w:before="40"/>
        <w:rPr>
          <w:rFonts w:eastAsiaTheme="minorEastAsia" w:cs="Arial"/>
          <w:i/>
          <w:noProof/>
          <w:sz w:val="20"/>
          <w:szCs w:val="20"/>
          <w:lang w:eastAsia="fr-FR"/>
        </w:rPr>
      </w:pPr>
      <w:r w:rsidRPr="00570F80">
        <w:rPr>
          <w:rFonts w:eastAsiaTheme="majorEastAsia" w:cs="Arial"/>
          <w:i/>
          <w:caps/>
          <w:sz w:val="20"/>
          <w:szCs w:val="20"/>
        </w:rPr>
        <w:fldChar w:fldCharType="begin"/>
      </w:r>
      <w:r w:rsidR="00D00968" w:rsidRPr="00570F80">
        <w:rPr>
          <w:rFonts w:eastAsiaTheme="majorEastAsia" w:cs="Arial"/>
          <w:i/>
          <w:caps/>
          <w:sz w:val="20"/>
          <w:szCs w:val="20"/>
        </w:rPr>
        <w:instrText xml:space="preserve"> TOC \h \z \c "Figure" </w:instrText>
      </w:r>
      <w:r w:rsidRPr="00570F80">
        <w:rPr>
          <w:rFonts w:eastAsiaTheme="majorEastAsia" w:cs="Arial"/>
          <w:i/>
          <w:caps/>
          <w:sz w:val="20"/>
          <w:szCs w:val="20"/>
        </w:rPr>
        <w:fldChar w:fldCharType="separate"/>
      </w:r>
      <w:hyperlink w:anchor="_Toc51701304" w:history="1">
        <w:r w:rsidR="00570F80" w:rsidRPr="00570F80">
          <w:rPr>
            <w:rStyle w:val="Lienhypertexte"/>
            <w:rFonts w:eastAsia="Times New Roman" w:cs="Arial"/>
            <w:i/>
            <w:noProof/>
            <w:sz w:val="20"/>
            <w:szCs w:val="20"/>
            <w:lang w:eastAsia="fr-FR"/>
          </w:rPr>
          <w:t>Figure 1 : Schéma représentant les différentes aires d'étude</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_Toc51701304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9</w:t>
        </w:r>
        <w:r w:rsidR="00570F80" w:rsidRPr="00570F80">
          <w:rPr>
            <w:rFonts w:cs="Arial"/>
            <w:i/>
            <w:noProof/>
            <w:webHidden/>
            <w:sz w:val="20"/>
            <w:szCs w:val="20"/>
          </w:rPr>
          <w:fldChar w:fldCharType="end"/>
        </w:r>
      </w:hyperlink>
    </w:p>
    <w:p w14:paraId="49A28D3F" w14:textId="0DF809DF"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05" w:history="1">
        <w:r w:rsidR="00570F80" w:rsidRPr="00570F80">
          <w:rPr>
            <w:rStyle w:val="Lienhypertexte"/>
            <w:rFonts w:cs="Arial"/>
            <w:i/>
            <w:noProof/>
            <w:sz w:val="20"/>
            <w:szCs w:val="20"/>
          </w:rPr>
          <w:t>Figure 2 : Représentation d’une charte d’estimation visuelle</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_Toc51701305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12</w:t>
        </w:r>
        <w:r w:rsidR="00570F80" w:rsidRPr="00570F80">
          <w:rPr>
            <w:rFonts w:cs="Arial"/>
            <w:i/>
            <w:noProof/>
            <w:webHidden/>
            <w:sz w:val="20"/>
            <w:szCs w:val="20"/>
          </w:rPr>
          <w:fldChar w:fldCharType="end"/>
        </w:r>
      </w:hyperlink>
    </w:p>
    <w:p w14:paraId="7C11884B" w14:textId="1C340A5F"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06" w:history="1">
        <w:r w:rsidR="00570F80" w:rsidRPr="00570F80">
          <w:rPr>
            <w:rStyle w:val="Lienhypertexte"/>
            <w:rFonts w:cs="Arial"/>
            <w:i/>
            <w:noProof/>
            <w:sz w:val="20"/>
            <w:szCs w:val="20"/>
          </w:rPr>
          <w:t>Figure 3 : Echantillonnage réalisé dans le cadre de l’enquête socio-économique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_Toc51701306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18</w:t>
        </w:r>
        <w:r w:rsidR="00570F80" w:rsidRPr="00570F80">
          <w:rPr>
            <w:rFonts w:cs="Arial"/>
            <w:i/>
            <w:noProof/>
            <w:webHidden/>
            <w:sz w:val="20"/>
            <w:szCs w:val="20"/>
          </w:rPr>
          <w:fldChar w:fldCharType="end"/>
        </w:r>
      </w:hyperlink>
    </w:p>
    <w:p w14:paraId="47A6A05A" w14:textId="4B5FE411"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07" w:history="1">
        <w:r w:rsidR="00570F80" w:rsidRPr="00570F80">
          <w:rPr>
            <w:rStyle w:val="Lienhypertexte"/>
            <w:rFonts w:cs="Arial"/>
            <w:i/>
            <w:noProof/>
            <w:sz w:val="20"/>
            <w:szCs w:val="20"/>
          </w:rPr>
          <w:t>Figure 4 : Répartition des personnes enquêtées  dans la ville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_Toc51701307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21</w:t>
        </w:r>
        <w:r w:rsidR="00570F80" w:rsidRPr="00570F80">
          <w:rPr>
            <w:rFonts w:cs="Arial"/>
            <w:i/>
            <w:noProof/>
            <w:webHidden/>
            <w:sz w:val="20"/>
            <w:szCs w:val="20"/>
          </w:rPr>
          <w:fldChar w:fldCharType="end"/>
        </w:r>
      </w:hyperlink>
    </w:p>
    <w:p w14:paraId="5E628751" w14:textId="69B599B1"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08" w:history="1">
        <w:r w:rsidR="00570F80" w:rsidRPr="00570F80">
          <w:rPr>
            <w:rStyle w:val="Lienhypertexte"/>
            <w:rFonts w:cs="Arial"/>
            <w:i/>
            <w:noProof/>
            <w:sz w:val="20"/>
            <w:szCs w:val="20"/>
          </w:rPr>
          <w:t>Figure 5 : Situation géographique de la commune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_Toc51701308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50</w:t>
        </w:r>
        <w:r w:rsidR="00570F80" w:rsidRPr="00570F80">
          <w:rPr>
            <w:rFonts w:cs="Arial"/>
            <w:i/>
            <w:noProof/>
            <w:webHidden/>
            <w:sz w:val="20"/>
            <w:szCs w:val="20"/>
          </w:rPr>
          <w:fldChar w:fldCharType="end"/>
        </w:r>
      </w:hyperlink>
    </w:p>
    <w:p w14:paraId="04EE1A7A" w14:textId="65F68F9F"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09" w:history="1">
        <w:r w:rsidR="00570F80" w:rsidRPr="00570F80">
          <w:rPr>
            <w:rStyle w:val="Lienhypertexte"/>
            <w:rFonts w:cs="Arial"/>
            <w:i/>
            <w:noProof/>
            <w:sz w:val="20"/>
            <w:szCs w:val="20"/>
          </w:rPr>
          <w:t>Figure 6 :  Hyétogrammes des averses biannuelle et décennale pour la station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_Toc51701309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54</w:t>
        </w:r>
        <w:r w:rsidR="00570F80" w:rsidRPr="00570F80">
          <w:rPr>
            <w:rFonts w:cs="Arial"/>
            <w:i/>
            <w:noProof/>
            <w:webHidden/>
            <w:sz w:val="20"/>
            <w:szCs w:val="20"/>
          </w:rPr>
          <w:fldChar w:fldCharType="end"/>
        </w:r>
      </w:hyperlink>
    </w:p>
    <w:p w14:paraId="3D7A6AF3" w14:textId="4F5E5D88"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0" w:history="1">
        <w:r w:rsidR="00570F80" w:rsidRPr="00570F80">
          <w:rPr>
            <w:rStyle w:val="Lienhypertexte"/>
            <w:rFonts w:cs="Arial"/>
            <w:i/>
            <w:noProof/>
            <w:sz w:val="20"/>
            <w:szCs w:val="20"/>
          </w:rPr>
          <w:t>Figure 7 : Type de relief dans la Commune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_Toc51701310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55</w:t>
        </w:r>
        <w:r w:rsidR="00570F80" w:rsidRPr="00570F80">
          <w:rPr>
            <w:rFonts w:cs="Arial"/>
            <w:i/>
            <w:noProof/>
            <w:webHidden/>
            <w:sz w:val="20"/>
            <w:szCs w:val="20"/>
          </w:rPr>
          <w:fldChar w:fldCharType="end"/>
        </w:r>
      </w:hyperlink>
    </w:p>
    <w:p w14:paraId="1C65C1B3" w14:textId="0894D521"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1" w:history="1">
        <w:r w:rsidR="00570F80" w:rsidRPr="00570F80">
          <w:rPr>
            <w:rStyle w:val="Lienhypertexte"/>
            <w:rFonts w:cs="Arial"/>
            <w:i/>
            <w:noProof/>
            <w:sz w:val="20"/>
            <w:szCs w:val="20"/>
          </w:rPr>
          <w:t>Figure 8 : Profil topographique de la ville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_Toc51701311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56</w:t>
        </w:r>
        <w:r w:rsidR="00570F80" w:rsidRPr="00570F80">
          <w:rPr>
            <w:rFonts w:cs="Arial"/>
            <w:i/>
            <w:noProof/>
            <w:webHidden/>
            <w:sz w:val="20"/>
            <w:szCs w:val="20"/>
          </w:rPr>
          <w:fldChar w:fldCharType="end"/>
        </w:r>
      </w:hyperlink>
    </w:p>
    <w:p w14:paraId="06C4A634" w14:textId="2011240B"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2" w:history="1">
        <w:r w:rsidR="00570F80" w:rsidRPr="00570F80">
          <w:rPr>
            <w:rStyle w:val="Lienhypertexte"/>
            <w:rFonts w:cs="Arial"/>
            <w:i/>
            <w:noProof/>
            <w:sz w:val="20"/>
            <w:szCs w:val="20"/>
          </w:rPr>
          <w:t>Figure 9 : Pédologie de la commune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_Toc51701312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58</w:t>
        </w:r>
        <w:r w:rsidR="00570F80" w:rsidRPr="00570F80">
          <w:rPr>
            <w:rFonts w:cs="Arial"/>
            <w:i/>
            <w:noProof/>
            <w:webHidden/>
            <w:sz w:val="20"/>
            <w:szCs w:val="20"/>
          </w:rPr>
          <w:fldChar w:fldCharType="end"/>
        </w:r>
      </w:hyperlink>
    </w:p>
    <w:p w14:paraId="4128D8E1" w14:textId="6AB3CC82"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3" w:history="1">
        <w:r w:rsidR="00570F80" w:rsidRPr="00570F80">
          <w:rPr>
            <w:rStyle w:val="Lienhypertexte"/>
            <w:rFonts w:cs="Arial"/>
            <w:i/>
            <w:noProof/>
            <w:sz w:val="20"/>
            <w:szCs w:val="20"/>
          </w:rPr>
          <w:t>Figure 10 :  Hydrographie de la commune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_Toc51701313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60</w:t>
        </w:r>
        <w:r w:rsidR="00570F80" w:rsidRPr="00570F80">
          <w:rPr>
            <w:rFonts w:cs="Arial"/>
            <w:i/>
            <w:noProof/>
            <w:webHidden/>
            <w:sz w:val="20"/>
            <w:szCs w:val="20"/>
          </w:rPr>
          <w:fldChar w:fldCharType="end"/>
        </w:r>
      </w:hyperlink>
    </w:p>
    <w:p w14:paraId="57150E39" w14:textId="5C30CC51"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4" w:history="1">
        <w:r w:rsidR="00570F80" w:rsidRPr="00570F80">
          <w:rPr>
            <w:rStyle w:val="Lienhypertexte"/>
            <w:rFonts w:cs="Arial"/>
            <w:i/>
            <w:noProof/>
            <w:sz w:val="20"/>
            <w:szCs w:val="20"/>
          </w:rPr>
          <w:t>Figure 11 : Evolution de la densité de la population de Bohicon de 1979-2013</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_Toc51701314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63</w:t>
        </w:r>
        <w:r w:rsidR="00570F80" w:rsidRPr="00570F80">
          <w:rPr>
            <w:rFonts w:cs="Arial"/>
            <w:i/>
            <w:noProof/>
            <w:webHidden/>
            <w:sz w:val="20"/>
            <w:szCs w:val="20"/>
          </w:rPr>
          <w:fldChar w:fldCharType="end"/>
        </w:r>
      </w:hyperlink>
    </w:p>
    <w:p w14:paraId="5DCF7C6B" w14:textId="4746C2D5"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5" w:history="1">
        <w:r w:rsidR="00570F80" w:rsidRPr="00570F80">
          <w:rPr>
            <w:rStyle w:val="Lienhypertexte"/>
            <w:rFonts w:cs="Arial"/>
            <w:i/>
            <w:noProof/>
            <w:sz w:val="20"/>
            <w:szCs w:val="20"/>
          </w:rPr>
          <w:t>Figure 12 : Densité dans les superficies loties par arrondissement</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_Toc51701315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64</w:t>
        </w:r>
        <w:r w:rsidR="00570F80" w:rsidRPr="00570F80">
          <w:rPr>
            <w:rFonts w:cs="Arial"/>
            <w:i/>
            <w:noProof/>
            <w:webHidden/>
            <w:sz w:val="20"/>
            <w:szCs w:val="20"/>
          </w:rPr>
          <w:fldChar w:fldCharType="end"/>
        </w:r>
      </w:hyperlink>
    </w:p>
    <w:p w14:paraId="7BE4FB4B" w14:textId="670179E7"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6" w:history="1">
        <w:r w:rsidR="00570F80" w:rsidRPr="00570F80">
          <w:rPr>
            <w:rStyle w:val="Lienhypertexte"/>
            <w:rFonts w:cs="Arial"/>
            <w:i/>
            <w:noProof/>
            <w:sz w:val="20"/>
            <w:szCs w:val="20"/>
          </w:rPr>
          <w:t>Figure 13 : Dépotoirs sauvages dans la ville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_Toc51701316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66</w:t>
        </w:r>
        <w:r w:rsidR="00570F80" w:rsidRPr="00570F80">
          <w:rPr>
            <w:rFonts w:cs="Arial"/>
            <w:i/>
            <w:noProof/>
            <w:webHidden/>
            <w:sz w:val="20"/>
            <w:szCs w:val="20"/>
          </w:rPr>
          <w:fldChar w:fldCharType="end"/>
        </w:r>
      </w:hyperlink>
    </w:p>
    <w:p w14:paraId="1A897811" w14:textId="02B39EBE"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7" w:history="1">
        <w:r w:rsidR="00570F80" w:rsidRPr="00570F80">
          <w:rPr>
            <w:rStyle w:val="Lienhypertexte"/>
            <w:rFonts w:cs="Arial"/>
            <w:i/>
            <w:noProof/>
            <w:sz w:val="20"/>
            <w:szCs w:val="20"/>
          </w:rPr>
          <w:t xml:space="preserve">Figure 14 </w:t>
        </w:r>
        <w:r w:rsidR="00570F80" w:rsidRPr="00570F80">
          <w:rPr>
            <w:rStyle w:val="Lienhypertexte"/>
            <w:rFonts w:eastAsia="Arial" w:cs="Arial"/>
            <w:i/>
            <w:noProof/>
            <w:sz w:val="20"/>
            <w:szCs w:val="20"/>
          </w:rPr>
          <w:t>: Familles des espèces inventoriées sur les sites des ouvrages</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_Toc51701317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68</w:t>
        </w:r>
        <w:r w:rsidR="00570F80" w:rsidRPr="00570F80">
          <w:rPr>
            <w:rFonts w:cs="Arial"/>
            <w:i/>
            <w:noProof/>
            <w:webHidden/>
            <w:sz w:val="20"/>
            <w:szCs w:val="20"/>
          </w:rPr>
          <w:fldChar w:fldCharType="end"/>
        </w:r>
      </w:hyperlink>
    </w:p>
    <w:p w14:paraId="26CFD58E" w14:textId="6F6CFAB3"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8" w:history="1">
        <w:r w:rsidR="00570F80" w:rsidRPr="00570F80">
          <w:rPr>
            <w:rStyle w:val="Lienhypertexte"/>
            <w:rFonts w:cs="Arial"/>
            <w:i/>
            <w:noProof/>
            <w:sz w:val="20"/>
            <w:szCs w:val="20"/>
          </w:rPr>
          <w:t>Figure 15</w:t>
        </w:r>
        <w:r w:rsidR="00570F80" w:rsidRPr="00570F80">
          <w:rPr>
            <w:rStyle w:val="Lienhypertexte"/>
            <w:rFonts w:eastAsia="Calibri" w:cs="Arial"/>
            <w:i/>
            <w:noProof/>
            <w:sz w:val="20"/>
            <w:szCs w:val="20"/>
          </w:rPr>
          <w:t> : Ancienneté dans le quartier</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_Toc51701318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78</w:t>
        </w:r>
        <w:r w:rsidR="00570F80" w:rsidRPr="00570F80">
          <w:rPr>
            <w:rFonts w:cs="Arial"/>
            <w:i/>
            <w:noProof/>
            <w:webHidden/>
            <w:sz w:val="20"/>
            <w:szCs w:val="20"/>
          </w:rPr>
          <w:fldChar w:fldCharType="end"/>
        </w:r>
      </w:hyperlink>
    </w:p>
    <w:p w14:paraId="0E4076F7" w14:textId="30428703"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19" w:history="1">
        <w:r w:rsidR="00570F80" w:rsidRPr="00570F80">
          <w:rPr>
            <w:rStyle w:val="Lienhypertexte"/>
            <w:rFonts w:cs="Arial"/>
            <w:i/>
            <w:noProof/>
            <w:sz w:val="20"/>
            <w:szCs w:val="20"/>
          </w:rPr>
          <w:t>Figure 16</w:t>
        </w:r>
        <w:r w:rsidR="00570F80" w:rsidRPr="00570F80">
          <w:rPr>
            <w:rStyle w:val="Lienhypertexte"/>
            <w:rFonts w:eastAsia="Calibri" w:cs="Arial"/>
            <w:i/>
            <w:noProof/>
            <w:sz w:val="20"/>
            <w:szCs w:val="20"/>
          </w:rPr>
          <w:t> : Motifs d’installation des ménages dans le milieu récepteur du projet</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_Toc51701319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79</w:t>
        </w:r>
        <w:r w:rsidR="00570F80" w:rsidRPr="00570F80">
          <w:rPr>
            <w:rFonts w:cs="Arial"/>
            <w:i/>
            <w:noProof/>
            <w:webHidden/>
            <w:sz w:val="20"/>
            <w:szCs w:val="20"/>
          </w:rPr>
          <w:fldChar w:fldCharType="end"/>
        </w:r>
      </w:hyperlink>
    </w:p>
    <w:p w14:paraId="5A20950E" w14:textId="1CD8BED5"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0" w:history="1">
        <w:r w:rsidR="00570F80" w:rsidRPr="00570F80">
          <w:rPr>
            <w:rStyle w:val="Lienhypertexte"/>
            <w:rFonts w:cs="Arial"/>
            <w:i/>
            <w:noProof/>
            <w:sz w:val="20"/>
            <w:szCs w:val="20"/>
          </w:rPr>
          <w:t xml:space="preserve">Figure 17 </w:t>
        </w:r>
        <w:r w:rsidR="00570F80" w:rsidRPr="00570F80">
          <w:rPr>
            <w:rStyle w:val="Lienhypertexte"/>
            <w:rFonts w:eastAsia="Calibri" w:cs="Arial"/>
            <w:i/>
            <w:noProof/>
            <w:sz w:val="20"/>
            <w:szCs w:val="20"/>
          </w:rPr>
          <w:t>: Sexe des chefs de ménages</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_Toc51701320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79</w:t>
        </w:r>
        <w:r w:rsidR="00570F80" w:rsidRPr="00570F80">
          <w:rPr>
            <w:rFonts w:cs="Arial"/>
            <w:i/>
            <w:noProof/>
            <w:webHidden/>
            <w:sz w:val="20"/>
            <w:szCs w:val="20"/>
          </w:rPr>
          <w:fldChar w:fldCharType="end"/>
        </w:r>
      </w:hyperlink>
    </w:p>
    <w:p w14:paraId="2F032430" w14:textId="69DE55AC"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1" w:history="1">
        <w:r w:rsidR="00570F80" w:rsidRPr="00570F80">
          <w:rPr>
            <w:rStyle w:val="Lienhypertexte"/>
            <w:rFonts w:cs="Arial"/>
            <w:i/>
            <w:noProof/>
            <w:sz w:val="20"/>
            <w:szCs w:val="20"/>
          </w:rPr>
          <w:t>Figure 18</w:t>
        </w:r>
        <w:r w:rsidR="00570F80" w:rsidRPr="00570F80">
          <w:rPr>
            <w:rStyle w:val="Lienhypertexte"/>
            <w:rFonts w:eastAsia="Calibri" w:cs="Arial"/>
            <w:i/>
            <w:noProof/>
            <w:sz w:val="20"/>
            <w:szCs w:val="20"/>
          </w:rPr>
          <w:t> : Tranche des ménages enquêtés</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_Toc51701321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80</w:t>
        </w:r>
        <w:r w:rsidR="00570F80" w:rsidRPr="00570F80">
          <w:rPr>
            <w:rFonts w:cs="Arial"/>
            <w:i/>
            <w:noProof/>
            <w:webHidden/>
            <w:sz w:val="20"/>
            <w:szCs w:val="20"/>
          </w:rPr>
          <w:fldChar w:fldCharType="end"/>
        </w:r>
      </w:hyperlink>
    </w:p>
    <w:p w14:paraId="269000B5" w14:textId="7207CA38"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2" w:history="1">
        <w:r w:rsidR="00570F80" w:rsidRPr="00570F80">
          <w:rPr>
            <w:rStyle w:val="Lienhypertexte"/>
            <w:rFonts w:cs="Arial"/>
            <w:i/>
            <w:noProof/>
            <w:sz w:val="20"/>
            <w:szCs w:val="20"/>
          </w:rPr>
          <w:t>Figure 19</w:t>
        </w:r>
        <w:r w:rsidR="00570F80" w:rsidRPr="00570F80">
          <w:rPr>
            <w:rStyle w:val="Lienhypertexte"/>
            <w:rFonts w:eastAsia="Calibri" w:cs="Arial"/>
            <w:i/>
            <w:noProof/>
            <w:sz w:val="20"/>
            <w:szCs w:val="20"/>
          </w:rPr>
          <w:t> : Religions pratiquées par les ménages enquêtés</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_Toc51701322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80</w:t>
        </w:r>
        <w:r w:rsidR="00570F80" w:rsidRPr="00570F80">
          <w:rPr>
            <w:rFonts w:cs="Arial"/>
            <w:i/>
            <w:noProof/>
            <w:webHidden/>
            <w:sz w:val="20"/>
            <w:szCs w:val="20"/>
          </w:rPr>
          <w:fldChar w:fldCharType="end"/>
        </w:r>
      </w:hyperlink>
    </w:p>
    <w:p w14:paraId="7D77ED3A" w14:textId="272B1C78"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3" w:history="1">
        <w:r w:rsidR="00570F80" w:rsidRPr="00570F80">
          <w:rPr>
            <w:rStyle w:val="Lienhypertexte"/>
            <w:rFonts w:cs="Arial"/>
            <w:i/>
            <w:noProof/>
            <w:sz w:val="20"/>
            <w:szCs w:val="20"/>
          </w:rPr>
          <w:t>Figure 20</w:t>
        </w:r>
        <w:r w:rsidR="00570F80" w:rsidRPr="00570F80">
          <w:rPr>
            <w:rStyle w:val="Lienhypertexte"/>
            <w:rFonts w:eastAsia="Calibri" w:cs="Arial"/>
            <w:i/>
            <w:noProof/>
            <w:sz w:val="20"/>
            <w:szCs w:val="20"/>
          </w:rPr>
          <w:t> : Activités principales exercées par les riverains dans les emprises du projet</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_Toc51701323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81</w:t>
        </w:r>
        <w:r w:rsidR="00570F80" w:rsidRPr="00570F80">
          <w:rPr>
            <w:rFonts w:cs="Arial"/>
            <w:i/>
            <w:noProof/>
            <w:webHidden/>
            <w:sz w:val="20"/>
            <w:szCs w:val="20"/>
          </w:rPr>
          <w:fldChar w:fldCharType="end"/>
        </w:r>
      </w:hyperlink>
    </w:p>
    <w:p w14:paraId="7CD4C33A" w14:textId="07454A0B"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4" w:history="1">
        <w:r w:rsidR="00570F80" w:rsidRPr="00570F80">
          <w:rPr>
            <w:rStyle w:val="Lienhypertexte"/>
            <w:rFonts w:cs="Arial"/>
            <w:i/>
            <w:noProof/>
            <w:sz w:val="20"/>
            <w:szCs w:val="20"/>
          </w:rPr>
          <w:t>Figure 21</w:t>
        </w:r>
        <w:r w:rsidR="00570F80" w:rsidRPr="00570F80">
          <w:rPr>
            <w:rStyle w:val="Lienhypertexte"/>
            <w:rFonts w:eastAsia="Calibri" w:cs="Arial"/>
            <w:i/>
            <w:noProof/>
            <w:sz w:val="20"/>
            <w:szCs w:val="20"/>
          </w:rPr>
          <w:t> : Périodes d’activité dans l’emprise du projet</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_Toc51701324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81</w:t>
        </w:r>
        <w:r w:rsidR="00570F80" w:rsidRPr="00570F80">
          <w:rPr>
            <w:rFonts w:cs="Arial"/>
            <w:i/>
            <w:noProof/>
            <w:webHidden/>
            <w:sz w:val="20"/>
            <w:szCs w:val="20"/>
          </w:rPr>
          <w:fldChar w:fldCharType="end"/>
        </w:r>
      </w:hyperlink>
    </w:p>
    <w:p w14:paraId="09527D56" w14:textId="7CFE1ADF"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5" w:history="1">
        <w:r w:rsidR="00570F80" w:rsidRPr="00570F80">
          <w:rPr>
            <w:rStyle w:val="Lienhypertexte"/>
            <w:rFonts w:cs="Arial"/>
            <w:i/>
            <w:noProof/>
            <w:sz w:val="20"/>
            <w:szCs w:val="20"/>
          </w:rPr>
          <w:t>Figure 22</w:t>
        </w:r>
        <w:r w:rsidR="00570F80" w:rsidRPr="00570F80">
          <w:rPr>
            <w:rStyle w:val="Lienhypertexte"/>
            <w:rFonts w:eastAsia="Calibri" w:cs="Arial"/>
            <w:i/>
            <w:noProof/>
            <w:sz w:val="20"/>
            <w:szCs w:val="20"/>
          </w:rPr>
          <w:t> : Impacts des inondations sur les activités économiques</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_Toc51701325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82</w:t>
        </w:r>
        <w:r w:rsidR="00570F80" w:rsidRPr="00570F80">
          <w:rPr>
            <w:rFonts w:cs="Arial"/>
            <w:i/>
            <w:noProof/>
            <w:webHidden/>
            <w:sz w:val="20"/>
            <w:szCs w:val="20"/>
          </w:rPr>
          <w:fldChar w:fldCharType="end"/>
        </w:r>
      </w:hyperlink>
    </w:p>
    <w:p w14:paraId="3C9F0A0F" w14:textId="56EB2603"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6" w:history="1">
        <w:r w:rsidR="00570F80" w:rsidRPr="00570F80">
          <w:rPr>
            <w:rStyle w:val="Lienhypertexte"/>
            <w:rFonts w:cs="Arial"/>
            <w:i/>
            <w:noProof/>
            <w:sz w:val="20"/>
            <w:szCs w:val="20"/>
          </w:rPr>
          <w:t>Figure 23</w:t>
        </w:r>
        <w:r w:rsidR="00570F80" w:rsidRPr="00570F80">
          <w:rPr>
            <w:rStyle w:val="Lienhypertexte"/>
            <w:rFonts w:eastAsia="Calibri" w:cs="Arial"/>
            <w:i/>
            <w:noProof/>
            <w:sz w:val="20"/>
            <w:szCs w:val="20"/>
          </w:rPr>
          <w:t> : Impacts des inondations dans les localités traversées par le projet</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_Toc51701326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82</w:t>
        </w:r>
        <w:r w:rsidR="00570F80" w:rsidRPr="00570F80">
          <w:rPr>
            <w:rFonts w:cs="Arial"/>
            <w:i/>
            <w:noProof/>
            <w:webHidden/>
            <w:sz w:val="20"/>
            <w:szCs w:val="20"/>
          </w:rPr>
          <w:fldChar w:fldCharType="end"/>
        </w:r>
      </w:hyperlink>
    </w:p>
    <w:p w14:paraId="3C51B5AB" w14:textId="1A9E48C3"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7" w:history="1">
        <w:r w:rsidR="00570F80" w:rsidRPr="00570F80">
          <w:rPr>
            <w:rStyle w:val="Lienhypertexte"/>
            <w:rFonts w:cs="Arial"/>
            <w:i/>
            <w:noProof/>
            <w:sz w:val="20"/>
            <w:szCs w:val="20"/>
          </w:rPr>
          <w:t xml:space="preserve">Figure 24 </w:t>
        </w:r>
        <w:r w:rsidR="00570F80" w:rsidRPr="00570F80">
          <w:rPr>
            <w:rStyle w:val="Lienhypertexte"/>
            <w:rFonts w:eastAsia="Calibri" w:cs="Arial"/>
            <w:i/>
            <w:noProof/>
            <w:sz w:val="20"/>
            <w:szCs w:val="20"/>
          </w:rPr>
          <w:t>: Approvisionnement en eau pendant les inondations dans le milieu</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_Toc51701327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83</w:t>
        </w:r>
        <w:r w:rsidR="00570F80" w:rsidRPr="00570F80">
          <w:rPr>
            <w:rFonts w:cs="Arial"/>
            <w:i/>
            <w:noProof/>
            <w:webHidden/>
            <w:sz w:val="20"/>
            <w:szCs w:val="20"/>
          </w:rPr>
          <w:fldChar w:fldCharType="end"/>
        </w:r>
      </w:hyperlink>
    </w:p>
    <w:p w14:paraId="25B34142" w14:textId="1DA3C8D1"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8" w:history="1">
        <w:r w:rsidR="00570F80" w:rsidRPr="00570F80">
          <w:rPr>
            <w:rStyle w:val="Lienhypertexte"/>
            <w:rFonts w:cs="Arial"/>
            <w:i/>
            <w:noProof/>
            <w:sz w:val="20"/>
            <w:szCs w:val="20"/>
          </w:rPr>
          <w:t>Figure 25 : Gestion des déchets par les ménages</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_Toc51701328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83</w:t>
        </w:r>
        <w:r w:rsidR="00570F80" w:rsidRPr="00570F80">
          <w:rPr>
            <w:rFonts w:cs="Arial"/>
            <w:i/>
            <w:noProof/>
            <w:webHidden/>
            <w:sz w:val="20"/>
            <w:szCs w:val="20"/>
          </w:rPr>
          <w:fldChar w:fldCharType="end"/>
        </w:r>
      </w:hyperlink>
    </w:p>
    <w:p w14:paraId="68DB362C" w14:textId="4B1FD16E"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29" w:history="1">
        <w:r w:rsidR="00570F80" w:rsidRPr="00570F80">
          <w:rPr>
            <w:rStyle w:val="Lienhypertexte"/>
            <w:rFonts w:cs="Arial"/>
            <w:i/>
            <w:noProof/>
            <w:sz w:val="20"/>
            <w:szCs w:val="20"/>
          </w:rPr>
          <w:t>Figure 26</w:t>
        </w:r>
        <w:r w:rsidR="00570F80" w:rsidRPr="00570F80">
          <w:rPr>
            <w:rStyle w:val="Lienhypertexte"/>
            <w:rFonts w:eastAsia="Calibri" w:cs="Arial"/>
            <w:i/>
            <w:noProof/>
            <w:sz w:val="20"/>
            <w:szCs w:val="20"/>
          </w:rPr>
          <w:t> : Stratégies de gestion des infrastructures d’hygiène et d’assainissement</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_Toc51701329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84</w:t>
        </w:r>
        <w:r w:rsidR="00570F80" w:rsidRPr="00570F80">
          <w:rPr>
            <w:rFonts w:cs="Arial"/>
            <w:i/>
            <w:noProof/>
            <w:webHidden/>
            <w:sz w:val="20"/>
            <w:szCs w:val="20"/>
          </w:rPr>
          <w:fldChar w:fldCharType="end"/>
        </w:r>
      </w:hyperlink>
    </w:p>
    <w:p w14:paraId="3CBA34D7" w14:textId="7E2C4626"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0" w:history="1">
        <w:r w:rsidR="00570F80" w:rsidRPr="00570F80">
          <w:rPr>
            <w:rStyle w:val="Lienhypertexte"/>
            <w:rFonts w:cs="Arial"/>
            <w:i/>
            <w:noProof/>
            <w:sz w:val="20"/>
            <w:szCs w:val="20"/>
          </w:rPr>
          <w:t>Figure 27</w:t>
        </w:r>
        <w:r w:rsidR="00570F80" w:rsidRPr="00570F80">
          <w:rPr>
            <w:rStyle w:val="Lienhypertexte"/>
            <w:rFonts w:eastAsia="Calibri" w:cs="Arial"/>
            <w:i/>
            <w:noProof/>
            <w:sz w:val="20"/>
            <w:szCs w:val="20"/>
          </w:rPr>
          <w:t> : Craintes par rapport à la réalisation des travaux</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_Toc51701330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84</w:t>
        </w:r>
        <w:r w:rsidR="00570F80" w:rsidRPr="00570F80">
          <w:rPr>
            <w:rFonts w:cs="Arial"/>
            <w:i/>
            <w:noProof/>
            <w:webHidden/>
            <w:sz w:val="20"/>
            <w:szCs w:val="20"/>
          </w:rPr>
          <w:fldChar w:fldCharType="end"/>
        </w:r>
      </w:hyperlink>
    </w:p>
    <w:p w14:paraId="4E89E370" w14:textId="27401DF7"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1" w:history="1">
        <w:r w:rsidR="00570F80" w:rsidRPr="00570F80">
          <w:rPr>
            <w:rStyle w:val="Lienhypertexte"/>
            <w:rFonts w:cs="Arial"/>
            <w:i/>
            <w:noProof/>
            <w:sz w:val="20"/>
            <w:szCs w:val="20"/>
          </w:rPr>
          <w:t>Figure 28</w:t>
        </w:r>
        <w:r w:rsidR="00570F80" w:rsidRPr="00570F80">
          <w:rPr>
            <w:rStyle w:val="Lienhypertexte"/>
            <w:rFonts w:eastAsia="Calibri" w:cs="Arial"/>
            <w:i/>
            <w:noProof/>
            <w:sz w:val="20"/>
            <w:szCs w:val="20"/>
          </w:rPr>
          <w:t> : Craintes des populations après la réalisation des travaux</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_Toc51701331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85</w:t>
        </w:r>
        <w:r w:rsidR="00570F80" w:rsidRPr="00570F80">
          <w:rPr>
            <w:rFonts w:cs="Arial"/>
            <w:i/>
            <w:noProof/>
            <w:webHidden/>
            <w:sz w:val="20"/>
            <w:szCs w:val="20"/>
          </w:rPr>
          <w:fldChar w:fldCharType="end"/>
        </w:r>
      </w:hyperlink>
    </w:p>
    <w:p w14:paraId="1AE71688" w14:textId="6953C605"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2" w:history="1">
        <w:r w:rsidR="00570F80" w:rsidRPr="00570F80">
          <w:rPr>
            <w:rStyle w:val="Lienhypertexte"/>
            <w:rFonts w:cs="Arial"/>
            <w:i/>
            <w:noProof/>
            <w:sz w:val="20"/>
            <w:szCs w:val="20"/>
          </w:rPr>
          <w:t xml:space="preserve">Figure 29 </w:t>
        </w:r>
        <w:r w:rsidR="00570F80" w:rsidRPr="00570F80">
          <w:rPr>
            <w:rStyle w:val="Lienhypertexte"/>
            <w:rFonts w:eastAsia="Calibri" w:cs="Arial"/>
            <w:i/>
            <w:noProof/>
            <w:sz w:val="20"/>
            <w:szCs w:val="20"/>
          </w:rPr>
          <w:t>:</w:t>
        </w:r>
        <w:r w:rsidR="00570F80" w:rsidRPr="00570F80">
          <w:rPr>
            <w:rStyle w:val="Lienhypertexte"/>
            <w:rFonts w:cs="Arial"/>
            <w:i/>
            <w:noProof/>
            <w:sz w:val="20"/>
            <w:szCs w:val="20"/>
          </w:rPr>
          <w:t xml:space="preserve"> Avis de la population sur les impacts économiques et sociaux du projet</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_Toc51701332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86</w:t>
        </w:r>
        <w:r w:rsidR="00570F80" w:rsidRPr="00570F80">
          <w:rPr>
            <w:rFonts w:cs="Arial"/>
            <w:i/>
            <w:noProof/>
            <w:webHidden/>
            <w:sz w:val="20"/>
            <w:szCs w:val="20"/>
          </w:rPr>
          <w:fldChar w:fldCharType="end"/>
        </w:r>
      </w:hyperlink>
    </w:p>
    <w:p w14:paraId="2E5826E4" w14:textId="29BF6365"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3" w:history="1">
        <w:r w:rsidR="00570F80" w:rsidRPr="00570F80">
          <w:rPr>
            <w:rStyle w:val="Lienhypertexte"/>
            <w:rFonts w:cs="Arial"/>
            <w:i/>
            <w:noProof/>
            <w:sz w:val="20"/>
            <w:szCs w:val="20"/>
          </w:rPr>
          <w:t>Figure 30 : Attente des populations après les travaux</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_Toc51701333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86</w:t>
        </w:r>
        <w:r w:rsidR="00570F80" w:rsidRPr="00570F80">
          <w:rPr>
            <w:rFonts w:cs="Arial"/>
            <w:i/>
            <w:noProof/>
            <w:webHidden/>
            <w:sz w:val="20"/>
            <w:szCs w:val="20"/>
          </w:rPr>
          <w:fldChar w:fldCharType="end"/>
        </w:r>
      </w:hyperlink>
    </w:p>
    <w:p w14:paraId="06D8B73F" w14:textId="13FBBFA7"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4" w:history="1">
        <w:r w:rsidR="00570F80" w:rsidRPr="00570F80">
          <w:rPr>
            <w:rStyle w:val="Lienhypertexte"/>
            <w:rFonts w:cs="Arial"/>
            <w:i/>
            <w:noProof/>
            <w:sz w:val="20"/>
            <w:szCs w:val="20"/>
          </w:rPr>
          <w:t>Figure 31 : Occupation de l’emprise du collecteur BOH 6-3 dans la ville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_Toc51701334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97</w:t>
        </w:r>
        <w:r w:rsidR="00570F80" w:rsidRPr="00570F80">
          <w:rPr>
            <w:rFonts w:cs="Arial"/>
            <w:i/>
            <w:noProof/>
            <w:webHidden/>
            <w:sz w:val="20"/>
            <w:szCs w:val="20"/>
          </w:rPr>
          <w:fldChar w:fldCharType="end"/>
        </w:r>
      </w:hyperlink>
    </w:p>
    <w:p w14:paraId="42FAAB20" w14:textId="66971BDF"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5" w:history="1">
        <w:r w:rsidR="00570F80" w:rsidRPr="00570F80">
          <w:rPr>
            <w:rStyle w:val="Lienhypertexte"/>
            <w:rFonts w:cs="Arial"/>
            <w:i/>
            <w:noProof/>
            <w:sz w:val="20"/>
            <w:szCs w:val="20"/>
          </w:rPr>
          <w:t>Figure 32 :  Occupation de l’emprise du collecteur BOH 11 dans la ville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_Toc51701335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97</w:t>
        </w:r>
        <w:r w:rsidR="00570F80" w:rsidRPr="00570F80">
          <w:rPr>
            <w:rFonts w:cs="Arial"/>
            <w:i/>
            <w:noProof/>
            <w:webHidden/>
            <w:sz w:val="20"/>
            <w:szCs w:val="20"/>
          </w:rPr>
          <w:fldChar w:fldCharType="end"/>
        </w:r>
      </w:hyperlink>
    </w:p>
    <w:p w14:paraId="2583D028" w14:textId="1B8E53C6"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6" w:history="1">
        <w:r w:rsidR="00570F80" w:rsidRPr="00570F80">
          <w:rPr>
            <w:rStyle w:val="Lienhypertexte"/>
            <w:rFonts w:cs="Arial"/>
            <w:i/>
            <w:noProof/>
            <w:sz w:val="20"/>
            <w:szCs w:val="20"/>
          </w:rPr>
          <w:t>Figure 33 :  Occupation de l’emprise du collecteur BOH 7 dans la ville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_Toc51701336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98</w:t>
        </w:r>
        <w:r w:rsidR="00570F80" w:rsidRPr="00570F80">
          <w:rPr>
            <w:rFonts w:cs="Arial"/>
            <w:i/>
            <w:noProof/>
            <w:webHidden/>
            <w:sz w:val="20"/>
            <w:szCs w:val="20"/>
          </w:rPr>
          <w:fldChar w:fldCharType="end"/>
        </w:r>
      </w:hyperlink>
    </w:p>
    <w:p w14:paraId="4CD546BA" w14:textId="0EFFA118" w:rsidR="00570F80" w:rsidRPr="00570F80" w:rsidRDefault="004E6911" w:rsidP="006C0BF7">
      <w:pPr>
        <w:pStyle w:val="Tabledesillustrations"/>
        <w:tabs>
          <w:tab w:val="right" w:leader="dot" w:pos="9345"/>
        </w:tabs>
        <w:spacing w:before="40"/>
        <w:rPr>
          <w:rFonts w:eastAsiaTheme="minorEastAsia" w:cs="Arial"/>
          <w:i/>
          <w:noProof/>
          <w:sz w:val="20"/>
          <w:szCs w:val="20"/>
          <w:lang w:eastAsia="fr-FR"/>
        </w:rPr>
      </w:pPr>
      <w:hyperlink w:anchor="_Toc51701337" w:history="1">
        <w:r w:rsidR="00570F80" w:rsidRPr="00570F80">
          <w:rPr>
            <w:rStyle w:val="Lienhypertexte"/>
            <w:rFonts w:cs="Arial"/>
            <w:i/>
            <w:noProof/>
            <w:sz w:val="20"/>
            <w:szCs w:val="20"/>
          </w:rPr>
          <w:t>Figure 34 : Occupation de l’emprise de la RNIE4 dans la ville de Bohicon</w:t>
        </w:r>
        <w:r w:rsidR="00570F80" w:rsidRPr="00570F80">
          <w:rPr>
            <w:rFonts w:cs="Arial"/>
            <w:i/>
            <w:noProof/>
            <w:webHidden/>
            <w:sz w:val="20"/>
            <w:szCs w:val="20"/>
          </w:rPr>
          <w:tab/>
        </w:r>
        <w:r w:rsidR="00570F80" w:rsidRPr="00570F80">
          <w:rPr>
            <w:rFonts w:cs="Arial"/>
            <w:i/>
            <w:noProof/>
            <w:webHidden/>
            <w:sz w:val="20"/>
            <w:szCs w:val="20"/>
          </w:rPr>
          <w:fldChar w:fldCharType="begin"/>
        </w:r>
        <w:r w:rsidR="00570F80" w:rsidRPr="00570F80">
          <w:rPr>
            <w:rFonts w:cs="Arial"/>
            <w:i/>
            <w:noProof/>
            <w:webHidden/>
            <w:sz w:val="20"/>
            <w:szCs w:val="20"/>
          </w:rPr>
          <w:instrText xml:space="preserve"> PAGEREF _Toc51701337 \h </w:instrText>
        </w:r>
        <w:r w:rsidR="00570F80" w:rsidRPr="00570F80">
          <w:rPr>
            <w:rFonts w:cs="Arial"/>
            <w:i/>
            <w:noProof/>
            <w:webHidden/>
            <w:sz w:val="20"/>
            <w:szCs w:val="20"/>
          </w:rPr>
        </w:r>
        <w:r w:rsidR="00570F80" w:rsidRPr="00570F80">
          <w:rPr>
            <w:rFonts w:cs="Arial"/>
            <w:i/>
            <w:noProof/>
            <w:webHidden/>
            <w:sz w:val="20"/>
            <w:szCs w:val="20"/>
          </w:rPr>
          <w:fldChar w:fldCharType="separate"/>
        </w:r>
        <w:r w:rsidR="006C0BF7">
          <w:rPr>
            <w:rFonts w:cs="Arial"/>
            <w:i/>
            <w:noProof/>
            <w:webHidden/>
            <w:sz w:val="20"/>
            <w:szCs w:val="20"/>
          </w:rPr>
          <w:t>98</w:t>
        </w:r>
        <w:r w:rsidR="00570F80" w:rsidRPr="00570F80">
          <w:rPr>
            <w:rFonts w:cs="Arial"/>
            <w:i/>
            <w:noProof/>
            <w:webHidden/>
            <w:sz w:val="20"/>
            <w:szCs w:val="20"/>
          </w:rPr>
          <w:fldChar w:fldCharType="end"/>
        </w:r>
      </w:hyperlink>
    </w:p>
    <w:p w14:paraId="17EB6D56" w14:textId="3BE6696E" w:rsidR="00B677C6" w:rsidRPr="00047BEF" w:rsidRDefault="0092268A" w:rsidP="006C0BF7">
      <w:pPr>
        <w:spacing w:before="40" w:line="240" w:lineRule="auto"/>
      </w:pPr>
      <w:r w:rsidRPr="00570F80">
        <w:rPr>
          <w:rFonts w:cs="Arial"/>
          <w:i/>
          <w:sz w:val="20"/>
          <w:szCs w:val="20"/>
        </w:rPr>
        <w:fldChar w:fldCharType="end"/>
      </w:r>
    </w:p>
    <w:p w14:paraId="3DCE43CD" w14:textId="77777777" w:rsidR="008A40C4" w:rsidRPr="00047BEF" w:rsidRDefault="008A40C4" w:rsidP="005E3F49">
      <w:pPr>
        <w:pStyle w:val="Titre1"/>
      </w:pPr>
      <w:bookmarkStart w:id="20" w:name="_Toc52887880"/>
      <w:bookmarkStart w:id="21" w:name="_Toc52888120"/>
      <w:r w:rsidRPr="00047BEF">
        <w:t>LISTE DES PLANCHES</w:t>
      </w:r>
      <w:bookmarkEnd w:id="20"/>
      <w:bookmarkEnd w:id="21"/>
      <w:r w:rsidRPr="00047BEF">
        <w:t xml:space="preserve"> </w:t>
      </w:r>
    </w:p>
    <w:p w14:paraId="7C1BB1D0" w14:textId="215DD225" w:rsidR="006C0BF7" w:rsidRPr="006C0BF7" w:rsidRDefault="0092268A" w:rsidP="006C0BF7">
      <w:pPr>
        <w:pStyle w:val="Tabledesillustrations"/>
        <w:tabs>
          <w:tab w:val="right" w:leader="dot" w:pos="9345"/>
        </w:tabs>
        <w:spacing w:before="40"/>
        <w:rPr>
          <w:rFonts w:asciiTheme="minorHAnsi" w:eastAsiaTheme="minorEastAsia" w:hAnsiTheme="minorHAnsi"/>
          <w:i/>
          <w:noProof/>
          <w:sz w:val="20"/>
          <w:szCs w:val="20"/>
          <w:lang w:eastAsia="fr-FR"/>
        </w:rPr>
      </w:pPr>
      <w:r w:rsidRPr="006C0BF7">
        <w:rPr>
          <w:rFonts w:eastAsiaTheme="majorEastAsia" w:cs="Arial"/>
          <w:i/>
          <w:caps/>
          <w:sz w:val="20"/>
          <w:szCs w:val="20"/>
        </w:rPr>
        <w:fldChar w:fldCharType="begin"/>
      </w:r>
      <w:r w:rsidR="001C610A" w:rsidRPr="006C0BF7">
        <w:rPr>
          <w:rFonts w:eastAsiaTheme="majorEastAsia" w:cs="Arial"/>
          <w:i/>
          <w:caps/>
          <w:sz w:val="20"/>
          <w:szCs w:val="20"/>
        </w:rPr>
        <w:instrText xml:space="preserve"> TOC \h \z \c "Planche" </w:instrText>
      </w:r>
      <w:r w:rsidRPr="006C0BF7">
        <w:rPr>
          <w:rFonts w:eastAsiaTheme="majorEastAsia" w:cs="Arial"/>
          <w:i/>
          <w:caps/>
          <w:sz w:val="20"/>
          <w:szCs w:val="20"/>
        </w:rPr>
        <w:fldChar w:fldCharType="separate"/>
      </w:r>
      <w:hyperlink w:anchor="_Toc52888307" w:history="1">
        <w:r w:rsidR="006C0BF7" w:rsidRPr="006C0BF7">
          <w:rPr>
            <w:rStyle w:val="Lienhypertexte"/>
            <w:i/>
            <w:noProof/>
            <w:sz w:val="20"/>
            <w:szCs w:val="20"/>
          </w:rPr>
          <w:t>Planche 1: quartiers inondés après une pluie et collecteurs mal entretenus dans la ville de Bohicon</w:t>
        </w:r>
        <w:r w:rsidR="006C0BF7" w:rsidRPr="006C0BF7">
          <w:rPr>
            <w:i/>
            <w:noProof/>
            <w:webHidden/>
            <w:sz w:val="20"/>
            <w:szCs w:val="20"/>
          </w:rPr>
          <w:tab/>
        </w:r>
        <w:r w:rsidR="006C0BF7" w:rsidRPr="006C0BF7">
          <w:rPr>
            <w:i/>
            <w:noProof/>
            <w:webHidden/>
            <w:sz w:val="20"/>
            <w:szCs w:val="20"/>
          </w:rPr>
          <w:fldChar w:fldCharType="begin"/>
        </w:r>
        <w:r w:rsidR="006C0BF7" w:rsidRPr="006C0BF7">
          <w:rPr>
            <w:i/>
            <w:noProof/>
            <w:webHidden/>
            <w:sz w:val="20"/>
            <w:szCs w:val="20"/>
          </w:rPr>
          <w:instrText xml:space="preserve"> PAGEREF _Toc52888307 \h </w:instrText>
        </w:r>
        <w:r w:rsidR="006C0BF7" w:rsidRPr="006C0BF7">
          <w:rPr>
            <w:i/>
            <w:noProof/>
            <w:webHidden/>
            <w:sz w:val="20"/>
            <w:szCs w:val="20"/>
          </w:rPr>
        </w:r>
        <w:r w:rsidR="006C0BF7" w:rsidRPr="006C0BF7">
          <w:rPr>
            <w:i/>
            <w:noProof/>
            <w:webHidden/>
            <w:sz w:val="20"/>
            <w:szCs w:val="20"/>
          </w:rPr>
          <w:fldChar w:fldCharType="separate"/>
        </w:r>
        <w:r w:rsidR="006C0BF7" w:rsidRPr="006C0BF7">
          <w:rPr>
            <w:i/>
            <w:noProof/>
            <w:webHidden/>
            <w:sz w:val="20"/>
            <w:szCs w:val="20"/>
          </w:rPr>
          <w:t>5</w:t>
        </w:r>
        <w:r w:rsidR="006C0BF7" w:rsidRPr="006C0BF7">
          <w:rPr>
            <w:i/>
            <w:noProof/>
            <w:webHidden/>
            <w:sz w:val="20"/>
            <w:szCs w:val="20"/>
          </w:rPr>
          <w:fldChar w:fldCharType="end"/>
        </w:r>
      </w:hyperlink>
    </w:p>
    <w:p w14:paraId="4D816129" w14:textId="2E9F72E4"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08" w:history="1">
        <w:r w:rsidRPr="006C0BF7">
          <w:rPr>
            <w:rStyle w:val="Lienhypertexte"/>
            <w:i/>
            <w:noProof/>
            <w:sz w:val="20"/>
            <w:szCs w:val="20"/>
          </w:rPr>
          <w:t xml:space="preserve"> Planche 2 : Collecteur de crête de Bohicon</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_Toc52888308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61</w:t>
        </w:r>
        <w:r w:rsidRPr="006C0BF7">
          <w:rPr>
            <w:i/>
            <w:noProof/>
            <w:webHidden/>
            <w:sz w:val="20"/>
            <w:szCs w:val="20"/>
          </w:rPr>
          <w:fldChar w:fldCharType="end"/>
        </w:r>
      </w:hyperlink>
    </w:p>
    <w:p w14:paraId="7779519C" w14:textId="2EAC6085"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09" w:history="1">
        <w:r w:rsidRPr="006C0BF7">
          <w:rPr>
            <w:rStyle w:val="Lienhypertexte"/>
            <w:i/>
            <w:noProof/>
            <w:sz w:val="20"/>
            <w:szCs w:val="20"/>
          </w:rPr>
          <w:t>Planche 3 : Plantation d’alignement de Khaya senegalensis et de Mangifera indica</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_Toc52888309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70</w:t>
        </w:r>
        <w:r w:rsidRPr="006C0BF7">
          <w:rPr>
            <w:i/>
            <w:noProof/>
            <w:webHidden/>
            <w:sz w:val="20"/>
            <w:szCs w:val="20"/>
          </w:rPr>
          <w:fldChar w:fldCharType="end"/>
        </w:r>
      </w:hyperlink>
    </w:p>
    <w:p w14:paraId="043CC736" w14:textId="6CF2710C"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10" w:history="1">
        <w:r w:rsidRPr="006C0BF7">
          <w:rPr>
            <w:rStyle w:val="Lienhypertexte"/>
            <w:i/>
            <w:noProof/>
            <w:sz w:val="20"/>
            <w:szCs w:val="20"/>
          </w:rPr>
          <w:t>Planche 4</w:t>
        </w:r>
        <w:r w:rsidRPr="006C0BF7">
          <w:rPr>
            <w:rStyle w:val="Lienhypertexte"/>
            <w:rFonts w:eastAsia="Arial"/>
            <w:i/>
            <w:noProof/>
            <w:sz w:val="20"/>
            <w:szCs w:val="20"/>
          </w:rPr>
          <w:t> : Quelques espèces végétales dans l’emprise du</w:t>
        </w:r>
        <w:r w:rsidRPr="006C0BF7">
          <w:rPr>
            <w:rStyle w:val="Lienhypertexte"/>
            <w:rFonts w:eastAsia="Arial Narrow"/>
            <w:bCs/>
            <w:i/>
            <w:noProof/>
            <w:sz w:val="20"/>
            <w:szCs w:val="20"/>
          </w:rPr>
          <w:t xml:space="preserve"> Collecteur </w:t>
        </w:r>
        <w:r w:rsidRPr="006C0BF7">
          <w:rPr>
            <w:rStyle w:val="Lienhypertexte"/>
            <w:i/>
            <w:noProof/>
            <w:sz w:val="20"/>
            <w:szCs w:val="20"/>
          </w:rPr>
          <w:t>BOH11.1</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_Toc52888310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71</w:t>
        </w:r>
        <w:r w:rsidRPr="006C0BF7">
          <w:rPr>
            <w:i/>
            <w:noProof/>
            <w:webHidden/>
            <w:sz w:val="20"/>
            <w:szCs w:val="20"/>
          </w:rPr>
          <w:fldChar w:fldCharType="end"/>
        </w:r>
      </w:hyperlink>
    </w:p>
    <w:p w14:paraId="2AB307B5" w14:textId="7798F064"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11" w:history="1">
        <w:r w:rsidRPr="006C0BF7">
          <w:rPr>
            <w:rStyle w:val="Lienhypertexte"/>
            <w:i/>
            <w:noProof/>
            <w:sz w:val="20"/>
            <w:szCs w:val="20"/>
          </w:rPr>
          <w:t>Planche 5</w:t>
        </w:r>
        <w:r w:rsidRPr="006C0BF7">
          <w:rPr>
            <w:rStyle w:val="Lienhypertexte"/>
            <w:rFonts w:eastAsia="Arial"/>
            <w:i/>
            <w:noProof/>
            <w:sz w:val="20"/>
            <w:szCs w:val="20"/>
          </w:rPr>
          <w:t> : Végétation dans l’emprise du collecteur BOH4</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_Toc52888311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72</w:t>
        </w:r>
        <w:r w:rsidRPr="006C0BF7">
          <w:rPr>
            <w:i/>
            <w:noProof/>
            <w:webHidden/>
            <w:sz w:val="20"/>
            <w:szCs w:val="20"/>
          </w:rPr>
          <w:fldChar w:fldCharType="end"/>
        </w:r>
      </w:hyperlink>
    </w:p>
    <w:p w14:paraId="313B8139" w14:textId="51DFBE35"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12" w:history="1">
        <w:r w:rsidRPr="006C0BF7">
          <w:rPr>
            <w:rStyle w:val="Lienhypertexte"/>
            <w:i/>
            <w:noProof/>
            <w:sz w:val="20"/>
            <w:szCs w:val="20"/>
          </w:rPr>
          <w:t xml:space="preserve">Planche 6 </w:t>
        </w:r>
        <w:r w:rsidRPr="006C0BF7">
          <w:rPr>
            <w:rStyle w:val="Lienhypertexte"/>
            <w:rFonts w:eastAsia="Calibri"/>
            <w:i/>
            <w:noProof/>
            <w:sz w:val="20"/>
            <w:szCs w:val="20"/>
          </w:rPr>
          <w:t xml:space="preserve">: Quelques espèces végétales dans l’emprise du </w:t>
        </w:r>
        <w:r w:rsidRPr="006C0BF7">
          <w:rPr>
            <w:rStyle w:val="Lienhypertexte"/>
            <w:rFonts w:eastAsia="Arial Narrow"/>
            <w:bCs/>
            <w:i/>
            <w:iCs/>
            <w:noProof/>
            <w:sz w:val="20"/>
            <w:szCs w:val="20"/>
          </w:rPr>
          <w:t xml:space="preserve">Collecteur </w:t>
        </w:r>
        <w:r w:rsidRPr="006C0BF7">
          <w:rPr>
            <w:rStyle w:val="Lienhypertexte"/>
            <w:i/>
            <w:noProof/>
            <w:sz w:val="20"/>
            <w:szCs w:val="20"/>
          </w:rPr>
          <w:t>BOH6.3</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_Toc52888312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73</w:t>
        </w:r>
        <w:r w:rsidRPr="006C0BF7">
          <w:rPr>
            <w:i/>
            <w:noProof/>
            <w:webHidden/>
            <w:sz w:val="20"/>
            <w:szCs w:val="20"/>
          </w:rPr>
          <w:fldChar w:fldCharType="end"/>
        </w:r>
      </w:hyperlink>
    </w:p>
    <w:p w14:paraId="52D932B6" w14:textId="40F4D76B"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13" w:history="1">
        <w:r w:rsidRPr="006C0BF7">
          <w:rPr>
            <w:rStyle w:val="Lienhypertexte"/>
            <w:i/>
            <w:noProof/>
            <w:sz w:val="20"/>
            <w:szCs w:val="20"/>
          </w:rPr>
          <w:t>Planche 7</w:t>
        </w:r>
        <w:r w:rsidRPr="006C0BF7">
          <w:rPr>
            <w:rStyle w:val="Lienhypertexte"/>
            <w:rFonts w:eastAsia="Arial"/>
            <w:i/>
            <w:noProof/>
            <w:sz w:val="20"/>
            <w:szCs w:val="20"/>
          </w:rPr>
          <w:t> : Vue partielle de l’emprise du collecteur</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_Toc52888313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76</w:t>
        </w:r>
        <w:r w:rsidRPr="006C0BF7">
          <w:rPr>
            <w:i/>
            <w:noProof/>
            <w:webHidden/>
            <w:sz w:val="20"/>
            <w:szCs w:val="20"/>
          </w:rPr>
          <w:fldChar w:fldCharType="end"/>
        </w:r>
      </w:hyperlink>
    </w:p>
    <w:p w14:paraId="717B4323" w14:textId="76A80FFB"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14" w:history="1">
        <w:r w:rsidRPr="006C0BF7">
          <w:rPr>
            <w:rStyle w:val="Lienhypertexte"/>
            <w:i/>
            <w:noProof/>
            <w:sz w:val="20"/>
            <w:szCs w:val="20"/>
          </w:rPr>
          <w:t>Planche 8 : Espèces végétales autour du collecteur BOH10</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_Toc52888314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77</w:t>
        </w:r>
        <w:r w:rsidRPr="006C0BF7">
          <w:rPr>
            <w:i/>
            <w:noProof/>
            <w:webHidden/>
            <w:sz w:val="20"/>
            <w:szCs w:val="20"/>
          </w:rPr>
          <w:fldChar w:fldCharType="end"/>
        </w:r>
      </w:hyperlink>
    </w:p>
    <w:p w14:paraId="20CB7972" w14:textId="25E08047" w:rsidR="006C0BF7" w:rsidRPr="006C0BF7" w:rsidRDefault="006C0BF7" w:rsidP="006C0BF7">
      <w:pPr>
        <w:pStyle w:val="Tabledesillustrations"/>
        <w:tabs>
          <w:tab w:val="right" w:leader="dot" w:pos="9345"/>
        </w:tabs>
        <w:spacing w:before="40"/>
        <w:rPr>
          <w:rFonts w:asciiTheme="minorHAnsi" w:eastAsiaTheme="minorEastAsia" w:hAnsiTheme="minorHAnsi"/>
          <w:i/>
          <w:noProof/>
          <w:sz w:val="20"/>
          <w:szCs w:val="20"/>
          <w:lang w:eastAsia="fr-FR"/>
        </w:rPr>
      </w:pPr>
      <w:hyperlink w:anchor="_Toc52888315" w:history="1">
        <w:r w:rsidRPr="006C0BF7">
          <w:rPr>
            <w:rStyle w:val="Lienhypertexte"/>
            <w:i/>
            <w:noProof/>
            <w:sz w:val="20"/>
            <w:szCs w:val="20"/>
          </w:rPr>
          <w:t>Planche 9 : Consultation publique à Bohicon</w:t>
        </w:r>
        <w:r w:rsidRPr="006C0BF7">
          <w:rPr>
            <w:i/>
            <w:noProof/>
            <w:webHidden/>
            <w:sz w:val="20"/>
            <w:szCs w:val="20"/>
          </w:rPr>
          <w:tab/>
        </w:r>
        <w:r w:rsidRPr="006C0BF7">
          <w:rPr>
            <w:i/>
            <w:noProof/>
            <w:webHidden/>
            <w:sz w:val="20"/>
            <w:szCs w:val="20"/>
          </w:rPr>
          <w:fldChar w:fldCharType="begin"/>
        </w:r>
        <w:r w:rsidRPr="006C0BF7">
          <w:rPr>
            <w:i/>
            <w:noProof/>
            <w:webHidden/>
            <w:sz w:val="20"/>
            <w:szCs w:val="20"/>
          </w:rPr>
          <w:instrText xml:space="preserve"> PAGEREF _Toc52888315 \h </w:instrText>
        </w:r>
        <w:r w:rsidRPr="006C0BF7">
          <w:rPr>
            <w:i/>
            <w:noProof/>
            <w:webHidden/>
            <w:sz w:val="20"/>
            <w:szCs w:val="20"/>
          </w:rPr>
        </w:r>
        <w:r w:rsidRPr="006C0BF7">
          <w:rPr>
            <w:i/>
            <w:noProof/>
            <w:webHidden/>
            <w:sz w:val="20"/>
            <w:szCs w:val="20"/>
          </w:rPr>
          <w:fldChar w:fldCharType="separate"/>
        </w:r>
        <w:r w:rsidRPr="006C0BF7">
          <w:rPr>
            <w:i/>
            <w:noProof/>
            <w:webHidden/>
            <w:sz w:val="20"/>
            <w:szCs w:val="20"/>
          </w:rPr>
          <w:t>91</w:t>
        </w:r>
        <w:r w:rsidRPr="006C0BF7">
          <w:rPr>
            <w:i/>
            <w:noProof/>
            <w:webHidden/>
            <w:sz w:val="20"/>
            <w:szCs w:val="20"/>
          </w:rPr>
          <w:fldChar w:fldCharType="end"/>
        </w:r>
      </w:hyperlink>
    </w:p>
    <w:p w14:paraId="253578D6" w14:textId="48A1A3F4" w:rsidR="00B677C6" w:rsidRPr="00047BEF" w:rsidRDefault="0092268A" w:rsidP="006C0BF7">
      <w:pPr>
        <w:spacing w:before="40"/>
      </w:pPr>
      <w:r w:rsidRPr="006C0BF7">
        <w:rPr>
          <w:rFonts w:cs="Arial"/>
          <w:i/>
          <w:sz w:val="20"/>
          <w:szCs w:val="20"/>
        </w:rPr>
        <w:fldChar w:fldCharType="end"/>
      </w:r>
    </w:p>
    <w:p w14:paraId="6D85CF16" w14:textId="60D08DF3" w:rsidR="00E81ED3" w:rsidRPr="00E81ED3" w:rsidRDefault="008A40C4" w:rsidP="00E81ED3">
      <w:pPr>
        <w:pStyle w:val="Titre1"/>
        <w:spacing w:before="60" w:after="0"/>
        <w:rPr>
          <w:rFonts w:ascii="Arial" w:hAnsi="Arial" w:cs="Arial"/>
          <w:noProof/>
          <w:sz w:val="20"/>
          <w:szCs w:val="20"/>
        </w:rPr>
      </w:pPr>
      <w:bookmarkStart w:id="22" w:name="_Toc52887881"/>
      <w:bookmarkStart w:id="23" w:name="_Toc52888121"/>
      <w:r w:rsidRPr="00047BEF">
        <w:t>LISTE DES PHOTOS</w:t>
      </w:r>
      <w:bookmarkEnd w:id="22"/>
      <w:bookmarkEnd w:id="23"/>
      <w:r w:rsidRPr="00047BEF">
        <w:t xml:space="preserve"> </w:t>
      </w:r>
      <w:r w:rsidR="008004CD" w:rsidRPr="00047BEF">
        <w:t xml:space="preserve"> </w:t>
      </w:r>
      <w:r w:rsidR="0092268A" w:rsidRPr="00E81ED3">
        <w:rPr>
          <w:rFonts w:ascii="Arial" w:hAnsi="Arial" w:cs="Arial"/>
          <w:sz w:val="20"/>
          <w:szCs w:val="20"/>
        </w:rPr>
        <w:fldChar w:fldCharType="begin"/>
      </w:r>
      <w:r w:rsidR="00FB5738" w:rsidRPr="00E81ED3">
        <w:rPr>
          <w:rFonts w:ascii="Arial" w:hAnsi="Arial" w:cs="Arial"/>
          <w:sz w:val="20"/>
          <w:szCs w:val="20"/>
        </w:rPr>
        <w:instrText xml:space="preserve"> TOC \h \z \c "Photo" </w:instrText>
      </w:r>
      <w:r w:rsidR="0092268A" w:rsidRPr="00E81ED3">
        <w:rPr>
          <w:rFonts w:ascii="Arial" w:hAnsi="Arial" w:cs="Arial"/>
          <w:sz w:val="20"/>
          <w:szCs w:val="20"/>
        </w:rPr>
        <w:fldChar w:fldCharType="separate"/>
      </w:r>
    </w:p>
    <w:p w14:paraId="41667F7F" w14:textId="71E12735" w:rsidR="00E81ED3" w:rsidRPr="00E81ED3" w:rsidRDefault="004E6911" w:rsidP="00E81ED3">
      <w:pPr>
        <w:pStyle w:val="Tabledesillustrations"/>
        <w:tabs>
          <w:tab w:val="right" w:leader="dot" w:pos="9345"/>
        </w:tabs>
        <w:spacing w:before="60"/>
        <w:rPr>
          <w:rFonts w:eastAsiaTheme="minorEastAsia" w:cs="Arial"/>
          <w:noProof/>
          <w:sz w:val="20"/>
          <w:szCs w:val="20"/>
          <w:lang w:eastAsia="fr-FR"/>
        </w:rPr>
      </w:pPr>
      <w:hyperlink w:anchor="_Toc46293472" w:history="1">
        <w:r w:rsidR="00E81ED3" w:rsidRPr="00E81ED3">
          <w:rPr>
            <w:rStyle w:val="Lienhypertexte"/>
            <w:rFonts w:cs="Arial"/>
            <w:noProof/>
            <w:sz w:val="20"/>
            <w:szCs w:val="20"/>
          </w:rPr>
          <w:t>Photo 1</w:t>
        </w:r>
        <w:r w:rsidR="00E81ED3" w:rsidRPr="00E81ED3">
          <w:rPr>
            <w:rStyle w:val="Lienhypertexte"/>
            <w:rFonts w:eastAsia="Arial" w:cs="Arial"/>
            <w:noProof/>
            <w:sz w:val="20"/>
            <w:szCs w:val="20"/>
          </w:rPr>
          <w:t xml:space="preserve"> : Alignement de </w:t>
        </w:r>
        <w:r w:rsidR="00E81ED3" w:rsidRPr="00E81ED3">
          <w:rPr>
            <w:rStyle w:val="Lienhypertexte"/>
            <w:rFonts w:cs="Arial"/>
            <w:i/>
            <w:noProof/>
            <w:sz w:val="20"/>
            <w:szCs w:val="20"/>
          </w:rPr>
          <w:t xml:space="preserve">Gmelina arborea </w:t>
        </w:r>
        <w:r w:rsidR="00E81ED3" w:rsidRPr="00E81ED3">
          <w:rPr>
            <w:rStyle w:val="Lienhypertexte"/>
            <w:rFonts w:cs="Arial"/>
            <w:noProof/>
            <w:sz w:val="20"/>
            <w:szCs w:val="20"/>
          </w:rPr>
          <w:t>devant une école primaire</w:t>
        </w:r>
        <w:r w:rsidR="00E81ED3" w:rsidRPr="00E81ED3">
          <w:rPr>
            <w:rFonts w:cs="Arial"/>
            <w:noProof/>
            <w:webHidden/>
            <w:sz w:val="20"/>
            <w:szCs w:val="20"/>
          </w:rPr>
          <w:tab/>
        </w:r>
        <w:r w:rsidR="00E81ED3" w:rsidRPr="00E81ED3">
          <w:rPr>
            <w:rFonts w:cs="Arial"/>
            <w:noProof/>
            <w:webHidden/>
            <w:sz w:val="20"/>
            <w:szCs w:val="20"/>
          </w:rPr>
          <w:fldChar w:fldCharType="begin"/>
        </w:r>
        <w:r w:rsidR="00E81ED3" w:rsidRPr="00E81ED3">
          <w:rPr>
            <w:rFonts w:cs="Arial"/>
            <w:noProof/>
            <w:webHidden/>
            <w:sz w:val="20"/>
            <w:szCs w:val="20"/>
          </w:rPr>
          <w:instrText xml:space="preserve"> PAGEREF _Toc46293472 \h </w:instrText>
        </w:r>
        <w:r w:rsidR="00E81ED3" w:rsidRPr="00E81ED3">
          <w:rPr>
            <w:rFonts w:cs="Arial"/>
            <w:noProof/>
            <w:webHidden/>
            <w:sz w:val="20"/>
            <w:szCs w:val="20"/>
          </w:rPr>
        </w:r>
        <w:r w:rsidR="00E81ED3" w:rsidRPr="00E81ED3">
          <w:rPr>
            <w:rFonts w:cs="Arial"/>
            <w:noProof/>
            <w:webHidden/>
            <w:sz w:val="20"/>
            <w:szCs w:val="20"/>
          </w:rPr>
          <w:fldChar w:fldCharType="separate"/>
        </w:r>
        <w:r w:rsidR="00570F80">
          <w:rPr>
            <w:rFonts w:cs="Arial"/>
            <w:noProof/>
            <w:webHidden/>
            <w:sz w:val="20"/>
            <w:szCs w:val="20"/>
          </w:rPr>
          <w:t>74</w:t>
        </w:r>
        <w:r w:rsidR="00E81ED3" w:rsidRPr="00E81ED3">
          <w:rPr>
            <w:rFonts w:cs="Arial"/>
            <w:noProof/>
            <w:webHidden/>
            <w:sz w:val="20"/>
            <w:szCs w:val="20"/>
          </w:rPr>
          <w:fldChar w:fldCharType="end"/>
        </w:r>
      </w:hyperlink>
    </w:p>
    <w:p w14:paraId="1435F266" w14:textId="71A3AF00" w:rsidR="00E81ED3" w:rsidRPr="00E81ED3" w:rsidRDefault="004E6911" w:rsidP="00E81ED3">
      <w:pPr>
        <w:pStyle w:val="Tabledesillustrations"/>
        <w:tabs>
          <w:tab w:val="right" w:leader="dot" w:pos="9345"/>
        </w:tabs>
        <w:spacing w:before="60"/>
        <w:rPr>
          <w:rFonts w:eastAsiaTheme="minorEastAsia" w:cs="Arial"/>
          <w:noProof/>
          <w:sz w:val="20"/>
          <w:szCs w:val="20"/>
          <w:lang w:eastAsia="fr-FR"/>
        </w:rPr>
      </w:pPr>
      <w:hyperlink w:anchor="_Toc46293473" w:history="1">
        <w:r w:rsidR="00E81ED3" w:rsidRPr="00E81ED3">
          <w:rPr>
            <w:rStyle w:val="Lienhypertexte"/>
            <w:rFonts w:cs="Arial"/>
            <w:noProof/>
            <w:sz w:val="20"/>
            <w:szCs w:val="20"/>
          </w:rPr>
          <w:t xml:space="preserve">Photo 2 : Un pied de </w:t>
        </w:r>
        <w:r w:rsidR="00E81ED3" w:rsidRPr="00E81ED3">
          <w:rPr>
            <w:rStyle w:val="Lienhypertexte"/>
            <w:rFonts w:cs="Arial"/>
            <w:i/>
            <w:noProof/>
            <w:sz w:val="20"/>
            <w:szCs w:val="20"/>
          </w:rPr>
          <w:t>Mangifera indica</w:t>
        </w:r>
        <w:r w:rsidR="00E81ED3" w:rsidRPr="00E81ED3">
          <w:rPr>
            <w:rStyle w:val="Lienhypertexte"/>
            <w:rFonts w:cs="Arial"/>
            <w:noProof/>
            <w:sz w:val="20"/>
            <w:szCs w:val="20"/>
          </w:rPr>
          <w:t xml:space="preserve"> dans l’emprise de la rue BOH16</w:t>
        </w:r>
        <w:r w:rsidR="00E81ED3" w:rsidRPr="00E81ED3">
          <w:rPr>
            <w:rFonts w:cs="Arial"/>
            <w:noProof/>
            <w:webHidden/>
            <w:sz w:val="20"/>
            <w:szCs w:val="20"/>
          </w:rPr>
          <w:tab/>
        </w:r>
        <w:r w:rsidR="00E81ED3" w:rsidRPr="00E81ED3">
          <w:rPr>
            <w:rFonts w:cs="Arial"/>
            <w:noProof/>
            <w:webHidden/>
            <w:sz w:val="20"/>
            <w:szCs w:val="20"/>
          </w:rPr>
          <w:fldChar w:fldCharType="begin"/>
        </w:r>
        <w:r w:rsidR="00E81ED3" w:rsidRPr="00E81ED3">
          <w:rPr>
            <w:rFonts w:cs="Arial"/>
            <w:noProof/>
            <w:webHidden/>
            <w:sz w:val="20"/>
            <w:szCs w:val="20"/>
          </w:rPr>
          <w:instrText xml:space="preserve"> PAGEREF _Toc46293473 \h </w:instrText>
        </w:r>
        <w:r w:rsidR="00E81ED3" w:rsidRPr="00E81ED3">
          <w:rPr>
            <w:rFonts w:cs="Arial"/>
            <w:noProof/>
            <w:webHidden/>
            <w:sz w:val="20"/>
            <w:szCs w:val="20"/>
          </w:rPr>
        </w:r>
        <w:r w:rsidR="00E81ED3" w:rsidRPr="00E81ED3">
          <w:rPr>
            <w:rFonts w:cs="Arial"/>
            <w:noProof/>
            <w:webHidden/>
            <w:sz w:val="20"/>
            <w:szCs w:val="20"/>
          </w:rPr>
          <w:fldChar w:fldCharType="separate"/>
        </w:r>
        <w:r w:rsidR="00570F80">
          <w:rPr>
            <w:rFonts w:cs="Arial"/>
            <w:noProof/>
            <w:webHidden/>
            <w:sz w:val="20"/>
            <w:szCs w:val="20"/>
          </w:rPr>
          <w:t>78</w:t>
        </w:r>
        <w:r w:rsidR="00E81ED3" w:rsidRPr="00E81ED3">
          <w:rPr>
            <w:rFonts w:cs="Arial"/>
            <w:noProof/>
            <w:webHidden/>
            <w:sz w:val="20"/>
            <w:szCs w:val="20"/>
          </w:rPr>
          <w:fldChar w:fldCharType="end"/>
        </w:r>
      </w:hyperlink>
    </w:p>
    <w:p w14:paraId="0C5AD182" w14:textId="2573951B" w:rsidR="008004CD" w:rsidRPr="00047BEF" w:rsidRDefault="0092268A" w:rsidP="00E81ED3">
      <w:pPr>
        <w:pStyle w:val="Titre1"/>
      </w:pPr>
      <w:r w:rsidRPr="00E81ED3">
        <w:rPr>
          <w:rFonts w:ascii="Arial" w:hAnsi="Arial" w:cs="Arial"/>
          <w:i/>
          <w:sz w:val="20"/>
          <w:szCs w:val="20"/>
        </w:rPr>
        <w:lastRenderedPageBreak/>
        <w:fldChar w:fldCharType="end"/>
      </w:r>
      <w:bookmarkStart w:id="24" w:name="_Toc52887882"/>
      <w:bookmarkStart w:id="25" w:name="_Toc52888122"/>
      <w:r w:rsidR="00E81ED3">
        <w:t>si</w:t>
      </w:r>
      <w:r w:rsidR="008004CD" w:rsidRPr="00047BEF">
        <w:t>GLES ET ABBREVIATIONS</w:t>
      </w:r>
      <w:bookmarkEnd w:id="24"/>
      <w:bookmarkEnd w:id="25"/>
      <w:r w:rsidR="008004CD" w:rsidRPr="00047BEF">
        <w:t xml:space="preserve"> </w:t>
      </w:r>
    </w:p>
    <w:tbl>
      <w:tblPr>
        <w:tblStyle w:val="Grilledutableau"/>
        <w:tblW w:w="0" w:type="auto"/>
        <w:tblLook w:val="04A0" w:firstRow="1" w:lastRow="0" w:firstColumn="1" w:lastColumn="0" w:noHBand="0" w:noVBand="1"/>
      </w:tblPr>
      <w:tblGrid>
        <w:gridCol w:w="1372"/>
        <w:gridCol w:w="6946"/>
      </w:tblGrid>
      <w:tr w:rsidR="00BC6C9C" w:rsidRPr="00A17F25" w14:paraId="46A7C750" w14:textId="77777777" w:rsidTr="00BC6C9C">
        <w:tc>
          <w:tcPr>
            <w:tcW w:w="1271" w:type="dxa"/>
          </w:tcPr>
          <w:p w14:paraId="13241BA1" w14:textId="77777777" w:rsidR="00BC6C9C" w:rsidRPr="00A17F25" w:rsidRDefault="00BC6C9C" w:rsidP="00A17F25">
            <w:pPr>
              <w:spacing w:before="60" w:line="240" w:lineRule="auto"/>
              <w:rPr>
                <w:rFonts w:cs="Arial"/>
                <w:b/>
                <w:i/>
                <w:sz w:val="20"/>
                <w:szCs w:val="20"/>
              </w:rPr>
            </w:pPr>
            <w:r w:rsidRPr="00A17F25">
              <w:rPr>
                <w:rFonts w:cs="Arial"/>
                <w:b/>
                <w:i/>
                <w:sz w:val="20"/>
                <w:szCs w:val="20"/>
              </w:rPr>
              <w:t>ABE</w:t>
            </w:r>
          </w:p>
        </w:tc>
        <w:tc>
          <w:tcPr>
            <w:tcW w:w="6946" w:type="dxa"/>
          </w:tcPr>
          <w:p w14:paraId="6B44BA31" w14:textId="77777777" w:rsidR="00BC6C9C" w:rsidRPr="00A17F25" w:rsidRDefault="00BC6C9C" w:rsidP="00A17F25">
            <w:pPr>
              <w:spacing w:before="60" w:line="240" w:lineRule="auto"/>
              <w:rPr>
                <w:rFonts w:cs="Arial"/>
                <w:i/>
                <w:sz w:val="20"/>
                <w:szCs w:val="20"/>
              </w:rPr>
            </w:pPr>
            <w:r w:rsidRPr="00A17F25">
              <w:rPr>
                <w:rFonts w:cs="Arial"/>
                <w:i/>
                <w:sz w:val="20"/>
                <w:szCs w:val="20"/>
                <w:lang w:eastAsia="fr-FR"/>
              </w:rPr>
              <w:t xml:space="preserve">Agence Béninoise pour l’Environnement </w:t>
            </w:r>
          </w:p>
        </w:tc>
      </w:tr>
      <w:tr w:rsidR="00BC6C9C" w:rsidRPr="00A17F25" w14:paraId="5A1387BD" w14:textId="77777777" w:rsidTr="00BC6C9C">
        <w:tc>
          <w:tcPr>
            <w:tcW w:w="1271" w:type="dxa"/>
          </w:tcPr>
          <w:p w14:paraId="2D9615EA" w14:textId="77777777" w:rsidR="00BC6C9C" w:rsidRPr="00A17F25" w:rsidRDefault="00BC6C9C" w:rsidP="00A17F25">
            <w:pPr>
              <w:spacing w:before="60" w:line="240" w:lineRule="auto"/>
              <w:rPr>
                <w:rFonts w:cs="Arial"/>
                <w:b/>
                <w:i/>
                <w:sz w:val="20"/>
                <w:szCs w:val="20"/>
              </w:rPr>
            </w:pPr>
            <w:r w:rsidRPr="00A17F25">
              <w:rPr>
                <w:rFonts w:cs="Arial"/>
                <w:b/>
                <w:i/>
                <w:sz w:val="20"/>
                <w:szCs w:val="20"/>
              </w:rPr>
              <w:t>ACVDT</w:t>
            </w:r>
          </w:p>
        </w:tc>
        <w:tc>
          <w:tcPr>
            <w:tcW w:w="6946" w:type="dxa"/>
          </w:tcPr>
          <w:p w14:paraId="71D38147" w14:textId="77777777" w:rsidR="00BC6C9C" w:rsidRPr="00A17F25" w:rsidRDefault="00BC6C9C" w:rsidP="00A17F25">
            <w:pPr>
              <w:spacing w:before="60" w:line="240" w:lineRule="auto"/>
              <w:rPr>
                <w:rFonts w:cs="Arial"/>
                <w:i/>
                <w:sz w:val="20"/>
                <w:szCs w:val="20"/>
              </w:rPr>
            </w:pPr>
            <w:r w:rsidRPr="00A17F25">
              <w:rPr>
                <w:rFonts w:cs="Arial"/>
                <w:i/>
                <w:sz w:val="20"/>
                <w:szCs w:val="20"/>
                <w:lang w:eastAsia="fr-FR"/>
              </w:rPr>
              <w:t xml:space="preserve">Agence du Cadre de Vie pour le Développement du Territoire  </w:t>
            </w:r>
          </w:p>
        </w:tc>
      </w:tr>
      <w:tr w:rsidR="00BC6C9C" w:rsidRPr="00A17F25" w14:paraId="329D94B9" w14:textId="77777777" w:rsidTr="00BC6C9C">
        <w:tc>
          <w:tcPr>
            <w:tcW w:w="1271" w:type="dxa"/>
          </w:tcPr>
          <w:p w14:paraId="3A4B3CBF" w14:textId="77777777" w:rsidR="00BC6C9C" w:rsidRPr="00A17F25" w:rsidRDefault="00BC6C9C" w:rsidP="00A17F25">
            <w:pPr>
              <w:spacing w:before="60" w:line="240" w:lineRule="auto"/>
              <w:rPr>
                <w:rFonts w:cs="Arial"/>
                <w:b/>
                <w:i/>
                <w:sz w:val="20"/>
                <w:szCs w:val="20"/>
              </w:rPr>
            </w:pPr>
            <w:r w:rsidRPr="00A17F25">
              <w:rPr>
                <w:rFonts w:cs="Arial"/>
                <w:b/>
                <w:i/>
                <w:sz w:val="20"/>
                <w:szCs w:val="20"/>
              </w:rPr>
              <w:t>AMO</w:t>
            </w:r>
          </w:p>
        </w:tc>
        <w:tc>
          <w:tcPr>
            <w:tcW w:w="6946" w:type="dxa"/>
          </w:tcPr>
          <w:p w14:paraId="7366321E"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 xml:space="preserve">Agence de Maîtrise d’Ouvrage </w:t>
            </w:r>
          </w:p>
        </w:tc>
      </w:tr>
      <w:tr w:rsidR="00BC6C9C" w:rsidRPr="00A17F25" w14:paraId="04FD0BDA" w14:textId="77777777" w:rsidTr="00BC6C9C">
        <w:tc>
          <w:tcPr>
            <w:tcW w:w="1271" w:type="dxa"/>
          </w:tcPr>
          <w:p w14:paraId="625F3F5E" w14:textId="77777777" w:rsidR="00BC6C9C" w:rsidRPr="00A17F25" w:rsidRDefault="00BC6C9C" w:rsidP="00A17F25">
            <w:pPr>
              <w:spacing w:before="60" w:line="240" w:lineRule="auto"/>
              <w:rPr>
                <w:rFonts w:cs="Arial"/>
                <w:b/>
                <w:i/>
                <w:sz w:val="20"/>
                <w:szCs w:val="20"/>
              </w:rPr>
            </w:pPr>
            <w:r w:rsidRPr="00A17F25">
              <w:rPr>
                <w:rFonts w:cs="Arial"/>
                <w:b/>
                <w:i/>
                <w:sz w:val="20"/>
                <w:szCs w:val="20"/>
              </w:rPr>
              <w:t>ANAT</w:t>
            </w:r>
          </w:p>
        </w:tc>
        <w:tc>
          <w:tcPr>
            <w:tcW w:w="6946" w:type="dxa"/>
          </w:tcPr>
          <w:p w14:paraId="7B0EE1E5" w14:textId="36EEECD8" w:rsidR="00BC6C9C" w:rsidRPr="00A17F25" w:rsidRDefault="00BC6C9C" w:rsidP="00A17F25">
            <w:pPr>
              <w:spacing w:before="60" w:line="240" w:lineRule="auto"/>
              <w:rPr>
                <w:rFonts w:cs="Arial"/>
                <w:i/>
                <w:sz w:val="20"/>
                <w:szCs w:val="20"/>
                <w:lang w:eastAsia="fr-FR"/>
              </w:rPr>
            </w:pPr>
            <w:r w:rsidRPr="00A17F25">
              <w:rPr>
                <w:rFonts w:eastAsia="Calibri" w:cs="Arial"/>
                <w:i/>
                <w:iCs/>
                <w:sz w:val="20"/>
                <w:szCs w:val="20"/>
              </w:rPr>
              <w:t>Agence Nationale d’Aménagement du Territoire</w:t>
            </w:r>
          </w:p>
        </w:tc>
      </w:tr>
      <w:tr w:rsidR="00BC6C9C" w:rsidRPr="00A17F25" w14:paraId="39C02E92" w14:textId="77777777" w:rsidTr="00BC6C9C">
        <w:tc>
          <w:tcPr>
            <w:tcW w:w="1271" w:type="dxa"/>
          </w:tcPr>
          <w:p w14:paraId="7ABC4ED5" w14:textId="77777777" w:rsidR="00BC6C9C" w:rsidRPr="00A17F25" w:rsidRDefault="00BC6C9C" w:rsidP="00A17F25">
            <w:pPr>
              <w:spacing w:before="60" w:line="240" w:lineRule="auto"/>
              <w:rPr>
                <w:rFonts w:cs="Arial"/>
                <w:b/>
                <w:i/>
                <w:sz w:val="20"/>
                <w:szCs w:val="20"/>
              </w:rPr>
            </w:pPr>
            <w:r w:rsidRPr="00A17F25">
              <w:rPr>
                <w:rFonts w:cs="Arial"/>
                <w:b/>
                <w:i/>
                <w:sz w:val="20"/>
                <w:szCs w:val="20"/>
              </w:rPr>
              <w:t>ANDF</w:t>
            </w:r>
          </w:p>
        </w:tc>
        <w:tc>
          <w:tcPr>
            <w:tcW w:w="6946" w:type="dxa"/>
          </w:tcPr>
          <w:p w14:paraId="25293AC4" w14:textId="77777777" w:rsidR="00BC6C9C" w:rsidRPr="00A17F25" w:rsidRDefault="00BC6C9C" w:rsidP="00A17F25">
            <w:pPr>
              <w:spacing w:before="60" w:line="240" w:lineRule="auto"/>
              <w:rPr>
                <w:rFonts w:eastAsia="Calibri" w:cs="Arial"/>
                <w:i/>
                <w:iCs/>
                <w:sz w:val="20"/>
                <w:szCs w:val="20"/>
              </w:rPr>
            </w:pPr>
            <w:bookmarkStart w:id="26" w:name="_Toc45555266"/>
            <w:bookmarkStart w:id="27" w:name="_Toc45557292"/>
            <w:bookmarkStart w:id="28" w:name="_Toc46293601"/>
            <w:bookmarkStart w:id="29" w:name="_Toc46293856"/>
            <w:r w:rsidRPr="00A17F25">
              <w:rPr>
                <w:rFonts w:eastAsia="Calibri" w:cs="Arial"/>
                <w:i/>
                <w:sz w:val="20"/>
                <w:szCs w:val="20"/>
              </w:rPr>
              <w:t>Agence Nationale du Domaine et du Foncier</w:t>
            </w:r>
            <w:bookmarkEnd w:id="26"/>
            <w:bookmarkEnd w:id="27"/>
            <w:bookmarkEnd w:id="28"/>
            <w:bookmarkEnd w:id="29"/>
          </w:p>
        </w:tc>
      </w:tr>
      <w:tr w:rsidR="00BC6C9C" w:rsidRPr="00A17F25" w14:paraId="2A593DC4" w14:textId="77777777" w:rsidTr="00BC6C9C">
        <w:tc>
          <w:tcPr>
            <w:tcW w:w="1271" w:type="dxa"/>
          </w:tcPr>
          <w:p w14:paraId="1CC767D0" w14:textId="77777777" w:rsidR="00BC6C9C" w:rsidRPr="00A17F25" w:rsidRDefault="00BC6C9C" w:rsidP="00A17F25">
            <w:pPr>
              <w:spacing w:before="60" w:line="240" w:lineRule="auto"/>
              <w:rPr>
                <w:rFonts w:cs="Arial"/>
                <w:b/>
                <w:i/>
                <w:sz w:val="20"/>
                <w:szCs w:val="20"/>
              </w:rPr>
            </w:pPr>
            <w:r w:rsidRPr="00A17F25">
              <w:rPr>
                <w:rFonts w:cs="Arial"/>
                <w:b/>
                <w:i/>
                <w:sz w:val="20"/>
                <w:szCs w:val="20"/>
              </w:rPr>
              <w:t>ANPC</w:t>
            </w:r>
          </w:p>
        </w:tc>
        <w:tc>
          <w:tcPr>
            <w:tcW w:w="6946" w:type="dxa"/>
          </w:tcPr>
          <w:p w14:paraId="28E6690F" w14:textId="77777777" w:rsidR="00BC6C9C" w:rsidRPr="00A17F25" w:rsidRDefault="00BC6C9C" w:rsidP="00A17F25">
            <w:pPr>
              <w:spacing w:before="60" w:line="240" w:lineRule="auto"/>
              <w:rPr>
                <w:rFonts w:eastAsia="Calibri" w:cs="Arial"/>
                <w:i/>
                <w:iCs/>
                <w:sz w:val="20"/>
                <w:szCs w:val="20"/>
              </w:rPr>
            </w:pPr>
            <w:bookmarkStart w:id="30" w:name="_Toc45555267"/>
            <w:bookmarkStart w:id="31" w:name="_Toc45557293"/>
            <w:bookmarkStart w:id="32" w:name="_Toc46293602"/>
            <w:bookmarkStart w:id="33" w:name="_Toc46293857"/>
            <w:r w:rsidRPr="00A17F25">
              <w:rPr>
                <w:rFonts w:eastAsia="Calibri" w:cs="Arial"/>
                <w:i/>
                <w:iCs/>
                <w:sz w:val="20"/>
                <w:szCs w:val="20"/>
              </w:rPr>
              <w:t>Agence Nationale de Protection Civile</w:t>
            </w:r>
            <w:bookmarkEnd w:id="30"/>
            <w:bookmarkEnd w:id="31"/>
            <w:bookmarkEnd w:id="32"/>
            <w:bookmarkEnd w:id="33"/>
          </w:p>
        </w:tc>
      </w:tr>
      <w:tr w:rsidR="00BC6C9C" w:rsidRPr="00A17F25" w14:paraId="1A7D11A1" w14:textId="77777777" w:rsidTr="00BC6C9C">
        <w:tc>
          <w:tcPr>
            <w:tcW w:w="1271" w:type="dxa"/>
          </w:tcPr>
          <w:p w14:paraId="3CA34F76" w14:textId="77777777" w:rsidR="00BC6C9C" w:rsidRPr="00A17F25" w:rsidRDefault="00BC6C9C" w:rsidP="00A17F25">
            <w:pPr>
              <w:spacing w:before="60" w:line="240" w:lineRule="auto"/>
              <w:rPr>
                <w:rFonts w:cs="Arial"/>
                <w:b/>
                <w:i/>
                <w:sz w:val="20"/>
                <w:szCs w:val="20"/>
              </w:rPr>
            </w:pPr>
            <w:r w:rsidRPr="00A17F25">
              <w:rPr>
                <w:rFonts w:cs="Arial"/>
                <w:b/>
                <w:i/>
                <w:sz w:val="20"/>
                <w:szCs w:val="20"/>
              </w:rPr>
              <w:t>BAA</w:t>
            </w:r>
          </w:p>
        </w:tc>
        <w:tc>
          <w:tcPr>
            <w:tcW w:w="6946" w:type="dxa"/>
          </w:tcPr>
          <w:p w14:paraId="602C31BD" w14:textId="77777777" w:rsidR="00BC6C9C" w:rsidRPr="00A17F25" w:rsidRDefault="00BC6C9C" w:rsidP="00A17F25">
            <w:pPr>
              <w:spacing w:before="60" w:line="240" w:lineRule="auto"/>
              <w:rPr>
                <w:rFonts w:eastAsiaTheme="minorEastAsia" w:cs="Arial"/>
                <w:i/>
                <w:sz w:val="20"/>
                <w:szCs w:val="20"/>
                <w:lang w:eastAsia="fr-FR"/>
              </w:rPr>
            </w:pPr>
            <w:r w:rsidRPr="00A17F25">
              <w:rPr>
                <w:rFonts w:cs="Arial"/>
                <w:i/>
                <w:sz w:val="20"/>
                <w:szCs w:val="20"/>
              </w:rPr>
              <w:t>Bureau d’Appui aux Artisans</w:t>
            </w:r>
          </w:p>
        </w:tc>
      </w:tr>
      <w:tr w:rsidR="00BC6C9C" w:rsidRPr="00A17F25" w14:paraId="4806FC64" w14:textId="77777777" w:rsidTr="00BC6C9C">
        <w:tc>
          <w:tcPr>
            <w:tcW w:w="1271" w:type="dxa"/>
          </w:tcPr>
          <w:p w14:paraId="4B1A0B87" w14:textId="77777777" w:rsidR="00BC6C9C" w:rsidRPr="00A17F25" w:rsidRDefault="00BC6C9C" w:rsidP="00A17F25">
            <w:pPr>
              <w:spacing w:before="60" w:line="240" w:lineRule="auto"/>
              <w:rPr>
                <w:rFonts w:cs="Arial"/>
                <w:b/>
                <w:i/>
                <w:sz w:val="20"/>
                <w:szCs w:val="20"/>
              </w:rPr>
            </w:pPr>
            <w:r w:rsidRPr="00A17F25">
              <w:rPr>
                <w:rFonts w:cs="Arial"/>
                <w:b/>
                <w:i/>
                <w:sz w:val="20"/>
                <w:szCs w:val="20"/>
              </w:rPr>
              <w:t>BAD</w:t>
            </w:r>
          </w:p>
        </w:tc>
        <w:tc>
          <w:tcPr>
            <w:tcW w:w="6946" w:type="dxa"/>
          </w:tcPr>
          <w:p w14:paraId="4139232B" w14:textId="77777777" w:rsidR="00BC6C9C" w:rsidRPr="00A17F25" w:rsidRDefault="00BC6C9C" w:rsidP="00A17F25">
            <w:pPr>
              <w:spacing w:before="60" w:line="240" w:lineRule="auto"/>
              <w:rPr>
                <w:rFonts w:cs="Arial"/>
                <w:i/>
                <w:sz w:val="20"/>
                <w:szCs w:val="20"/>
                <w:lang w:eastAsia="fr-FR"/>
              </w:rPr>
            </w:pPr>
            <w:r w:rsidRPr="00A17F25">
              <w:rPr>
                <w:rFonts w:eastAsiaTheme="minorEastAsia" w:cs="Arial"/>
                <w:i/>
                <w:sz w:val="20"/>
                <w:szCs w:val="20"/>
                <w:lang w:eastAsia="fr-FR"/>
              </w:rPr>
              <w:t xml:space="preserve">Banque Africaine de Développement </w:t>
            </w:r>
          </w:p>
        </w:tc>
      </w:tr>
      <w:tr w:rsidR="00BC6C9C" w:rsidRPr="00A17F25" w14:paraId="3C59177B" w14:textId="77777777" w:rsidTr="00BC6C9C">
        <w:tc>
          <w:tcPr>
            <w:tcW w:w="1271" w:type="dxa"/>
          </w:tcPr>
          <w:p w14:paraId="4F0D6504" w14:textId="77777777" w:rsidR="00BC6C9C" w:rsidRPr="00A17F25" w:rsidRDefault="00BC6C9C" w:rsidP="00A17F25">
            <w:pPr>
              <w:spacing w:before="60" w:line="240" w:lineRule="auto"/>
              <w:rPr>
                <w:rFonts w:cs="Arial"/>
                <w:b/>
                <w:i/>
                <w:sz w:val="20"/>
                <w:szCs w:val="20"/>
              </w:rPr>
            </w:pPr>
            <w:r w:rsidRPr="00A17F25">
              <w:rPr>
                <w:rFonts w:cs="Arial"/>
                <w:b/>
                <w:i/>
                <w:sz w:val="20"/>
                <w:szCs w:val="20"/>
              </w:rPr>
              <w:t>BT</w:t>
            </w:r>
          </w:p>
        </w:tc>
        <w:tc>
          <w:tcPr>
            <w:tcW w:w="6946" w:type="dxa"/>
          </w:tcPr>
          <w:p w14:paraId="4FE91861"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Basse Tension </w:t>
            </w:r>
          </w:p>
        </w:tc>
      </w:tr>
      <w:tr w:rsidR="00BC6C9C" w:rsidRPr="00A17F25" w14:paraId="443F5942" w14:textId="77777777" w:rsidTr="00BC6C9C">
        <w:tc>
          <w:tcPr>
            <w:tcW w:w="1271" w:type="dxa"/>
          </w:tcPr>
          <w:p w14:paraId="40E6A625" w14:textId="77777777" w:rsidR="00BC6C9C" w:rsidRPr="00A17F25" w:rsidRDefault="00BC6C9C" w:rsidP="00A17F25">
            <w:pPr>
              <w:spacing w:before="60" w:line="240" w:lineRule="auto"/>
              <w:rPr>
                <w:rFonts w:cs="Arial"/>
                <w:b/>
                <w:i/>
                <w:sz w:val="20"/>
                <w:szCs w:val="20"/>
              </w:rPr>
            </w:pPr>
            <w:r w:rsidRPr="00A17F25">
              <w:rPr>
                <w:rFonts w:cs="Arial"/>
                <w:b/>
                <w:i/>
                <w:sz w:val="20"/>
                <w:szCs w:val="20"/>
              </w:rPr>
              <w:t>BTI</w:t>
            </w:r>
          </w:p>
        </w:tc>
        <w:tc>
          <w:tcPr>
            <w:tcW w:w="6946" w:type="dxa"/>
          </w:tcPr>
          <w:p w14:paraId="6B80B8D3"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Bénin Télécom et Infrastructures </w:t>
            </w:r>
          </w:p>
        </w:tc>
      </w:tr>
      <w:tr w:rsidR="00BC6C9C" w:rsidRPr="00A17F25" w14:paraId="6406E5C8" w14:textId="77777777" w:rsidTr="00BC6C9C">
        <w:tc>
          <w:tcPr>
            <w:tcW w:w="1271" w:type="dxa"/>
          </w:tcPr>
          <w:p w14:paraId="4D501450" w14:textId="77777777" w:rsidR="00BC6C9C" w:rsidRPr="00A17F25" w:rsidRDefault="00BC6C9C" w:rsidP="00A17F25">
            <w:pPr>
              <w:spacing w:before="60" w:line="240" w:lineRule="auto"/>
              <w:rPr>
                <w:rFonts w:cs="Arial"/>
                <w:b/>
                <w:i/>
                <w:sz w:val="20"/>
                <w:szCs w:val="20"/>
              </w:rPr>
            </w:pPr>
            <w:r w:rsidRPr="00A17F25">
              <w:rPr>
                <w:rFonts w:cs="Arial"/>
                <w:b/>
                <w:i/>
                <w:sz w:val="20"/>
                <w:szCs w:val="20"/>
              </w:rPr>
              <w:t>CA</w:t>
            </w:r>
          </w:p>
        </w:tc>
        <w:tc>
          <w:tcPr>
            <w:tcW w:w="6946" w:type="dxa"/>
          </w:tcPr>
          <w:p w14:paraId="14282B04"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Chef d’Arrondissement </w:t>
            </w:r>
          </w:p>
        </w:tc>
      </w:tr>
      <w:tr w:rsidR="00BC6C9C" w:rsidRPr="00A17F25" w14:paraId="415A16B2" w14:textId="77777777" w:rsidTr="00BC6C9C">
        <w:tc>
          <w:tcPr>
            <w:tcW w:w="1271" w:type="dxa"/>
          </w:tcPr>
          <w:p w14:paraId="77AA25BC" w14:textId="77777777" w:rsidR="00BC6C9C" w:rsidRPr="00A17F25" w:rsidRDefault="00BC6C9C" w:rsidP="00A17F25">
            <w:pPr>
              <w:spacing w:before="60" w:line="240" w:lineRule="auto"/>
              <w:rPr>
                <w:rFonts w:cs="Arial"/>
                <w:b/>
                <w:i/>
                <w:sz w:val="20"/>
                <w:szCs w:val="20"/>
              </w:rPr>
            </w:pPr>
            <w:r w:rsidRPr="00A17F25">
              <w:rPr>
                <w:rFonts w:cs="Arial"/>
                <w:b/>
                <w:i/>
                <w:sz w:val="20"/>
                <w:szCs w:val="20"/>
              </w:rPr>
              <w:t>CAS</w:t>
            </w:r>
          </w:p>
        </w:tc>
        <w:tc>
          <w:tcPr>
            <w:tcW w:w="6946" w:type="dxa"/>
          </w:tcPr>
          <w:p w14:paraId="557695B5" w14:textId="77777777" w:rsidR="00BC6C9C" w:rsidRPr="00A17F25" w:rsidRDefault="00BC6C9C" w:rsidP="00A17F25">
            <w:pPr>
              <w:spacing w:before="60" w:line="240" w:lineRule="auto"/>
              <w:rPr>
                <w:rFonts w:cs="Arial"/>
                <w:i/>
                <w:sz w:val="20"/>
                <w:szCs w:val="20"/>
              </w:rPr>
            </w:pPr>
            <w:r w:rsidRPr="00A17F25">
              <w:rPr>
                <w:rFonts w:cs="Arial"/>
                <w:i/>
                <w:sz w:val="20"/>
                <w:szCs w:val="20"/>
              </w:rPr>
              <w:t>Centre des Arts et Sports</w:t>
            </w:r>
          </w:p>
        </w:tc>
      </w:tr>
      <w:tr w:rsidR="00BC6C9C" w:rsidRPr="00A17F25" w14:paraId="617E3606" w14:textId="77777777" w:rsidTr="00BC6C9C">
        <w:tc>
          <w:tcPr>
            <w:tcW w:w="1271" w:type="dxa"/>
          </w:tcPr>
          <w:p w14:paraId="3825919E" w14:textId="77777777" w:rsidR="00BC6C9C" w:rsidRPr="00A17F25" w:rsidRDefault="00BC6C9C" w:rsidP="00A17F25">
            <w:pPr>
              <w:spacing w:before="60" w:line="240" w:lineRule="auto"/>
              <w:rPr>
                <w:rFonts w:cs="Arial"/>
                <w:b/>
                <w:i/>
                <w:sz w:val="20"/>
                <w:szCs w:val="20"/>
              </w:rPr>
            </w:pPr>
            <w:r w:rsidRPr="00A17F25">
              <w:rPr>
                <w:rFonts w:cs="Arial"/>
                <w:b/>
                <w:i/>
                <w:sz w:val="20"/>
                <w:szCs w:val="20"/>
              </w:rPr>
              <w:t>CEDEAO</w:t>
            </w:r>
          </w:p>
        </w:tc>
        <w:tc>
          <w:tcPr>
            <w:tcW w:w="6946" w:type="dxa"/>
          </w:tcPr>
          <w:p w14:paraId="145023E8" w14:textId="77777777" w:rsidR="00BC6C9C" w:rsidRPr="00A17F25" w:rsidRDefault="00BC6C9C" w:rsidP="00A17F25">
            <w:pPr>
              <w:spacing w:before="60" w:line="240" w:lineRule="auto"/>
              <w:rPr>
                <w:rFonts w:cs="Arial"/>
                <w:i/>
                <w:sz w:val="20"/>
                <w:szCs w:val="20"/>
              </w:rPr>
            </w:pPr>
            <w:r w:rsidRPr="00A17F25">
              <w:rPr>
                <w:rFonts w:cs="Arial"/>
                <w:i/>
                <w:sz w:val="20"/>
                <w:szCs w:val="20"/>
              </w:rPr>
              <w:t>Communauté Economique des Etats de l’Afrique de l’Ouest</w:t>
            </w:r>
          </w:p>
        </w:tc>
      </w:tr>
      <w:tr w:rsidR="00BC6C9C" w:rsidRPr="00A17F25" w14:paraId="33FC190F" w14:textId="77777777" w:rsidTr="00BC6C9C">
        <w:tc>
          <w:tcPr>
            <w:tcW w:w="1271" w:type="dxa"/>
          </w:tcPr>
          <w:p w14:paraId="41EB6D9B" w14:textId="77777777" w:rsidR="00BC6C9C" w:rsidRPr="00A17F25" w:rsidRDefault="00BC6C9C" w:rsidP="00A17F25">
            <w:pPr>
              <w:spacing w:before="60" w:line="240" w:lineRule="auto"/>
              <w:rPr>
                <w:rFonts w:cs="Arial"/>
                <w:b/>
                <w:i/>
                <w:sz w:val="20"/>
                <w:szCs w:val="20"/>
              </w:rPr>
            </w:pPr>
            <w:r w:rsidRPr="00A17F25">
              <w:rPr>
                <w:rFonts w:cs="Arial"/>
                <w:b/>
                <w:i/>
                <w:sz w:val="20"/>
                <w:szCs w:val="20"/>
              </w:rPr>
              <w:t>CIM</w:t>
            </w:r>
          </w:p>
        </w:tc>
        <w:tc>
          <w:tcPr>
            <w:tcW w:w="6946" w:type="dxa"/>
          </w:tcPr>
          <w:p w14:paraId="7FD89C96" w14:textId="77777777" w:rsidR="00BC6C9C" w:rsidRPr="00A17F25" w:rsidRDefault="00BC6C9C" w:rsidP="00A17F25">
            <w:pPr>
              <w:spacing w:before="60" w:line="240" w:lineRule="auto"/>
              <w:rPr>
                <w:rFonts w:eastAsia="Calibri" w:cs="Arial"/>
                <w:i/>
                <w:sz w:val="20"/>
                <w:szCs w:val="20"/>
              </w:rPr>
            </w:pPr>
            <w:r w:rsidRPr="00A17F25">
              <w:rPr>
                <w:rFonts w:cs="Arial"/>
                <w:i/>
                <w:sz w:val="20"/>
                <w:szCs w:val="20"/>
              </w:rPr>
              <w:t>Chambre Interdépartementale de Métiers</w:t>
            </w:r>
          </w:p>
        </w:tc>
      </w:tr>
      <w:tr w:rsidR="00BC6C9C" w:rsidRPr="00A17F25" w14:paraId="2B107211" w14:textId="77777777" w:rsidTr="00BC6C9C">
        <w:tc>
          <w:tcPr>
            <w:tcW w:w="1271" w:type="dxa"/>
          </w:tcPr>
          <w:p w14:paraId="695A23F2" w14:textId="77777777" w:rsidR="00BC6C9C" w:rsidRPr="00A17F25" w:rsidRDefault="00BC6C9C" w:rsidP="00A17F25">
            <w:pPr>
              <w:spacing w:before="60" w:line="240" w:lineRule="auto"/>
              <w:rPr>
                <w:rFonts w:cs="Arial"/>
                <w:b/>
                <w:i/>
                <w:sz w:val="20"/>
                <w:szCs w:val="20"/>
              </w:rPr>
            </w:pPr>
            <w:r w:rsidRPr="00A17F25">
              <w:rPr>
                <w:rFonts w:cs="Arial"/>
                <w:b/>
                <w:i/>
                <w:sz w:val="20"/>
                <w:szCs w:val="20"/>
              </w:rPr>
              <w:t>CHD</w:t>
            </w:r>
          </w:p>
        </w:tc>
        <w:tc>
          <w:tcPr>
            <w:tcW w:w="6946" w:type="dxa"/>
          </w:tcPr>
          <w:p w14:paraId="4221F067" w14:textId="77777777" w:rsidR="00BC6C9C" w:rsidRPr="00A17F25" w:rsidRDefault="00BC6C9C" w:rsidP="00A17F25">
            <w:pPr>
              <w:spacing w:before="60" w:line="240" w:lineRule="auto"/>
              <w:rPr>
                <w:rFonts w:cs="Arial"/>
                <w:i/>
                <w:sz w:val="20"/>
                <w:szCs w:val="20"/>
              </w:rPr>
            </w:pPr>
            <w:r w:rsidRPr="00A17F25">
              <w:rPr>
                <w:rFonts w:cs="Arial"/>
                <w:i/>
                <w:sz w:val="20"/>
                <w:szCs w:val="20"/>
              </w:rPr>
              <w:t>Centre Hospitalier Départemental</w:t>
            </w:r>
          </w:p>
        </w:tc>
      </w:tr>
      <w:tr w:rsidR="00BC6C9C" w:rsidRPr="00A17F25" w14:paraId="5903166C" w14:textId="77777777" w:rsidTr="00BC6C9C">
        <w:tc>
          <w:tcPr>
            <w:tcW w:w="1271" w:type="dxa"/>
          </w:tcPr>
          <w:p w14:paraId="30F4B711" w14:textId="77777777" w:rsidR="00BC6C9C" w:rsidRPr="00A17F25" w:rsidRDefault="00BC6C9C" w:rsidP="00A17F25">
            <w:pPr>
              <w:spacing w:before="60" w:line="240" w:lineRule="auto"/>
              <w:rPr>
                <w:rFonts w:cs="Arial"/>
                <w:b/>
                <w:i/>
                <w:sz w:val="20"/>
                <w:szCs w:val="20"/>
              </w:rPr>
            </w:pPr>
            <w:r w:rsidRPr="00A17F25">
              <w:rPr>
                <w:rFonts w:cs="Arial"/>
                <w:b/>
                <w:i/>
                <w:sz w:val="20"/>
                <w:szCs w:val="20"/>
              </w:rPr>
              <w:t>CQ</w:t>
            </w:r>
          </w:p>
        </w:tc>
        <w:tc>
          <w:tcPr>
            <w:tcW w:w="6946" w:type="dxa"/>
          </w:tcPr>
          <w:p w14:paraId="371FC631"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Chef de Quartier </w:t>
            </w:r>
          </w:p>
        </w:tc>
      </w:tr>
      <w:tr w:rsidR="00BC6C9C" w:rsidRPr="00A17F25" w14:paraId="327670DD" w14:textId="77777777" w:rsidTr="00BC6C9C">
        <w:tc>
          <w:tcPr>
            <w:tcW w:w="1271" w:type="dxa"/>
          </w:tcPr>
          <w:p w14:paraId="66801828" w14:textId="77777777" w:rsidR="00BC6C9C" w:rsidRPr="00A17F25" w:rsidRDefault="00BC6C9C" w:rsidP="00A17F25">
            <w:pPr>
              <w:spacing w:before="60" w:line="240" w:lineRule="auto"/>
              <w:rPr>
                <w:rFonts w:cs="Arial"/>
                <w:b/>
                <w:i/>
                <w:sz w:val="20"/>
                <w:szCs w:val="20"/>
              </w:rPr>
            </w:pPr>
            <w:r w:rsidRPr="00A17F25">
              <w:rPr>
                <w:rFonts w:cs="Arial"/>
                <w:b/>
                <w:i/>
                <w:sz w:val="20"/>
                <w:szCs w:val="20"/>
              </w:rPr>
              <w:t>CSA</w:t>
            </w:r>
          </w:p>
        </w:tc>
        <w:tc>
          <w:tcPr>
            <w:tcW w:w="6946" w:type="dxa"/>
          </w:tcPr>
          <w:p w14:paraId="5B2B9816" w14:textId="0700ED0B" w:rsidR="00BC6C9C" w:rsidRPr="00A17F25" w:rsidRDefault="00BC6C9C" w:rsidP="00B005E6">
            <w:pPr>
              <w:spacing w:before="60" w:line="240" w:lineRule="auto"/>
              <w:rPr>
                <w:rFonts w:cs="Arial"/>
                <w:i/>
                <w:sz w:val="20"/>
                <w:szCs w:val="20"/>
              </w:rPr>
            </w:pPr>
            <w:r w:rsidRPr="00A17F25">
              <w:rPr>
                <w:rFonts w:cs="Arial"/>
                <w:i/>
                <w:sz w:val="20"/>
                <w:szCs w:val="20"/>
              </w:rPr>
              <w:t xml:space="preserve">Centre de Santé d’Arrondissement </w:t>
            </w:r>
          </w:p>
        </w:tc>
      </w:tr>
      <w:tr w:rsidR="00BC6C9C" w:rsidRPr="00A17F25" w14:paraId="64120C43" w14:textId="77777777" w:rsidTr="00BC6C9C">
        <w:tc>
          <w:tcPr>
            <w:tcW w:w="1271" w:type="dxa"/>
          </w:tcPr>
          <w:p w14:paraId="04D4A535" w14:textId="77777777" w:rsidR="00BC6C9C" w:rsidRPr="00A17F25" w:rsidRDefault="00BC6C9C" w:rsidP="00A17F25">
            <w:pPr>
              <w:spacing w:before="60" w:line="240" w:lineRule="auto"/>
              <w:rPr>
                <w:rFonts w:cs="Arial"/>
                <w:b/>
                <w:i/>
                <w:sz w:val="20"/>
                <w:szCs w:val="20"/>
              </w:rPr>
            </w:pPr>
            <w:r w:rsidRPr="00A17F25">
              <w:rPr>
                <w:rFonts w:cs="Arial"/>
                <w:b/>
                <w:i/>
                <w:sz w:val="20"/>
                <w:szCs w:val="20"/>
              </w:rPr>
              <w:t>CSC</w:t>
            </w:r>
          </w:p>
        </w:tc>
        <w:tc>
          <w:tcPr>
            <w:tcW w:w="6946" w:type="dxa"/>
          </w:tcPr>
          <w:p w14:paraId="6CD28A57" w14:textId="77777777" w:rsidR="00BC6C9C" w:rsidRPr="00A17F25" w:rsidRDefault="00BC6C9C" w:rsidP="00A17F25">
            <w:pPr>
              <w:spacing w:before="60" w:line="240" w:lineRule="auto"/>
              <w:rPr>
                <w:rFonts w:cs="Arial"/>
                <w:i/>
                <w:sz w:val="20"/>
                <w:szCs w:val="20"/>
              </w:rPr>
            </w:pPr>
            <w:r w:rsidRPr="00A17F25">
              <w:rPr>
                <w:rFonts w:cs="Arial"/>
                <w:i/>
                <w:sz w:val="20"/>
                <w:szCs w:val="20"/>
              </w:rPr>
              <w:t>Centre de Santé Communal</w:t>
            </w:r>
          </w:p>
        </w:tc>
      </w:tr>
      <w:tr w:rsidR="00BC6C9C" w:rsidRPr="00A17F25" w14:paraId="3C6BBD0F" w14:textId="77777777" w:rsidTr="00BC6C9C">
        <w:tc>
          <w:tcPr>
            <w:tcW w:w="1271" w:type="dxa"/>
          </w:tcPr>
          <w:p w14:paraId="236D4C78" w14:textId="77777777" w:rsidR="00BC6C9C" w:rsidRPr="00A17F25" w:rsidRDefault="00BC6C9C" w:rsidP="00A17F25">
            <w:pPr>
              <w:spacing w:before="60" w:line="240" w:lineRule="auto"/>
              <w:rPr>
                <w:rFonts w:cs="Arial"/>
                <w:b/>
                <w:i/>
                <w:sz w:val="20"/>
                <w:szCs w:val="20"/>
              </w:rPr>
            </w:pPr>
            <w:r w:rsidRPr="00A17F25">
              <w:rPr>
                <w:rFonts w:cs="Arial"/>
                <w:b/>
                <w:i/>
                <w:sz w:val="20"/>
                <w:szCs w:val="20"/>
              </w:rPr>
              <w:t>DBM</w:t>
            </w:r>
          </w:p>
        </w:tc>
        <w:tc>
          <w:tcPr>
            <w:tcW w:w="6946" w:type="dxa"/>
          </w:tcPr>
          <w:p w14:paraId="331B612D" w14:textId="77777777" w:rsidR="00BC6C9C" w:rsidRPr="00A17F25" w:rsidRDefault="00BC6C9C" w:rsidP="00A17F25">
            <w:pPr>
              <w:spacing w:before="60" w:line="240" w:lineRule="auto"/>
              <w:rPr>
                <w:rFonts w:cs="Arial"/>
                <w:i/>
                <w:sz w:val="20"/>
                <w:szCs w:val="20"/>
              </w:rPr>
            </w:pPr>
            <w:r w:rsidRPr="00A17F25">
              <w:rPr>
                <w:rFonts w:cs="Arial"/>
                <w:i/>
                <w:sz w:val="20"/>
                <w:szCs w:val="20"/>
              </w:rPr>
              <w:t>Déchets Biomédicaux</w:t>
            </w:r>
          </w:p>
        </w:tc>
      </w:tr>
      <w:tr w:rsidR="00BC6C9C" w:rsidRPr="00A17F25" w14:paraId="13690440" w14:textId="77777777" w:rsidTr="00BC6C9C">
        <w:tc>
          <w:tcPr>
            <w:tcW w:w="1271" w:type="dxa"/>
          </w:tcPr>
          <w:p w14:paraId="0C40CDC1" w14:textId="77777777" w:rsidR="00BC6C9C" w:rsidRPr="00A17F25" w:rsidRDefault="00BC6C9C" w:rsidP="00A17F25">
            <w:pPr>
              <w:spacing w:before="60" w:line="240" w:lineRule="auto"/>
              <w:rPr>
                <w:rFonts w:cs="Arial"/>
                <w:b/>
                <w:i/>
                <w:sz w:val="20"/>
                <w:szCs w:val="20"/>
              </w:rPr>
            </w:pPr>
            <w:r w:rsidRPr="00A17F25">
              <w:rPr>
                <w:rFonts w:cs="Arial"/>
                <w:b/>
                <w:i/>
                <w:sz w:val="20"/>
                <w:szCs w:val="20"/>
              </w:rPr>
              <w:t>DDCVDD</w:t>
            </w:r>
          </w:p>
        </w:tc>
        <w:tc>
          <w:tcPr>
            <w:tcW w:w="6946" w:type="dxa"/>
          </w:tcPr>
          <w:p w14:paraId="2D222EC5" w14:textId="77777777" w:rsidR="00BC6C9C" w:rsidRPr="00A17F25" w:rsidRDefault="00BC6C9C" w:rsidP="00A17F25">
            <w:pPr>
              <w:spacing w:before="60" w:line="240" w:lineRule="auto"/>
              <w:rPr>
                <w:rFonts w:cs="Arial"/>
                <w:i/>
                <w:sz w:val="20"/>
                <w:szCs w:val="20"/>
              </w:rPr>
            </w:pPr>
            <w:r w:rsidRPr="00A17F25">
              <w:rPr>
                <w:rFonts w:cs="Arial"/>
                <w:i/>
                <w:sz w:val="20"/>
                <w:szCs w:val="20"/>
              </w:rPr>
              <w:t>Direction Départementale du Cadre de Vie et du Développement Durable</w:t>
            </w:r>
          </w:p>
        </w:tc>
      </w:tr>
      <w:tr w:rsidR="00BC6C9C" w:rsidRPr="00A17F25" w14:paraId="61682832" w14:textId="77777777" w:rsidTr="00BC6C9C">
        <w:tc>
          <w:tcPr>
            <w:tcW w:w="1271" w:type="dxa"/>
          </w:tcPr>
          <w:p w14:paraId="3ED4C612" w14:textId="77777777" w:rsidR="00BC6C9C" w:rsidRPr="00A17F25" w:rsidRDefault="00BC6C9C" w:rsidP="00A17F25">
            <w:pPr>
              <w:spacing w:before="60" w:line="240" w:lineRule="auto"/>
              <w:rPr>
                <w:rFonts w:cs="Arial"/>
                <w:b/>
                <w:i/>
                <w:sz w:val="20"/>
                <w:szCs w:val="20"/>
              </w:rPr>
            </w:pPr>
            <w:r w:rsidRPr="00A17F25">
              <w:rPr>
                <w:rFonts w:cs="Arial"/>
                <w:b/>
                <w:i/>
                <w:sz w:val="20"/>
                <w:szCs w:val="20"/>
              </w:rPr>
              <w:t>DGEC</w:t>
            </w:r>
          </w:p>
        </w:tc>
        <w:tc>
          <w:tcPr>
            <w:tcW w:w="6946" w:type="dxa"/>
          </w:tcPr>
          <w:p w14:paraId="03BF6A92" w14:textId="77777777" w:rsidR="00BC6C9C" w:rsidRPr="00A17F25" w:rsidRDefault="00BC6C9C" w:rsidP="00A17F25">
            <w:pPr>
              <w:spacing w:before="60" w:line="240" w:lineRule="auto"/>
              <w:rPr>
                <w:rFonts w:eastAsia="Calibri" w:cs="Arial"/>
                <w:i/>
                <w:iCs/>
                <w:sz w:val="20"/>
                <w:szCs w:val="20"/>
              </w:rPr>
            </w:pPr>
            <w:bookmarkStart w:id="34" w:name="_Toc45555268"/>
            <w:bookmarkStart w:id="35" w:name="_Toc45557294"/>
            <w:bookmarkStart w:id="36" w:name="_Toc46293603"/>
            <w:bookmarkStart w:id="37" w:name="_Toc46293858"/>
            <w:r w:rsidRPr="00A17F25">
              <w:rPr>
                <w:rFonts w:eastAsia="Calibri" w:cs="Arial"/>
                <w:i/>
                <w:iCs/>
                <w:sz w:val="20"/>
                <w:szCs w:val="20"/>
              </w:rPr>
              <w:t>Direction Générale de l’Environnement et du Climat</w:t>
            </w:r>
            <w:bookmarkEnd w:id="34"/>
            <w:bookmarkEnd w:id="35"/>
            <w:bookmarkEnd w:id="36"/>
            <w:bookmarkEnd w:id="37"/>
          </w:p>
        </w:tc>
      </w:tr>
      <w:tr w:rsidR="00BC6C9C" w:rsidRPr="00A17F25" w14:paraId="57F2BC1B" w14:textId="77777777" w:rsidTr="00BC6C9C">
        <w:tc>
          <w:tcPr>
            <w:tcW w:w="1271" w:type="dxa"/>
          </w:tcPr>
          <w:p w14:paraId="73DAF91A" w14:textId="77777777" w:rsidR="00BC6C9C" w:rsidRPr="00A17F25" w:rsidRDefault="00BC6C9C" w:rsidP="00A17F25">
            <w:pPr>
              <w:spacing w:before="60" w:line="240" w:lineRule="auto"/>
              <w:rPr>
                <w:rFonts w:cs="Arial"/>
                <w:b/>
                <w:i/>
                <w:sz w:val="20"/>
                <w:szCs w:val="20"/>
              </w:rPr>
            </w:pPr>
            <w:r w:rsidRPr="00A17F25">
              <w:rPr>
                <w:rFonts w:eastAsia="Calibri" w:cs="Arial"/>
                <w:b/>
                <w:i/>
                <w:sz w:val="20"/>
                <w:szCs w:val="20"/>
              </w:rPr>
              <w:t>DNSP</w:t>
            </w:r>
          </w:p>
        </w:tc>
        <w:tc>
          <w:tcPr>
            <w:tcW w:w="6946" w:type="dxa"/>
          </w:tcPr>
          <w:p w14:paraId="32934CB6" w14:textId="77777777" w:rsidR="00BC6C9C" w:rsidRPr="00A17F25" w:rsidRDefault="00BC6C9C" w:rsidP="00A17F25">
            <w:pPr>
              <w:spacing w:before="60" w:line="240" w:lineRule="auto"/>
              <w:rPr>
                <w:rFonts w:eastAsia="Calibri" w:cs="Arial"/>
                <w:i/>
                <w:iCs/>
                <w:sz w:val="20"/>
                <w:szCs w:val="20"/>
              </w:rPr>
            </w:pPr>
            <w:bookmarkStart w:id="38" w:name="_Toc45555269"/>
            <w:bookmarkStart w:id="39" w:name="_Toc45557295"/>
            <w:bookmarkStart w:id="40" w:name="_Toc46293604"/>
            <w:bookmarkStart w:id="41" w:name="_Toc46293859"/>
            <w:r w:rsidRPr="00A17F25">
              <w:rPr>
                <w:rFonts w:eastAsia="Calibri" w:cs="Arial"/>
                <w:i/>
                <w:iCs/>
                <w:sz w:val="20"/>
                <w:szCs w:val="20"/>
              </w:rPr>
              <w:t>Direction Nationale de la Santé Publique</w:t>
            </w:r>
            <w:bookmarkEnd w:id="38"/>
            <w:bookmarkEnd w:id="39"/>
            <w:bookmarkEnd w:id="40"/>
            <w:bookmarkEnd w:id="41"/>
          </w:p>
        </w:tc>
      </w:tr>
      <w:tr w:rsidR="00BC6C9C" w:rsidRPr="00A17F25" w14:paraId="1E49EFCB" w14:textId="77777777" w:rsidTr="00BC6C9C">
        <w:tc>
          <w:tcPr>
            <w:tcW w:w="1271" w:type="dxa"/>
          </w:tcPr>
          <w:p w14:paraId="1627376C" w14:textId="77777777" w:rsidR="00BC6C9C" w:rsidRPr="00A17F25" w:rsidRDefault="00BC6C9C" w:rsidP="00A17F25">
            <w:pPr>
              <w:spacing w:before="60" w:line="240" w:lineRule="auto"/>
              <w:rPr>
                <w:rFonts w:eastAsia="Calibri" w:cs="Arial"/>
                <w:b/>
                <w:i/>
                <w:sz w:val="20"/>
                <w:szCs w:val="20"/>
              </w:rPr>
            </w:pPr>
            <w:r w:rsidRPr="00A17F25">
              <w:rPr>
                <w:rFonts w:eastAsia="Calibri" w:cs="Arial"/>
                <w:b/>
                <w:i/>
                <w:sz w:val="20"/>
                <w:szCs w:val="20"/>
              </w:rPr>
              <w:t>DPNE</w:t>
            </w:r>
          </w:p>
        </w:tc>
        <w:tc>
          <w:tcPr>
            <w:tcW w:w="6946" w:type="dxa"/>
          </w:tcPr>
          <w:p w14:paraId="7985D504" w14:textId="77777777" w:rsidR="00BC6C9C" w:rsidRPr="00A17F25" w:rsidRDefault="00BC6C9C" w:rsidP="00A17F25">
            <w:pPr>
              <w:spacing w:before="60" w:line="240" w:lineRule="auto"/>
              <w:rPr>
                <w:rFonts w:eastAsia="Calibri" w:cs="Arial"/>
                <w:i/>
                <w:iCs/>
                <w:sz w:val="20"/>
                <w:szCs w:val="20"/>
              </w:rPr>
            </w:pPr>
            <w:bookmarkStart w:id="42" w:name="_Toc45555270"/>
            <w:bookmarkStart w:id="43" w:name="_Toc45557296"/>
            <w:bookmarkStart w:id="44" w:name="_Toc46293605"/>
            <w:bookmarkStart w:id="45" w:name="_Toc46293860"/>
            <w:r w:rsidRPr="00A17F25">
              <w:rPr>
                <w:rFonts w:eastAsia="Calibri" w:cs="Arial"/>
                <w:i/>
                <w:iCs/>
                <w:sz w:val="20"/>
                <w:szCs w:val="20"/>
              </w:rPr>
              <w:t>Document de Politique Nationale de l’Eau</w:t>
            </w:r>
            <w:bookmarkEnd w:id="42"/>
            <w:bookmarkEnd w:id="43"/>
            <w:bookmarkEnd w:id="44"/>
            <w:bookmarkEnd w:id="45"/>
          </w:p>
        </w:tc>
      </w:tr>
      <w:tr w:rsidR="00BC6C9C" w:rsidRPr="00A17F25" w14:paraId="303DC743" w14:textId="77777777" w:rsidTr="00BC6C9C">
        <w:tc>
          <w:tcPr>
            <w:tcW w:w="1271" w:type="dxa"/>
          </w:tcPr>
          <w:p w14:paraId="1581039C" w14:textId="77777777" w:rsidR="00BC6C9C" w:rsidRPr="00A17F25" w:rsidRDefault="00BC6C9C" w:rsidP="00A17F25">
            <w:pPr>
              <w:spacing w:before="60" w:line="240" w:lineRule="auto"/>
              <w:rPr>
                <w:rFonts w:eastAsia="Calibri" w:cs="Arial"/>
                <w:b/>
                <w:i/>
                <w:sz w:val="20"/>
                <w:szCs w:val="20"/>
              </w:rPr>
            </w:pPr>
            <w:r w:rsidRPr="00A17F25">
              <w:rPr>
                <w:rFonts w:eastAsia="Calibri" w:cs="Arial"/>
                <w:b/>
                <w:i/>
                <w:sz w:val="20"/>
                <w:szCs w:val="20"/>
              </w:rPr>
              <w:t>DST</w:t>
            </w:r>
          </w:p>
        </w:tc>
        <w:tc>
          <w:tcPr>
            <w:tcW w:w="6946" w:type="dxa"/>
          </w:tcPr>
          <w:p w14:paraId="11742861" w14:textId="77777777" w:rsidR="00BC6C9C" w:rsidRPr="00A17F25" w:rsidRDefault="00BC6C9C" w:rsidP="00A17F25">
            <w:pPr>
              <w:spacing w:before="60" w:line="240" w:lineRule="auto"/>
              <w:rPr>
                <w:rFonts w:eastAsia="Calibri" w:cs="Arial"/>
                <w:i/>
                <w:iCs/>
                <w:sz w:val="20"/>
                <w:szCs w:val="20"/>
              </w:rPr>
            </w:pPr>
            <w:bookmarkStart w:id="46" w:name="_Toc45555271"/>
            <w:bookmarkStart w:id="47" w:name="_Toc45557297"/>
            <w:bookmarkStart w:id="48" w:name="_Toc46293606"/>
            <w:bookmarkStart w:id="49" w:name="_Toc46293861"/>
            <w:r w:rsidRPr="00A17F25">
              <w:rPr>
                <w:rFonts w:eastAsia="Calibri" w:cs="Arial"/>
                <w:i/>
                <w:iCs/>
                <w:sz w:val="20"/>
                <w:szCs w:val="20"/>
              </w:rPr>
              <w:t>Direction des Services Techniques</w:t>
            </w:r>
            <w:bookmarkEnd w:id="46"/>
            <w:bookmarkEnd w:id="47"/>
            <w:bookmarkEnd w:id="48"/>
            <w:bookmarkEnd w:id="49"/>
            <w:r w:rsidRPr="00A17F25">
              <w:rPr>
                <w:rFonts w:eastAsia="Calibri" w:cs="Arial"/>
                <w:i/>
                <w:iCs/>
                <w:sz w:val="20"/>
                <w:szCs w:val="20"/>
              </w:rPr>
              <w:t xml:space="preserve"> </w:t>
            </w:r>
          </w:p>
        </w:tc>
      </w:tr>
      <w:tr w:rsidR="00BC6C9C" w:rsidRPr="00A17F25" w14:paraId="3008B212" w14:textId="77777777" w:rsidTr="00BC6C9C">
        <w:tc>
          <w:tcPr>
            <w:tcW w:w="1271" w:type="dxa"/>
          </w:tcPr>
          <w:p w14:paraId="4D122DC1" w14:textId="77777777" w:rsidR="00BC6C9C" w:rsidRPr="00A17F25" w:rsidRDefault="00BC6C9C" w:rsidP="00A17F25">
            <w:pPr>
              <w:spacing w:before="60" w:line="240" w:lineRule="auto"/>
              <w:rPr>
                <w:rFonts w:cs="Arial"/>
                <w:b/>
                <w:i/>
                <w:sz w:val="20"/>
                <w:szCs w:val="20"/>
              </w:rPr>
            </w:pPr>
            <w:r w:rsidRPr="00A17F25">
              <w:rPr>
                <w:rFonts w:cs="Arial"/>
                <w:b/>
                <w:i/>
                <w:sz w:val="20"/>
                <w:szCs w:val="20"/>
              </w:rPr>
              <w:t>EIES</w:t>
            </w:r>
          </w:p>
        </w:tc>
        <w:tc>
          <w:tcPr>
            <w:tcW w:w="6946" w:type="dxa"/>
          </w:tcPr>
          <w:p w14:paraId="4D722BD7" w14:textId="77777777" w:rsidR="00BC6C9C" w:rsidRPr="00A17F25" w:rsidRDefault="00BC6C9C" w:rsidP="00A17F25">
            <w:pPr>
              <w:spacing w:before="60" w:line="240" w:lineRule="auto"/>
              <w:rPr>
                <w:rFonts w:cs="Arial"/>
                <w:i/>
                <w:sz w:val="20"/>
                <w:szCs w:val="20"/>
              </w:rPr>
            </w:pPr>
            <w:r w:rsidRPr="00A17F25">
              <w:rPr>
                <w:rFonts w:cs="Arial"/>
                <w:i/>
                <w:sz w:val="20"/>
                <w:szCs w:val="20"/>
                <w:lang w:eastAsia="fr-FR"/>
              </w:rPr>
              <w:t xml:space="preserve">Etude d’Impact Environnemental et Social </w:t>
            </w:r>
          </w:p>
        </w:tc>
      </w:tr>
      <w:tr w:rsidR="00BC6C9C" w:rsidRPr="00A17F25" w14:paraId="7184735E" w14:textId="77777777" w:rsidTr="00BC6C9C">
        <w:tc>
          <w:tcPr>
            <w:tcW w:w="1271" w:type="dxa"/>
          </w:tcPr>
          <w:p w14:paraId="58A423A5" w14:textId="77777777" w:rsidR="00BC6C9C" w:rsidRPr="00A17F25" w:rsidRDefault="00BC6C9C" w:rsidP="00A17F25">
            <w:pPr>
              <w:spacing w:before="60" w:line="240" w:lineRule="auto"/>
              <w:rPr>
                <w:rFonts w:cs="Arial"/>
                <w:b/>
                <w:i/>
                <w:sz w:val="20"/>
                <w:szCs w:val="20"/>
              </w:rPr>
            </w:pPr>
            <w:r w:rsidRPr="00A17F25">
              <w:rPr>
                <w:rFonts w:cs="Arial"/>
                <w:b/>
                <w:i/>
                <w:sz w:val="20"/>
                <w:szCs w:val="20"/>
              </w:rPr>
              <w:t>EPCI</w:t>
            </w:r>
          </w:p>
        </w:tc>
        <w:tc>
          <w:tcPr>
            <w:tcW w:w="6946" w:type="dxa"/>
          </w:tcPr>
          <w:p w14:paraId="2BF8593E"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 xml:space="preserve">Etablissements Publics de Coopération Intercommunale </w:t>
            </w:r>
          </w:p>
        </w:tc>
      </w:tr>
      <w:tr w:rsidR="00BC6C9C" w:rsidRPr="00A17F25" w14:paraId="6867F1F0" w14:textId="77777777" w:rsidTr="00BC6C9C">
        <w:tc>
          <w:tcPr>
            <w:tcW w:w="1271" w:type="dxa"/>
          </w:tcPr>
          <w:p w14:paraId="014AC0CF" w14:textId="77777777" w:rsidR="00BC6C9C" w:rsidRPr="00A17F25" w:rsidRDefault="00BC6C9C" w:rsidP="00A17F25">
            <w:pPr>
              <w:spacing w:before="60" w:line="240" w:lineRule="auto"/>
              <w:rPr>
                <w:rFonts w:eastAsia="Arial" w:cs="Arial"/>
                <w:b/>
                <w:i/>
                <w:sz w:val="20"/>
                <w:szCs w:val="20"/>
                <w:highlight w:val="yellow"/>
                <w:lang w:eastAsia="fr-FR"/>
              </w:rPr>
            </w:pPr>
            <w:r w:rsidRPr="00A17F25">
              <w:rPr>
                <w:rFonts w:eastAsia="Times New Roman" w:cs="Arial"/>
                <w:b/>
                <w:i/>
                <w:sz w:val="20"/>
                <w:szCs w:val="20"/>
                <w:lang w:eastAsia="fr-FR"/>
              </w:rPr>
              <w:t>FPM</w:t>
            </w:r>
          </w:p>
        </w:tc>
        <w:tc>
          <w:tcPr>
            <w:tcW w:w="6946" w:type="dxa"/>
          </w:tcPr>
          <w:p w14:paraId="2BD368CB" w14:textId="77777777" w:rsidR="00BC6C9C" w:rsidRPr="00A17F25" w:rsidRDefault="00BC6C9C" w:rsidP="00A17F25">
            <w:pPr>
              <w:spacing w:before="60" w:line="240" w:lineRule="auto"/>
              <w:rPr>
                <w:rFonts w:cs="Arial"/>
                <w:i/>
                <w:sz w:val="20"/>
                <w:szCs w:val="20"/>
                <w:lang w:eastAsia="fr-FR"/>
              </w:rPr>
            </w:pPr>
            <w:r w:rsidRPr="00A17F25">
              <w:rPr>
                <w:rFonts w:eastAsia="Times New Roman" w:cs="Arial"/>
                <w:i/>
                <w:sz w:val="20"/>
                <w:szCs w:val="20"/>
                <w:lang w:eastAsia="fr-FR"/>
              </w:rPr>
              <w:t xml:space="preserve">Forage à Pompe Manuelle </w:t>
            </w:r>
          </w:p>
        </w:tc>
      </w:tr>
      <w:tr w:rsidR="00BC6C9C" w:rsidRPr="00A17F25" w14:paraId="43AF02DC" w14:textId="77777777" w:rsidTr="00BC6C9C">
        <w:tc>
          <w:tcPr>
            <w:tcW w:w="1271" w:type="dxa"/>
          </w:tcPr>
          <w:p w14:paraId="76B96062" w14:textId="77777777" w:rsidR="00BC6C9C" w:rsidRPr="00A17F25" w:rsidRDefault="00BC6C9C" w:rsidP="00A17F25">
            <w:pPr>
              <w:spacing w:before="60" w:line="240" w:lineRule="auto"/>
              <w:rPr>
                <w:rFonts w:eastAsia="Times New Roman" w:cs="Arial"/>
                <w:b/>
                <w:i/>
                <w:sz w:val="20"/>
                <w:szCs w:val="20"/>
                <w:lang w:eastAsia="fr-FR"/>
              </w:rPr>
            </w:pPr>
            <w:r w:rsidRPr="00A17F25">
              <w:rPr>
                <w:rFonts w:eastAsia="Times New Roman" w:cs="Arial"/>
                <w:b/>
                <w:i/>
                <w:sz w:val="20"/>
                <w:szCs w:val="20"/>
                <w:lang w:eastAsia="fr-FR"/>
              </w:rPr>
              <w:t>IGN</w:t>
            </w:r>
          </w:p>
        </w:tc>
        <w:tc>
          <w:tcPr>
            <w:tcW w:w="6946" w:type="dxa"/>
          </w:tcPr>
          <w:p w14:paraId="40B3902E" w14:textId="77777777" w:rsidR="00BC6C9C" w:rsidRPr="00A17F25" w:rsidRDefault="00BC6C9C" w:rsidP="00A17F25">
            <w:pPr>
              <w:spacing w:before="60" w:line="240" w:lineRule="auto"/>
              <w:rPr>
                <w:rFonts w:eastAsia="Times New Roman" w:cs="Arial"/>
                <w:i/>
                <w:sz w:val="20"/>
                <w:szCs w:val="20"/>
                <w:lang w:eastAsia="fr-FR"/>
              </w:rPr>
            </w:pPr>
            <w:r w:rsidRPr="00A17F25">
              <w:rPr>
                <w:rFonts w:eastAsia="Times New Roman" w:cs="Arial"/>
                <w:i/>
                <w:sz w:val="20"/>
                <w:szCs w:val="20"/>
                <w:lang w:eastAsia="fr-FR"/>
              </w:rPr>
              <w:t>Institut Géographique National</w:t>
            </w:r>
          </w:p>
        </w:tc>
      </w:tr>
      <w:tr w:rsidR="00BC6C9C" w:rsidRPr="00A17F25" w14:paraId="03ACCCBA" w14:textId="77777777" w:rsidTr="00BC6C9C">
        <w:tc>
          <w:tcPr>
            <w:tcW w:w="1271" w:type="dxa"/>
          </w:tcPr>
          <w:p w14:paraId="2C0D9D12" w14:textId="77777777" w:rsidR="00BC6C9C" w:rsidRPr="00A17F25" w:rsidRDefault="00BC6C9C" w:rsidP="00A17F25">
            <w:pPr>
              <w:spacing w:before="60" w:line="240" w:lineRule="auto"/>
              <w:rPr>
                <w:rFonts w:eastAsia="Times New Roman" w:cs="Arial"/>
                <w:b/>
                <w:i/>
                <w:sz w:val="20"/>
                <w:szCs w:val="20"/>
                <w:highlight w:val="yellow"/>
                <w:lang w:eastAsia="fr-FR"/>
              </w:rPr>
            </w:pPr>
            <w:r w:rsidRPr="00A17F25">
              <w:rPr>
                <w:rFonts w:eastAsia="Times New Roman" w:cs="Arial"/>
                <w:b/>
                <w:i/>
                <w:sz w:val="20"/>
                <w:szCs w:val="20"/>
                <w:lang w:eastAsia="fr-FR"/>
              </w:rPr>
              <w:t>INSAE</w:t>
            </w:r>
          </w:p>
        </w:tc>
        <w:tc>
          <w:tcPr>
            <w:tcW w:w="6946" w:type="dxa"/>
          </w:tcPr>
          <w:p w14:paraId="214F8BA4" w14:textId="77777777" w:rsidR="00BC6C9C" w:rsidRPr="00A17F25" w:rsidRDefault="00BC6C9C" w:rsidP="00A17F25">
            <w:pPr>
              <w:spacing w:before="60" w:line="240" w:lineRule="auto"/>
              <w:rPr>
                <w:rFonts w:eastAsia="Times New Roman" w:cs="Arial"/>
                <w:i/>
                <w:sz w:val="20"/>
                <w:szCs w:val="20"/>
                <w:lang w:eastAsia="fr-FR"/>
              </w:rPr>
            </w:pPr>
            <w:r w:rsidRPr="00A17F25">
              <w:rPr>
                <w:rFonts w:eastAsia="Times New Roman" w:cs="Arial"/>
                <w:i/>
                <w:sz w:val="20"/>
                <w:szCs w:val="20"/>
                <w:lang w:eastAsia="fr-FR"/>
              </w:rPr>
              <w:t xml:space="preserve">Institut National de la Statistique et de l’Analyse Economique </w:t>
            </w:r>
          </w:p>
        </w:tc>
      </w:tr>
      <w:tr w:rsidR="00BC6C9C" w:rsidRPr="00A17F25" w14:paraId="6E59EBEB" w14:textId="77777777" w:rsidTr="00BC6C9C">
        <w:tc>
          <w:tcPr>
            <w:tcW w:w="1271" w:type="dxa"/>
          </w:tcPr>
          <w:p w14:paraId="1736AD40" w14:textId="77777777" w:rsidR="00BC6C9C" w:rsidRPr="00A17F25" w:rsidRDefault="00BC6C9C" w:rsidP="00A17F25">
            <w:pPr>
              <w:spacing w:before="60" w:line="240" w:lineRule="auto"/>
              <w:rPr>
                <w:rFonts w:cs="Arial"/>
                <w:b/>
                <w:i/>
                <w:sz w:val="20"/>
                <w:szCs w:val="20"/>
              </w:rPr>
            </w:pPr>
            <w:r w:rsidRPr="00A17F25">
              <w:rPr>
                <w:rFonts w:cs="Arial"/>
                <w:b/>
                <w:i/>
                <w:sz w:val="20"/>
                <w:szCs w:val="20"/>
              </w:rPr>
              <w:t>MCVDD</w:t>
            </w:r>
          </w:p>
        </w:tc>
        <w:tc>
          <w:tcPr>
            <w:tcW w:w="6946" w:type="dxa"/>
          </w:tcPr>
          <w:p w14:paraId="27A13423" w14:textId="77777777" w:rsidR="00BC6C9C" w:rsidRPr="00A17F25" w:rsidRDefault="00BC6C9C" w:rsidP="00A17F25">
            <w:pPr>
              <w:spacing w:before="60" w:line="240" w:lineRule="auto"/>
              <w:rPr>
                <w:rFonts w:cs="Arial"/>
                <w:i/>
                <w:sz w:val="20"/>
                <w:szCs w:val="20"/>
              </w:rPr>
            </w:pPr>
            <w:r w:rsidRPr="00A17F25">
              <w:rPr>
                <w:rFonts w:eastAsia="Calibri" w:cs="Arial"/>
                <w:i/>
                <w:sz w:val="20"/>
                <w:szCs w:val="20"/>
                <w:lang w:eastAsia="fr-FR"/>
              </w:rPr>
              <w:t>Ministère du Cadre de Vie et du Développement Durable</w:t>
            </w:r>
          </w:p>
        </w:tc>
      </w:tr>
      <w:tr w:rsidR="00BC6C9C" w:rsidRPr="00A17F25" w14:paraId="401A8D5C" w14:textId="77777777" w:rsidTr="00BC6C9C">
        <w:tc>
          <w:tcPr>
            <w:tcW w:w="1271" w:type="dxa"/>
          </w:tcPr>
          <w:p w14:paraId="0ABC81F9" w14:textId="77777777" w:rsidR="00BC6C9C" w:rsidRPr="00A17F25" w:rsidRDefault="00BC6C9C" w:rsidP="00A17F25">
            <w:pPr>
              <w:spacing w:before="60" w:line="240" w:lineRule="auto"/>
              <w:rPr>
                <w:rFonts w:cs="Arial"/>
                <w:b/>
                <w:i/>
                <w:sz w:val="20"/>
                <w:szCs w:val="20"/>
              </w:rPr>
            </w:pPr>
            <w:r w:rsidRPr="00A17F25">
              <w:rPr>
                <w:rFonts w:cs="Arial"/>
                <w:b/>
                <w:i/>
                <w:sz w:val="20"/>
                <w:szCs w:val="20"/>
              </w:rPr>
              <w:t>MT</w:t>
            </w:r>
          </w:p>
        </w:tc>
        <w:tc>
          <w:tcPr>
            <w:tcW w:w="6946" w:type="dxa"/>
          </w:tcPr>
          <w:p w14:paraId="7CD2DAA3"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Moyenne Tension </w:t>
            </w:r>
          </w:p>
        </w:tc>
      </w:tr>
      <w:tr w:rsidR="00BC6C9C" w:rsidRPr="00A17F25" w14:paraId="0E24439C" w14:textId="77777777" w:rsidTr="00BC6C9C">
        <w:tc>
          <w:tcPr>
            <w:tcW w:w="1271" w:type="dxa"/>
          </w:tcPr>
          <w:p w14:paraId="55ADDCDC" w14:textId="77777777" w:rsidR="00BC6C9C" w:rsidRPr="00A17F25" w:rsidRDefault="00BC6C9C" w:rsidP="00A17F25">
            <w:pPr>
              <w:spacing w:before="60" w:line="240" w:lineRule="auto"/>
              <w:rPr>
                <w:rFonts w:cs="Arial"/>
                <w:b/>
                <w:i/>
                <w:sz w:val="20"/>
                <w:szCs w:val="20"/>
              </w:rPr>
            </w:pPr>
            <w:r w:rsidRPr="00A17F25">
              <w:rPr>
                <w:rFonts w:cs="Arial"/>
                <w:b/>
                <w:i/>
                <w:sz w:val="20"/>
                <w:szCs w:val="20"/>
              </w:rPr>
              <w:t>OMS</w:t>
            </w:r>
          </w:p>
        </w:tc>
        <w:tc>
          <w:tcPr>
            <w:tcW w:w="6946" w:type="dxa"/>
          </w:tcPr>
          <w:p w14:paraId="09FEC6FB" w14:textId="77777777" w:rsidR="00BC6C9C" w:rsidRPr="00A17F25" w:rsidRDefault="00BC6C9C" w:rsidP="00A17F25">
            <w:pPr>
              <w:spacing w:before="60" w:line="240" w:lineRule="auto"/>
              <w:rPr>
                <w:rFonts w:cs="Arial"/>
                <w:i/>
                <w:sz w:val="20"/>
                <w:szCs w:val="20"/>
              </w:rPr>
            </w:pPr>
            <w:r w:rsidRPr="00A17F25">
              <w:rPr>
                <w:rFonts w:cs="Arial"/>
                <w:i/>
                <w:sz w:val="20"/>
                <w:szCs w:val="20"/>
              </w:rPr>
              <w:t>Organisation Mondiale de la Santé</w:t>
            </w:r>
          </w:p>
        </w:tc>
      </w:tr>
      <w:tr w:rsidR="00BC6C9C" w:rsidRPr="00A17F25" w14:paraId="58CE2A48" w14:textId="77777777" w:rsidTr="00BC6C9C">
        <w:tc>
          <w:tcPr>
            <w:tcW w:w="1271" w:type="dxa"/>
          </w:tcPr>
          <w:p w14:paraId="20426288" w14:textId="77777777" w:rsidR="00BC6C9C" w:rsidRPr="00A17F25" w:rsidRDefault="00BC6C9C" w:rsidP="00A17F25">
            <w:pPr>
              <w:spacing w:before="60" w:line="240" w:lineRule="auto"/>
              <w:rPr>
                <w:rFonts w:cs="Arial"/>
                <w:b/>
                <w:i/>
                <w:sz w:val="20"/>
                <w:szCs w:val="20"/>
              </w:rPr>
            </w:pPr>
            <w:r w:rsidRPr="00A17F25">
              <w:rPr>
                <w:rFonts w:cs="Arial"/>
                <w:b/>
                <w:i/>
                <w:sz w:val="20"/>
                <w:szCs w:val="20"/>
              </w:rPr>
              <w:t>ONG</w:t>
            </w:r>
          </w:p>
        </w:tc>
        <w:tc>
          <w:tcPr>
            <w:tcW w:w="6946" w:type="dxa"/>
          </w:tcPr>
          <w:p w14:paraId="2DCAD15A"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Organisation Non Gouvernementale </w:t>
            </w:r>
          </w:p>
        </w:tc>
      </w:tr>
      <w:tr w:rsidR="00BC6C9C" w:rsidRPr="00A17F25" w14:paraId="756D00F1" w14:textId="77777777" w:rsidTr="00BC6C9C">
        <w:tc>
          <w:tcPr>
            <w:tcW w:w="1271" w:type="dxa"/>
          </w:tcPr>
          <w:p w14:paraId="7838FC05" w14:textId="77777777" w:rsidR="00BC6C9C" w:rsidRPr="00A17F25" w:rsidRDefault="00BC6C9C" w:rsidP="00A17F25">
            <w:pPr>
              <w:spacing w:before="60" w:line="240" w:lineRule="auto"/>
              <w:rPr>
                <w:rFonts w:cs="Arial"/>
                <w:b/>
                <w:i/>
                <w:sz w:val="20"/>
                <w:szCs w:val="20"/>
              </w:rPr>
            </w:pPr>
            <w:r w:rsidRPr="00A17F25">
              <w:rPr>
                <w:rFonts w:cs="Arial"/>
                <w:b/>
                <w:i/>
                <w:sz w:val="20"/>
                <w:szCs w:val="20"/>
                <w:lang w:eastAsia="fr-FR"/>
              </w:rPr>
              <w:t>PAG</w:t>
            </w:r>
          </w:p>
        </w:tc>
        <w:tc>
          <w:tcPr>
            <w:tcW w:w="6946" w:type="dxa"/>
          </w:tcPr>
          <w:p w14:paraId="3D29534A" w14:textId="77777777" w:rsidR="00BC6C9C" w:rsidRPr="00A17F25" w:rsidRDefault="00BC6C9C" w:rsidP="00A17F25">
            <w:pPr>
              <w:spacing w:before="60" w:line="240" w:lineRule="auto"/>
              <w:rPr>
                <w:rFonts w:cs="Arial"/>
                <w:i/>
                <w:sz w:val="20"/>
                <w:szCs w:val="20"/>
              </w:rPr>
            </w:pPr>
            <w:r w:rsidRPr="00A17F25">
              <w:rPr>
                <w:rFonts w:cs="Arial"/>
                <w:i/>
                <w:sz w:val="20"/>
                <w:szCs w:val="20"/>
                <w:lang w:eastAsia="fr-FR"/>
              </w:rPr>
              <w:t xml:space="preserve">Programme d’Actions du Gouvernement </w:t>
            </w:r>
          </w:p>
        </w:tc>
      </w:tr>
      <w:tr w:rsidR="00BC6C9C" w:rsidRPr="00A17F25" w14:paraId="2AB8BC64" w14:textId="77777777" w:rsidTr="00BC6C9C">
        <w:tc>
          <w:tcPr>
            <w:tcW w:w="1271" w:type="dxa"/>
          </w:tcPr>
          <w:p w14:paraId="71CA0D31" w14:textId="77777777" w:rsidR="00BC6C9C" w:rsidRPr="00A17F25" w:rsidRDefault="00BC6C9C" w:rsidP="00A17F25">
            <w:pPr>
              <w:spacing w:before="60" w:line="240" w:lineRule="auto"/>
              <w:rPr>
                <w:rFonts w:cs="Arial"/>
                <w:b/>
                <w:i/>
                <w:sz w:val="20"/>
                <w:szCs w:val="20"/>
                <w:lang w:eastAsia="fr-FR"/>
              </w:rPr>
            </w:pPr>
            <w:r w:rsidRPr="00A17F25">
              <w:rPr>
                <w:rFonts w:cs="Arial"/>
                <w:b/>
                <w:i/>
                <w:sz w:val="20"/>
                <w:szCs w:val="20"/>
                <w:lang w:eastAsia="fr-FR"/>
              </w:rPr>
              <w:t>PAGEFCOM</w:t>
            </w:r>
          </w:p>
        </w:tc>
        <w:tc>
          <w:tcPr>
            <w:tcW w:w="6946" w:type="dxa"/>
          </w:tcPr>
          <w:p w14:paraId="6F690383"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 xml:space="preserve">Projet d’Appui à la Gestion des Forêts Communales </w:t>
            </w:r>
          </w:p>
        </w:tc>
      </w:tr>
      <w:tr w:rsidR="00BC6C9C" w:rsidRPr="00A17F25" w14:paraId="5C0DE330" w14:textId="77777777" w:rsidTr="00BC6C9C">
        <w:tc>
          <w:tcPr>
            <w:tcW w:w="1271" w:type="dxa"/>
          </w:tcPr>
          <w:p w14:paraId="0C200F4A" w14:textId="77777777" w:rsidR="00BC6C9C" w:rsidRPr="00A17F25" w:rsidRDefault="00BC6C9C" w:rsidP="00A17F25">
            <w:pPr>
              <w:spacing w:before="60" w:line="240" w:lineRule="auto"/>
              <w:rPr>
                <w:rFonts w:cs="Arial"/>
                <w:b/>
                <w:i/>
                <w:sz w:val="20"/>
                <w:szCs w:val="20"/>
                <w:lang w:eastAsia="fr-FR"/>
              </w:rPr>
            </w:pPr>
            <w:r w:rsidRPr="00A17F25">
              <w:rPr>
                <w:rFonts w:cs="Arial"/>
                <w:b/>
                <w:i/>
                <w:sz w:val="20"/>
                <w:szCs w:val="20"/>
              </w:rPr>
              <w:t>PAPC</w:t>
            </w:r>
          </w:p>
        </w:tc>
        <w:tc>
          <w:tcPr>
            <w:tcW w:w="6946" w:type="dxa"/>
          </w:tcPr>
          <w:p w14:paraId="44F73DE2"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rPr>
              <w:t>Programme d’Assainissement Pluvial de Cotonou</w:t>
            </w:r>
          </w:p>
        </w:tc>
      </w:tr>
      <w:tr w:rsidR="00BC6C9C" w:rsidRPr="00A17F25" w14:paraId="0FC34E65" w14:textId="77777777" w:rsidTr="00BC6C9C">
        <w:tc>
          <w:tcPr>
            <w:tcW w:w="1271" w:type="dxa"/>
          </w:tcPr>
          <w:p w14:paraId="1BD18B58" w14:textId="77777777" w:rsidR="00BC6C9C" w:rsidRPr="00A17F25" w:rsidRDefault="00BC6C9C" w:rsidP="00A17F25">
            <w:pPr>
              <w:spacing w:before="60" w:line="240" w:lineRule="auto"/>
              <w:rPr>
                <w:rFonts w:cs="Arial"/>
                <w:b/>
                <w:i/>
                <w:sz w:val="20"/>
                <w:szCs w:val="20"/>
                <w:lang w:eastAsia="fr-FR"/>
              </w:rPr>
            </w:pPr>
            <w:r w:rsidRPr="00A17F25">
              <w:rPr>
                <w:rFonts w:cs="Arial"/>
                <w:b/>
                <w:i/>
                <w:sz w:val="20"/>
                <w:szCs w:val="20"/>
              </w:rPr>
              <w:t>PAPVS</w:t>
            </w:r>
          </w:p>
        </w:tc>
        <w:tc>
          <w:tcPr>
            <w:tcW w:w="6946" w:type="dxa"/>
          </w:tcPr>
          <w:p w14:paraId="50DB7FD1"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 xml:space="preserve">Projet d’Assainissement Pluvial des Villes Secondaires </w:t>
            </w:r>
          </w:p>
        </w:tc>
      </w:tr>
      <w:tr w:rsidR="00BC6C9C" w:rsidRPr="00A17F25" w14:paraId="4595546A" w14:textId="77777777" w:rsidTr="00BC6C9C">
        <w:tc>
          <w:tcPr>
            <w:tcW w:w="1271" w:type="dxa"/>
          </w:tcPr>
          <w:p w14:paraId="52A32785" w14:textId="77777777" w:rsidR="00BC6C9C" w:rsidRPr="00A17F25" w:rsidRDefault="00BC6C9C" w:rsidP="00A17F25">
            <w:pPr>
              <w:spacing w:before="60" w:line="240" w:lineRule="auto"/>
              <w:rPr>
                <w:rFonts w:cs="Arial"/>
                <w:b/>
                <w:i/>
                <w:sz w:val="20"/>
                <w:szCs w:val="20"/>
              </w:rPr>
            </w:pPr>
            <w:r w:rsidRPr="00A17F25">
              <w:rPr>
                <w:rFonts w:cs="Arial"/>
                <w:b/>
                <w:i/>
                <w:sz w:val="20"/>
                <w:szCs w:val="20"/>
              </w:rPr>
              <w:t>PAR</w:t>
            </w:r>
          </w:p>
        </w:tc>
        <w:tc>
          <w:tcPr>
            <w:tcW w:w="6946" w:type="dxa"/>
          </w:tcPr>
          <w:p w14:paraId="5830074F"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rPr>
              <w:t xml:space="preserve">Plan d’Action de Réinstallation </w:t>
            </w:r>
          </w:p>
        </w:tc>
      </w:tr>
      <w:tr w:rsidR="00BC6C9C" w:rsidRPr="00A17F25" w14:paraId="1A51389E" w14:textId="77777777" w:rsidTr="00BC6C9C">
        <w:tc>
          <w:tcPr>
            <w:tcW w:w="1271" w:type="dxa"/>
          </w:tcPr>
          <w:p w14:paraId="0CD443DF" w14:textId="77777777" w:rsidR="00BC6C9C" w:rsidRPr="00A17F25" w:rsidRDefault="00BC6C9C" w:rsidP="00A17F25">
            <w:pPr>
              <w:spacing w:before="60" w:line="240" w:lineRule="auto"/>
              <w:rPr>
                <w:rFonts w:cs="Arial"/>
                <w:b/>
                <w:i/>
                <w:sz w:val="20"/>
                <w:szCs w:val="20"/>
              </w:rPr>
            </w:pPr>
            <w:r w:rsidRPr="00A17F25">
              <w:rPr>
                <w:rFonts w:cs="Arial"/>
                <w:b/>
                <w:i/>
                <w:sz w:val="20"/>
                <w:szCs w:val="20"/>
              </w:rPr>
              <w:t>PAURAD</w:t>
            </w:r>
          </w:p>
        </w:tc>
        <w:tc>
          <w:tcPr>
            <w:tcW w:w="6946" w:type="dxa"/>
          </w:tcPr>
          <w:p w14:paraId="463C81ED"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rPr>
              <w:t>Projet d’Aménagement Urbain et d’Appui à la Décentralisation</w:t>
            </w:r>
          </w:p>
        </w:tc>
      </w:tr>
      <w:tr w:rsidR="00BC6C9C" w:rsidRPr="00A17F25" w14:paraId="3D612C01" w14:textId="77777777" w:rsidTr="00BC6C9C">
        <w:tc>
          <w:tcPr>
            <w:tcW w:w="1271" w:type="dxa"/>
          </w:tcPr>
          <w:p w14:paraId="38F5BEDF" w14:textId="77777777" w:rsidR="00BC6C9C" w:rsidRPr="00A17F25" w:rsidRDefault="00BC6C9C" w:rsidP="00A17F25">
            <w:pPr>
              <w:spacing w:before="60" w:line="240" w:lineRule="auto"/>
              <w:rPr>
                <w:rFonts w:cs="Arial"/>
                <w:b/>
                <w:i/>
                <w:sz w:val="20"/>
                <w:szCs w:val="20"/>
                <w:lang w:eastAsia="fr-FR"/>
              </w:rPr>
            </w:pPr>
            <w:r w:rsidRPr="00A17F25">
              <w:rPr>
                <w:rFonts w:cs="Arial"/>
                <w:b/>
                <w:i/>
                <w:sz w:val="20"/>
                <w:szCs w:val="20"/>
              </w:rPr>
              <w:t>PC</w:t>
            </w:r>
          </w:p>
        </w:tc>
        <w:tc>
          <w:tcPr>
            <w:tcW w:w="6946" w:type="dxa"/>
          </w:tcPr>
          <w:p w14:paraId="46A830B3"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rPr>
              <w:t>Plan de Contingence</w:t>
            </w:r>
          </w:p>
        </w:tc>
      </w:tr>
      <w:tr w:rsidR="00BC6C9C" w:rsidRPr="00A17F25" w14:paraId="34D184E5" w14:textId="77777777" w:rsidTr="00BC6C9C">
        <w:tc>
          <w:tcPr>
            <w:tcW w:w="1271" w:type="dxa"/>
          </w:tcPr>
          <w:p w14:paraId="53E1E832" w14:textId="77777777" w:rsidR="00BC6C9C" w:rsidRPr="00A17F25" w:rsidRDefault="00BC6C9C" w:rsidP="00A17F25">
            <w:pPr>
              <w:spacing w:before="60" w:line="240" w:lineRule="auto"/>
              <w:rPr>
                <w:rFonts w:cs="Arial"/>
                <w:b/>
                <w:i/>
                <w:sz w:val="20"/>
                <w:szCs w:val="20"/>
                <w:highlight w:val="yellow"/>
                <w:lang w:eastAsia="fr-FR"/>
              </w:rPr>
            </w:pPr>
            <w:r w:rsidRPr="00A17F25">
              <w:rPr>
                <w:rFonts w:cs="Arial"/>
                <w:b/>
                <w:i/>
                <w:sz w:val="20"/>
                <w:szCs w:val="20"/>
                <w:lang w:eastAsia="fr-FR"/>
              </w:rPr>
              <w:t>PDA</w:t>
            </w:r>
          </w:p>
        </w:tc>
        <w:tc>
          <w:tcPr>
            <w:tcW w:w="6946" w:type="dxa"/>
          </w:tcPr>
          <w:p w14:paraId="1C95AB18"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Plan Directeur d’Assainissement</w:t>
            </w:r>
          </w:p>
        </w:tc>
      </w:tr>
      <w:tr w:rsidR="00BC6C9C" w:rsidRPr="00A17F25" w14:paraId="1778D921" w14:textId="77777777" w:rsidTr="00BC6C9C">
        <w:tc>
          <w:tcPr>
            <w:tcW w:w="1271" w:type="dxa"/>
          </w:tcPr>
          <w:p w14:paraId="64E4227A" w14:textId="77777777" w:rsidR="00BC6C9C" w:rsidRPr="00A17F25" w:rsidRDefault="00BC6C9C" w:rsidP="00A17F25">
            <w:pPr>
              <w:spacing w:before="60" w:line="240" w:lineRule="auto"/>
              <w:rPr>
                <w:rFonts w:cs="Arial"/>
                <w:b/>
                <w:i/>
                <w:sz w:val="20"/>
                <w:szCs w:val="20"/>
                <w:highlight w:val="yellow"/>
                <w:lang w:eastAsia="fr-FR"/>
              </w:rPr>
            </w:pPr>
            <w:r w:rsidRPr="00A17F25">
              <w:rPr>
                <w:rFonts w:cs="Arial"/>
                <w:b/>
                <w:i/>
                <w:sz w:val="20"/>
                <w:szCs w:val="20"/>
                <w:lang w:eastAsia="fr-FR"/>
              </w:rPr>
              <w:t>PDU</w:t>
            </w:r>
          </w:p>
        </w:tc>
        <w:tc>
          <w:tcPr>
            <w:tcW w:w="6946" w:type="dxa"/>
          </w:tcPr>
          <w:p w14:paraId="1F0B81A2"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Plan du Développement Urbain</w:t>
            </w:r>
          </w:p>
        </w:tc>
      </w:tr>
      <w:tr w:rsidR="00BC6C9C" w:rsidRPr="00A17F25" w14:paraId="6D26951B" w14:textId="77777777" w:rsidTr="00BC6C9C">
        <w:tc>
          <w:tcPr>
            <w:tcW w:w="1271" w:type="dxa"/>
          </w:tcPr>
          <w:p w14:paraId="122E8016" w14:textId="77777777" w:rsidR="00BC6C9C" w:rsidRPr="00A17F25" w:rsidRDefault="00BC6C9C" w:rsidP="00A17F25">
            <w:pPr>
              <w:spacing w:before="60" w:line="240" w:lineRule="auto"/>
              <w:rPr>
                <w:rFonts w:cs="Arial"/>
                <w:b/>
                <w:i/>
                <w:sz w:val="20"/>
                <w:szCs w:val="20"/>
              </w:rPr>
            </w:pPr>
            <w:r w:rsidRPr="00A17F25">
              <w:rPr>
                <w:rFonts w:cs="Arial"/>
                <w:b/>
                <w:i/>
                <w:sz w:val="20"/>
                <w:szCs w:val="20"/>
              </w:rPr>
              <w:t>PGES</w:t>
            </w:r>
          </w:p>
        </w:tc>
        <w:tc>
          <w:tcPr>
            <w:tcW w:w="6946" w:type="dxa"/>
          </w:tcPr>
          <w:p w14:paraId="1CF48F35" w14:textId="77777777" w:rsidR="00BC6C9C" w:rsidRPr="00A17F25" w:rsidRDefault="00BC6C9C" w:rsidP="00A17F25">
            <w:pPr>
              <w:spacing w:before="60" w:line="240" w:lineRule="auto"/>
              <w:rPr>
                <w:rFonts w:cs="Arial"/>
                <w:i/>
                <w:sz w:val="20"/>
                <w:szCs w:val="20"/>
                <w:lang w:eastAsia="fr-FR"/>
              </w:rPr>
            </w:pPr>
            <w:r w:rsidRPr="00A17F25">
              <w:rPr>
                <w:rFonts w:eastAsia="Calibri" w:cs="Arial"/>
                <w:i/>
                <w:sz w:val="20"/>
                <w:szCs w:val="20"/>
              </w:rPr>
              <w:t xml:space="preserve">Plan de Gestion Environnementale et Sociale </w:t>
            </w:r>
          </w:p>
        </w:tc>
      </w:tr>
      <w:tr w:rsidR="00BC6C9C" w:rsidRPr="00A17F25" w14:paraId="7E2D3319" w14:textId="77777777" w:rsidTr="00BC6C9C">
        <w:tc>
          <w:tcPr>
            <w:tcW w:w="1271" w:type="dxa"/>
          </w:tcPr>
          <w:p w14:paraId="7C331721" w14:textId="77777777" w:rsidR="00BC6C9C" w:rsidRPr="00A17F25" w:rsidRDefault="00BC6C9C" w:rsidP="00A17F25">
            <w:pPr>
              <w:spacing w:before="60" w:line="240" w:lineRule="auto"/>
              <w:rPr>
                <w:rFonts w:cs="Arial"/>
                <w:b/>
                <w:i/>
                <w:sz w:val="20"/>
                <w:szCs w:val="20"/>
              </w:rPr>
            </w:pPr>
            <w:r w:rsidRPr="00A17F25">
              <w:rPr>
                <w:rFonts w:cs="Arial"/>
                <w:b/>
                <w:i/>
                <w:sz w:val="20"/>
                <w:szCs w:val="20"/>
              </w:rPr>
              <w:t>PME</w:t>
            </w:r>
          </w:p>
        </w:tc>
        <w:tc>
          <w:tcPr>
            <w:tcW w:w="6946" w:type="dxa"/>
          </w:tcPr>
          <w:p w14:paraId="4F0B4399" w14:textId="77777777" w:rsidR="00BC6C9C" w:rsidRPr="00A17F25" w:rsidRDefault="00BC6C9C" w:rsidP="00A17F25">
            <w:pPr>
              <w:spacing w:before="60" w:line="240" w:lineRule="auto"/>
              <w:rPr>
                <w:rFonts w:eastAsia="Calibri" w:cs="Arial"/>
                <w:i/>
                <w:sz w:val="20"/>
                <w:szCs w:val="20"/>
              </w:rPr>
            </w:pPr>
            <w:r w:rsidRPr="00A17F25">
              <w:rPr>
                <w:rFonts w:eastAsia="Calibri" w:cs="Arial"/>
                <w:i/>
                <w:sz w:val="20"/>
                <w:szCs w:val="20"/>
              </w:rPr>
              <w:t>Petites et Moyennes Entreprises</w:t>
            </w:r>
          </w:p>
        </w:tc>
      </w:tr>
      <w:tr w:rsidR="00BC6C9C" w:rsidRPr="00A17F25" w14:paraId="3E236B6A" w14:textId="77777777" w:rsidTr="00BC6C9C">
        <w:tc>
          <w:tcPr>
            <w:tcW w:w="1271" w:type="dxa"/>
          </w:tcPr>
          <w:p w14:paraId="270E4337" w14:textId="77777777" w:rsidR="00BC6C9C" w:rsidRPr="00A17F25" w:rsidRDefault="00BC6C9C" w:rsidP="00A17F25">
            <w:pPr>
              <w:spacing w:before="60" w:line="240" w:lineRule="auto"/>
              <w:rPr>
                <w:rFonts w:cs="Arial"/>
                <w:b/>
                <w:i/>
                <w:sz w:val="20"/>
                <w:szCs w:val="20"/>
                <w:highlight w:val="yellow"/>
              </w:rPr>
            </w:pPr>
            <w:r w:rsidRPr="00A17F25">
              <w:rPr>
                <w:rFonts w:cs="Arial"/>
                <w:b/>
                <w:i/>
                <w:sz w:val="20"/>
                <w:szCs w:val="20"/>
              </w:rPr>
              <w:t>PMI</w:t>
            </w:r>
          </w:p>
        </w:tc>
        <w:tc>
          <w:tcPr>
            <w:tcW w:w="6946" w:type="dxa"/>
          </w:tcPr>
          <w:p w14:paraId="693555A4" w14:textId="77777777" w:rsidR="00BC6C9C" w:rsidRPr="00A17F25" w:rsidRDefault="00BC6C9C" w:rsidP="00A17F25">
            <w:pPr>
              <w:spacing w:before="60" w:line="240" w:lineRule="auto"/>
              <w:rPr>
                <w:rFonts w:eastAsia="Calibri" w:cs="Arial"/>
                <w:i/>
                <w:sz w:val="20"/>
                <w:szCs w:val="20"/>
              </w:rPr>
            </w:pPr>
            <w:r w:rsidRPr="00A17F25">
              <w:rPr>
                <w:rFonts w:eastAsia="Calibri" w:cs="Arial"/>
                <w:i/>
                <w:sz w:val="20"/>
                <w:szCs w:val="20"/>
              </w:rPr>
              <w:t>Petites et Moyennes Industries</w:t>
            </w:r>
          </w:p>
        </w:tc>
      </w:tr>
      <w:tr w:rsidR="00BC6C9C" w:rsidRPr="00A17F25" w14:paraId="44AF9A29" w14:textId="77777777" w:rsidTr="00BC6C9C">
        <w:tc>
          <w:tcPr>
            <w:tcW w:w="1271" w:type="dxa"/>
          </w:tcPr>
          <w:p w14:paraId="6FDC9E7E" w14:textId="77777777" w:rsidR="00BC6C9C" w:rsidRPr="00A17F25" w:rsidRDefault="00BC6C9C" w:rsidP="00A17F25">
            <w:pPr>
              <w:spacing w:before="60" w:line="240" w:lineRule="auto"/>
              <w:rPr>
                <w:rFonts w:cs="Arial"/>
                <w:b/>
                <w:i/>
                <w:sz w:val="20"/>
                <w:szCs w:val="20"/>
              </w:rPr>
            </w:pPr>
            <w:r w:rsidRPr="00A17F25">
              <w:rPr>
                <w:rFonts w:cs="Arial"/>
                <w:b/>
                <w:i/>
                <w:sz w:val="20"/>
                <w:szCs w:val="20"/>
                <w:lang w:eastAsia="fr-FR"/>
              </w:rPr>
              <w:t>PHSSE</w:t>
            </w:r>
          </w:p>
        </w:tc>
        <w:tc>
          <w:tcPr>
            <w:tcW w:w="6946" w:type="dxa"/>
          </w:tcPr>
          <w:p w14:paraId="7DB93192" w14:textId="77777777" w:rsidR="00BC6C9C" w:rsidRPr="00A17F25" w:rsidRDefault="00BC6C9C" w:rsidP="00A17F25">
            <w:pPr>
              <w:spacing w:before="60" w:line="240" w:lineRule="auto"/>
              <w:rPr>
                <w:rFonts w:eastAsia="Calibri" w:cs="Arial"/>
                <w:i/>
                <w:sz w:val="20"/>
                <w:szCs w:val="20"/>
              </w:rPr>
            </w:pPr>
            <w:r w:rsidRPr="00A17F25">
              <w:rPr>
                <w:rFonts w:cs="Arial"/>
                <w:i/>
                <w:sz w:val="20"/>
                <w:szCs w:val="20"/>
                <w:lang w:eastAsia="fr-FR"/>
              </w:rPr>
              <w:t>Plan d’Hygiène, Santé et Sécurité</w:t>
            </w:r>
          </w:p>
        </w:tc>
      </w:tr>
      <w:tr w:rsidR="00BC6C9C" w:rsidRPr="00A17F25" w14:paraId="6D38865C" w14:textId="77777777" w:rsidTr="00BC6C9C">
        <w:tc>
          <w:tcPr>
            <w:tcW w:w="1271" w:type="dxa"/>
          </w:tcPr>
          <w:p w14:paraId="1FB9F4EF" w14:textId="77777777" w:rsidR="00BC6C9C" w:rsidRPr="00A17F25" w:rsidRDefault="00BC6C9C" w:rsidP="00A17F25">
            <w:pPr>
              <w:spacing w:before="60" w:line="240" w:lineRule="auto"/>
              <w:rPr>
                <w:rFonts w:cs="Arial"/>
                <w:b/>
                <w:i/>
                <w:sz w:val="20"/>
                <w:szCs w:val="20"/>
              </w:rPr>
            </w:pPr>
            <w:r w:rsidRPr="00A17F25">
              <w:rPr>
                <w:rFonts w:cs="Arial"/>
                <w:b/>
                <w:i/>
                <w:iCs/>
                <w:sz w:val="20"/>
                <w:szCs w:val="20"/>
                <w:lang w:eastAsia="fr-FR"/>
              </w:rPr>
              <w:t>PNHA</w:t>
            </w:r>
          </w:p>
        </w:tc>
        <w:tc>
          <w:tcPr>
            <w:tcW w:w="6946" w:type="dxa"/>
          </w:tcPr>
          <w:p w14:paraId="3BF626BA" w14:textId="77777777" w:rsidR="00BC6C9C" w:rsidRPr="00A17F25" w:rsidRDefault="00BC6C9C" w:rsidP="00A17F25">
            <w:pPr>
              <w:spacing w:before="60" w:line="240" w:lineRule="auto"/>
              <w:rPr>
                <w:rFonts w:cs="Arial"/>
                <w:i/>
                <w:sz w:val="20"/>
                <w:szCs w:val="20"/>
                <w:vertAlign w:val="superscript"/>
                <w:lang w:eastAsia="fr-FR"/>
              </w:rPr>
            </w:pPr>
            <w:r w:rsidRPr="00A17F25">
              <w:rPr>
                <w:rFonts w:cs="Arial"/>
                <w:i/>
                <w:iCs/>
                <w:sz w:val="20"/>
                <w:szCs w:val="20"/>
                <w:lang w:eastAsia="fr-FR"/>
              </w:rPr>
              <w:t>Politique Nationale de l’Hygiène et de l’Assainissement</w:t>
            </w:r>
          </w:p>
        </w:tc>
      </w:tr>
      <w:tr w:rsidR="00BC6C9C" w:rsidRPr="00A17F25" w14:paraId="7B7085CF" w14:textId="77777777" w:rsidTr="00BC6C9C">
        <w:tc>
          <w:tcPr>
            <w:tcW w:w="1271" w:type="dxa"/>
          </w:tcPr>
          <w:p w14:paraId="2C875AA1" w14:textId="77777777" w:rsidR="00BC6C9C" w:rsidRPr="00A17F25" w:rsidRDefault="00BC6C9C" w:rsidP="00A17F25">
            <w:pPr>
              <w:spacing w:before="60" w:line="240" w:lineRule="auto"/>
              <w:rPr>
                <w:rFonts w:cs="Arial"/>
                <w:b/>
                <w:i/>
                <w:iCs/>
                <w:sz w:val="20"/>
                <w:szCs w:val="20"/>
                <w:highlight w:val="yellow"/>
                <w:lang w:eastAsia="fr-FR"/>
              </w:rPr>
            </w:pPr>
            <w:r w:rsidRPr="00A17F25">
              <w:rPr>
                <w:rFonts w:cs="Arial"/>
                <w:b/>
                <w:i/>
                <w:iCs/>
                <w:sz w:val="20"/>
                <w:szCs w:val="20"/>
                <w:lang w:eastAsia="fr-FR"/>
              </w:rPr>
              <w:lastRenderedPageBreak/>
              <w:t>PNPGIC</w:t>
            </w:r>
          </w:p>
        </w:tc>
        <w:tc>
          <w:tcPr>
            <w:tcW w:w="6946" w:type="dxa"/>
          </w:tcPr>
          <w:p w14:paraId="5FAC98D8" w14:textId="77777777" w:rsidR="00BC6C9C" w:rsidRPr="00A17F25" w:rsidRDefault="00BC6C9C" w:rsidP="00A17F25">
            <w:pPr>
              <w:spacing w:before="60" w:line="240" w:lineRule="auto"/>
              <w:rPr>
                <w:rFonts w:cs="Arial"/>
                <w:i/>
                <w:iCs/>
                <w:sz w:val="20"/>
                <w:szCs w:val="20"/>
                <w:lang w:eastAsia="fr-FR"/>
              </w:rPr>
            </w:pPr>
            <w:r w:rsidRPr="00A17F25">
              <w:rPr>
                <w:rFonts w:cs="Arial"/>
                <w:i/>
                <w:iCs/>
                <w:sz w:val="20"/>
                <w:szCs w:val="20"/>
                <w:lang w:eastAsia="fr-FR"/>
              </w:rPr>
              <w:t xml:space="preserve">Politique Nationale de Prévention et de Gestion Intégrée des Catastrophes    </w:t>
            </w:r>
          </w:p>
        </w:tc>
      </w:tr>
      <w:tr w:rsidR="00BC6C9C" w:rsidRPr="00A17F25" w14:paraId="0ECAEF36" w14:textId="77777777" w:rsidTr="00BC6C9C">
        <w:tc>
          <w:tcPr>
            <w:tcW w:w="1271" w:type="dxa"/>
          </w:tcPr>
          <w:p w14:paraId="26CA5342" w14:textId="77777777" w:rsidR="00BC6C9C" w:rsidRPr="00A17F25" w:rsidRDefault="00BC6C9C" w:rsidP="00A17F25">
            <w:pPr>
              <w:spacing w:before="60" w:line="240" w:lineRule="auto"/>
              <w:rPr>
                <w:rFonts w:eastAsia="Times New Roman" w:cs="Arial"/>
                <w:b/>
                <w:i/>
                <w:sz w:val="20"/>
                <w:szCs w:val="20"/>
                <w:lang w:eastAsia="fr-FR"/>
              </w:rPr>
            </w:pPr>
            <w:r w:rsidRPr="00A17F25">
              <w:rPr>
                <w:rFonts w:eastAsia="Times New Roman" w:cs="Arial"/>
                <w:b/>
                <w:i/>
                <w:sz w:val="20"/>
                <w:szCs w:val="20"/>
                <w:lang w:eastAsia="fr-FR"/>
              </w:rPr>
              <w:t>PTF</w:t>
            </w:r>
          </w:p>
        </w:tc>
        <w:tc>
          <w:tcPr>
            <w:tcW w:w="6946" w:type="dxa"/>
          </w:tcPr>
          <w:p w14:paraId="3AE8C499" w14:textId="77777777" w:rsidR="00BC6C9C" w:rsidRPr="00A17F25" w:rsidRDefault="00BC6C9C" w:rsidP="00A17F25">
            <w:pPr>
              <w:spacing w:before="60" w:line="240" w:lineRule="auto"/>
              <w:rPr>
                <w:rFonts w:eastAsia="Times New Roman" w:cs="Arial"/>
                <w:i/>
                <w:sz w:val="20"/>
                <w:szCs w:val="20"/>
                <w:lang w:eastAsia="fr-FR"/>
              </w:rPr>
            </w:pPr>
            <w:r w:rsidRPr="00A17F25">
              <w:rPr>
                <w:rFonts w:eastAsia="Times New Roman" w:cs="Arial"/>
                <w:i/>
                <w:sz w:val="20"/>
                <w:szCs w:val="20"/>
                <w:lang w:eastAsia="fr-FR"/>
              </w:rPr>
              <w:t xml:space="preserve">Partenaires Techniques et Financiers </w:t>
            </w:r>
          </w:p>
        </w:tc>
      </w:tr>
      <w:tr w:rsidR="00BC6C9C" w:rsidRPr="00A17F25" w14:paraId="64FD73A8" w14:textId="77777777" w:rsidTr="00BC6C9C">
        <w:tc>
          <w:tcPr>
            <w:tcW w:w="1271" w:type="dxa"/>
          </w:tcPr>
          <w:p w14:paraId="1A47A4FD" w14:textId="77777777" w:rsidR="00BC6C9C" w:rsidRPr="00A17F25" w:rsidRDefault="00BC6C9C" w:rsidP="00A17F25">
            <w:pPr>
              <w:spacing w:before="60" w:line="240" w:lineRule="auto"/>
              <w:rPr>
                <w:rFonts w:cs="Arial"/>
                <w:b/>
                <w:i/>
                <w:sz w:val="20"/>
                <w:szCs w:val="20"/>
              </w:rPr>
            </w:pPr>
            <w:r w:rsidRPr="00A17F25">
              <w:rPr>
                <w:rFonts w:eastAsia="Calibri" w:cs="Arial"/>
                <w:b/>
                <w:i/>
                <w:sz w:val="20"/>
                <w:szCs w:val="20"/>
                <w:lang w:eastAsia="fr-FR"/>
              </w:rPr>
              <w:t>PUGEMU</w:t>
            </w:r>
          </w:p>
        </w:tc>
        <w:tc>
          <w:tcPr>
            <w:tcW w:w="6946" w:type="dxa"/>
          </w:tcPr>
          <w:p w14:paraId="4991447E" w14:textId="77777777" w:rsidR="00BC6C9C" w:rsidRPr="00A17F25" w:rsidRDefault="00BC6C9C" w:rsidP="00A17F25">
            <w:pPr>
              <w:spacing w:before="60" w:line="240" w:lineRule="auto"/>
              <w:rPr>
                <w:rFonts w:cs="Arial"/>
                <w:i/>
                <w:sz w:val="20"/>
                <w:szCs w:val="20"/>
                <w:lang w:eastAsia="fr-FR"/>
              </w:rPr>
            </w:pPr>
            <w:r w:rsidRPr="00A17F25">
              <w:rPr>
                <w:rFonts w:eastAsia="Calibri" w:cs="Arial"/>
                <w:i/>
                <w:sz w:val="20"/>
                <w:szCs w:val="20"/>
                <w:lang w:eastAsia="fr-FR"/>
              </w:rPr>
              <w:t xml:space="preserve">Projet d’Urgence de Gestion Environnementale en Milieu Urbain </w:t>
            </w:r>
          </w:p>
        </w:tc>
      </w:tr>
      <w:tr w:rsidR="00BC6C9C" w:rsidRPr="00A17F25" w14:paraId="5AD2FC9D" w14:textId="77777777" w:rsidTr="00BC6C9C">
        <w:tc>
          <w:tcPr>
            <w:tcW w:w="1271" w:type="dxa"/>
          </w:tcPr>
          <w:p w14:paraId="6A4AE4B9" w14:textId="77777777" w:rsidR="00BC6C9C" w:rsidRPr="00A17F25" w:rsidRDefault="00BC6C9C" w:rsidP="00A17F25">
            <w:pPr>
              <w:spacing w:before="60" w:line="240" w:lineRule="auto"/>
              <w:rPr>
                <w:rFonts w:eastAsia="Times New Roman" w:cs="Arial"/>
                <w:b/>
                <w:i/>
                <w:sz w:val="20"/>
                <w:szCs w:val="20"/>
                <w:highlight w:val="yellow"/>
                <w:lang w:eastAsia="fr-FR"/>
              </w:rPr>
            </w:pPr>
            <w:r w:rsidRPr="00A17F25">
              <w:rPr>
                <w:rFonts w:eastAsia="Times New Roman" w:cs="Arial"/>
                <w:b/>
                <w:i/>
                <w:sz w:val="20"/>
                <w:szCs w:val="20"/>
                <w:lang w:eastAsia="fr-FR"/>
              </w:rPr>
              <w:t>RGPH</w:t>
            </w:r>
          </w:p>
        </w:tc>
        <w:tc>
          <w:tcPr>
            <w:tcW w:w="6946" w:type="dxa"/>
          </w:tcPr>
          <w:p w14:paraId="56356E3D" w14:textId="77777777" w:rsidR="00BC6C9C" w:rsidRPr="00A17F25" w:rsidRDefault="00BC6C9C" w:rsidP="00A17F25">
            <w:pPr>
              <w:spacing w:before="60" w:line="240" w:lineRule="auto"/>
              <w:rPr>
                <w:rFonts w:eastAsia="Times New Roman" w:cs="Arial"/>
                <w:i/>
                <w:sz w:val="20"/>
                <w:szCs w:val="20"/>
                <w:lang w:eastAsia="fr-FR"/>
              </w:rPr>
            </w:pPr>
            <w:r w:rsidRPr="00A17F25">
              <w:rPr>
                <w:rFonts w:eastAsia="Times New Roman" w:cs="Arial"/>
                <w:i/>
                <w:sz w:val="20"/>
                <w:szCs w:val="20"/>
                <w:lang w:eastAsia="fr-FR"/>
              </w:rPr>
              <w:t xml:space="preserve">Recensement Général de la Population et de l’Habitat </w:t>
            </w:r>
          </w:p>
        </w:tc>
      </w:tr>
      <w:tr w:rsidR="00BC6C9C" w:rsidRPr="00A17F25" w14:paraId="023406EC" w14:textId="77777777" w:rsidTr="00BC6C9C">
        <w:tc>
          <w:tcPr>
            <w:tcW w:w="1271" w:type="dxa"/>
          </w:tcPr>
          <w:p w14:paraId="6B3206CC" w14:textId="77777777" w:rsidR="00BC6C9C" w:rsidRPr="00A17F25" w:rsidRDefault="00BC6C9C" w:rsidP="00A17F25">
            <w:pPr>
              <w:spacing w:before="60" w:line="240" w:lineRule="auto"/>
              <w:rPr>
                <w:rFonts w:cs="Arial"/>
                <w:b/>
                <w:i/>
                <w:sz w:val="20"/>
                <w:szCs w:val="20"/>
              </w:rPr>
            </w:pPr>
            <w:r w:rsidRPr="00A17F25">
              <w:rPr>
                <w:rFonts w:cs="Arial"/>
                <w:b/>
                <w:i/>
                <w:sz w:val="20"/>
                <w:szCs w:val="20"/>
              </w:rPr>
              <w:t>SBEE</w:t>
            </w:r>
          </w:p>
        </w:tc>
        <w:tc>
          <w:tcPr>
            <w:tcW w:w="6946" w:type="dxa"/>
          </w:tcPr>
          <w:p w14:paraId="793BB24C"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Société Béninoise d’Energie Electrique </w:t>
            </w:r>
          </w:p>
        </w:tc>
      </w:tr>
      <w:tr w:rsidR="00BC6C9C" w:rsidRPr="00A17F25" w14:paraId="6D45AEE6" w14:textId="77777777" w:rsidTr="00BC6C9C">
        <w:tc>
          <w:tcPr>
            <w:tcW w:w="1271" w:type="dxa"/>
          </w:tcPr>
          <w:p w14:paraId="20FA4236" w14:textId="77777777" w:rsidR="00BC6C9C" w:rsidRPr="00A17F25" w:rsidRDefault="00BC6C9C" w:rsidP="00A17F25">
            <w:pPr>
              <w:spacing w:before="60" w:line="240" w:lineRule="auto"/>
              <w:rPr>
                <w:rFonts w:eastAsia="Times New Roman" w:cs="Arial"/>
                <w:b/>
                <w:i/>
                <w:sz w:val="20"/>
                <w:szCs w:val="20"/>
                <w:lang w:eastAsia="fr-FR"/>
              </w:rPr>
            </w:pPr>
            <w:r w:rsidRPr="00A17F25">
              <w:rPr>
                <w:rFonts w:eastAsia="Times New Roman" w:cs="Arial"/>
                <w:b/>
                <w:i/>
                <w:sz w:val="20"/>
                <w:szCs w:val="20"/>
                <w:lang w:eastAsia="fr-FR"/>
              </w:rPr>
              <w:t>SDAC</w:t>
            </w:r>
          </w:p>
        </w:tc>
        <w:tc>
          <w:tcPr>
            <w:tcW w:w="6946" w:type="dxa"/>
          </w:tcPr>
          <w:p w14:paraId="3BCAC71E" w14:textId="77777777" w:rsidR="00BC6C9C" w:rsidRPr="00A17F25" w:rsidRDefault="00BC6C9C" w:rsidP="00A17F25">
            <w:pPr>
              <w:spacing w:before="60" w:line="240" w:lineRule="auto"/>
              <w:rPr>
                <w:rFonts w:eastAsia="Times New Roman" w:cs="Arial"/>
                <w:i/>
                <w:sz w:val="20"/>
                <w:szCs w:val="20"/>
                <w:lang w:eastAsia="fr-FR"/>
              </w:rPr>
            </w:pPr>
            <w:r w:rsidRPr="00A17F25">
              <w:rPr>
                <w:rFonts w:eastAsia="Times New Roman" w:cs="Arial"/>
                <w:i/>
                <w:sz w:val="20"/>
                <w:szCs w:val="20"/>
                <w:lang w:eastAsia="fr-FR"/>
              </w:rPr>
              <w:t xml:space="preserve">Schéma Directeur d’Aménagement de la Commune </w:t>
            </w:r>
          </w:p>
        </w:tc>
      </w:tr>
      <w:tr w:rsidR="00BC6C9C" w:rsidRPr="00A17F25" w14:paraId="1CA9A460" w14:textId="77777777" w:rsidTr="00BC6C9C">
        <w:tc>
          <w:tcPr>
            <w:tcW w:w="1271" w:type="dxa"/>
          </w:tcPr>
          <w:p w14:paraId="2553A810" w14:textId="77777777" w:rsidR="00BC6C9C" w:rsidRPr="00A17F25" w:rsidRDefault="00BC6C9C" w:rsidP="00A17F25">
            <w:pPr>
              <w:spacing w:before="60" w:line="240" w:lineRule="auto"/>
              <w:rPr>
                <w:rFonts w:cs="Arial"/>
                <w:b/>
                <w:i/>
                <w:sz w:val="20"/>
                <w:szCs w:val="20"/>
              </w:rPr>
            </w:pPr>
            <w:r w:rsidRPr="00A17F25">
              <w:rPr>
                <w:rFonts w:cs="Arial"/>
                <w:b/>
                <w:i/>
                <w:sz w:val="20"/>
                <w:szCs w:val="20"/>
              </w:rPr>
              <w:t>SIG</w:t>
            </w:r>
          </w:p>
        </w:tc>
        <w:tc>
          <w:tcPr>
            <w:tcW w:w="6946" w:type="dxa"/>
          </w:tcPr>
          <w:p w14:paraId="1563470E" w14:textId="77777777" w:rsidR="00BC6C9C" w:rsidRPr="00A17F25" w:rsidRDefault="00BC6C9C" w:rsidP="00A17F25">
            <w:pPr>
              <w:spacing w:before="60" w:line="240" w:lineRule="auto"/>
              <w:rPr>
                <w:rFonts w:cs="Arial"/>
                <w:i/>
                <w:sz w:val="20"/>
                <w:szCs w:val="20"/>
                <w:vertAlign w:val="superscript"/>
                <w:lang w:eastAsia="fr-FR"/>
              </w:rPr>
            </w:pPr>
            <w:r w:rsidRPr="00A17F25">
              <w:rPr>
                <w:rFonts w:cs="Arial"/>
                <w:i/>
                <w:iCs/>
                <w:sz w:val="20"/>
                <w:szCs w:val="20"/>
                <w:lang w:eastAsia="fr-FR"/>
              </w:rPr>
              <w:t xml:space="preserve"> Système d’Information Géographique </w:t>
            </w:r>
          </w:p>
        </w:tc>
      </w:tr>
      <w:tr w:rsidR="00BC6C9C" w:rsidRPr="00A17F25" w14:paraId="438F4416" w14:textId="77777777" w:rsidTr="00BC6C9C">
        <w:tc>
          <w:tcPr>
            <w:tcW w:w="1271" w:type="dxa"/>
          </w:tcPr>
          <w:p w14:paraId="3313CADF" w14:textId="77777777" w:rsidR="00BC6C9C" w:rsidRPr="00A17F25" w:rsidRDefault="00BC6C9C" w:rsidP="00A17F25">
            <w:pPr>
              <w:spacing w:before="60" w:line="240" w:lineRule="auto"/>
              <w:rPr>
                <w:rFonts w:cs="Arial"/>
                <w:b/>
                <w:i/>
                <w:sz w:val="20"/>
                <w:szCs w:val="20"/>
              </w:rPr>
            </w:pPr>
            <w:r w:rsidRPr="00A17F25">
              <w:rPr>
                <w:rFonts w:cs="Arial"/>
                <w:b/>
                <w:i/>
                <w:sz w:val="20"/>
                <w:szCs w:val="20"/>
              </w:rPr>
              <w:t>SNGD</w:t>
            </w:r>
          </w:p>
        </w:tc>
        <w:tc>
          <w:tcPr>
            <w:tcW w:w="6946" w:type="dxa"/>
          </w:tcPr>
          <w:p w14:paraId="195A983E" w14:textId="77777777" w:rsidR="00BC6C9C" w:rsidRPr="00A17F25" w:rsidRDefault="00BC6C9C" w:rsidP="00A17F25">
            <w:pPr>
              <w:spacing w:before="60" w:line="240" w:lineRule="auto"/>
              <w:rPr>
                <w:rFonts w:cs="Arial"/>
                <w:i/>
                <w:iCs/>
                <w:sz w:val="20"/>
                <w:szCs w:val="20"/>
                <w:lang w:eastAsia="fr-FR"/>
              </w:rPr>
            </w:pPr>
            <w:r w:rsidRPr="00A17F25">
              <w:rPr>
                <w:rFonts w:cs="Arial"/>
                <w:i/>
                <w:iCs/>
                <w:sz w:val="20"/>
                <w:szCs w:val="20"/>
                <w:lang w:eastAsia="fr-FR"/>
              </w:rPr>
              <w:t xml:space="preserve">Stratégie Nationale de Gestion des Déchets </w:t>
            </w:r>
          </w:p>
        </w:tc>
      </w:tr>
      <w:tr w:rsidR="00BC6C9C" w:rsidRPr="00A17F25" w14:paraId="78342FB8" w14:textId="77777777" w:rsidTr="00BC6C9C">
        <w:tc>
          <w:tcPr>
            <w:tcW w:w="1271" w:type="dxa"/>
          </w:tcPr>
          <w:p w14:paraId="6A33D75B" w14:textId="77777777" w:rsidR="00BC6C9C" w:rsidRPr="00A17F25" w:rsidRDefault="00BC6C9C" w:rsidP="00A17F25">
            <w:pPr>
              <w:spacing w:before="60" w:line="240" w:lineRule="auto"/>
              <w:rPr>
                <w:rFonts w:cs="Arial"/>
                <w:b/>
                <w:i/>
                <w:sz w:val="20"/>
                <w:szCs w:val="20"/>
              </w:rPr>
            </w:pPr>
            <w:r w:rsidRPr="00A17F25">
              <w:rPr>
                <w:rFonts w:cs="Arial"/>
                <w:b/>
                <w:i/>
                <w:iCs/>
                <w:sz w:val="20"/>
                <w:szCs w:val="20"/>
                <w:lang w:eastAsia="fr-FR"/>
              </w:rPr>
              <w:t>SNPHAB</w:t>
            </w:r>
          </w:p>
        </w:tc>
        <w:tc>
          <w:tcPr>
            <w:tcW w:w="6946" w:type="dxa"/>
          </w:tcPr>
          <w:p w14:paraId="61D9B651" w14:textId="77777777" w:rsidR="00BC6C9C" w:rsidRPr="00A17F25" w:rsidRDefault="00BC6C9C" w:rsidP="00A17F25">
            <w:pPr>
              <w:spacing w:before="60" w:line="240" w:lineRule="auto"/>
              <w:rPr>
                <w:rFonts w:cs="Arial"/>
                <w:i/>
                <w:iCs/>
                <w:sz w:val="20"/>
                <w:szCs w:val="20"/>
                <w:lang w:eastAsia="fr-FR"/>
              </w:rPr>
            </w:pPr>
            <w:r w:rsidRPr="00A17F25">
              <w:rPr>
                <w:rFonts w:cs="Arial"/>
                <w:i/>
                <w:iCs/>
                <w:sz w:val="20"/>
                <w:szCs w:val="20"/>
                <w:lang w:eastAsia="fr-FR"/>
              </w:rPr>
              <w:t>Stratégie Nationale de Promotion de l’Hygiène et de l’Assainissement</w:t>
            </w:r>
          </w:p>
        </w:tc>
      </w:tr>
      <w:tr w:rsidR="00BC6C9C" w:rsidRPr="00A17F25" w14:paraId="11EF4B28" w14:textId="77777777" w:rsidTr="00BC6C9C">
        <w:tc>
          <w:tcPr>
            <w:tcW w:w="1271" w:type="dxa"/>
          </w:tcPr>
          <w:p w14:paraId="05178E13" w14:textId="77777777" w:rsidR="00BC6C9C" w:rsidRPr="00A17F25" w:rsidRDefault="00BC6C9C" w:rsidP="00A17F25">
            <w:pPr>
              <w:spacing w:before="60" w:line="240" w:lineRule="auto"/>
              <w:rPr>
                <w:rFonts w:cs="Arial"/>
                <w:b/>
                <w:i/>
                <w:sz w:val="20"/>
                <w:szCs w:val="20"/>
              </w:rPr>
            </w:pPr>
            <w:r w:rsidRPr="00A17F25">
              <w:rPr>
                <w:rFonts w:cs="Arial"/>
                <w:b/>
                <w:i/>
                <w:sz w:val="20"/>
                <w:szCs w:val="20"/>
                <w:lang w:eastAsia="fr-FR"/>
              </w:rPr>
              <w:t>SO</w:t>
            </w:r>
          </w:p>
        </w:tc>
        <w:tc>
          <w:tcPr>
            <w:tcW w:w="6946" w:type="dxa"/>
          </w:tcPr>
          <w:p w14:paraId="73B2157D"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 xml:space="preserve">Sauvegardes Opérationnelles </w:t>
            </w:r>
          </w:p>
        </w:tc>
      </w:tr>
      <w:tr w:rsidR="00BC6C9C" w:rsidRPr="00A17F25" w14:paraId="3DB38734" w14:textId="77777777" w:rsidTr="00BC6C9C">
        <w:tc>
          <w:tcPr>
            <w:tcW w:w="1271" w:type="dxa"/>
          </w:tcPr>
          <w:p w14:paraId="242302FE" w14:textId="77777777" w:rsidR="00BC6C9C" w:rsidRPr="00A17F25" w:rsidRDefault="00BC6C9C" w:rsidP="00A17F25">
            <w:pPr>
              <w:spacing w:before="60" w:line="240" w:lineRule="auto"/>
              <w:rPr>
                <w:rFonts w:cs="Arial"/>
                <w:b/>
                <w:i/>
                <w:sz w:val="20"/>
                <w:szCs w:val="20"/>
              </w:rPr>
            </w:pPr>
            <w:r w:rsidRPr="00A17F25">
              <w:rPr>
                <w:rFonts w:cs="Arial"/>
                <w:b/>
                <w:i/>
                <w:sz w:val="20"/>
                <w:szCs w:val="20"/>
              </w:rPr>
              <w:t xml:space="preserve">SONEB </w:t>
            </w:r>
          </w:p>
        </w:tc>
        <w:tc>
          <w:tcPr>
            <w:tcW w:w="6946" w:type="dxa"/>
          </w:tcPr>
          <w:p w14:paraId="6E368C5C"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Société Nationale des Eaux du Bénin </w:t>
            </w:r>
          </w:p>
        </w:tc>
      </w:tr>
      <w:tr w:rsidR="00BC6C9C" w:rsidRPr="00A17F25" w14:paraId="1A33AF4C" w14:textId="77777777" w:rsidTr="00BC6C9C">
        <w:tc>
          <w:tcPr>
            <w:tcW w:w="1271" w:type="dxa"/>
          </w:tcPr>
          <w:p w14:paraId="2B56B161" w14:textId="77777777" w:rsidR="00BC6C9C" w:rsidRPr="00A17F25" w:rsidRDefault="00BC6C9C" w:rsidP="00A17F25">
            <w:pPr>
              <w:spacing w:before="60" w:line="240" w:lineRule="auto"/>
              <w:rPr>
                <w:rFonts w:cs="Arial"/>
                <w:b/>
                <w:i/>
                <w:sz w:val="20"/>
                <w:szCs w:val="20"/>
              </w:rPr>
            </w:pPr>
            <w:r w:rsidRPr="00A17F25">
              <w:rPr>
                <w:rFonts w:cs="Arial"/>
                <w:b/>
                <w:i/>
                <w:sz w:val="20"/>
                <w:szCs w:val="20"/>
                <w:lang w:eastAsia="fr-FR"/>
              </w:rPr>
              <w:t>SSI</w:t>
            </w:r>
          </w:p>
        </w:tc>
        <w:tc>
          <w:tcPr>
            <w:tcW w:w="6946" w:type="dxa"/>
          </w:tcPr>
          <w:p w14:paraId="37DFA7C3" w14:textId="499278EA" w:rsidR="00BC6C9C" w:rsidRPr="00A17F25" w:rsidRDefault="00BC6C9C" w:rsidP="00A17F25">
            <w:pPr>
              <w:spacing w:before="60" w:line="240" w:lineRule="auto"/>
              <w:rPr>
                <w:rFonts w:cs="Arial"/>
                <w:i/>
                <w:sz w:val="20"/>
                <w:szCs w:val="20"/>
              </w:rPr>
            </w:pPr>
            <w:r w:rsidRPr="00A17F25">
              <w:rPr>
                <w:rFonts w:cs="Arial"/>
                <w:i/>
                <w:sz w:val="20"/>
                <w:szCs w:val="20"/>
                <w:lang w:eastAsia="fr-FR"/>
              </w:rPr>
              <w:t xml:space="preserve">Système de Sauvegarde Intégré </w:t>
            </w:r>
          </w:p>
        </w:tc>
      </w:tr>
      <w:tr w:rsidR="00BC6C9C" w:rsidRPr="00A17F25" w14:paraId="4A8DB911" w14:textId="77777777" w:rsidTr="00BC6C9C">
        <w:tc>
          <w:tcPr>
            <w:tcW w:w="1271" w:type="dxa"/>
          </w:tcPr>
          <w:p w14:paraId="4BD8A6B7" w14:textId="77777777" w:rsidR="00BC6C9C" w:rsidRPr="00A17F25" w:rsidRDefault="00BC6C9C" w:rsidP="00A17F25">
            <w:pPr>
              <w:spacing w:before="60" w:line="240" w:lineRule="auto"/>
              <w:rPr>
                <w:rFonts w:cs="Arial"/>
                <w:b/>
                <w:i/>
                <w:sz w:val="20"/>
                <w:szCs w:val="20"/>
                <w:lang w:eastAsia="fr-FR"/>
              </w:rPr>
            </w:pPr>
            <w:r w:rsidRPr="00A17F25">
              <w:rPr>
                <w:rFonts w:eastAsia="Times New Roman" w:cs="Arial"/>
                <w:b/>
                <w:i/>
                <w:sz w:val="20"/>
                <w:szCs w:val="20"/>
                <w:lang w:eastAsia="fr-FR"/>
              </w:rPr>
              <w:t>STD</w:t>
            </w:r>
          </w:p>
        </w:tc>
        <w:tc>
          <w:tcPr>
            <w:tcW w:w="6946" w:type="dxa"/>
          </w:tcPr>
          <w:p w14:paraId="5180857C" w14:textId="77777777" w:rsidR="00BC6C9C" w:rsidRPr="00A17F25" w:rsidRDefault="00BC6C9C" w:rsidP="00A17F25">
            <w:pPr>
              <w:spacing w:before="60" w:line="240" w:lineRule="auto"/>
              <w:rPr>
                <w:rFonts w:cs="Arial"/>
                <w:i/>
                <w:sz w:val="20"/>
                <w:szCs w:val="20"/>
              </w:rPr>
            </w:pPr>
            <w:r w:rsidRPr="00A17F25">
              <w:rPr>
                <w:rFonts w:eastAsia="Times New Roman" w:cs="Arial"/>
                <w:i/>
                <w:sz w:val="20"/>
                <w:szCs w:val="20"/>
                <w:lang w:eastAsia="fr-FR"/>
              </w:rPr>
              <w:t>Service Technique Déconcentré</w:t>
            </w:r>
          </w:p>
        </w:tc>
      </w:tr>
      <w:tr w:rsidR="00BC6C9C" w:rsidRPr="00A17F25" w14:paraId="28D3D095" w14:textId="77777777" w:rsidTr="00BC6C9C">
        <w:tc>
          <w:tcPr>
            <w:tcW w:w="1271" w:type="dxa"/>
          </w:tcPr>
          <w:p w14:paraId="3A01A4E8" w14:textId="77777777" w:rsidR="00BC6C9C" w:rsidRPr="00A17F25" w:rsidRDefault="00BC6C9C" w:rsidP="00A17F25">
            <w:pPr>
              <w:spacing w:before="60" w:line="240" w:lineRule="auto"/>
              <w:rPr>
                <w:rFonts w:cs="Arial"/>
                <w:b/>
                <w:i/>
                <w:sz w:val="20"/>
                <w:szCs w:val="20"/>
                <w:lang w:eastAsia="fr-FR"/>
              </w:rPr>
            </w:pPr>
            <w:r w:rsidRPr="00A17F25">
              <w:rPr>
                <w:rFonts w:cs="Arial"/>
                <w:b/>
                <w:i/>
                <w:sz w:val="20"/>
                <w:szCs w:val="20"/>
                <w:lang w:eastAsia="fr-FR"/>
              </w:rPr>
              <w:t>TDR</w:t>
            </w:r>
          </w:p>
        </w:tc>
        <w:tc>
          <w:tcPr>
            <w:tcW w:w="6946" w:type="dxa"/>
          </w:tcPr>
          <w:p w14:paraId="6C20290D" w14:textId="77777777" w:rsidR="00BC6C9C" w:rsidRPr="00A17F25" w:rsidRDefault="00BC6C9C" w:rsidP="00A17F25">
            <w:pPr>
              <w:spacing w:before="60" w:line="240" w:lineRule="auto"/>
              <w:rPr>
                <w:rFonts w:cs="Arial"/>
                <w:i/>
                <w:sz w:val="20"/>
                <w:szCs w:val="20"/>
                <w:lang w:eastAsia="fr-FR"/>
              </w:rPr>
            </w:pPr>
            <w:r w:rsidRPr="00A17F25">
              <w:rPr>
                <w:rFonts w:cs="Arial"/>
                <w:i/>
                <w:sz w:val="20"/>
                <w:szCs w:val="20"/>
                <w:lang w:eastAsia="fr-FR"/>
              </w:rPr>
              <w:t xml:space="preserve">Thème De Référence </w:t>
            </w:r>
          </w:p>
        </w:tc>
      </w:tr>
      <w:tr w:rsidR="00BC6C9C" w:rsidRPr="00A17F25" w14:paraId="6268513F" w14:textId="77777777" w:rsidTr="00BC6C9C">
        <w:tc>
          <w:tcPr>
            <w:tcW w:w="1271" w:type="dxa"/>
          </w:tcPr>
          <w:p w14:paraId="60F5BD84" w14:textId="77777777" w:rsidR="00BC6C9C" w:rsidRPr="00A17F25" w:rsidRDefault="00BC6C9C" w:rsidP="00A17F25">
            <w:pPr>
              <w:spacing w:before="60" w:line="240" w:lineRule="auto"/>
              <w:rPr>
                <w:rFonts w:cs="Arial"/>
                <w:b/>
                <w:i/>
                <w:sz w:val="20"/>
                <w:szCs w:val="20"/>
              </w:rPr>
            </w:pPr>
            <w:r w:rsidRPr="00A17F25">
              <w:rPr>
                <w:rFonts w:cs="Arial"/>
                <w:b/>
                <w:i/>
                <w:sz w:val="20"/>
                <w:szCs w:val="20"/>
              </w:rPr>
              <w:t>TIC</w:t>
            </w:r>
          </w:p>
        </w:tc>
        <w:tc>
          <w:tcPr>
            <w:tcW w:w="6946" w:type="dxa"/>
          </w:tcPr>
          <w:p w14:paraId="4E74658A"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Technologies de l’Information et de la Communication </w:t>
            </w:r>
          </w:p>
        </w:tc>
      </w:tr>
      <w:tr w:rsidR="00BC6C9C" w:rsidRPr="00A17F25" w14:paraId="7C896228" w14:textId="77777777" w:rsidTr="00BC6C9C">
        <w:tc>
          <w:tcPr>
            <w:tcW w:w="1271" w:type="dxa"/>
          </w:tcPr>
          <w:p w14:paraId="5701D03A" w14:textId="77777777" w:rsidR="00BC6C9C" w:rsidRPr="00A17F25" w:rsidRDefault="00BC6C9C" w:rsidP="00A17F25">
            <w:pPr>
              <w:spacing w:before="60" w:line="240" w:lineRule="auto"/>
              <w:rPr>
                <w:rFonts w:cs="Arial"/>
                <w:b/>
                <w:i/>
                <w:sz w:val="20"/>
                <w:szCs w:val="20"/>
              </w:rPr>
            </w:pPr>
            <w:r w:rsidRPr="00A17F25">
              <w:rPr>
                <w:rFonts w:cs="Arial"/>
                <w:b/>
                <w:i/>
                <w:sz w:val="20"/>
                <w:szCs w:val="20"/>
              </w:rPr>
              <w:t>UNESCO</w:t>
            </w:r>
          </w:p>
        </w:tc>
        <w:tc>
          <w:tcPr>
            <w:tcW w:w="6946" w:type="dxa"/>
          </w:tcPr>
          <w:p w14:paraId="7B9E21F3"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Organisation des Nations Unies pour l’Education, la Science et la Culture </w:t>
            </w:r>
          </w:p>
        </w:tc>
      </w:tr>
      <w:tr w:rsidR="00BC6C9C" w:rsidRPr="00A17F25" w14:paraId="41EDFA7A" w14:textId="77777777" w:rsidTr="00BC6C9C">
        <w:tc>
          <w:tcPr>
            <w:tcW w:w="1271" w:type="dxa"/>
          </w:tcPr>
          <w:p w14:paraId="3D87948A" w14:textId="77777777" w:rsidR="00BC6C9C" w:rsidRPr="00A17F25" w:rsidRDefault="00BC6C9C" w:rsidP="00A17F25">
            <w:pPr>
              <w:spacing w:before="60" w:line="240" w:lineRule="auto"/>
              <w:rPr>
                <w:rFonts w:cs="Arial"/>
                <w:b/>
                <w:i/>
                <w:sz w:val="20"/>
                <w:szCs w:val="20"/>
              </w:rPr>
            </w:pPr>
            <w:r w:rsidRPr="00A17F25">
              <w:rPr>
                <w:rFonts w:cs="Arial"/>
                <w:b/>
                <w:i/>
                <w:sz w:val="20"/>
                <w:szCs w:val="20"/>
              </w:rPr>
              <w:t>USQ</w:t>
            </w:r>
          </w:p>
        </w:tc>
        <w:tc>
          <w:tcPr>
            <w:tcW w:w="6946" w:type="dxa"/>
          </w:tcPr>
          <w:p w14:paraId="155A3D4A" w14:textId="77777777" w:rsidR="00BC6C9C" w:rsidRPr="00A17F25" w:rsidRDefault="00BC6C9C" w:rsidP="00A17F25">
            <w:pPr>
              <w:spacing w:before="60" w:line="240" w:lineRule="auto"/>
              <w:rPr>
                <w:rFonts w:cs="Arial"/>
                <w:i/>
                <w:sz w:val="20"/>
                <w:szCs w:val="20"/>
              </w:rPr>
            </w:pPr>
            <w:r w:rsidRPr="00A17F25">
              <w:rPr>
                <w:rFonts w:cs="Arial"/>
                <w:i/>
                <w:sz w:val="20"/>
                <w:szCs w:val="20"/>
              </w:rPr>
              <w:t xml:space="preserve">Unités de Santé de Quartier </w:t>
            </w:r>
          </w:p>
        </w:tc>
      </w:tr>
      <w:tr w:rsidR="00BC6C9C" w:rsidRPr="00A17F25" w14:paraId="24189FA9" w14:textId="77777777" w:rsidTr="00BC6C9C">
        <w:tc>
          <w:tcPr>
            <w:tcW w:w="1271" w:type="dxa"/>
          </w:tcPr>
          <w:p w14:paraId="61AEF5CE" w14:textId="77777777" w:rsidR="00BC6C9C" w:rsidRPr="00A17F25" w:rsidRDefault="00BC6C9C" w:rsidP="00A17F25">
            <w:pPr>
              <w:spacing w:before="60" w:line="240" w:lineRule="auto"/>
              <w:rPr>
                <w:rFonts w:cs="Arial"/>
                <w:b/>
                <w:i/>
                <w:sz w:val="20"/>
                <w:szCs w:val="20"/>
              </w:rPr>
            </w:pPr>
            <w:r w:rsidRPr="00A17F25">
              <w:rPr>
                <w:rFonts w:cs="Arial"/>
                <w:b/>
                <w:i/>
                <w:sz w:val="20"/>
                <w:szCs w:val="20"/>
              </w:rPr>
              <w:t>UVS</w:t>
            </w:r>
          </w:p>
        </w:tc>
        <w:tc>
          <w:tcPr>
            <w:tcW w:w="6946" w:type="dxa"/>
          </w:tcPr>
          <w:p w14:paraId="1018D7B9" w14:textId="77777777" w:rsidR="00BC6C9C" w:rsidRPr="00A17F25" w:rsidRDefault="00BC6C9C" w:rsidP="00A17F25">
            <w:pPr>
              <w:spacing w:before="60" w:line="240" w:lineRule="auto"/>
              <w:rPr>
                <w:rFonts w:cs="Arial"/>
                <w:i/>
                <w:sz w:val="20"/>
                <w:szCs w:val="20"/>
              </w:rPr>
            </w:pPr>
            <w:r w:rsidRPr="00A17F25">
              <w:rPr>
                <w:rFonts w:cs="Arial"/>
                <w:i/>
                <w:sz w:val="20"/>
                <w:szCs w:val="20"/>
              </w:rPr>
              <w:t>Unité Villageoise de la Santé</w:t>
            </w:r>
          </w:p>
        </w:tc>
      </w:tr>
    </w:tbl>
    <w:p w14:paraId="5FB1ECDC" w14:textId="77777777" w:rsidR="00BC6C9C" w:rsidRPr="00047BEF" w:rsidRDefault="00BC6C9C" w:rsidP="00BC6C9C"/>
    <w:p w14:paraId="47D8A54A" w14:textId="77777777" w:rsidR="00BC6C9C" w:rsidRPr="00047BEF" w:rsidRDefault="00BC6C9C" w:rsidP="00BC6C9C"/>
    <w:p w14:paraId="5D49DAE7" w14:textId="77777777" w:rsidR="006173E9" w:rsidRPr="00047BEF" w:rsidRDefault="006173E9" w:rsidP="00CA7953">
      <w:pPr>
        <w:rPr>
          <w:rFonts w:eastAsiaTheme="majorEastAsia" w:cstheme="majorBidi"/>
          <w:color w:val="00B050"/>
          <w:sz w:val="28"/>
          <w:szCs w:val="24"/>
        </w:rPr>
      </w:pPr>
      <w:r w:rsidRPr="00047BEF">
        <w:br w:type="page"/>
      </w:r>
    </w:p>
    <w:p w14:paraId="755FB3A5" w14:textId="77777777" w:rsidR="008004CD" w:rsidRPr="00047BEF" w:rsidRDefault="008004CD" w:rsidP="005E3F49">
      <w:pPr>
        <w:pStyle w:val="Titre1"/>
      </w:pPr>
      <w:bookmarkStart w:id="50" w:name="_Toc42966036"/>
      <w:bookmarkStart w:id="51" w:name="_Toc45500001"/>
      <w:bookmarkStart w:id="52" w:name="_Toc52887883"/>
      <w:bookmarkStart w:id="53" w:name="_Toc52888123"/>
      <w:r w:rsidRPr="00047BEF">
        <w:lastRenderedPageBreak/>
        <w:t xml:space="preserve">RESUME </w:t>
      </w:r>
      <w:bookmarkEnd w:id="50"/>
      <w:r w:rsidR="00660358" w:rsidRPr="00047BEF">
        <w:t>non technique</w:t>
      </w:r>
      <w:bookmarkEnd w:id="51"/>
      <w:bookmarkEnd w:id="52"/>
      <w:bookmarkEnd w:id="53"/>
      <w:r w:rsidR="00660358" w:rsidRPr="00047BEF">
        <w:t xml:space="preserve"> </w:t>
      </w:r>
    </w:p>
    <w:p w14:paraId="737BB813" w14:textId="77777777" w:rsidR="001E697B" w:rsidRPr="00047BEF" w:rsidRDefault="00872AC0" w:rsidP="00A22333">
      <w:pPr>
        <w:pStyle w:val="Titre20"/>
      </w:pPr>
      <w:bookmarkStart w:id="54" w:name="_Toc45500002"/>
      <w:bookmarkStart w:id="55" w:name="_Toc52887884"/>
      <w:bookmarkStart w:id="56" w:name="_Toc52888124"/>
      <w:r w:rsidRPr="00047BEF">
        <w:t>A. Aperçu sur le projet</w:t>
      </w:r>
      <w:bookmarkEnd w:id="54"/>
      <w:bookmarkEnd w:id="55"/>
      <w:bookmarkEnd w:id="56"/>
      <w:r w:rsidRPr="00047BEF">
        <w:t xml:space="preserve"> </w:t>
      </w:r>
    </w:p>
    <w:p w14:paraId="6C51A9E9" w14:textId="77777777" w:rsidR="00D25772" w:rsidRPr="00047BEF" w:rsidRDefault="00D25772" w:rsidP="00337501">
      <w:pPr>
        <w:pStyle w:val="Titre40"/>
        <w:numPr>
          <w:ilvl w:val="0"/>
          <w:numId w:val="130"/>
        </w:numPr>
      </w:pPr>
      <w:bookmarkStart w:id="57" w:name="_Toc45497423"/>
      <w:bookmarkStart w:id="58" w:name="_Toc45499787"/>
      <w:bookmarkStart w:id="59" w:name="_Toc52887885"/>
      <w:r w:rsidRPr="00047BEF">
        <w:t>Contexte</w:t>
      </w:r>
      <w:bookmarkEnd w:id="57"/>
      <w:bookmarkEnd w:id="58"/>
      <w:bookmarkEnd w:id="59"/>
      <w:r w:rsidRPr="00047BEF">
        <w:t xml:space="preserve"> </w:t>
      </w:r>
    </w:p>
    <w:p w14:paraId="36835279" w14:textId="16D69811" w:rsidR="002077F8" w:rsidRDefault="002077F8" w:rsidP="00CA7953">
      <w:r w:rsidRPr="002077F8">
        <w:t>La situation des principales villes du Bénin reste marquée par l’inadaptation du cadre de vie et du niveau de services aux besoins de bien-être des populations, par le manque d’attractivité et le dysfonctionnement des principales agglomérations. Ces villes subissent des inondations régulières dues en grande partie à l’inadéquation des systèmes de drainage et d’assainissement, et des difficultés de mise en œuvre de la politique de l’aménagement du territoire.</w:t>
      </w:r>
    </w:p>
    <w:p w14:paraId="13F036F9" w14:textId="64255753" w:rsidR="001E697B" w:rsidRPr="00047BEF" w:rsidRDefault="001E697B" w:rsidP="00CA7953">
      <w:r w:rsidRPr="00047BEF">
        <w:t xml:space="preserve">Dans la Commune de Bohicon, </w:t>
      </w:r>
      <w:r w:rsidR="00F82749">
        <w:t>les</w:t>
      </w:r>
      <w:r w:rsidR="00F82749" w:rsidRPr="00047BEF">
        <w:t xml:space="preserve"> </w:t>
      </w:r>
      <w:r w:rsidRPr="00047BEF">
        <w:t xml:space="preserve">facteurs </w:t>
      </w:r>
      <w:r w:rsidR="00F82749">
        <w:t xml:space="preserve">qui </w:t>
      </w:r>
      <w:r w:rsidRPr="00047BEF">
        <w:t xml:space="preserve">engendrent </w:t>
      </w:r>
      <w:r w:rsidR="00F82749">
        <w:t>l</w:t>
      </w:r>
      <w:r w:rsidRPr="00047BEF">
        <w:t xml:space="preserve">es inondations </w:t>
      </w:r>
      <w:r w:rsidR="00F82749">
        <w:t>sont</w:t>
      </w:r>
      <w:r w:rsidRPr="00047BEF">
        <w:t xml:space="preserve"> entre autres :</w:t>
      </w:r>
    </w:p>
    <w:p w14:paraId="0179B485" w14:textId="5F9944FA" w:rsidR="001E697B" w:rsidRPr="00047BEF" w:rsidRDefault="001E697B" w:rsidP="00337501">
      <w:pPr>
        <w:pStyle w:val="Paragraphedeliste"/>
        <w:numPr>
          <w:ilvl w:val="0"/>
          <w:numId w:val="93"/>
        </w:numPr>
        <w:rPr>
          <w:lang w:val="fr-FR"/>
        </w:rPr>
      </w:pPr>
      <w:r w:rsidRPr="00047BEF">
        <w:rPr>
          <w:lang w:val="fr-FR"/>
        </w:rPr>
        <w:t>la faible couverture de la commune en mètre linéaire de caniveaux</w:t>
      </w:r>
      <w:r w:rsidR="005E3F49">
        <w:rPr>
          <w:lang w:val="fr-FR"/>
        </w:rPr>
        <w:t> ;</w:t>
      </w:r>
    </w:p>
    <w:p w14:paraId="350EFF6D" w14:textId="707830AC" w:rsidR="001E697B" w:rsidRPr="00047BEF" w:rsidRDefault="001E697B" w:rsidP="00337501">
      <w:pPr>
        <w:pStyle w:val="Paragraphedeliste"/>
        <w:numPr>
          <w:ilvl w:val="0"/>
          <w:numId w:val="93"/>
        </w:numPr>
        <w:rPr>
          <w:lang w:val="fr-FR"/>
        </w:rPr>
      </w:pPr>
      <w:r w:rsidRPr="00047BEF">
        <w:rPr>
          <w:lang w:val="fr-FR"/>
        </w:rPr>
        <w:t xml:space="preserve">l’irrégularité ou dans d’autres cas, l’absence des opérations de curage de ces caniveaux et collecteurs </w:t>
      </w:r>
      <w:r w:rsidR="00F82749">
        <w:rPr>
          <w:lang w:val="fr-FR"/>
        </w:rPr>
        <w:t xml:space="preserve">qui </w:t>
      </w:r>
      <w:r w:rsidRPr="00047BEF">
        <w:rPr>
          <w:lang w:val="fr-FR"/>
        </w:rPr>
        <w:t>augmentent les désagréments causés par la stagnation des eaux (puanteur, gites larvaires de moustiques et autres insectes, inondation des maisons avoisinantes…)</w:t>
      </w:r>
      <w:r w:rsidR="005E3F49">
        <w:rPr>
          <w:lang w:val="fr-FR"/>
        </w:rPr>
        <w:t> ;</w:t>
      </w:r>
    </w:p>
    <w:p w14:paraId="1B69B96A" w14:textId="15F81359" w:rsidR="001E697B" w:rsidRPr="00047BEF" w:rsidRDefault="001E697B" w:rsidP="00337501">
      <w:pPr>
        <w:pStyle w:val="Paragraphedeliste"/>
        <w:numPr>
          <w:ilvl w:val="0"/>
          <w:numId w:val="93"/>
        </w:numPr>
        <w:rPr>
          <w:lang w:val="fr-FR"/>
        </w:rPr>
      </w:pPr>
      <w:r w:rsidRPr="00047BEF">
        <w:rPr>
          <w:lang w:val="fr-FR"/>
        </w:rPr>
        <w:t>l’occupation des zones d’écoulement naturel des</w:t>
      </w:r>
      <w:r w:rsidR="005E3F49">
        <w:rPr>
          <w:lang w:val="fr-FR"/>
        </w:rPr>
        <w:t xml:space="preserve"> eaux par certaines populations ;</w:t>
      </w:r>
    </w:p>
    <w:p w14:paraId="41FADB0E" w14:textId="690AFFB7" w:rsidR="001E697B" w:rsidRPr="00047BEF" w:rsidRDefault="001E697B" w:rsidP="00337501">
      <w:pPr>
        <w:pStyle w:val="Paragraphedeliste"/>
        <w:numPr>
          <w:ilvl w:val="0"/>
          <w:numId w:val="93"/>
        </w:numPr>
        <w:rPr>
          <w:lang w:val="fr-FR"/>
        </w:rPr>
      </w:pPr>
      <w:r w:rsidRPr="00047BEF">
        <w:rPr>
          <w:lang w:val="fr-FR"/>
        </w:rPr>
        <w:t xml:space="preserve">l’absence d’aménagement </w:t>
      </w:r>
      <w:r w:rsidR="003F1B82" w:rsidRPr="00047BEF">
        <w:rPr>
          <w:lang w:val="fr-FR"/>
        </w:rPr>
        <w:t>des exutoires des eaux pluviales</w:t>
      </w:r>
      <w:r w:rsidRPr="00047BEF">
        <w:rPr>
          <w:lang w:val="fr-FR"/>
        </w:rPr>
        <w:t xml:space="preserve"> ; </w:t>
      </w:r>
    </w:p>
    <w:p w14:paraId="4FB28B7A" w14:textId="5161C2A4" w:rsidR="001E697B" w:rsidRPr="00047BEF" w:rsidRDefault="001E697B" w:rsidP="00337501">
      <w:pPr>
        <w:pStyle w:val="Paragraphedeliste"/>
        <w:numPr>
          <w:ilvl w:val="0"/>
          <w:numId w:val="93"/>
        </w:numPr>
        <w:rPr>
          <w:lang w:val="fr-FR"/>
        </w:rPr>
      </w:pPr>
      <w:r w:rsidRPr="00047BEF">
        <w:rPr>
          <w:lang w:val="fr-FR"/>
        </w:rPr>
        <w:t>la transformation des caniveaux et collecteurs</w:t>
      </w:r>
      <w:r w:rsidR="003405F7">
        <w:rPr>
          <w:lang w:val="fr-FR"/>
        </w:rPr>
        <w:t>,</w:t>
      </w:r>
      <w:r w:rsidRPr="00047BEF">
        <w:rPr>
          <w:lang w:val="fr-FR"/>
        </w:rPr>
        <w:t xml:space="preserve"> en dépotoirs de déchets de toutes natures</w:t>
      </w:r>
      <w:r w:rsidR="00F82749">
        <w:rPr>
          <w:lang w:val="fr-FR"/>
        </w:rPr>
        <w:t xml:space="preserve"> et l</w:t>
      </w:r>
      <w:r w:rsidRPr="00047BEF">
        <w:rPr>
          <w:lang w:val="fr-FR"/>
        </w:rPr>
        <w:t xml:space="preserve">es bas-fonds </w:t>
      </w:r>
      <w:r w:rsidR="00F82749">
        <w:rPr>
          <w:lang w:val="fr-FR"/>
        </w:rPr>
        <w:t xml:space="preserve">qui </w:t>
      </w:r>
      <w:r w:rsidRPr="00047BEF">
        <w:rPr>
          <w:lang w:val="fr-FR"/>
        </w:rPr>
        <w:t>sont anarchiquement occupés à Bohicon.</w:t>
      </w:r>
    </w:p>
    <w:p w14:paraId="0F9DB252" w14:textId="4F57C2E5" w:rsidR="001E697B" w:rsidRPr="00047BEF" w:rsidRDefault="003F1B82" w:rsidP="00CA7953">
      <w:pPr>
        <w:rPr>
          <w:lang w:eastAsia="fr-FR"/>
        </w:rPr>
      </w:pPr>
      <w:r w:rsidRPr="00047BEF">
        <w:rPr>
          <w:lang w:eastAsia="fr-FR"/>
        </w:rPr>
        <w:t>La situation</w:t>
      </w:r>
      <w:r w:rsidR="001E697B" w:rsidRPr="00047BEF">
        <w:rPr>
          <w:lang w:eastAsia="fr-FR"/>
        </w:rPr>
        <w:t xml:space="preserve"> qui prévaut est tout à fait particulière. La ville de Bohicon est </w:t>
      </w:r>
      <w:r w:rsidR="00A22333" w:rsidRPr="00047BEF">
        <w:rPr>
          <w:lang w:eastAsia="fr-FR"/>
        </w:rPr>
        <w:t>comme un</w:t>
      </w:r>
      <w:r w:rsidR="001E697B" w:rsidRPr="00047BEF">
        <w:rPr>
          <w:lang w:eastAsia="fr-FR"/>
        </w:rPr>
        <w:t xml:space="preserve"> grand collecteur (le point le plus bas) qui reçoit les eaux de pluie de Djidja, Abomey et Agbangnizoun pour </w:t>
      </w:r>
      <w:r w:rsidR="00D25772" w:rsidRPr="00047BEF">
        <w:rPr>
          <w:lang w:eastAsia="fr-FR"/>
        </w:rPr>
        <w:t xml:space="preserve">les </w:t>
      </w:r>
      <w:r w:rsidR="001E697B" w:rsidRPr="00047BEF">
        <w:rPr>
          <w:lang w:eastAsia="fr-FR"/>
        </w:rPr>
        <w:t>déverser dans l’exutoire naturel Koto</w:t>
      </w:r>
      <w:r w:rsidR="00D25772" w:rsidRPr="00047BEF">
        <w:rPr>
          <w:lang w:eastAsia="fr-FR"/>
        </w:rPr>
        <w:t>k</w:t>
      </w:r>
      <w:r w:rsidR="001E697B" w:rsidRPr="00047BEF">
        <w:rPr>
          <w:lang w:eastAsia="fr-FR"/>
        </w:rPr>
        <w:t xml:space="preserve">pa dans la commune de Zogbodomey. </w:t>
      </w:r>
      <w:r w:rsidR="00D25772" w:rsidRPr="00047BEF">
        <w:rPr>
          <w:lang w:eastAsia="fr-FR"/>
        </w:rPr>
        <w:t xml:space="preserve">Lors </w:t>
      </w:r>
      <w:r w:rsidR="005E3F49" w:rsidRPr="00047BEF">
        <w:rPr>
          <w:lang w:eastAsia="fr-FR"/>
        </w:rPr>
        <w:t>des pluies</w:t>
      </w:r>
      <w:r w:rsidR="001E697B" w:rsidRPr="00047BEF">
        <w:rPr>
          <w:lang w:eastAsia="fr-FR"/>
        </w:rPr>
        <w:t xml:space="preserve">, les eaux </w:t>
      </w:r>
      <w:r w:rsidR="00D25772" w:rsidRPr="00047BEF">
        <w:rPr>
          <w:lang w:eastAsia="fr-FR"/>
        </w:rPr>
        <w:t>pluviales</w:t>
      </w:r>
      <w:r w:rsidR="001E697B" w:rsidRPr="00047BEF">
        <w:rPr>
          <w:lang w:eastAsia="fr-FR"/>
        </w:rPr>
        <w:t xml:space="preserve"> envahissent toutes les rues et </w:t>
      </w:r>
      <w:r w:rsidR="00D25772" w:rsidRPr="00047BEF">
        <w:rPr>
          <w:lang w:eastAsia="fr-FR"/>
        </w:rPr>
        <w:t xml:space="preserve">certaines </w:t>
      </w:r>
      <w:r w:rsidR="001E697B" w:rsidRPr="00047BEF">
        <w:rPr>
          <w:lang w:eastAsia="fr-FR"/>
        </w:rPr>
        <w:t>maisons (la devanture de la mairie de Bohicon, le carrefour Mokas et la devanture de l’OCBN sont des itinéraires d’écoulement des eaux pluviales)</w:t>
      </w:r>
      <w:r w:rsidR="00D25772" w:rsidRPr="00047BEF">
        <w:rPr>
          <w:lang w:eastAsia="fr-FR"/>
        </w:rPr>
        <w:t>.</w:t>
      </w:r>
    </w:p>
    <w:p w14:paraId="2FCEB5F4" w14:textId="77777777" w:rsidR="001E697B" w:rsidRPr="00047BEF" w:rsidRDefault="001E697B" w:rsidP="00CA7953">
      <w:r w:rsidRPr="00047BEF">
        <w:t>Pour apporter des solutions à ce phénomène, plusieurs programmes on</w:t>
      </w:r>
      <w:r w:rsidR="00694A1E" w:rsidRPr="00047BEF">
        <w:t>t été mis en œuvre, dans l’objectif</w:t>
      </w:r>
      <w:r w:rsidRPr="00047BEF">
        <w:t xml:space="preserve"> d’apaiser l’inquiétude des populations et de</w:t>
      </w:r>
      <w:r w:rsidR="00782827" w:rsidRPr="00047BEF">
        <w:t>s usagers de la ville de Bohicon</w:t>
      </w:r>
      <w:r w:rsidRPr="00047BEF">
        <w:t>, sans de véritables améliorations.</w:t>
      </w:r>
    </w:p>
    <w:p w14:paraId="28271407" w14:textId="598D9B1F" w:rsidR="001E697B" w:rsidRPr="00047BEF" w:rsidRDefault="001E697B" w:rsidP="00CA7953">
      <w:pPr>
        <w:rPr>
          <w:lang w:eastAsia="fr-FR"/>
        </w:rPr>
      </w:pPr>
      <w:r w:rsidRPr="00047BEF">
        <w:rPr>
          <w:lang w:eastAsia="fr-FR"/>
        </w:rPr>
        <w:t>Le</w:t>
      </w:r>
      <w:r w:rsidR="006B7BB6" w:rsidRPr="00047BEF">
        <w:rPr>
          <w:lang w:eastAsia="fr-FR"/>
        </w:rPr>
        <w:t xml:space="preserve"> P</w:t>
      </w:r>
      <w:r w:rsidRPr="00047BEF">
        <w:rPr>
          <w:lang w:eastAsia="fr-FR"/>
        </w:rPr>
        <w:t>rojet d’assainissement pluvial de la ville de Bohicon initié par le Gouvernement</w:t>
      </w:r>
      <w:r w:rsidR="00782827" w:rsidRPr="00047BEF">
        <w:rPr>
          <w:lang w:eastAsia="fr-FR"/>
        </w:rPr>
        <w:t xml:space="preserve"> est la </w:t>
      </w:r>
      <w:r w:rsidR="00114AF1" w:rsidRPr="00047BEF">
        <w:rPr>
          <w:lang w:eastAsia="fr-FR"/>
        </w:rPr>
        <w:t>solution pour</w:t>
      </w:r>
      <w:r w:rsidR="00782827" w:rsidRPr="00047BEF">
        <w:rPr>
          <w:lang w:eastAsia="fr-FR"/>
        </w:rPr>
        <w:t xml:space="preserve"> </w:t>
      </w:r>
      <w:r w:rsidR="00BC6C9C" w:rsidRPr="00047BEF">
        <w:rPr>
          <w:lang w:eastAsia="fr-FR"/>
        </w:rPr>
        <w:t>maîtriser</w:t>
      </w:r>
      <w:r w:rsidR="00782827" w:rsidRPr="00047BEF">
        <w:rPr>
          <w:lang w:eastAsia="fr-FR"/>
        </w:rPr>
        <w:t xml:space="preserve"> </w:t>
      </w:r>
      <w:r w:rsidR="003405F7">
        <w:rPr>
          <w:lang w:eastAsia="fr-FR"/>
        </w:rPr>
        <w:t>les</w:t>
      </w:r>
      <w:r w:rsidR="003405F7" w:rsidRPr="00047BEF">
        <w:rPr>
          <w:lang w:eastAsia="fr-FR"/>
        </w:rPr>
        <w:t xml:space="preserve"> </w:t>
      </w:r>
      <w:r w:rsidR="00782827" w:rsidRPr="00047BEF">
        <w:rPr>
          <w:lang w:eastAsia="fr-FR"/>
        </w:rPr>
        <w:t>différentes</w:t>
      </w:r>
      <w:r w:rsidRPr="00047BEF">
        <w:rPr>
          <w:lang w:eastAsia="fr-FR"/>
        </w:rPr>
        <w:t xml:space="preserve"> préoccupations liées aux inondations afin d’offrir aux </w:t>
      </w:r>
      <w:r w:rsidR="00114AF1" w:rsidRPr="00047BEF">
        <w:rPr>
          <w:lang w:eastAsia="fr-FR"/>
        </w:rPr>
        <w:t>populations et</w:t>
      </w:r>
      <w:r w:rsidRPr="00047BEF">
        <w:rPr>
          <w:lang w:eastAsia="fr-FR"/>
        </w:rPr>
        <w:t xml:space="preserve"> usagers de la ville de </w:t>
      </w:r>
      <w:r w:rsidR="00114AF1" w:rsidRPr="00047BEF">
        <w:rPr>
          <w:lang w:eastAsia="fr-FR"/>
        </w:rPr>
        <w:t>Bohicon,</w:t>
      </w:r>
      <w:r w:rsidRPr="00047BEF">
        <w:rPr>
          <w:lang w:eastAsia="fr-FR"/>
        </w:rPr>
        <w:t xml:space="preserve"> un cadre durable de vie.</w:t>
      </w:r>
    </w:p>
    <w:p w14:paraId="7E3827D5" w14:textId="77777777" w:rsidR="00D25772" w:rsidRPr="00047BEF" w:rsidRDefault="00D25772" w:rsidP="00337501">
      <w:pPr>
        <w:pStyle w:val="Titre40"/>
        <w:numPr>
          <w:ilvl w:val="0"/>
          <w:numId w:val="129"/>
        </w:numPr>
        <w:rPr>
          <w:rFonts w:eastAsiaTheme="minorEastAsia"/>
          <w:lang w:eastAsia="fr-FR"/>
        </w:rPr>
      </w:pPr>
      <w:bookmarkStart w:id="60" w:name="_Toc45497424"/>
      <w:bookmarkStart w:id="61" w:name="_Toc45499788"/>
      <w:bookmarkStart w:id="62" w:name="_Toc52887886"/>
      <w:r w:rsidRPr="00047BEF">
        <w:rPr>
          <w:lang w:eastAsia="fr-FR"/>
        </w:rPr>
        <w:t>Objectifs du projet</w:t>
      </w:r>
      <w:bookmarkEnd w:id="60"/>
      <w:bookmarkEnd w:id="61"/>
      <w:bookmarkEnd w:id="62"/>
      <w:r w:rsidRPr="00047BEF">
        <w:rPr>
          <w:lang w:eastAsia="fr-FR"/>
        </w:rPr>
        <w:t xml:space="preserve"> </w:t>
      </w:r>
    </w:p>
    <w:p w14:paraId="157A51A8" w14:textId="77777777" w:rsidR="00BD088B" w:rsidRDefault="00BE392E" w:rsidP="00BE392E">
      <w:pPr>
        <w:rPr>
          <w:rFonts w:cs="Arial"/>
          <w:b/>
          <w:bCs/>
          <w:color w:val="000000" w:themeColor="text1"/>
        </w:rPr>
      </w:pPr>
      <w:r w:rsidRPr="00047BEF">
        <w:rPr>
          <w:rFonts w:cs="Arial"/>
          <w:b/>
          <w:bCs/>
          <w:color w:val="000000" w:themeColor="text1"/>
        </w:rPr>
        <w:t xml:space="preserve">Objectif général </w:t>
      </w:r>
    </w:p>
    <w:p w14:paraId="1AB619CC" w14:textId="77777777" w:rsidR="002A7B09" w:rsidRDefault="002A7B09" w:rsidP="00BE392E">
      <w:pPr>
        <w:rPr>
          <w:rFonts w:cs="Arial"/>
          <w:color w:val="000000" w:themeColor="text1"/>
        </w:rPr>
      </w:pPr>
      <w:r w:rsidRPr="002A7B09">
        <w:rPr>
          <w:rFonts w:cs="Arial"/>
          <w:color w:val="000000" w:themeColor="text1"/>
        </w:rPr>
        <w:t xml:space="preserve">Le Programme d’Assainissement Pluvial des Villes Secondaires vise globalement à assainir le cadre de vie de la population des villes concernées. </w:t>
      </w:r>
    </w:p>
    <w:p w14:paraId="4505F89F" w14:textId="237355FA" w:rsidR="00BE392E" w:rsidRDefault="00BE392E" w:rsidP="00BE392E">
      <w:pPr>
        <w:rPr>
          <w:rFonts w:cs="Arial"/>
          <w:b/>
          <w:bCs/>
          <w:color w:val="000000" w:themeColor="text1"/>
        </w:rPr>
      </w:pPr>
      <w:r w:rsidRPr="00047BEF">
        <w:rPr>
          <w:rFonts w:cs="Arial"/>
          <w:b/>
          <w:bCs/>
          <w:color w:val="000000" w:themeColor="text1"/>
        </w:rPr>
        <w:t>Objectifs spécifiques :</w:t>
      </w:r>
    </w:p>
    <w:p w14:paraId="2080ACAC" w14:textId="1C78C922" w:rsidR="00BD088B" w:rsidRPr="00BD088B" w:rsidRDefault="00BD088B" w:rsidP="00BD088B">
      <w:pPr>
        <w:rPr>
          <w:rFonts w:cs="Arial"/>
          <w:color w:val="000000" w:themeColor="text1"/>
        </w:rPr>
      </w:pPr>
      <w:r>
        <w:rPr>
          <w:rFonts w:cs="Arial"/>
          <w:color w:val="000000" w:themeColor="text1"/>
        </w:rPr>
        <w:t>De façon spécifique,</w:t>
      </w:r>
      <w:r w:rsidRPr="00BD088B">
        <w:rPr>
          <w:rFonts w:cs="Arial"/>
          <w:color w:val="000000" w:themeColor="text1"/>
        </w:rPr>
        <w:t xml:space="preserve"> le programme vise à : </w:t>
      </w:r>
    </w:p>
    <w:p w14:paraId="036D07F2" w14:textId="7E55FF9A" w:rsidR="00BD088B" w:rsidRPr="00B86244" w:rsidRDefault="00BD088B" w:rsidP="00096F0B">
      <w:pPr>
        <w:pStyle w:val="Paragraphedeliste"/>
        <w:numPr>
          <w:ilvl w:val="0"/>
          <w:numId w:val="153"/>
        </w:numPr>
        <w:ind w:left="993" w:hanging="288"/>
        <w:rPr>
          <w:rFonts w:cs="Arial"/>
        </w:rPr>
      </w:pPr>
      <w:r w:rsidRPr="00096F0B">
        <w:rPr>
          <w:rFonts w:cs="Arial"/>
          <w:lang w:val="fr-FR"/>
        </w:rPr>
        <w:t>réaliser les ouvrages primaires et secondaires de drainage et d’assainissement dans les villes concernées ;</w:t>
      </w:r>
    </w:p>
    <w:p w14:paraId="08D69101" w14:textId="444A4D47" w:rsidR="00BD088B" w:rsidRPr="00B86244" w:rsidRDefault="00BD088B" w:rsidP="00096F0B">
      <w:pPr>
        <w:pStyle w:val="Paragraphedeliste"/>
        <w:numPr>
          <w:ilvl w:val="0"/>
          <w:numId w:val="153"/>
        </w:numPr>
        <w:ind w:left="993" w:hanging="288"/>
        <w:rPr>
          <w:rFonts w:cs="Arial"/>
        </w:rPr>
      </w:pPr>
      <w:r w:rsidRPr="00096F0B">
        <w:rPr>
          <w:rFonts w:cs="Arial"/>
          <w:lang w:val="fr-FR"/>
        </w:rPr>
        <w:t>réduire la vulnérabilité des villes bénéficiaires aux inondations ;</w:t>
      </w:r>
    </w:p>
    <w:p w14:paraId="2A858EC8" w14:textId="06B24A24" w:rsidR="00BD088B" w:rsidRPr="00B86244" w:rsidRDefault="00BD088B" w:rsidP="00096F0B">
      <w:pPr>
        <w:pStyle w:val="Paragraphedeliste"/>
        <w:numPr>
          <w:ilvl w:val="0"/>
          <w:numId w:val="153"/>
        </w:numPr>
        <w:ind w:left="993" w:hanging="288"/>
        <w:rPr>
          <w:rFonts w:cs="Arial"/>
        </w:rPr>
      </w:pPr>
      <w:r w:rsidRPr="00096F0B">
        <w:rPr>
          <w:rFonts w:cs="Arial"/>
          <w:lang w:val="fr-FR"/>
        </w:rPr>
        <w:t>améliorer substantiellement l’environnement urbain, la situation d’hygiène et d’assainissement de ces villes ;</w:t>
      </w:r>
    </w:p>
    <w:p w14:paraId="60C36A11" w14:textId="43633673" w:rsidR="00BD088B" w:rsidRPr="00B86244" w:rsidRDefault="00BD088B" w:rsidP="00096F0B">
      <w:pPr>
        <w:pStyle w:val="Paragraphedeliste"/>
        <w:numPr>
          <w:ilvl w:val="0"/>
          <w:numId w:val="153"/>
        </w:numPr>
        <w:ind w:left="993" w:hanging="288"/>
        <w:rPr>
          <w:rFonts w:cs="Arial"/>
        </w:rPr>
      </w:pPr>
      <w:r w:rsidRPr="00096F0B">
        <w:rPr>
          <w:rFonts w:cs="Arial"/>
          <w:lang w:val="fr-FR"/>
        </w:rPr>
        <w:t>réduire les niveaux de pollution et d’insalubrité dans ces villes ;</w:t>
      </w:r>
    </w:p>
    <w:p w14:paraId="43C8FF18" w14:textId="2C76C665" w:rsidR="00BD088B" w:rsidRPr="00B86244" w:rsidRDefault="00BD088B" w:rsidP="00096F0B">
      <w:pPr>
        <w:pStyle w:val="Paragraphedeliste"/>
        <w:numPr>
          <w:ilvl w:val="0"/>
          <w:numId w:val="153"/>
        </w:numPr>
        <w:ind w:left="993" w:hanging="288"/>
        <w:rPr>
          <w:rFonts w:cs="Arial"/>
        </w:rPr>
      </w:pPr>
      <w:r w:rsidRPr="00096F0B">
        <w:rPr>
          <w:rFonts w:cs="Arial"/>
          <w:lang w:val="fr-FR"/>
        </w:rPr>
        <w:t>améliorer la mobilité urbaine ;</w:t>
      </w:r>
    </w:p>
    <w:p w14:paraId="10EF0B4C" w14:textId="64BD79D5" w:rsidR="00BD088B" w:rsidRPr="00B86244" w:rsidRDefault="00BD088B" w:rsidP="00096F0B">
      <w:pPr>
        <w:pStyle w:val="Paragraphedeliste"/>
        <w:numPr>
          <w:ilvl w:val="0"/>
          <w:numId w:val="153"/>
        </w:numPr>
        <w:ind w:left="993" w:hanging="288"/>
        <w:rPr>
          <w:rFonts w:cs="Arial"/>
        </w:rPr>
      </w:pPr>
      <w:r w:rsidRPr="00096F0B">
        <w:rPr>
          <w:rFonts w:cs="Arial"/>
          <w:lang w:val="fr-FR"/>
        </w:rPr>
        <w:lastRenderedPageBreak/>
        <w:t>renforcer les capacités des municipalités concernées en matière de gestion des infrastructures urbaines et de leurs territoires ;</w:t>
      </w:r>
    </w:p>
    <w:p w14:paraId="3D911257" w14:textId="5F2E02C5" w:rsidR="00BD088B" w:rsidRPr="00B86244" w:rsidRDefault="00BD088B" w:rsidP="00096F0B">
      <w:pPr>
        <w:pStyle w:val="Paragraphedeliste"/>
        <w:numPr>
          <w:ilvl w:val="0"/>
          <w:numId w:val="153"/>
        </w:numPr>
        <w:ind w:left="993" w:hanging="288"/>
        <w:rPr>
          <w:rFonts w:cs="Arial"/>
        </w:rPr>
      </w:pPr>
      <w:r w:rsidRPr="00096F0B">
        <w:rPr>
          <w:rFonts w:cs="Arial"/>
          <w:lang w:val="fr-FR"/>
        </w:rPr>
        <w:t>aménager et protéger les écosystèmes humides servant de réservoirs naturels et de conduits des eaux pluviales ;</w:t>
      </w:r>
    </w:p>
    <w:p w14:paraId="01796222" w14:textId="1B30FB16" w:rsidR="00BD088B" w:rsidRPr="00B86244" w:rsidRDefault="00BD088B" w:rsidP="00096F0B">
      <w:pPr>
        <w:pStyle w:val="Paragraphedeliste"/>
        <w:numPr>
          <w:ilvl w:val="0"/>
          <w:numId w:val="153"/>
        </w:numPr>
        <w:ind w:left="993" w:hanging="288"/>
        <w:rPr>
          <w:rFonts w:cs="Arial"/>
        </w:rPr>
      </w:pPr>
      <w:r w:rsidRPr="00096F0B">
        <w:rPr>
          <w:rFonts w:cs="Arial"/>
          <w:lang w:val="fr-FR"/>
        </w:rPr>
        <w:t>renforcer la résilience des villes concernées et des communautés riveraines des réservoirs, des exutoires et des zones hu</w:t>
      </w:r>
      <w:r w:rsidR="007F6D62" w:rsidRPr="00096F0B">
        <w:rPr>
          <w:rFonts w:cs="Arial"/>
          <w:lang w:val="fr-FR"/>
        </w:rPr>
        <w:t>mides aux risques d’inondations</w:t>
      </w:r>
      <w:r w:rsidR="007F6D62">
        <w:rPr>
          <w:rFonts w:cs="Arial"/>
          <w:lang w:val="fr-FR"/>
        </w:rPr>
        <w:t> </w:t>
      </w:r>
      <w:r w:rsidR="007F6D62" w:rsidRPr="007F6D62">
        <w:rPr>
          <w:rFonts w:cs="Arial"/>
          <w:lang w:val="fr-FR"/>
        </w:rPr>
        <w:t>;</w:t>
      </w:r>
    </w:p>
    <w:p w14:paraId="28B6739E" w14:textId="0119C2DA" w:rsidR="00BD088B" w:rsidRPr="00B86244" w:rsidRDefault="007F6D62" w:rsidP="00096F0B">
      <w:pPr>
        <w:pStyle w:val="Paragraphedeliste"/>
        <w:numPr>
          <w:ilvl w:val="0"/>
          <w:numId w:val="153"/>
        </w:numPr>
        <w:ind w:left="993" w:hanging="288"/>
        <w:rPr>
          <w:rFonts w:cs="Arial"/>
        </w:rPr>
      </w:pPr>
      <w:r w:rsidRPr="00096F0B">
        <w:rPr>
          <w:rFonts w:cs="Arial"/>
          <w:lang w:val="fr-FR"/>
        </w:rPr>
        <w:t>r</w:t>
      </w:r>
      <w:r w:rsidR="00BD088B" w:rsidRPr="00096F0B">
        <w:rPr>
          <w:rFonts w:cs="Arial"/>
          <w:lang w:val="fr-FR"/>
        </w:rPr>
        <w:t>enforcer les capacités des mairies en matière de gestion des infrastructures urbaines et de leurs territoires.</w:t>
      </w:r>
    </w:p>
    <w:p w14:paraId="63D878AA" w14:textId="4F03B552" w:rsidR="00F82749" w:rsidRPr="00047BEF" w:rsidRDefault="00BD088B" w:rsidP="00BD088B">
      <w:pPr>
        <w:rPr>
          <w:rFonts w:cs="Arial"/>
          <w:color w:val="000000" w:themeColor="text1"/>
        </w:rPr>
      </w:pPr>
      <w:r w:rsidRPr="00BD088B">
        <w:rPr>
          <w:rFonts w:cs="Arial"/>
          <w:color w:val="000000" w:themeColor="text1"/>
        </w:rPr>
        <w:t xml:space="preserve">Outre l’atteinte de ces objectifs, le programme d’assainissement pluvial des villes secondaires est aussi indispensable à la mise en œuvre </w:t>
      </w:r>
      <w:r>
        <w:rPr>
          <w:rFonts w:cs="Arial"/>
          <w:color w:val="000000" w:themeColor="text1"/>
        </w:rPr>
        <w:t>d</w:t>
      </w:r>
      <w:r w:rsidRPr="00BD088B">
        <w:rPr>
          <w:rFonts w:cs="Arial"/>
          <w:color w:val="000000" w:themeColor="text1"/>
        </w:rPr>
        <w:t>e la phase B du projet de réhabilitation et d’aménagement de voirie urbaines dans 9 villes du Bénin : Projet Asphaltage</w:t>
      </w:r>
      <w:r>
        <w:rPr>
          <w:rFonts w:cs="Arial"/>
          <w:color w:val="000000" w:themeColor="text1"/>
        </w:rPr>
        <w:t xml:space="preserve"> (</w:t>
      </w:r>
      <w:r w:rsidR="00C74026">
        <w:rPr>
          <w:rFonts w:cs="Arial"/>
          <w:color w:val="000000" w:themeColor="text1"/>
        </w:rPr>
        <w:t>il</w:t>
      </w:r>
      <w:r w:rsidR="007F6D62">
        <w:rPr>
          <w:rFonts w:cs="Arial"/>
          <w:color w:val="000000" w:themeColor="text1"/>
        </w:rPr>
        <w:t xml:space="preserve"> permettra d’aménager des </w:t>
      </w:r>
      <w:r w:rsidR="007F6D62" w:rsidRPr="007F6D62">
        <w:rPr>
          <w:rFonts w:cs="Arial"/>
          <w:color w:val="000000" w:themeColor="text1"/>
        </w:rPr>
        <w:t>exutoires pour les voiries projetées dans</w:t>
      </w:r>
      <w:r w:rsidR="007F6D62">
        <w:rPr>
          <w:rFonts w:cs="Arial"/>
          <w:color w:val="000000" w:themeColor="text1"/>
        </w:rPr>
        <w:t xml:space="preserve"> le</w:t>
      </w:r>
      <w:r w:rsidR="00C74026">
        <w:rPr>
          <w:rFonts w:cs="Arial"/>
          <w:color w:val="000000" w:themeColor="text1"/>
        </w:rPr>
        <w:t>dit</w:t>
      </w:r>
      <w:r w:rsidR="007F6D62" w:rsidRPr="007F6D62">
        <w:rPr>
          <w:rFonts w:cs="Arial"/>
          <w:color w:val="000000" w:themeColor="text1"/>
        </w:rPr>
        <w:t xml:space="preserve"> projet</w:t>
      </w:r>
      <w:r w:rsidR="007F6D62">
        <w:rPr>
          <w:rFonts w:cs="Arial"/>
          <w:color w:val="000000" w:themeColor="text1"/>
        </w:rPr>
        <w:t>)</w:t>
      </w:r>
      <w:r w:rsidRPr="007F6D62">
        <w:rPr>
          <w:rFonts w:cs="Arial"/>
          <w:color w:val="000000" w:themeColor="text1"/>
        </w:rPr>
        <w:t>.</w:t>
      </w:r>
    </w:p>
    <w:p w14:paraId="5FDD3007" w14:textId="77777777" w:rsidR="00D25772" w:rsidRPr="00047BEF" w:rsidRDefault="00BE392E" w:rsidP="00337501">
      <w:pPr>
        <w:pStyle w:val="Titre40"/>
        <w:numPr>
          <w:ilvl w:val="0"/>
          <w:numId w:val="128"/>
        </w:numPr>
        <w:rPr>
          <w:rFonts w:eastAsiaTheme="minorEastAsia"/>
          <w:lang w:eastAsia="fr-FR"/>
        </w:rPr>
      </w:pPr>
      <w:bookmarkStart w:id="63" w:name="_Toc45497425"/>
      <w:bookmarkStart w:id="64" w:name="_Toc45499789"/>
      <w:bookmarkStart w:id="65" w:name="_Toc52887887"/>
      <w:r w:rsidRPr="00047BEF">
        <w:rPr>
          <w:rFonts w:eastAsiaTheme="minorEastAsia"/>
          <w:lang w:eastAsia="fr-FR"/>
        </w:rPr>
        <w:t>Composantes du projet</w:t>
      </w:r>
      <w:bookmarkEnd w:id="63"/>
      <w:bookmarkEnd w:id="64"/>
      <w:bookmarkEnd w:id="65"/>
      <w:r w:rsidRPr="00047BEF">
        <w:rPr>
          <w:rFonts w:eastAsiaTheme="minorEastAsia"/>
          <w:lang w:eastAsia="fr-FR"/>
        </w:rPr>
        <w:t xml:space="preserve"> </w:t>
      </w:r>
    </w:p>
    <w:p w14:paraId="43885436" w14:textId="77777777" w:rsidR="00BE392E" w:rsidRPr="00047BEF" w:rsidRDefault="00BE392E" w:rsidP="00CA7953">
      <w:pPr>
        <w:rPr>
          <w:lang w:eastAsia="fr-FR"/>
        </w:rPr>
      </w:pPr>
      <w:r w:rsidRPr="00047BEF">
        <w:rPr>
          <w:rFonts w:cs="Arial"/>
        </w:rPr>
        <w:t xml:space="preserve">Ce projet vise à améliorer la mobilité urbaine à travers l’aménagement de voiries urbaines et le développement les infrastructures pour l’assainissement, la collecte et le drainage des eaux pluviales dans </w:t>
      </w:r>
      <w:r w:rsidR="006B7BB6" w:rsidRPr="00047BEF">
        <w:rPr>
          <w:rFonts w:cs="Arial"/>
        </w:rPr>
        <w:t>la ville de Bohicon</w:t>
      </w:r>
      <w:r w:rsidRPr="00047BEF">
        <w:rPr>
          <w:rFonts w:cs="Arial"/>
        </w:rPr>
        <w:t>. Le projet vise aussi à renforcer la résilience des villes secondaires ainsi que celle des populations urbaines aux impacts du changement climatique notamment aux risques d’inondations.</w:t>
      </w:r>
    </w:p>
    <w:p w14:paraId="60137A06" w14:textId="77777777" w:rsidR="00BE392E" w:rsidRPr="00047BEF" w:rsidRDefault="00BE392E" w:rsidP="00CA7953">
      <w:pPr>
        <w:rPr>
          <w:b/>
          <w:lang w:eastAsia="fr-FR"/>
        </w:rPr>
      </w:pPr>
      <w:r w:rsidRPr="00047BEF">
        <w:rPr>
          <w:b/>
          <w:lang w:eastAsia="fr-FR"/>
        </w:rPr>
        <w:t xml:space="preserve">Ouvrages et rues à aménager </w:t>
      </w:r>
    </w:p>
    <w:p w14:paraId="663D3349" w14:textId="77777777" w:rsidR="00BE392E" w:rsidRPr="00047BEF" w:rsidRDefault="00BE392E" w:rsidP="00337501">
      <w:pPr>
        <w:pStyle w:val="Paragraphedeliste"/>
        <w:numPr>
          <w:ilvl w:val="0"/>
          <w:numId w:val="23"/>
        </w:numPr>
        <w:rPr>
          <w:lang w:val="fr-FR"/>
        </w:rPr>
      </w:pPr>
      <w:r w:rsidRPr="00047BEF">
        <w:rPr>
          <w:lang w:val="fr-FR"/>
        </w:rPr>
        <w:t>Les collecteurs suivants sont à construire :</w:t>
      </w:r>
    </w:p>
    <w:p w14:paraId="54E56211" w14:textId="1A17B839" w:rsidR="00BE392E" w:rsidRPr="00047BEF" w:rsidRDefault="00BE392E" w:rsidP="00BA5DAC">
      <w:pPr>
        <w:pStyle w:val="Lgende"/>
      </w:pPr>
      <w:r w:rsidRPr="00047BEF">
        <w:t>Tableau</w:t>
      </w:r>
      <w:r w:rsidR="00BB41E2" w:rsidRPr="00047BEF">
        <w:t xml:space="preserve"> I </w:t>
      </w:r>
      <w:r w:rsidRPr="00047BEF">
        <w:t xml:space="preserve">: Liste </w:t>
      </w:r>
      <w:r w:rsidR="00634788">
        <w:t xml:space="preserve">et </w:t>
      </w:r>
      <w:r w:rsidRPr="00047BEF">
        <w:t xml:space="preserve">linéaires des collecteurs retenus pour la Ville de Bohicon </w:t>
      </w:r>
    </w:p>
    <w:tbl>
      <w:tblPr>
        <w:tblStyle w:val="Grilledutableau23"/>
        <w:tblW w:w="0" w:type="auto"/>
        <w:jc w:val="center"/>
        <w:tblLayout w:type="fixed"/>
        <w:tblLook w:val="04A0" w:firstRow="1" w:lastRow="0" w:firstColumn="1" w:lastColumn="0" w:noHBand="0" w:noVBand="1"/>
      </w:tblPr>
      <w:tblGrid>
        <w:gridCol w:w="490"/>
        <w:gridCol w:w="1773"/>
        <w:gridCol w:w="1843"/>
        <w:gridCol w:w="1276"/>
        <w:gridCol w:w="1422"/>
        <w:gridCol w:w="2122"/>
      </w:tblGrid>
      <w:tr w:rsidR="00BE392E" w:rsidRPr="00047BEF" w14:paraId="6185BFAC" w14:textId="77777777" w:rsidTr="00FA05F2">
        <w:trPr>
          <w:trHeight w:val="260"/>
          <w:jc w:val="center"/>
        </w:trPr>
        <w:tc>
          <w:tcPr>
            <w:tcW w:w="490" w:type="dxa"/>
            <w:shd w:val="clear" w:color="auto" w:fill="00B0F0"/>
            <w:noWrap/>
          </w:tcPr>
          <w:p w14:paraId="7EF00B40" w14:textId="77777777" w:rsidR="00BE392E" w:rsidRPr="00047BEF" w:rsidRDefault="00BE392E" w:rsidP="00FA05F2">
            <w:pPr>
              <w:spacing w:before="60" w:line="240" w:lineRule="auto"/>
              <w:jc w:val="center"/>
              <w:rPr>
                <w:b/>
                <w:sz w:val="16"/>
                <w:szCs w:val="16"/>
              </w:rPr>
            </w:pPr>
            <w:r w:rsidRPr="00047BEF">
              <w:rPr>
                <w:b/>
                <w:sz w:val="16"/>
                <w:szCs w:val="16"/>
              </w:rPr>
              <w:t>N°</w:t>
            </w:r>
          </w:p>
        </w:tc>
        <w:tc>
          <w:tcPr>
            <w:tcW w:w="1773" w:type="dxa"/>
            <w:shd w:val="clear" w:color="auto" w:fill="00B0F0"/>
            <w:noWrap/>
            <w:hideMark/>
          </w:tcPr>
          <w:p w14:paraId="59EC97BA" w14:textId="77777777" w:rsidR="00BE392E" w:rsidRPr="00047BEF" w:rsidRDefault="00BE392E" w:rsidP="00FA05F2">
            <w:pPr>
              <w:spacing w:before="60" w:line="240" w:lineRule="auto"/>
              <w:jc w:val="center"/>
              <w:rPr>
                <w:b/>
                <w:sz w:val="16"/>
                <w:szCs w:val="16"/>
              </w:rPr>
            </w:pPr>
            <w:r w:rsidRPr="00047BEF">
              <w:rPr>
                <w:b/>
                <w:sz w:val="16"/>
                <w:szCs w:val="16"/>
              </w:rPr>
              <w:t>DESIGNATION</w:t>
            </w:r>
          </w:p>
        </w:tc>
        <w:tc>
          <w:tcPr>
            <w:tcW w:w="1843" w:type="dxa"/>
            <w:shd w:val="clear" w:color="auto" w:fill="00B0F0"/>
            <w:noWrap/>
            <w:hideMark/>
          </w:tcPr>
          <w:p w14:paraId="64858F9D" w14:textId="77777777" w:rsidR="00BE392E" w:rsidRPr="00047BEF" w:rsidRDefault="00BE392E" w:rsidP="00FA05F2">
            <w:pPr>
              <w:spacing w:before="60" w:line="240" w:lineRule="auto"/>
              <w:jc w:val="center"/>
              <w:rPr>
                <w:b/>
                <w:sz w:val="16"/>
                <w:szCs w:val="16"/>
              </w:rPr>
            </w:pPr>
            <w:r w:rsidRPr="00047BEF">
              <w:rPr>
                <w:b/>
                <w:sz w:val="16"/>
                <w:szCs w:val="16"/>
              </w:rPr>
              <w:t>FORME</w:t>
            </w:r>
          </w:p>
        </w:tc>
        <w:tc>
          <w:tcPr>
            <w:tcW w:w="1276" w:type="dxa"/>
            <w:shd w:val="clear" w:color="auto" w:fill="00B0F0"/>
            <w:noWrap/>
            <w:hideMark/>
          </w:tcPr>
          <w:p w14:paraId="72E35A17" w14:textId="77777777" w:rsidR="00BE392E" w:rsidRPr="00047BEF" w:rsidRDefault="00BE392E" w:rsidP="00FA05F2">
            <w:pPr>
              <w:spacing w:before="60" w:line="240" w:lineRule="auto"/>
              <w:jc w:val="center"/>
              <w:rPr>
                <w:b/>
                <w:sz w:val="16"/>
                <w:szCs w:val="16"/>
              </w:rPr>
            </w:pPr>
            <w:r w:rsidRPr="00047BEF">
              <w:rPr>
                <w:b/>
                <w:sz w:val="16"/>
                <w:szCs w:val="16"/>
              </w:rPr>
              <w:t>LINEAIRE (m)</w:t>
            </w:r>
          </w:p>
        </w:tc>
        <w:tc>
          <w:tcPr>
            <w:tcW w:w="1422" w:type="dxa"/>
            <w:shd w:val="clear" w:color="auto" w:fill="00B0F0"/>
            <w:noWrap/>
            <w:hideMark/>
          </w:tcPr>
          <w:p w14:paraId="17041F51" w14:textId="77777777" w:rsidR="00BE392E" w:rsidRPr="00047BEF" w:rsidRDefault="00BE392E" w:rsidP="00FA05F2">
            <w:pPr>
              <w:spacing w:before="60" w:line="240" w:lineRule="auto"/>
              <w:jc w:val="center"/>
              <w:rPr>
                <w:b/>
                <w:sz w:val="16"/>
                <w:szCs w:val="16"/>
              </w:rPr>
            </w:pPr>
            <w:r w:rsidRPr="00047BEF">
              <w:rPr>
                <w:b/>
                <w:sz w:val="16"/>
                <w:szCs w:val="16"/>
              </w:rPr>
              <w:t>REVETEMENT</w:t>
            </w:r>
          </w:p>
        </w:tc>
        <w:tc>
          <w:tcPr>
            <w:tcW w:w="2122" w:type="dxa"/>
            <w:shd w:val="clear" w:color="auto" w:fill="00B0F0"/>
            <w:hideMark/>
          </w:tcPr>
          <w:p w14:paraId="14321CC0" w14:textId="77777777" w:rsidR="00BE392E" w:rsidRPr="00047BEF" w:rsidRDefault="00BE392E" w:rsidP="00FA05F2">
            <w:pPr>
              <w:spacing w:before="60" w:line="240" w:lineRule="auto"/>
              <w:jc w:val="center"/>
              <w:rPr>
                <w:b/>
                <w:sz w:val="16"/>
                <w:szCs w:val="16"/>
              </w:rPr>
            </w:pPr>
            <w:r w:rsidRPr="00047BEF">
              <w:rPr>
                <w:b/>
                <w:sz w:val="16"/>
                <w:szCs w:val="16"/>
              </w:rPr>
              <w:t>CARACTERISTIQUES</w:t>
            </w:r>
          </w:p>
        </w:tc>
      </w:tr>
      <w:tr w:rsidR="00BE392E" w:rsidRPr="00047BEF" w14:paraId="7F811304" w14:textId="77777777" w:rsidTr="00FA05F2">
        <w:trPr>
          <w:trHeight w:val="216"/>
          <w:jc w:val="center"/>
        </w:trPr>
        <w:tc>
          <w:tcPr>
            <w:tcW w:w="490" w:type="dxa"/>
            <w:noWrap/>
          </w:tcPr>
          <w:p w14:paraId="63172617"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vMerge w:val="restart"/>
            <w:hideMark/>
          </w:tcPr>
          <w:p w14:paraId="0A1D1CD2" w14:textId="77777777" w:rsidR="00BE392E" w:rsidRPr="00047BEF" w:rsidRDefault="00BE392E" w:rsidP="00FA05F2">
            <w:pPr>
              <w:spacing w:before="60" w:line="240" w:lineRule="auto"/>
              <w:rPr>
                <w:sz w:val="20"/>
                <w:szCs w:val="20"/>
              </w:rPr>
            </w:pPr>
            <w:r w:rsidRPr="00047BEF">
              <w:rPr>
                <w:sz w:val="20"/>
                <w:szCs w:val="20"/>
              </w:rPr>
              <w:t>COLLECTEUR BOH 3</w:t>
            </w:r>
          </w:p>
        </w:tc>
        <w:tc>
          <w:tcPr>
            <w:tcW w:w="1843" w:type="dxa"/>
            <w:hideMark/>
          </w:tcPr>
          <w:p w14:paraId="19E75D50" w14:textId="77777777" w:rsidR="00BE392E" w:rsidRPr="00047BEF" w:rsidRDefault="00BE392E" w:rsidP="00FA05F2">
            <w:pPr>
              <w:spacing w:before="60" w:line="240" w:lineRule="auto"/>
              <w:rPr>
                <w:sz w:val="20"/>
                <w:szCs w:val="20"/>
              </w:rPr>
            </w:pPr>
            <w:r w:rsidRPr="00047BEF">
              <w:rPr>
                <w:sz w:val="20"/>
                <w:szCs w:val="20"/>
              </w:rPr>
              <w:t>CADRE</w:t>
            </w:r>
          </w:p>
        </w:tc>
        <w:tc>
          <w:tcPr>
            <w:tcW w:w="1276" w:type="dxa"/>
            <w:hideMark/>
          </w:tcPr>
          <w:p w14:paraId="5BF3824E" w14:textId="77777777" w:rsidR="00BE392E" w:rsidRPr="00047BEF" w:rsidRDefault="00BE392E" w:rsidP="00FA05F2">
            <w:pPr>
              <w:spacing w:before="60" w:line="240" w:lineRule="auto"/>
              <w:rPr>
                <w:sz w:val="20"/>
                <w:szCs w:val="20"/>
              </w:rPr>
            </w:pPr>
            <w:r w:rsidRPr="00047BEF">
              <w:rPr>
                <w:sz w:val="20"/>
                <w:szCs w:val="20"/>
              </w:rPr>
              <w:t>1600</w:t>
            </w:r>
          </w:p>
        </w:tc>
        <w:tc>
          <w:tcPr>
            <w:tcW w:w="1422" w:type="dxa"/>
            <w:hideMark/>
          </w:tcPr>
          <w:p w14:paraId="27DAC5AD" w14:textId="77777777" w:rsidR="00BE392E" w:rsidRPr="00047BEF" w:rsidRDefault="00BE392E" w:rsidP="00FA05F2">
            <w:pPr>
              <w:spacing w:before="60" w:line="240" w:lineRule="auto"/>
              <w:rPr>
                <w:sz w:val="20"/>
                <w:szCs w:val="20"/>
              </w:rPr>
            </w:pPr>
            <w:r w:rsidRPr="00047BEF">
              <w:rPr>
                <w:sz w:val="20"/>
                <w:szCs w:val="20"/>
              </w:rPr>
              <w:t>Béton armé</w:t>
            </w:r>
          </w:p>
        </w:tc>
        <w:tc>
          <w:tcPr>
            <w:tcW w:w="2122" w:type="dxa"/>
            <w:hideMark/>
          </w:tcPr>
          <w:p w14:paraId="0EDE4170" w14:textId="77777777" w:rsidR="00BE392E" w:rsidRPr="00047BEF" w:rsidRDefault="00BE392E" w:rsidP="00FA05F2">
            <w:pPr>
              <w:spacing w:before="60" w:line="240" w:lineRule="auto"/>
              <w:rPr>
                <w:sz w:val="20"/>
                <w:szCs w:val="20"/>
              </w:rPr>
            </w:pPr>
            <w:r w:rsidRPr="00047BEF">
              <w:rPr>
                <w:sz w:val="20"/>
                <w:szCs w:val="20"/>
              </w:rPr>
              <w:t>4</w:t>
            </w:r>
            <w:r w:rsidR="00FA05F2" w:rsidRPr="00047BEF">
              <w:rPr>
                <w:sz w:val="20"/>
                <w:szCs w:val="20"/>
              </w:rPr>
              <w:t xml:space="preserve"> </w:t>
            </w:r>
            <w:r w:rsidRPr="00047BEF">
              <w:rPr>
                <w:sz w:val="20"/>
                <w:szCs w:val="20"/>
              </w:rPr>
              <w:t>x</w:t>
            </w:r>
            <w:r w:rsidR="00FA05F2" w:rsidRPr="00047BEF">
              <w:rPr>
                <w:sz w:val="20"/>
                <w:szCs w:val="20"/>
              </w:rPr>
              <w:t xml:space="preserve"> </w:t>
            </w:r>
            <w:r w:rsidRPr="00047BEF">
              <w:rPr>
                <w:sz w:val="20"/>
                <w:szCs w:val="20"/>
              </w:rPr>
              <w:t>1,5</w:t>
            </w:r>
          </w:p>
        </w:tc>
      </w:tr>
      <w:tr w:rsidR="00BE392E" w:rsidRPr="00047BEF" w14:paraId="6A45D028" w14:textId="77777777" w:rsidTr="00FA05F2">
        <w:trPr>
          <w:trHeight w:val="216"/>
          <w:jc w:val="center"/>
        </w:trPr>
        <w:tc>
          <w:tcPr>
            <w:tcW w:w="490" w:type="dxa"/>
            <w:noWrap/>
          </w:tcPr>
          <w:p w14:paraId="15C37C8A"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vMerge/>
            <w:hideMark/>
          </w:tcPr>
          <w:p w14:paraId="078D65D2" w14:textId="77777777" w:rsidR="00BE392E" w:rsidRPr="00047BEF" w:rsidRDefault="00BE392E" w:rsidP="00FA05F2">
            <w:pPr>
              <w:spacing w:before="60" w:line="240" w:lineRule="auto"/>
              <w:rPr>
                <w:sz w:val="20"/>
                <w:szCs w:val="20"/>
              </w:rPr>
            </w:pPr>
          </w:p>
        </w:tc>
        <w:tc>
          <w:tcPr>
            <w:tcW w:w="1843" w:type="dxa"/>
            <w:hideMark/>
          </w:tcPr>
          <w:p w14:paraId="5687D8CB" w14:textId="77777777" w:rsidR="00BE392E" w:rsidRPr="00047BEF" w:rsidRDefault="00BE392E" w:rsidP="00FA05F2">
            <w:pPr>
              <w:spacing w:before="60" w:line="240" w:lineRule="auto"/>
              <w:rPr>
                <w:sz w:val="20"/>
                <w:szCs w:val="20"/>
              </w:rPr>
            </w:pPr>
            <w:r w:rsidRPr="00047BEF">
              <w:rPr>
                <w:sz w:val="20"/>
                <w:szCs w:val="20"/>
              </w:rPr>
              <w:t>CADRE</w:t>
            </w:r>
          </w:p>
        </w:tc>
        <w:tc>
          <w:tcPr>
            <w:tcW w:w="1276" w:type="dxa"/>
            <w:hideMark/>
          </w:tcPr>
          <w:p w14:paraId="3494C3BB" w14:textId="77777777" w:rsidR="00BE392E" w:rsidRPr="00047BEF" w:rsidRDefault="00BE392E" w:rsidP="00FA05F2">
            <w:pPr>
              <w:spacing w:before="60" w:line="240" w:lineRule="auto"/>
              <w:rPr>
                <w:sz w:val="20"/>
                <w:szCs w:val="20"/>
              </w:rPr>
            </w:pPr>
            <w:r w:rsidRPr="00047BEF">
              <w:rPr>
                <w:sz w:val="20"/>
                <w:szCs w:val="20"/>
              </w:rPr>
              <w:t>700</w:t>
            </w:r>
          </w:p>
        </w:tc>
        <w:tc>
          <w:tcPr>
            <w:tcW w:w="1422" w:type="dxa"/>
            <w:hideMark/>
          </w:tcPr>
          <w:p w14:paraId="4A25AA8F" w14:textId="77777777" w:rsidR="00BE392E" w:rsidRPr="00047BEF" w:rsidRDefault="00BE392E" w:rsidP="00FA05F2">
            <w:pPr>
              <w:spacing w:before="60" w:line="240" w:lineRule="auto"/>
              <w:rPr>
                <w:sz w:val="20"/>
                <w:szCs w:val="20"/>
              </w:rPr>
            </w:pPr>
            <w:r w:rsidRPr="00047BEF">
              <w:rPr>
                <w:sz w:val="20"/>
                <w:szCs w:val="20"/>
              </w:rPr>
              <w:t>Béton armé</w:t>
            </w:r>
          </w:p>
        </w:tc>
        <w:tc>
          <w:tcPr>
            <w:tcW w:w="2122" w:type="dxa"/>
            <w:hideMark/>
          </w:tcPr>
          <w:p w14:paraId="220D10AF" w14:textId="77777777" w:rsidR="00BE392E" w:rsidRPr="00047BEF" w:rsidRDefault="00BE392E" w:rsidP="00FA05F2">
            <w:pPr>
              <w:spacing w:before="60" w:line="240" w:lineRule="auto"/>
              <w:rPr>
                <w:sz w:val="20"/>
                <w:szCs w:val="20"/>
              </w:rPr>
            </w:pPr>
            <w:r w:rsidRPr="00047BEF">
              <w:rPr>
                <w:sz w:val="20"/>
                <w:szCs w:val="20"/>
              </w:rPr>
              <w:t>5</w:t>
            </w:r>
            <w:r w:rsidR="00FA05F2" w:rsidRPr="00047BEF">
              <w:rPr>
                <w:sz w:val="20"/>
                <w:szCs w:val="20"/>
              </w:rPr>
              <w:t xml:space="preserve"> </w:t>
            </w:r>
            <w:r w:rsidRPr="00047BEF">
              <w:rPr>
                <w:sz w:val="20"/>
                <w:szCs w:val="20"/>
              </w:rPr>
              <w:t>x</w:t>
            </w:r>
            <w:r w:rsidR="00FA05F2" w:rsidRPr="00047BEF">
              <w:rPr>
                <w:sz w:val="20"/>
                <w:szCs w:val="20"/>
              </w:rPr>
              <w:t xml:space="preserve"> </w:t>
            </w:r>
            <w:r w:rsidRPr="00047BEF">
              <w:rPr>
                <w:sz w:val="20"/>
                <w:szCs w:val="20"/>
              </w:rPr>
              <w:t>1,5</w:t>
            </w:r>
          </w:p>
        </w:tc>
      </w:tr>
      <w:tr w:rsidR="00BE392E" w:rsidRPr="00047BEF" w14:paraId="771FD1BB" w14:textId="77777777" w:rsidTr="00FA05F2">
        <w:trPr>
          <w:trHeight w:val="216"/>
          <w:jc w:val="center"/>
        </w:trPr>
        <w:tc>
          <w:tcPr>
            <w:tcW w:w="490" w:type="dxa"/>
            <w:noWrap/>
          </w:tcPr>
          <w:p w14:paraId="134F6C6B"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vMerge w:val="restart"/>
            <w:hideMark/>
          </w:tcPr>
          <w:p w14:paraId="68FF0F33" w14:textId="77777777" w:rsidR="00BE392E" w:rsidRPr="00047BEF" w:rsidRDefault="00BE392E" w:rsidP="00FA05F2">
            <w:pPr>
              <w:spacing w:before="60" w:line="240" w:lineRule="auto"/>
              <w:rPr>
                <w:sz w:val="20"/>
                <w:szCs w:val="20"/>
              </w:rPr>
            </w:pPr>
            <w:r w:rsidRPr="00047BEF">
              <w:rPr>
                <w:sz w:val="20"/>
                <w:szCs w:val="20"/>
              </w:rPr>
              <w:t>COLLECTEUR BOH 4</w:t>
            </w:r>
          </w:p>
        </w:tc>
        <w:tc>
          <w:tcPr>
            <w:tcW w:w="1843" w:type="dxa"/>
            <w:hideMark/>
          </w:tcPr>
          <w:p w14:paraId="1BF6F890" w14:textId="77777777" w:rsidR="00BE392E" w:rsidRPr="00047BEF" w:rsidRDefault="00BE392E" w:rsidP="00FA05F2">
            <w:pPr>
              <w:spacing w:before="60" w:line="240" w:lineRule="auto"/>
              <w:rPr>
                <w:sz w:val="20"/>
                <w:szCs w:val="20"/>
              </w:rPr>
            </w:pPr>
            <w:r w:rsidRPr="00047BEF">
              <w:rPr>
                <w:sz w:val="20"/>
                <w:szCs w:val="20"/>
              </w:rPr>
              <w:t>TRAPEZOIDAL</w:t>
            </w:r>
          </w:p>
        </w:tc>
        <w:tc>
          <w:tcPr>
            <w:tcW w:w="1276" w:type="dxa"/>
            <w:hideMark/>
          </w:tcPr>
          <w:p w14:paraId="6CAA6867" w14:textId="77777777" w:rsidR="00BE392E" w:rsidRPr="00047BEF" w:rsidRDefault="00BE392E" w:rsidP="00FA05F2">
            <w:pPr>
              <w:spacing w:before="60" w:line="240" w:lineRule="auto"/>
              <w:rPr>
                <w:sz w:val="20"/>
                <w:szCs w:val="20"/>
              </w:rPr>
            </w:pPr>
            <w:r w:rsidRPr="00047BEF">
              <w:rPr>
                <w:sz w:val="20"/>
                <w:szCs w:val="20"/>
              </w:rPr>
              <w:t>1900</w:t>
            </w:r>
          </w:p>
        </w:tc>
        <w:tc>
          <w:tcPr>
            <w:tcW w:w="1422" w:type="dxa"/>
            <w:hideMark/>
          </w:tcPr>
          <w:p w14:paraId="60742B2E" w14:textId="77777777" w:rsidR="00BE392E" w:rsidRPr="00047BEF" w:rsidRDefault="00BE392E" w:rsidP="00FA05F2">
            <w:pPr>
              <w:spacing w:before="60" w:line="240" w:lineRule="auto"/>
              <w:rPr>
                <w:sz w:val="20"/>
                <w:szCs w:val="20"/>
              </w:rPr>
            </w:pPr>
            <w:r w:rsidRPr="00047BEF">
              <w:rPr>
                <w:sz w:val="20"/>
                <w:szCs w:val="20"/>
              </w:rPr>
              <w:t>Perrés maçonnés</w:t>
            </w:r>
          </w:p>
        </w:tc>
        <w:tc>
          <w:tcPr>
            <w:tcW w:w="2122" w:type="dxa"/>
            <w:hideMark/>
          </w:tcPr>
          <w:p w14:paraId="63A975FA" w14:textId="77777777" w:rsidR="00BE392E" w:rsidRPr="00047BEF" w:rsidRDefault="00BE392E" w:rsidP="00FA05F2">
            <w:pPr>
              <w:spacing w:before="60" w:line="240" w:lineRule="auto"/>
              <w:rPr>
                <w:sz w:val="20"/>
                <w:szCs w:val="20"/>
              </w:rPr>
            </w:pPr>
            <w:r w:rsidRPr="00047BEF">
              <w:rPr>
                <w:sz w:val="20"/>
                <w:szCs w:val="20"/>
              </w:rPr>
              <w:t>b=2,5; B =5,7; h = 1,6</w:t>
            </w:r>
          </w:p>
        </w:tc>
      </w:tr>
      <w:tr w:rsidR="00BE392E" w:rsidRPr="00047BEF" w14:paraId="6A357719" w14:textId="77777777" w:rsidTr="00FA05F2">
        <w:trPr>
          <w:trHeight w:val="216"/>
          <w:jc w:val="center"/>
        </w:trPr>
        <w:tc>
          <w:tcPr>
            <w:tcW w:w="490" w:type="dxa"/>
            <w:noWrap/>
          </w:tcPr>
          <w:p w14:paraId="1ABDF1F1"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vMerge/>
            <w:hideMark/>
          </w:tcPr>
          <w:p w14:paraId="03F75989" w14:textId="77777777" w:rsidR="00BE392E" w:rsidRPr="00047BEF" w:rsidRDefault="00BE392E" w:rsidP="00FA05F2">
            <w:pPr>
              <w:spacing w:before="60" w:line="240" w:lineRule="auto"/>
              <w:rPr>
                <w:sz w:val="20"/>
                <w:szCs w:val="20"/>
              </w:rPr>
            </w:pPr>
          </w:p>
        </w:tc>
        <w:tc>
          <w:tcPr>
            <w:tcW w:w="1843" w:type="dxa"/>
            <w:hideMark/>
          </w:tcPr>
          <w:p w14:paraId="43328BF9" w14:textId="77777777" w:rsidR="00BE392E" w:rsidRPr="00047BEF" w:rsidRDefault="00BE392E" w:rsidP="00FA05F2">
            <w:pPr>
              <w:spacing w:before="60" w:line="240" w:lineRule="auto"/>
              <w:rPr>
                <w:sz w:val="20"/>
                <w:szCs w:val="20"/>
              </w:rPr>
            </w:pPr>
            <w:r w:rsidRPr="00047BEF">
              <w:rPr>
                <w:sz w:val="20"/>
                <w:szCs w:val="20"/>
              </w:rPr>
              <w:t>CADRE</w:t>
            </w:r>
          </w:p>
        </w:tc>
        <w:tc>
          <w:tcPr>
            <w:tcW w:w="1276" w:type="dxa"/>
            <w:hideMark/>
          </w:tcPr>
          <w:p w14:paraId="0530B9EF" w14:textId="77777777" w:rsidR="00BE392E" w:rsidRPr="00047BEF" w:rsidRDefault="00BE392E" w:rsidP="00FA05F2">
            <w:pPr>
              <w:spacing w:before="60" w:line="240" w:lineRule="auto"/>
              <w:rPr>
                <w:sz w:val="20"/>
                <w:szCs w:val="20"/>
              </w:rPr>
            </w:pPr>
            <w:r w:rsidRPr="00047BEF">
              <w:rPr>
                <w:sz w:val="20"/>
                <w:szCs w:val="20"/>
              </w:rPr>
              <w:t>2120</w:t>
            </w:r>
          </w:p>
        </w:tc>
        <w:tc>
          <w:tcPr>
            <w:tcW w:w="1422" w:type="dxa"/>
            <w:hideMark/>
          </w:tcPr>
          <w:p w14:paraId="3959BD92" w14:textId="77777777" w:rsidR="00BE392E" w:rsidRPr="00047BEF" w:rsidRDefault="00BE392E" w:rsidP="00FA05F2">
            <w:pPr>
              <w:spacing w:before="60" w:line="240" w:lineRule="auto"/>
              <w:rPr>
                <w:sz w:val="20"/>
                <w:szCs w:val="20"/>
              </w:rPr>
            </w:pPr>
            <w:r w:rsidRPr="00047BEF">
              <w:rPr>
                <w:sz w:val="20"/>
                <w:szCs w:val="20"/>
              </w:rPr>
              <w:t>Béton armé</w:t>
            </w:r>
          </w:p>
        </w:tc>
        <w:tc>
          <w:tcPr>
            <w:tcW w:w="2122" w:type="dxa"/>
            <w:hideMark/>
          </w:tcPr>
          <w:p w14:paraId="42CA6946" w14:textId="77777777" w:rsidR="00BE392E" w:rsidRPr="00047BEF" w:rsidRDefault="00BE392E" w:rsidP="00FA05F2">
            <w:pPr>
              <w:spacing w:before="60" w:line="240" w:lineRule="auto"/>
              <w:rPr>
                <w:sz w:val="20"/>
                <w:szCs w:val="20"/>
              </w:rPr>
            </w:pPr>
            <w:r w:rsidRPr="00047BEF">
              <w:rPr>
                <w:sz w:val="20"/>
                <w:szCs w:val="20"/>
              </w:rPr>
              <w:t>2 x 2,5 x 1,6</w:t>
            </w:r>
          </w:p>
        </w:tc>
      </w:tr>
      <w:tr w:rsidR="00BE392E" w:rsidRPr="00047BEF" w14:paraId="627FE24D" w14:textId="77777777" w:rsidTr="00FA05F2">
        <w:trPr>
          <w:trHeight w:val="216"/>
          <w:jc w:val="center"/>
        </w:trPr>
        <w:tc>
          <w:tcPr>
            <w:tcW w:w="490" w:type="dxa"/>
            <w:noWrap/>
          </w:tcPr>
          <w:p w14:paraId="2026DDAA"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vMerge w:val="restart"/>
            <w:hideMark/>
          </w:tcPr>
          <w:p w14:paraId="0E128599" w14:textId="77777777" w:rsidR="00BE392E" w:rsidRPr="00047BEF" w:rsidRDefault="00BE392E" w:rsidP="00FA05F2">
            <w:pPr>
              <w:spacing w:before="60" w:line="240" w:lineRule="auto"/>
              <w:rPr>
                <w:sz w:val="20"/>
                <w:szCs w:val="20"/>
              </w:rPr>
            </w:pPr>
            <w:r w:rsidRPr="00047BEF">
              <w:rPr>
                <w:sz w:val="20"/>
                <w:szCs w:val="20"/>
              </w:rPr>
              <w:t>COLLECTEUR BOH 7</w:t>
            </w:r>
          </w:p>
        </w:tc>
        <w:tc>
          <w:tcPr>
            <w:tcW w:w="1843" w:type="dxa"/>
            <w:hideMark/>
          </w:tcPr>
          <w:p w14:paraId="779BF2F4" w14:textId="77777777" w:rsidR="00BE392E" w:rsidRPr="00047BEF" w:rsidRDefault="00BE392E" w:rsidP="00FA05F2">
            <w:pPr>
              <w:spacing w:before="60" w:line="240" w:lineRule="auto"/>
              <w:rPr>
                <w:sz w:val="20"/>
                <w:szCs w:val="20"/>
              </w:rPr>
            </w:pPr>
            <w:r w:rsidRPr="00047BEF">
              <w:rPr>
                <w:sz w:val="20"/>
                <w:szCs w:val="20"/>
              </w:rPr>
              <w:t>CADRE</w:t>
            </w:r>
          </w:p>
        </w:tc>
        <w:tc>
          <w:tcPr>
            <w:tcW w:w="1276" w:type="dxa"/>
            <w:hideMark/>
          </w:tcPr>
          <w:p w14:paraId="34C47992" w14:textId="77777777" w:rsidR="00BE392E" w:rsidRPr="00047BEF" w:rsidRDefault="00BE392E" w:rsidP="00FA05F2">
            <w:pPr>
              <w:spacing w:before="60" w:line="240" w:lineRule="auto"/>
              <w:rPr>
                <w:sz w:val="20"/>
                <w:szCs w:val="20"/>
              </w:rPr>
            </w:pPr>
            <w:r w:rsidRPr="00047BEF">
              <w:rPr>
                <w:sz w:val="20"/>
                <w:szCs w:val="20"/>
              </w:rPr>
              <w:t>2950</w:t>
            </w:r>
          </w:p>
        </w:tc>
        <w:tc>
          <w:tcPr>
            <w:tcW w:w="1422" w:type="dxa"/>
            <w:hideMark/>
          </w:tcPr>
          <w:p w14:paraId="7078A47D" w14:textId="77777777" w:rsidR="00BE392E" w:rsidRPr="00047BEF" w:rsidRDefault="00BE392E" w:rsidP="00FA05F2">
            <w:pPr>
              <w:spacing w:before="60" w:line="240" w:lineRule="auto"/>
              <w:rPr>
                <w:sz w:val="20"/>
                <w:szCs w:val="20"/>
              </w:rPr>
            </w:pPr>
            <w:r w:rsidRPr="00047BEF">
              <w:rPr>
                <w:sz w:val="20"/>
                <w:szCs w:val="20"/>
              </w:rPr>
              <w:t>Béton armé</w:t>
            </w:r>
          </w:p>
        </w:tc>
        <w:tc>
          <w:tcPr>
            <w:tcW w:w="2122" w:type="dxa"/>
            <w:hideMark/>
          </w:tcPr>
          <w:p w14:paraId="5F4B3011" w14:textId="77777777" w:rsidR="00BE392E" w:rsidRPr="00047BEF" w:rsidRDefault="00BE392E" w:rsidP="00FA05F2">
            <w:pPr>
              <w:spacing w:before="60" w:line="240" w:lineRule="auto"/>
              <w:rPr>
                <w:sz w:val="20"/>
                <w:szCs w:val="20"/>
              </w:rPr>
            </w:pPr>
            <w:r w:rsidRPr="00047BEF">
              <w:rPr>
                <w:sz w:val="20"/>
                <w:szCs w:val="20"/>
              </w:rPr>
              <w:t>2</w:t>
            </w:r>
            <w:r w:rsidR="00FA05F2" w:rsidRPr="00047BEF">
              <w:rPr>
                <w:sz w:val="20"/>
                <w:szCs w:val="20"/>
              </w:rPr>
              <w:t xml:space="preserve"> </w:t>
            </w:r>
            <w:r w:rsidRPr="00047BEF">
              <w:rPr>
                <w:sz w:val="20"/>
                <w:szCs w:val="20"/>
              </w:rPr>
              <w:t>x</w:t>
            </w:r>
            <w:r w:rsidR="00FA05F2" w:rsidRPr="00047BEF">
              <w:rPr>
                <w:sz w:val="20"/>
                <w:szCs w:val="20"/>
              </w:rPr>
              <w:t xml:space="preserve"> </w:t>
            </w:r>
            <w:r w:rsidRPr="00047BEF">
              <w:rPr>
                <w:sz w:val="20"/>
                <w:szCs w:val="20"/>
              </w:rPr>
              <w:t>1,5</w:t>
            </w:r>
          </w:p>
        </w:tc>
      </w:tr>
      <w:tr w:rsidR="00BE392E" w:rsidRPr="00047BEF" w14:paraId="1D82BF20" w14:textId="77777777" w:rsidTr="00FA05F2">
        <w:trPr>
          <w:trHeight w:val="216"/>
          <w:jc w:val="center"/>
        </w:trPr>
        <w:tc>
          <w:tcPr>
            <w:tcW w:w="490" w:type="dxa"/>
            <w:noWrap/>
          </w:tcPr>
          <w:p w14:paraId="5F1993EA"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vMerge/>
            <w:hideMark/>
          </w:tcPr>
          <w:p w14:paraId="734C6015" w14:textId="77777777" w:rsidR="00BE392E" w:rsidRPr="00047BEF" w:rsidRDefault="00BE392E" w:rsidP="00FA05F2">
            <w:pPr>
              <w:spacing w:before="60" w:line="240" w:lineRule="auto"/>
              <w:rPr>
                <w:sz w:val="20"/>
                <w:szCs w:val="20"/>
              </w:rPr>
            </w:pPr>
          </w:p>
        </w:tc>
        <w:tc>
          <w:tcPr>
            <w:tcW w:w="1843" w:type="dxa"/>
            <w:hideMark/>
          </w:tcPr>
          <w:p w14:paraId="540EEAEE" w14:textId="77777777" w:rsidR="00BE392E" w:rsidRPr="00047BEF" w:rsidRDefault="00BE392E" w:rsidP="00FA05F2">
            <w:pPr>
              <w:spacing w:before="60" w:line="240" w:lineRule="auto"/>
              <w:rPr>
                <w:sz w:val="20"/>
                <w:szCs w:val="20"/>
              </w:rPr>
            </w:pPr>
            <w:r w:rsidRPr="00047BEF">
              <w:rPr>
                <w:sz w:val="20"/>
                <w:szCs w:val="20"/>
              </w:rPr>
              <w:t>CADRE</w:t>
            </w:r>
          </w:p>
        </w:tc>
        <w:tc>
          <w:tcPr>
            <w:tcW w:w="1276" w:type="dxa"/>
            <w:hideMark/>
          </w:tcPr>
          <w:p w14:paraId="5B579C7A" w14:textId="77777777" w:rsidR="00BE392E" w:rsidRPr="00047BEF" w:rsidRDefault="00BE392E" w:rsidP="00FA05F2">
            <w:pPr>
              <w:spacing w:before="60" w:line="240" w:lineRule="auto"/>
              <w:rPr>
                <w:sz w:val="20"/>
                <w:szCs w:val="20"/>
              </w:rPr>
            </w:pPr>
            <w:r w:rsidRPr="00047BEF">
              <w:rPr>
                <w:sz w:val="20"/>
                <w:szCs w:val="20"/>
              </w:rPr>
              <w:t>700</w:t>
            </w:r>
          </w:p>
        </w:tc>
        <w:tc>
          <w:tcPr>
            <w:tcW w:w="1422" w:type="dxa"/>
            <w:hideMark/>
          </w:tcPr>
          <w:p w14:paraId="4B1AE35D" w14:textId="77777777" w:rsidR="00BE392E" w:rsidRPr="00047BEF" w:rsidRDefault="00BE392E" w:rsidP="00FA05F2">
            <w:pPr>
              <w:spacing w:before="60" w:line="240" w:lineRule="auto"/>
              <w:rPr>
                <w:sz w:val="20"/>
                <w:szCs w:val="20"/>
              </w:rPr>
            </w:pPr>
            <w:r w:rsidRPr="00047BEF">
              <w:rPr>
                <w:sz w:val="20"/>
                <w:szCs w:val="20"/>
              </w:rPr>
              <w:t>Béton armé</w:t>
            </w:r>
          </w:p>
        </w:tc>
        <w:tc>
          <w:tcPr>
            <w:tcW w:w="2122" w:type="dxa"/>
            <w:hideMark/>
          </w:tcPr>
          <w:p w14:paraId="619147F7" w14:textId="77777777" w:rsidR="00BE392E" w:rsidRPr="00047BEF" w:rsidRDefault="00BE392E" w:rsidP="00FA05F2">
            <w:pPr>
              <w:spacing w:before="60" w:line="240" w:lineRule="auto"/>
              <w:rPr>
                <w:sz w:val="20"/>
                <w:szCs w:val="20"/>
              </w:rPr>
            </w:pPr>
            <w:r w:rsidRPr="00047BEF">
              <w:rPr>
                <w:sz w:val="20"/>
                <w:szCs w:val="20"/>
              </w:rPr>
              <w:t>2,5</w:t>
            </w:r>
            <w:r w:rsidR="00FA05F2" w:rsidRPr="00047BEF">
              <w:rPr>
                <w:sz w:val="20"/>
                <w:szCs w:val="20"/>
              </w:rPr>
              <w:t xml:space="preserve"> </w:t>
            </w:r>
            <w:r w:rsidRPr="00047BEF">
              <w:rPr>
                <w:sz w:val="20"/>
                <w:szCs w:val="20"/>
              </w:rPr>
              <w:t>x</w:t>
            </w:r>
            <w:r w:rsidR="00FA05F2" w:rsidRPr="00047BEF">
              <w:rPr>
                <w:sz w:val="20"/>
                <w:szCs w:val="20"/>
              </w:rPr>
              <w:t xml:space="preserve"> </w:t>
            </w:r>
            <w:r w:rsidRPr="00047BEF">
              <w:rPr>
                <w:sz w:val="20"/>
                <w:szCs w:val="20"/>
              </w:rPr>
              <w:t>1,5</w:t>
            </w:r>
          </w:p>
        </w:tc>
      </w:tr>
      <w:tr w:rsidR="00BE392E" w:rsidRPr="00047BEF" w14:paraId="041B613E" w14:textId="77777777" w:rsidTr="00FA05F2">
        <w:trPr>
          <w:trHeight w:val="216"/>
          <w:jc w:val="center"/>
        </w:trPr>
        <w:tc>
          <w:tcPr>
            <w:tcW w:w="490" w:type="dxa"/>
            <w:noWrap/>
          </w:tcPr>
          <w:p w14:paraId="3BEAF3C9"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hideMark/>
          </w:tcPr>
          <w:p w14:paraId="3F973299" w14:textId="77777777" w:rsidR="00BE392E" w:rsidRPr="00047BEF" w:rsidRDefault="00BE392E" w:rsidP="00FA05F2">
            <w:pPr>
              <w:spacing w:before="60" w:line="240" w:lineRule="auto"/>
              <w:rPr>
                <w:sz w:val="20"/>
                <w:szCs w:val="20"/>
              </w:rPr>
            </w:pPr>
            <w:r w:rsidRPr="00047BEF">
              <w:rPr>
                <w:sz w:val="20"/>
                <w:szCs w:val="20"/>
              </w:rPr>
              <w:t>COLLECTEUR BOH 10</w:t>
            </w:r>
          </w:p>
        </w:tc>
        <w:tc>
          <w:tcPr>
            <w:tcW w:w="1843" w:type="dxa"/>
            <w:hideMark/>
          </w:tcPr>
          <w:p w14:paraId="267CE37C" w14:textId="77777777" w:rsidR="00BE392E" w:rsidRPr="00047BEF" w:rsidRDefault="00BE392E" w:rsidP="00FA05F2">
            <w:pPr>
              <w:spacing w:before="60" w:line="240" w:lineRule="auto"/>
              <w:rPr>
                <w:sz w:val="20"/>
                <w:szCs w:val="20"/>
              </w:rPr>
            </w:pPr>
            <w:r w:rsidRPr="00047BEF">
              <w:rPr>
                <w:sz w:val="20"/>
                <w:szCs w:val="20"/>
              </w:rPr>
              <w:t xml:space="preserve">CADRE </w:t>
            </w:r>
          </w:p>
        </w:tc>
        <w:tc>
          <w:tcPr>
            <w:tcW w:w="1276" w:type="dxa"/>
            <w:hideMark/>
          </w:tcPr>
          <w:p w14:paraId="202FE5F7" w14:textId="77777777" w:rsidR="00BE392E" w:rsidRPr="00047BEF" w:rsidRDefault="00BE392E" w:rsidP="00FA05F2">
            <w:pPr>
              <w:spacing w:before="60" w:line="240" w:lineRule="auto"/>
              <w:rPr>
                <w:sz w:val="20"/>
                <w:szCs w:val="20"/>
              </w:rPr>
            </w:pPr>
            <w:r w:rsidRPr="00047BEF">
              <w:rPr>
                <w:sz w:val="20"/>
                <w:szCs w:val="20"/>
              </w:rPr>
              <w:t>1200</w:t>
            </w:r>
          </w:p>
        </w:tc>
        <w:tc>
          <w:tcPr>
            <w:tcW w:w="1422" w:type="dxa"/>
            <w:hideMark/>
          </w:tcPr>
          <w:p w14:paraId="6895E701" w14:textId="77777777" w:rsidR="00BE392E" w:rsidRPr="00047BEF" w:rsidRDefault="00BE392E" w:rsidP="00FA05F2">
            <w:pPr>
              <w:spacing w:before="60" w:line="240" w:lineRule="auto"/>
              <w:rPr>
                <w:sz w:val="20"/>
                <w:szCs w:val="20"/>
              </w:rPr>
            </w:pPr>
            <w:r w:rsidRPr="00047BEF">
              <w:rPr>
                <w:sz w:val="20"/>
                <w:szCs w:val="20"/>
              </w:rPr>
              <w:t>Béton armé</w:t>
            </w:r>
          </w:p>
        </w:tc>
        <w:tc>
          <w:tcPr>
            <w:tcW w:w="2122" w:type="dxa"/>
            <w:hideMark/>
          </w:tcPr>
          <w:p w14:paraId="59CC0CFE" w14:textId="77777777" w:rsidR="00BE392E" w:rsidRPr="00047BEF" w:rsidRDefault="00BE392E" w:rsidP="00FA05F2">
            <w:pPr>
              <w:spacing w:before="60" w:line="240" w:lineRule="auto"/>
              <w:rPr>
                <w:sz w:val="20"/>
                <w:szCs w:val="20"/>
              </w:rPr>
            </w:pPr>
            <w:r w:rsidRPr="00047BEF">
              <w:rPr>
                <w:sz w:val="20"/>
                <w:szCs w:val="20"/>
              </w:rPr>
              <w:t>6</w:t>
            </w:r>
            <w:r w:rsidR="00FA05F2" w:rsidRPr="00047BEF">
              <w:rPr>
                <w:sz w:val="20"/>
                <w:szCs w:val="20"/>
              </w:rPr>
              <w:t xml:space="preserve"> </w:t>
            </w:r>
            <w:r w:rsidRPr="00047BEF">
              <w:rPr>
                <w:sz w:val="20"/>
                <w:szCs w:val="20"/>
              </w:rPr>
              <w:t>x</w:t>
            </w:r>
            <w:r w:rsidR="00FA05F2" w:rsidRPr="00047BEF">
              <w:rPr>
                <w:sz w:val="20"/>
                <w:szCs w:val="20"/>
              </w:rPr>
              <w:t xml:space="preserve"> </w:t>
            </w:r>
            <w:r w:rsidRPr="00047BEF">
              <w:rPr>
                <w:sz w:val="20"/>
                <w:szCs w:val="20"/>
              </w:rPr>
              <w:t>2,5</w:t>
            </w:r>
          </w:p>
        </w:tc>
      </w:tr>
      <w:tr w:rsidR="00BE392E" w:rsidRPr="00047BEF" w14:paraId="23218232" w14:textId="77777777" w:rsidTr="00FA05F2">
        <w:trPr>
          <w:trHeight w:val="408"/>
          <w:jc w:val="center"/>
        </w:trPr>
        <w:tc>
          <w:tcPr>
            <w:tcW w:w="490" w:type="dxa"/>
            <w:noWrap/>
          </w:tcPr>
          <w:p w14:paraId="296E2965"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hideMark/>
          </w:tcPr>
          <w:p w14:paraId="0236BF11" w14:textId="77777777" w:rsidR="00BE392E" w:rsidRPr="00047BEF" w:rsidRDefault="00BE392E" w:rsidP="00FA05F2">
            <w:pPr>
              <w:spacing w:before="60" w:line="240" w:lineRule="auto"/>
              <w:rPr>
                <w:sz w:val="20"/>
                <w:szCs w:val="20"/>
              </w:rPr>
            </w:pPr>
            <w:r w:rsidRPr="00047BEF">
              <w:rPr>
                <w:sz w:val="20"/>
                <w:szCs w:val="20"/>
              </w:rPr>
              <w:t>COLLECTEUR BOH 6- 10</w:t>
            </w:r>
          </w:p>
        </w:tc>
        <w:tc>
          <w:tcPr>
            <w:tcW w:w="1843" w:type="dxa"/>
            <w:hideMark/>
          </w:tcPr>
          <w:p w14:paraId="094CAB92" w14:textId="77777777" w:rsidR="00BE392E" w:rsidRPr="00047BEF" w:rsidRDefault="00BE392E" w:rsidP="00FA05F2">
            <w:pPr>
              <w:spacing w:before="60" w:line="240" w:lineRule="auto"/>
              <w:rPr>
                <w:sz w:val="20"/>
                <w:szCs w:val="20"/>
              </w:rPr>
            </w:pPr>
            <w:r w:rsidRPr="00047BEF">
              <w:rPr>
                <w:sz w:val="20"/>
                <w:szCs w:val="20"/>
              </w:rPr>
              <w:t xml:space="preserve"> TRAPEZOIDAL</w:t>
            </w:r>
          </w:p>
        </w:tc>
        <w:tc>
          <w:tcPr>
            <w:tcW w:w="1276" w:type="dxa"/>
            <w:hideMark/>
          </w:tcPr>
          <w:p w14:paraId="5D5EC2F3" w14:textId="77777777" w:rsidR="00BE392E" w:rsidRPr="00047BEF" w:rsidRDefault="00BE392E" w:rsidP="00FA05F2">
            <w:pPr>
              <w:spacing w:before="60" w:line="240" w:lineRule="auto"/>
              <w:rPr>
                <w:sz w:val="20"/>
                <w:szCs w:val="20"/>
              </w:rPr>
            </w:pPr>
            <w:r w:rsidRPr="00047BEF">
              <w:rPr>
                <w:sz w:val="20"/>
                <w:szCs w:val="20"/>
              </w:rPr>
              <w:t>9500</w:t>
            </w:r>
          </w:p>
        </w:tc>
        <w:tc>
          <w:tcPr>
            <w:tcW w:w="1422" w:type="dxa"/>
            <w:hideMark/>
          </w:tcPr>
          <w:p w14:paraId="1769DCFB" w14:textId="77777777" w:rsidR="00BE392E" w:rsidRPr="00047BEF" w:rsidRDefault="00BE392E" w:rsidP="00FA05F2">
            <w:pPr>
              <w:spacing w:before="60" w:line="240" w:lineRule="auto"/>
              <w:rPr>
                <w:sz w:val="20"/>
                <w:szCs w:val="20"/>
              </w:rPr>
            </w:pPr>
            <w:r w:rsidRPr="00047BEF">
              <w:rPr>
                <w:sz w:val="20"/>
                <w:szCs w:val="20"/>
              </w:rPr>
              <w:t>Perrés maçonnés</w:t>
            </w:r>
          </w:p>
        </w:tc>
        <w:tc>
          <w:tcPr>
            <w:tcW w:w="2122" w:type="dxa"/>
            <w:hideMark/>
          </w:tcPr>
          <w:p w14:paraId="534F4546" w14:textId="77777777" w:rsidR="00BE392E" w:rsidRPr="00047BEF" w:rsidRDefault="00BE392E" w:rsidP="00FA05F2">
            <w:pPr>
              <w:spacing w:before="60" w:line="240" w:lineRule="auto"/>
              <w:rPr>
                <w:sz w:val="20"/>
                <w:szCs w:val="20"/>
              </w:rPr>
            </w:pPr>
            <w:r w:rsidRPr="00047BEF">
              <w:rPr>
                <w:sz w:val="20"/>
                <w:szCs w:val="20"/>
              </w:rPr>
              <w:t>b=8; B = 10,5; h = 2,5 / b=8; B = 10,5; h = 2,5</w:t>
            </w:r>
          </w:p>
        </w:tc>
      </w:tr>
      <w:tr w:rsidR="00BE392E" w:rsidRPr="00047BEF" w14:paraId="2D8ABD76" w14:textId="77777777" w:rsidTr="00FA05F2">
        <w:trPr>
          <w:trHeight w:val="216"/>
          <w:jc w:val="center"/>
        </w:trPr>
        <w:tc>
          <w:tcPr>
            <w:tcW w:w="490" w:type="dxa"/>
            <w:noWrap/>
          </w:tcPr>
          <w:p w14:paraId="578C83FE" w14:textId="77777777" w:rsidR="00BE392E" w:rsidRPr="00047BEF" w:rsidRDefault="00BE392E" w:rsidP="00337501">
            <w:pPr>
              <w:pStyle w:val="Paragraphedeliste"/>
              <w:numPr>
                <w:ilvl w:val="0"/>
                <w:numId w:val="26"/>
              </w:numPr>
              <w:spacing w:before="60" w:line="240" w:lineRule="auto"/>
              <w:rPr>
                <w:b/>
                <w:sz w:val="20"/>
                <w:lang w:val="fr-FR"/>
              </w:rPr>
            </w:pPr>
          </w:p>
        </w:tc>
        <w:tc>
          <w:tcPr>
            <w:tcW w:w="1773" w:type="dxa"/>
            <w:hideMark/>
          </w:tcPr>
          <w:p w14:paraId="44B07A38" w14:textId="77777777" w:rsidR="00BE392E" w:rsidRPr="00047BEF" w:rsidRDefault="00BE392E" w:rsidP="00FA05F2">
            <w:pPr>
              <w:spacing w:before="60" w:line="240" w:lineRule="auto"/>
              <w:rPr>
                <w:sz w:val="20"/>
                <w:szCs w:val="20"/>
              </w:rPr>
            </w:pPr>
            <w:r w:rsidRPr="00047BEF">
              <w:rPr>
                <w:sz w:val="20"/>
                <w:szCs w:val="20"/>
              </w:rPr>
              <w:t>COLLECTEUR BOH 11</w:t>
            </w:r>
          </w:p>
        </w:tc>
        <w:tc>
          <w:tcPr>
            <w:tcW w:w="1843" w:type="dxa"/>
            <w:hideMark/>
          </w:tcPr>
          <w:p w14:paraId="414D931B" w14:textId="77777777" w:rsidR="00BE392E" w:rsidRPr="00047BEF" w:rsidRDefault="00BE392E" w:rsidP="00FA05F2">
            <w:pPr>
              <w:spacing w:before="60" w:line="240" w:lineRule="auto"/>
              <w:rPr>
                <w:sz w:val="20"/>
                <w:szCs w:val="20"/>
              </w:rPr>
            </w:pPr>
            <w:r w:rsidRPr="00047BEF">
              <w:rPr>
                <w:sz w:val="20"/>
                <w:szCs w:val="20"/>
              </w:rPr>
              <w:t xml:space="preserve">CADRE </w:t>
            </w:r>
          </w:p>
        </w:tc>
        <w:tc>
          <w:tcPr>
            <w:tcW w:w="1276" w:type="dxa"/>
            <w:hideMark/>
          </w:tcPr>
          <w:p w14:paraId="581147B4" w14:textId="77777777" w:rsidR="00BE392E" w:rsidRPr="00047BEF" w:rsidRDefault="00BE392E" w:rsidP="00FA05F2">
            <w:pPr>
              <w:spacing w:before="60" w:line="240" w:lineRule="auto"/>
              <w:rPr>
                <w:sz w:val="20"/>
                <w:szCs w:val="20"/>
              </w:rPr>
            </w:pPr>
            <w:r w:rsidRPr="00047BEF">
              <w:rPr>
                <w:sz w:val="20"/>
                <w:szCs w:val="20"/>
              </w:rPr>
              <w:t>8692</w:t>
            </w:r>
          </w:p>
        </w:tc>
        <w:tc>
          <w:tcPr>
            <w:tcW w:w="1422" w:type="dxa"/>
            <w:hideMark/>
          </w:tcPr>
          <w:p w14:paraId="29F89684" w14:textId="77777777" w:rsidR="00BE392E" w:rsidRPr="00047BEF" w:rsidRDefault="00BE392E" w:rsidP="00FA05F2">
            <w:pPr>
              <w:spacing w:before="60" w:line="240" w:lineRule="auto"/>
              <w:rPr>
                <w:sz w:val="20"/>
                <w:szCs w:val="20"/>
              </w:rPr>
            </w:pPr>
            <w:r w:rsidRPr="00047BEF">
              <w:rPr>
                <w:sz w:val="20"/>
                <w:szCs w:val="20"/>
              </w:rPr>
              <w:t>Béton armé</w:t>
            </w:r>
          </w:p>
        </w:tc>
        <w:tc>
          <w:tcPr>
            <w:tcW w:w="2122" w:type="dxa"/>
            <w:hideMark/>
          </w:tcPr>
          <w:p w14:paraId="40B2FC6D" w14:textId="77777777" w:rsidR="00BE392E" w:rsidRPr="00047BEF" w:rsidRDefault="00FA05F2" w:rsidP="00FA05F2">
            <w:pPr>
              <w:spacing w:before="60" w:line="240" w:lineRule="auto"/>
              <w:rPr>
                <w:sz w:val="20"/>
                <w:szCs w:val="20"/>
              </w:rPr>
            </w:pPr>
            <w:r w:rsidRPr="00047BEF">
              <w:rPr>
                <w:sz w:val="20"/>
                <w:szCs w:val="20"/>
              </w:rPr>
              <w:t>2 x 3 x 2,5 </w:t>
            </w:r>
          </w:p>
        </w:tc>
      </w:tr>
      <w:tr w:rsidR="00BE392E" w:rsidRPr="00047BEF" w14:paraId="78D33A62" w14:textId="77777777" w:rsidTr="00FA05F2">
        <w:trPr>
          <w:trHeight w:val="683"/>
          <w:jc w:val="center"/>
        </w:trPr>
        <w:tc>
          <w:tcPr>
            <w:tcW w:w="490" w:type="dxa"/>
            <w:noWrap/>
          </w:tcPr>
          <w:p w14:paraId="3E9325DE" w14:textId="77777777" w:rsidR="00BE392E" w:rsidRPr="00047BEF" w:rsidRDefault="00BE392E" w:rsidP="00337501">
            <w:pPr>
              <w:pStyle w:val="Paragraphedeliste"/>
              <w:numPr>
                <w:ilvl w:val="0"/>
                <w:numId w:val="26"/>
              </w:numPr>
              <w:spacing w:before="60" w:line="240" w:lineRule="auto"/>
              <w:rPr>
                <w:b/>
                <w:sz w:val="20"/>
                <w:lang w:val="fr-FR"/>
              </w:rPr>
            </w:pPr>
            <w:r w:rsidRPr="00047BEF">
              <w:rPr>
                <w:b/>
                <w:sz w:val="20"/>
                <w:lang w:val="fr-FR"/>
              </w:rPr>
              <w:t>“àà</w:t>
            </w:r>
          </w:p>
        </w:tc>
        <w:tc>
          <w:tcPr>
            <w:tcW w:w="1773" w:type="dxa"/>
            <w:hideMark/>
          </w:tcPr>
          <w:p w14:paraId="2E2092DC" w14:textId="77777777" w:rsidR="00BE392E" w:rsidRPr="00047BEF" w:rsidRDefault="00BE392E" w:rsidP="00FA05F2">
            <w:pPr>
              <w:spacing w:before="60" w:line="240" w:lineRule="auto"/>
              <w:rPr>
                <w:sz w:val="20"/>
                <w:szCs w:val="20"/>
              </w:rPr>
            </w:pPr>
            <w:r w:rsidRPr="00047BEF">
              <w:rPr>
                <w:sz w:val="20"/>
                <w:szCs w:val="20"/>
              </w:rPr>
              <w:t xml:space="preserve">COLLECTEUR DE CRETE </w:t>
            </w:r>
          </w:p>
        </w:tc>
        <w:tc>
          <w:tcPr>
            <w:tcW w:w="1843" w:type="dxa"/>
            <w:hideMark/>
          </w:tcPr>
          <w:p w14:paraId="32AEDA43" w14:textId="77777777" w:rsidR="00BE392E" w:rsidRPr="00047BEF" w:rsidRDefault="00BE392E" w:rsidP="00FA05F2">
            <w:pPr>
              <w:spacing w:before="60" w:line="240" w:lineRule="auto"/>
              <w:rPr>
                <w:sz w:val="20"/>
                <w:szCs w:val="20"/>
              </w:rPr>
            </w:pPr>
            <w:r w:rsidRPr="00047BEF">
              <w:rPr>
                <w:sz w:val="20"/>
                <w:szCs w:val="20"/>
              </w:rPr>
              <w:t>TRAPEZOIDAL</w:t>
            </w:r>
          </w:p>
        </w:tc>
        <w:tc>
          <w:tcPr>
            <w:tcW w:w="1276" w:type="dxa"/>
            <w:hideMark/>
          </w:tcPr>
          <w:p w14:paraId="78F81C18" w14:textId="77777777" w:rsidR="00BE392E" w:rsidRPr="00047BEF" w:rsidRDefault="00BE392E" w:rsidP="00FA05F2">
            <w:pPr>
              <w:spacing w:before="60" w:line="240" w:lineRule="auto"/>
              <w:rPr>
                <w:sz w:val="20"/>
                <w:szCs w:val="20"/>
              </w:rPr>
            </w:pPr>
            <w:r w:rsidRPr="00047BEF">
              <w:rPr>
                <w:sz w:val="20"/>
                <w:szCs w:val="20"/>
              </w:rPr>
              <w:t>8400</w:t>
            </w:r>
          </w:p>
        </w:tc>
        <w:tc>
          <w:tcPr>
            <w:tcW w:w="1422" w:type="dxa"/>
            <w:hideMark/>
          </w:tcPr>
          <w:p w14:paraId="615ACA2A" w14:textId="77777777" w:rsidR="00BE392E" w:rsidRPr="00047BEF" w:rsidRDefault="00BE392E" w:rsidP="00FA05F2">
            <w:pPr>
              <w:spacing w:before="60" w:line="240" w:lineRule="auto"/>
              <w:rPr>
                <w:sz w:val="20"/>
                <w:szCs w:val="20"/>
              </w:rPr>
            </w:pPr>
            <w:r w:rsidRPr="00047BEF">
              <w:rPr>
                <w:sz w:val="20"/>
                <w:szCs w:val="20"/>
              </w:rPr>
              <w:t>Perrés maçonnés</w:t>
            </w:r>
          </w:p>
        </w:tc>
        <w:tc>
          <w:tcPr>
            <w:tcW w:w="2122" w:type="dxa"/>
            <w:hideMark/>
          </w:tcPr>
          <w:p w14:paraId="730A9A6D" w14:textId="77777777" w:rsidR="00BE392E" w:rsidRPr="00047BEF" w:rsidRDefault="00BE392E" w:rsidP="00FA05F2">
            <w:pPr>
              <w:spacing w:before="60" w:line="240" w:lineRule="auto"/>
              <w:rPr>
                <w:rFonts w:eastAsia="Calibri"/>
                <w:sz w:val="20"/>
                <w:szCs w:val="20"/>
              </w:rPr>
            </w:pPr>
            <w:r w:rsidRPr="00047BEF">
              <w:rPr>
                <w:sz w:val="20"/>
                <w:szCs w:val="20"/>
              </w:rPr>
              <w:t>b=3 à 4; B = 7à 12 ; h = 2 à 2,50</w:t>
            </w:r>
            <w:r w:rsidRPr="00047BEF">
              <w:rPr>
                <w:rFonts w:eastAsia="Calibri"/>
                <w:sz w:val="20"/>
                <w:szCs w:val="20"/>
              </w:rPr>
              <w:t> </w:t>
            </w:r>
          </w:p>
        </w:tc>
      </w:tr>
      <w:tr w:rsidR="00BE392E" w:rsidRPr="00047BEF" w14:paraId="1FD181BE" w14:textId="77777777" w:rsidTr="00FA05F2">
        <w:trPr>
          <w:trHeight w:val="249"/>
          <w:jc w:val="center"/>
        </w:trPr>
        <w:tc>
          <w:tcPr>
            <w:tcW w:w="4106" w:type="dxa"/>
            <w:gridSpan w:val="3"/>
            <w:noWrap/>
          </w:tcPr>
          <w:p w14:paraId="5A73CC4B" w14:textId="77777777" w:rsidR="00BE392E" w:rsidRPr="00047BEF" w:rsidRDefault="00FA05F2" w:rsidP="00FA05F2">
            <w:pPr>
              <w:pStyle w:val="Paragraphedeliste"/>
              <w:spacing w:before="60" w:line="240" w:lineRule="auto"/>
              <w:ind w:left="360"/>
              <w:rPr>
                <w:b/>
                <w:sz w:val="20"/>
                <w:lang w:val="fr-FR"/>
              </w:rPr>
            </w:pPr>
            <w:r w:rsidRPr="00047BEF">
              <w:rPr>
                <w:b/>
                <w:sz w:val="20"/>
                <w:lang w:val="fr-FR"/>
              </w:rPr>
              <w:t xml:space="preserve">TOTAL </w:t>
            </w:r>
          </w:p>
        </w:tc>
        <w:tc>
          <w:tcPr>
            <w:tcW w:w="1276" w:type="dxa"/>
            <w:noWrap/>
          </w:tcPr>
          <w:p w14:paraId="27713B7B" w14:textId="77777777" w:rsidR="00BE392E" w:rsidRPr="00047BEF" w:rsidRDefault="004E1BCB" w:rsidP="00FA05F2">
            <w:pPr>
              <w:spacing w:before="60" w:line="240" w:lineRule="auto"/>
              <w:rPr>
                <w:b/>
                <w:sz w:val="20"/>
                <w:szCs w:val="20"/>
              </w:rPr>
            </w:pPr>
            <w:r w:rsidRPr="00047BEF">
              <w:rPr>
                <w:b/>
                <w:sz w:val="20"/>
                <w:szCs w:val="20"/>
              </w:rPr>
              <w:t xml:space="preserve">37 762 </w:t>
            </w:r>
          </w:p>
        </w:tc>
        <w:tc>
          <w:tcPr>
            <w:tcW w:w="1422" w:type="dxa"/>
            <w:noWrap/>
            <w:hideMark/>
          </w:tcPr>
          <w:p w14:paraId="3E03962E" w14:textId="77777777" w:rsidR="00BE392E" w:rsidRPr="00047BEF" w:rsidRDefault="00BE392E" w:rsidP="00FA05F2">
            <w:pPr>
              <w:spacing w:before="60" w:line="240" w:lineRule="auto"/>
              <w:rPr>
                <w:b/>
                <w:sz w:val="20"/>
                <w:szCs w:val="20"/>
              </w:rPr>
            </w:pPr>
            <w:r w:rsidRPr="00047BEF">
              <w:rPr>
                <w:b/>
                <w:sz w:val="20"/>
                <w:szCs w:val="20"/>
              </w:rPr>
              <w:t> </w:t>
            </w:r>
          </w:p>
        </w:tc>
        <w:tc>
          <w:tcPr>
            <w:tcW w:w="2122" w:type="dxa"/>
            <w:hideMark/>
          </w:tcPr>
          <w:p w14:paraId="2AA53AE7" w14:textId="77777777" w:rsidR="00BE392E" w:rsidRPr="00047BEF" w:rsidRDefault="00BE392E" w:rsidP="00FA05F2">
            <w:pPr>
              <w:spacing w:before="60" w:line="240" w:lineRule="auto"/>
              <w:rPr>
                <w:b/>
                <w:sz w:val="20"/>
                <w:szCs w:val="20"/>
              </w:rPr>
            </w:pPr>
            <w:r w:rsidRPr="00047BEF">
              <w:rPr>
                <w:b/>
                <w:sz w:val="20"/>
                <w:szCs w:val="20"/>
              </w:rPr>
              <w:t> </w:t>
            </w:r>
          </w:p>
        </w:tc>
      </w:tr>
    </w:tbl>
    <w:p w14:paraId="436B16FD" w14:textId="77777777" w:rsidR="00FA05F2" w:rsidRPr="00047BEF" w:rsidRDefault="00FA05F2" w:rsidP="00FA05F2">
      <w:pPr>
        <w:pStyle w:val="Paragraphedeliste"/>
        <w:rPr>
          <w:b/>
          <w:sz w:val="20"/>
          <w:lang w:val="fr-FR"/>
        </w:rPr>
      </w:pPr>
      <w:r w:rsidRPr="00047BEF">
        <w:rPr>
          <w:b/>
          <w:sz w:val="20"/>
          <w:lang w:val="fr-FR"/>
        </w:rPr>
        <w:t xml:space="preserve">Source : CECO BTP </w:t>
      </w:r>
    </w:p>
    <w:p w14:paraId="7E5DADE4" w14:textId="77777777" w:rsidR="004E1BCB" w:rsidRPr="00047BEF" w:rsidRDefault="004E1BCB" w:rsidP="00337501">
      <w:pPr>
        <w:pStyle w:val="Paragraphedeliste"/>
        <w:numPr>
          <w:ilvl w:val="0"/>
          <w:numId w:val="23"/>
        </w:numPr>
        <w:spacing w:before="240"/>
        <w:ind w:left="714" w:hanging="357"/>
        <w:contextualSpacing w:val="0"/>
        <w:rPr>
          <w:szCs w:val="22"/>
          <w:lang w:val="fr-FR"/>
        </w:rPr>
      </w:pPr>
      <w:r w:rsidRPr="00047BEF">
        <w:rPr>
          <w:szCs w:val="22"/>
          <w:lang w:val="fr-FR"/>
        </w:rPr>
        <w:t xml:space="preserve"> Les rues à </w:t>
      </w:r>
      <w:r w:rsidR="00413BC7" w:rsidRPr="00047BEF">
        <w:rPr>
          <w:szCs w:val="22"/>
          <w:lang w:val="fr-FR"/>
        </w:rPr>
        <w:t xml:space="preserve">aménager </w:t>
      </w:r>
    </w:p>
    <w:p w14:paraId="6AE4F6B1" w14:textId="77777777" w:rsidR="004E1BCB" w:rsidRPr="00047BEF" w:rsidRDefault="00BE392E" w:rsidP="00BA5DAC">
      <w:pPr>
        <w:pStyle w:val="Lgende"/>
      </w:pPr>
      <w:r w:rsidRPr="00047BEF">
        <w:t>Tableau</w:t>
      </w:r>
      <w:r w:rsidR="00BB41E2" w:rsidRPr="00047BEF">
        <w:t xml:space="preserve"> II</w:t>
      </w:r>
      <w:r w:rsidRPr="00047BEF">
        <w:t xml:space="preserve"> : Liste et linéaires des rues retenues </w:t>
      </w:r>
      <w:r w:rsidR="004E1BCB" w:rsidRPr="00047BEF">
        <w:t xml:space="preserve">pour la Ville de Bohicon </w:t>
      </w:r>
    </w:p>
    <w:tbl>
      <w:tblPr>
        <w:tblW w:w="496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1706"/>
        <w:gridCol w:w="1574"/>
        <w:gridCol w:w="1417"/>
        <w:gridCol w:w="3857"/>
      </w:tblGrid>
      <w:tr w:rsidR="004E1BCB" w:rsidRPr="00047BEF" w14:paraId="6584BC02" w14:textId="77777777" w:rsidTr="004E1BCB">
        <w:trPr>
          <w:trHeight w:val="353"/>
        </w:trPr>
        <w:tc>
          <w:tcPr>
            <w:tcW w:w="387" w:type="pct"/>
            <w:shd w:val="clear" w:color="auto" w:fill="00B0F0"/>
            <w:noWrap/>
            <w:hideMark/>
          </w:tcPr>
          <w:p w14:paraId="6CD8CFAC" w14:textId="77777777" w:rsidR="004E1BCB" w:rsidRPr="00047BEF" w:rsidRDefault="004E1BCB" w:rsidP="004E1BCB">
            <w:pPr>
              <w:spacing w:before="60" w:line="240" w:lineRule="auto"/>
              <w:jc w:val="center"/>
              <w:rPr>
                <w:rFonts w:eastAsia="Calibri" w:cs="Arial"/>
                <w:b/>
                <w:bCs/>
                <w:sz w:val="16"/>
                <w:szCs w:val="16"/>
              </w:rPr>
            </w:pPr>
            <w:r w:rsidRPr="00047BEF">
              <w:rPr>
                <w:rFonts w:eastAsia="Calibri" w:cs="Arial"/>
                <w:b/>
                <w:bCs/>
                <w:sz w:val="16"/>
                <w:szCs w:val="16"/>
              </w:rPr>
              <w:t>REF</w:t>
            </w:r>
          </w:p>
        </w:tc>
        <w:tc>
          <w:tcPr>
            <w:tcW w:w="920" w:type="pct"/>
            <w:shd w:val="clear" w:color="auto" w:fill="00B0F0"/>
            <w:noWrap/>
            <w:hideMark/>
          </w:tcPr>
          <w:p w14:paraId="54A3DE90" w14:textId="77777777" w:rsidR="004E1BCB" w:rsidRPr="00047BEF" w:rsidRDefault="004E1BCB" w:rsidP="004E1BCB">
            <w:pPr>
              <w:spacing w:before="60" w:line="240" w:lineRule="auto"/>
              <w:jc w:val="left"/>
              <w:rPr>
                <w:rFonts w:eastAsia="Calibri" w:cs="Arial"/>
                <w:b/>
                <w:bCs/>
                <w:sz w:val="16"/>
                <w:szCs w:val="16"/>
              </w:rPr>
            </w:pPr>
            <w:r w:rsidRPr="00047BEF">
              <w:rPr>
                <w:rFonts w:eastAsia="Calibri" w:cs="Arial"/>
                <w:b/>
                <w:bCs/>
                <w:sz w:val="16"/>
                <w:szCs w:val="16"/>
              </w:rPr>
              <w:t>DESIGNATION</w:t>
            </w:r>
          </w:p>
        </w:tc>
        <w:tc>
          <w:tcPr>
            <w:tcW w:w="849" w:type="pct"/>
            <w:shd w:val="clear" w:color="auto" w:fill="00B0F0"/>
            <w:noWrap/>
            <w:hideMark/>
          </w:tcPr>
          <w:p w14:paraId="2D9E1580" w14:textId="77777777" w:rsidR="004E1BCB" w:rsidRPr="00047BEF" w:rsidRDefault="004E1BCB" w:rsidP="004E1BCB">
            <w:pPr>
              <w:spacing w:before="60" w:line="240" w:lineRule="auto"/>
              <w:jc w:val="center"/>
              <w:rPr>
                <w:rFonts w:eastAsia="Calibri" w:cs="Arial"/>
                <w:b/>
                <w:bCs/>
                <w:sz w:val="16"/>
                <w:szCs w:val="16"/>
              </w:rPr>
            </w:pPr>
            <w:r w:rsidRPr="00047BEF">
              <w:rPr>
                <w:rFonts w:eastAsia="Calibri" w:cs="Arial"/>
                <w:b/>
                <w:bCs/>
                <w:sz w:val="16"/>
                <w:szCs w:val="16"/>
              </w:rPr>
              <w:t>REVÊTEMENT</w:t>
            </w:r>
          </w:p>
        </w:tc>
        <w:tc>
          <w:tcPr>
            <w:tcW w:w="764" w:type="pct"/>
            <w:shd w:val="clear" w:color="auto" w:fill="00B0F0"/>
            <w:noWrap/>
            <w:hideMark/>
          </w:tcPr>
          <w:p w14:paraId="24ABAB84" w14:textId="77777777" w:rsidR="004E1BCB" w:rsidRPr="00047BEF" w:rsidRDefault="004E1BCB" w:rsidP="004E1BCB">
            <w:pPr>
              <w:spacing w:before="60" w:line="240" w:lineRule="auto"/>
              <w:jc w:val="center"/>
              <w:rPr>
                <w:rFonts w:eastAsia="Calibri" w:cs="Arial"/>
                <w:b/>
                <w:bCs/>
                <w:sz w:val="16"/>
                <w:szCs w:val="16"/>
              </w:rPr>
            </w:pPr>
            <w:r w:rsidRPr="00047BEF">
              <w:rPr>
                <w:rFonts w:eastAsia="Calibri" w:cs="Arial"/>
                <w:b/>
                <w:bCs/>
                <w:sz w:val="16"/>
                <w:szCs w:val="16"/>
              </w:rPr>
              <w:t>LINEAIRE (m)</w:t>
            </w:r>
          </w:p>
        </w:tc>
        <w:tc>
          <w:tcPr>
            <w:tcW w:w="2080" w:type="pct"/>
            <w:shd w:val="clear" w:color="auto" w:fill="00B0F0"/>
            <w:noWrap/>
            <w:hideMark/>
          </w:tcPr>
          <w:p w14:paraId="68DF9C86" w14:textId="77777777" w:rsidR="004E1BCB" w:rsidRPr="00047BEF" w:rsidRDefault="004E1BCB" w:rsidP="004E1BCB">
            <w:pPr>
              <w:spacing w:before="60" w:line="240" w:lineRule="auto"/>
              <w:jc w:val="center"/>
              <w:rPr>
                <w:rFonts w:eastAsia="Calibri" w:cs="Arial"/>
                <w:b/>
                <w:bCs/>
                <w:sz w:val="16"/>
                <w:szCs w:val="16"/>
              </w:rPr>
            </w:pPr>
            <w:r w:rsidRPr="00047BEF">
              <w:rPr>
                <w:rFonts w:eastAsia="Calibri" w:cs="Arial"/>
                <w:b/>
                <w:bCs/>
                <w:sz w:val="16"/>
                <w:szCs w:val="16"/>
              </w:rPr>
              <w:t>CARACTERISTIQUES</w:t>
            </w:r>
          </w:p>
        </w:tc>
      </w:tr>
      <w:tr w:rsidR="004E1BCB" w:rsidRPr="00047BEF" w14:paraId="7FA6B459" w14:textId="77777777" w:rsidTr="004E1BCB">
        <w:trPr>
          <w:trHeight w:val="584"/>
        </w:trPr>
        <w:tc>
          <w:tcPr>
            <w:tcW w:w="387" w:type="pct"/>
            <w:shd w:val="clear" w:color="auto" w:fill="auto"/>
            <w:noWrap/>
            <w:hideMark/>
          </w:tcPr>
          <w:p w14:paraId="302D982E"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PAP-B 01</w:t>
            </w:r>
          </w:p>
        </w:tc>
        <w:tc>
          <w:tcPr>
            <w:tcW w:w="920" w:type="pct"/>
            <w:shd w:val="clear" w:color="auto" w:fill="auto"/>
            <w:hideMark/>
          </w:tcPr>
          <w:p w14:paraId="6033F56D"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 xml:space="preserve">Rue abritant le collecteur BOH-7 : Morgue </w:t>
            </w:r>
            <w:r w:rsidRPr="00047BEF">
              <w:rPr>
                <w:rFonts w:eastAsia="Calibri" w:cs="Arial"/>
                <w:i/>
                <w:iCs/>
                <w:sz w:val="18"/>
                <w:szCs w:val="18"/>
              </w:rPr>
              <w:lastRenderedPageBreak/>
              <w:t>Alhpa_Oméga - Labo Photo</w:t>
            </w:r>
          </w:p>
        </w:tc>
        <w:tc>
          <w:tcPr>
            <w:tcW w:w="849" w:type="pct"/>
            <w:shd w:val="clear" w:color="auto" w:fill="auto"/>
            <w:hideMark/>
          </w:tcPr>
          <w:p w14:paraId="445B32D6"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lastRenderedPageBreak/>
              <w:t>BITUME</w:t>
            </w:r>
          </w:p>
        </w:tc>
        <w:tc>
          <w:tcPr>
            <w:tcW w:w="764" w:type="pct"/>
            <w:shd w:val="clear" w:color="auto" w:fill="auto"/>
            <w:hideMark/>
          </w:tcPr>
          <w:p w14:paraId="79BA0638"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3053</w:t>
            </w:r>
          </w:p>
        </w:tc>
        <w:tc>
          <w:tcPr>
            <w:tcW w:w="2080" w:type="pct"/>
            <w:shd w:val="clear" w:color="auto" w:fill="auto"/>
            <w:hideMark/>
          </w:tcPr>
          <w:p w14:paraId="708D814F" w14:textId="1B032F10"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 xml:space="preserve">Chaussée bidirectionnelle 7 m de largeur, deux accotements latéraux de 1 m  de largeur chacun. La chaussée est bordée latéralement </w:t>
            </w:r>
            <w:r w:rsidRPr="00047BEF">
              <w:rPr>
                <w:rFonts w:eastAsia="Calibri" w:cs="Arial"/>
                <w:sz w:val="18"/>
                <w:szCs w:val="18"/>
              </w:rPr>
              <w:lastRenderedPageBreak/>
              <w:t>par des caniveaux en béton armé de section variable</w:t>
            </w:r>
          </w:p>
        </w:tc>
      </w:tr>
      <w:tr w:rsidR="004E1BCB" w:rsidRPr="00047BEF" w14:paraId="51CCE501" w14:textId="77777777" w:rsidTr="004E1BCB">
        <w:trPr>
          <w:trHeight w:val="762"/>
        </w:trPr>
        <w:tc>
          <w:tcPr>
            <w:tcW w:w="387" w:type="pct"/>
            <w:shd w:val="clear" w:color="auto" w:fill="auto"/>
            <w:noWrap/>
            <w:hideMark/>
          </w:tcPr>
          <w:p w14:paraId="3961B5E4"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lastRenderedPageBreak/>
              <w:t>PAP-B 02</w:t>
            </w:r>
          </w:p>
        </w:tc>
        <w:tc>
          <w:tcPr>
            <w:tcW w:w="920" w:type="pct"/>
            <w:shd w:val="clear" w:color="auto" w:fill="auto"/>
            <w:hideMark/>
          </w:tcPr>
          <w:p w14:paraId="748BB388"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 xml:space="preserve">Rue abritant le collecteur BOH-9 : Carrefour SOGLOGON - RNIE 2 </w:t>
            </w:r>
          </w:p>
        </w:tc>
        <w:tc>
          <w:tcPr>
            <w:tcW w:w="849" w:type="pct"/>
            <w:shd w:val="clear" w:color="auto" w:fill="auto"/>
            <w:hideMark/>
          </w:tcPr>
          <w:p w14:paraId="2E736217"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BITUME</w:t>
            </w:r>
          </w:p>
        </w:tc>
        <w:tc>
          <w:tcPr>
            <w:tcW w:w="764" w:type="pct"/>
            <w:shd w:val="clear" w:color="auto" w:fill="auto"/>
            <w:hideMark/>
          </w:tcPr>
          <w:p w14:paraId="1B86E599"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4200</w:t>
            </w:r>
          </w:p>
        </w:tc>
        <w:tc>
          <w:tcPr>
            <w:tcW w:w="2080" w:type="pct"/>
            <w:shd w:val="clear" w:color="auto" w:fill="auto"/>
            <w:hideMark/>
          </w:tcPr>
          <w:p w14:paraId="2122DEDF" w14:textId="77777777"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Double chaussées unidirectionnelles de 7 m  de largeur chacune, séparées par un TPC de 4m de largeur, deux accotements latéraux de 2 m  de largeur chacun. Les chaussées sont bordées latéralement par des caniveaux en béton armé de section variable</w:t>
            </w:r>
          </w:p>
        </w:tc>
      </w:tr>
      <w:tr w:rsidR="004E1BCB" w:rsidRPr="00047BEF" w14:paraId="62968B7C" w14:textId="77777777" w:rsidTr="004E1BCB">
        <w:trPr>
          <w:trHeight w:val="492"/>
        </w:trPr>
        <w:tc>
          <w:tcPr>
            <w:tcW w:w="387" w:type="pct"/>
            <w:shd w:val="clear" w:color="auto" w:fill="auto"/>
            <w:noWrap/>
            <w:hideMark/>
          </w:tcPr>
          <w:p w14:paraId="3C7A48F5"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PAP-B 04</w:t>
            </w:r>
          </w:p>
        </w:tc>
        <w:tc>
          <w:tcPr>
            <w:tcW w:w="920" w:type="pct"/>
            <w:shd w:val="clear" w:color="auto" w:fill="auto"/>
            <w:hideMark/>
          </w:tcPr>
          <w:p w14:paraId="3A4DA091"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 xml:space="preserve">Rue 300_4 - RNIE 2 face Mairie de Bohicon </w:t>
            </w:r>
          </w:p>
        </w:tc>
        <w:tc>
          <w:tcPr>
            <w:tcW w:w="849" w:type="pct"/>
            <w:shd w:val="clear" w:color="auto" w:fill="auto"/>
            <w:hideMark/>
          </w:tcPr>
          <w:p w14:paraId="4F15B20B"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BITUME</w:t>
            </w:r>
          </w:p>
        </w:tc>
        <w:tc>
          <w:tcPr>
            <w:tcW w:w="764" w:type="pct"/>
            <w:shd w:val="clear" w:color="auto" w:fill="auto"/>
            <w:hideMark/>
          </w:tcPr>
          <w:p w14:paraId="0E5C21E5"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460</w:t>
            </w:r>
          </w:p>
        </w:tc>
        <w:tc>
          <w:tcPr>
            <w:tcW w:w="2080" w:type="pct"/>
            <w:shd w:val="clear" w:color="auto" w:fill="auto"/>
            <w:hideMark/>
          </w:tcPr>
          <w:p w14:paraId="7F8D161E" w14:textId="64312FCF"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Chaussée bidirectionnelle 7 m de largeur, bordée latéralement par des caniveaux en béton armé de section variable</w:t>
            </w:r>
          </w:p>
        </w:tc>
      </w:tr>
      <w:tr w:rsidR="004E1BCB" w:rsidRPr="00047BEF" w14:paraId="60A2C058" w14:textId="77777777" w:rsidTr="004E1BCB">
        <w:trPr>
          <w:trHeight w:val="453"/>
        </w:trPr>
        <w:tc>
          <w:tcPr>
            <w:tcW w:w="387" w:type="pct"/>
            <w:shd w:val="clear" w:color="auto" w:fill="auto"/>
            <w:noWrap/>
            <w:hideMark/>
          </w:tcPr>
          <w:p w14:paraId="4472075D"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PAP-B 06</w:t>
            </w:r>
          </w:p>
        </w:tc>
        <w:tc>
          <w:tcPr>
            <w:tcW w:w="920" w:type="pct"/>
            <w:shd w:val="clear" w:color="auto" w:fill="auto"/>
            <w:hideMark/>
          </w:tcPr>
          <w:p w14:paraId="6591432A"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Rue en face des impôts</w:t>
            </w:r>
          </w:p>
        </w:tc>
        <w:tc>
          <w:tcPr>
            <w:tcW w:w="849" w:type="pct"/>
            <w:shd w:val="clear" w:color="auto" w:fill="auto"/>
            <w:hideMark/>
          </w:tcPr>
          <w:p w14:paraId="10CA8DEF"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BITUME</w:t>
            </w:r>
          </w:p>
        </w:tc>
        <w:tc>
          <w:tcPr>
            <w:tcW w:w="764" w:type="pct"/>
            <w:shd w:val="clear" w:color="auto" w:fill="auto"/>
            <w:hideMark/>
          </w:tcPr>
          <w:p w14:paraId="45B3BDF9"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420</w:t>
            </w:r>
          </w:p>
        </w:tc>
        <w:tc>
          <w:tcPr>
            <w:tcW w:w="2080" w:type="pct"/>
            <w:shd w:val="clear" w:color="auto" w:fill="auto"/>
            <w:hideMark/>
          </w:tcPr>
          <w:p w14:paraId="1B8BE37C" w14:textId="4E03FE7A"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Chaussée bidirectionnelle 7 m de largeur, bordée latéralement par des caniveaux en béton armé de section variable</w:t>
            </w:r>
          </w:p>
        </w:tc>
      </w:tr>
      <w:tr w:rsidR="004E1BCB" w:rsidRPr="00047BEF" w14:paraId="69D6DE07" w14:textId="77777777" w:rsidTr="004E1BCB">
        <w:trPr>
          <w:trHeight w:val="480"/>
        </w:trPr>
        <w:tc>
          <w:tcPr>
            <w:tcW w:w="387" w:type="pct"/>
            <w:shd w:val="clear" w:color="auto" w:fill="auto"/>
            <w:noWrap/>
            <w:hideMark/>
          </w:tcPr>
          <w:p w14:paraId="5EB9E7ED"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PAP-B 08</w:t>
            </w:r>
          </w:p>
        </w:tc>
        <w:tc>
          <w:tcPr>
            <w:tcW w:w="920" w:type="pct"/>
            <w:shd w:val="clear" w:color="auto" w:fill="auto"/>
            <w:hideMark/>
          </w:tcPr>
          <w:p w14:paraId="1D0367E2"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Rue Princesse :  RNIE 4 - Rue 100_3</w:t>
            </w:r>
          </w:p>
        </w:tc>
        <w:tc>
          <w:tcPr>
            <w:tcW w:w="849" w:type="pct"/>
            <w:shd w:val="clear" w:color="auto" w:fill="auto"/>
            <w:hideMark/>
          </w:tcPr>
          <w:p w14:paraId="26B51B73"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PAVE</w:t>
            </w:r>
          </w:p>
        </w:tc>
        <w:tc>
          <w:tcPr>
            <w:tcW w:w="764" w:type="pct"/>
            <w:shd w:val="clear" w:color="auto" w:fill="auto"/>
            <w:hideMark/>
          </w:tcPr>
          <w:p w14:paraId="0CEAD629"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1200</w:t>
            </w:r>
          </w:p>
        </w:tc>
        <w:tc>
          <w:tcPr>
            <w:tcW w:w="2080" w:type="pct"/>
            <w:shd w:val="clear" w:color="auto" w:fill="auto"/>
            <w:hideMark/>
          </w:tcPr>
          <w:p w14:paraId="28268C08" w14:textId="0A4665D7"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Chaussée bidirectionnelle 7 m de largeur, bordée latéralement par des caniveaux en béton armé de section variable</w:t>
            </w:r>
          </w:p>
        </w:tc>
      </w:tr>
      <w:tr w:rsidR="004E1BCB" w:rsidRPr="00047BEF" w14:paraId="04273D38" w14:textId="77777777" w:rsidTr="004E1BCB">
        <w:trPr>
          <w:trHeight w:val="584"/>
        </w:trPr>
        <w:tc>
          <w:tcPr>
            <w:tcW w:w="387" w:type="pct"/>
            <w:shd w:val="clear" w:color="auto" w:fill="auto"/>
            <w:noWrap/>
            <w:hideMark/>
          </w:tcPr>
          <w:p w14:paraId="7310AB8D"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PAP-B 10</w:t>
            </w:r>
          </w:p>
        </w:tc>
        <w:tc>
          <w:tcPr>
            <w:tcW w:w="920" w:type="pct"/>
            <w:shd w:val="clear" w:color="auto" w:fill="auto"/>
            <w:hideMark/>
          </w:tcPr>
          <w:p w14:paraId="61922779"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Rue abritant le collecteur CS-AB-N1 :  RNIE 2 - Rue PAP-B 11</w:t>
            </w:r>
          </w:p>
        </w:tc>
        <w:tc>
          <w:tcPr>
            <w:tcW w:w="849" w:type="pct"/>
            <w:shd w:val="clear" w:color="auto" w:fill="auto"/>
            <w:hideMark/>
          </w:tcPr>
          <w:p w14:paraId="3F01327C"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PAVE</w:t>
            </w:r>
          </w:p>
        </w:tc>
        <w:tc>
          <w:tcPr>
            <w:tcW w:w="764" w:type="pct"/>
            <w:shd w:val="clear" w:color="auto" w:fill="auto"/>
            <w:hideMark/>
          </w:tcPr>
          <w:p w14:paraId="2BFA9D9C"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400</w:t>
            </w:r>
          </w:p>
        </w:tc>
        <w:tc>
          <w:tcPr>
            <w:tcW w:w="2080" w:type="pct"/>
            <w:shd w:val="clear" w:color="auto" w:fill="auto"/>
            <w:hideMark/>
          </w:tcPr>
          <w:p w14:paraId="487D25FD" w14:textId="49BDA293"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Chaussée bidirectionnelle 8 m de largeur, assainie par le collecteur central CS-AB-N1</w:t>
            </w:r>
          </w:p>
        </w:tc>
      </w:tr>
      <w:tr w:rsidR="004E1BCB" w:rsidRPr="00047BEF" w14:paraId="310A6099" w14:textId="77777777" w:rsidTr="004E1BCB">
        <w:trPr>
          <w:trHeight w:val="584"/>
        </w:trPr>
        <w:tc>
          <w:tcPr>
            <w:tcW w:w="387" w:type="pct"/>
            <w:shd w:val="clear" w:color="auto" w:fill="auto"/>
            <w:noWrap/>
            <w:hideMark/>
          </w:tcPr>
          <w:p w14:paraId="70644CCE"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PAP-B 11</w:t>
            </w:r>
          </w:p>
        </w:tc>
        <w:tc>
          <w:tcPr>
            <w:tcW w:w="920" w:type="pct"/>
            <w:shd w:val="clear" w:color="auto" w:fill="auto"/>
            <w:hideMark/>
          </w:tcPr>
          <w:p w14:paraId="52E37545"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Rue abritant le collecteur CS-AB-N1 :  RNIE 4 - Rue 100_3</w:t>
            </w:r>
          </w:p>
        </w:tc>
        <w:tc>
          <w:tcPr>
            <w:tcW w:w="849" w:type="pct"/>
            <w:shd w:val="clear" w:color="auto" w:fill="auto"/>
            <w:hideMark/>
          </w:tcPr>
          <w:p w14:paraId="7B16AA69"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PAVE</w:t>
            </w:r>
          </w:p>
        </w:tc>
        <w:tc>
          <w:tcPr>
            <w:tcW w:w="764" w:type="pct"/>
            <w:shd w:val="clear" w:color="auto" w:fill="auto"/>
            <w:hideMark/>
          </w:tcPr>
          <w:p w14:paraId="2F946FE3"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1020</w:t>
            </w:r>
          </w:p>
        </w:tc>
        <w:tc>
          <w:tcPr>
            <w:tcW w:w="2080" w:type="pct"/>
            <w:shd w:val="clear" w:color="auto" w:fill="auto"/>
            <w:hideMark/>
          </w:tcPr>
          <w:p w14:paraId="6C95271C" w14:textId="0B12C775"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Chaussée bidirectionnelle 8 m de largeur, assainie par le collecteur central CS-AB-N1</w:t>
            </w:r>
          </w:p>
        </w:tc>
      </w:tr>
      <w:tr w:rsidR="004E1BCB" w:rsidRPr="00047BEF" w14:paraId="2875937B" w14:textId="77777777" w:rsidTr="004E1BCB">
        <w:trPr>
          <w:trHeight w:val="566"/>
        </w:trPr>
        <w:tc>
          <w:tcPr>
            <w:tcW w:w="387" w:type="pct"/>
            <w:shd w:val="clear" w:color="auto" w:fill="auto"/>
            <w:noWrap/>
            <w:hideMark/>
          </w:tcPr>
          <w:p w14:paraId="76289822"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PAP-B 15</w:t>
            </w:r>
          </w:p>
        </w:tc>
        <w:tc>
          <w:tcPr>
            <w:tcW w:w="920" w:type="pct"/>
            <w:shd w:val="clear" w:color="auto" w:fill="auto"/>
            <w:hideMark/>
          </w:tcPr>
          <w:p w14:paraId="0E61464B" w14:textId="77777777" w:rsidR="004E1BCB" w:rsidRPr="00047BEF" w:rsidRDefault="004E1BCB" w:rsidP="004E1BCB">
            <w:pPr>
              <w:spacing w:before="60" w:line="240" w:lineRule="auto"/>
              <w:jc w:val="left"/>
              <w:rPr>
                <w:rFonts w:eastAsia="Calibri" w:cs="Arial"/>
                <w:i/>
                <w:iCs/>
                <w:sz w:val="18"/>
                <w:szCs w:val="18"/>
              </w:rPr>
            </w:pPr>
            <w:r w:rsidRPr="00047BEF">
              <w:rPr>
                <w:rFonts w:eastAsia="Calibri" w:cs="Arial"/>
                <w:i/>
                <w:iCs/>
                <w:sz w:val="18"/>
                <w:szCs w:val="18"/>
              </w:rPr>
              <w:t>Rue Centre de Santé de Sèmè - RNIE 4</w:t>
            </w:r>
          </w:p>
        </w:tc>
        <w:tc>
          <w:tcPr>
            <w:tcW w:w="849" w:type="pct"/>
            <w:shd w:val="clear" w:color="auto" w:fill="auto"/>
            <w:hideMark/>
          </w:tcPr>
          <w:p w14:paraId="44D25B20" w14:textId="77777777" w:rsidR="004E1BCB" w:rsidRPr="00047BEF" w:rsidRDefault="004E1BCB" w:rsidP="007A26D0">
            <w:pPr>
              <w:spacing w:before="60" w:line="240" w:lineRule="auto"/>
              <w:jc w:val="center"/>
              <w:rPr>
                <w:rFonts w:eastAsia="Calibri" w:cs="Arial"/>
                <w:i/>
                <w:iCs/>
                <w:sz w:val="18"/>
                <w:szCs w:val="18"/>
              </w:rPr>
            </w:pPr>
            <w:r w:rsidRPr="00047BEF">
              <w:rPr>
                <w:rFonts w:eastAsia="Calibri" w:cs="Arial"/>
                <w:i/>
                <w:iCs/>
                <w:sz w:val="18"/>
                <w:szCs w:val="18"/>
              </w:rPr>
              <w:t>BITUME</w:t>
            </w:r>
          </w:p>
        </w:tc>
        <w:tc>
          <w:tcPr>
            <w:tcW w:w="764" w:type="pct"/>
            <w:shd w:val="clear" w:color="auto" w:fill="auto"/>
            <w:hideMark/>
          </w:tcPr>
          <w:p w14:paraId="54FEB716"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sz w:val="18"/>
                <w:szCs w:val="18"/>
              </w:rPr>
              <w:t>700</w:t>
            </w:r>
          </w:p>
        </w:tc>
        <w:tc>
          <w:tcPr>
            <w:tcW w:w="2080" w:type="pct"/>
            <w:shd w:val="clear" w:color="auto" w:fill="auto"/>
            <w:hideMark/>
          </w:tcPr>
          <w:p w14:paraId="4AC2A660" w14:textId="6A7A961D" w:rsidR="004E1BCB" w:rsidRPr="00047BEF" w:rsidRDefault="004E1BCB" w:rsidP="00096F0B">
            <w:pPr>
              <w:spacing w:before="60" w:line="240" w:lineRule="auto"/>
              <w:rPr>
                <w:rFonts w:eastAsia="Calibri" w:cs="Arial"/>
                <w:sz w:val="18"/>
                <w:szCs w:val="18"/>
              </w:rPr>
            </w:pPr>
            <w:r w:rsidRPr="00047BEF">
              <w:rPr>
                <w:rFonts w:eastAsia="Calibri" w:cs="Arial"/>
                <w:sz w:val="18"/>
                <w:szCs w:val="18"/>
              </w:rPr>
              <w:t>Chaussée bidirectionnelle 7 m de largeur, bordée latéralement par des caniveaux en béton armé de section variable</w:t>
            </w:r>
          </w:p>
        </w:tc>
      </w:tr>
      <w:tr w:rsidR="004E1BCB" w:rsidRPr="00047BEF" w14:paraId="54FC9D46" w14:textId="77777777" w:rsidTr="004E1BCB">
        <w:trPr>
          <w:trHeight w:val="439"/>
        </w:trPr>
        <w:tc>
          <w:tcPr>
            <w:tcW w:w="2156" w:type="pct"/>
            <w:gridSpan w:val="3"/>
            <w:shd w:val="clear" w:color="auto" w:fill="auto"/>
            <w:noWrap/>
            <w:hideMark/>
          </w:tcPr>
          <w:p w14:paraId="41A7B105" w14:textId="77777777" w:rsidR="004E1BCB" w:rsidRPr="00047BEF" w:rsidRDefault="004E1BCB" w:rsidP="004E1BCB">
            <w:pPr>
              <w:spacing w:before="60" w:line="240" w:lineRule="auto"/>
              <w:jc w:val="left"/>
              <w:rPr>
                <w:rFonts w:eastAsia="Calibri" w:cs="Arial"/>
                <w:b/>
                <w:i/>
                <w:iCs/>
                <w:sz w:val="18"/>
                <w:szCs w:val="18"/>
              </w:rPr>
            </w:pPr>
            <w:r w:rsidRPr="00047BEF">
              <w:rPr>
                <w:rFonts w:eastAsia="Calibri" w:cs="Arial"/>
                <w:b/>
                <w:i/>
                <w:iCs/>
                <w:sz w:val="18"/>
                <w:szCs w:val="18"/>
              </w:rPr>
              <w:t>SOUS- TOTAL II</w:t>
            </w:r>
          </w:p>
        </w:tc>
        <w:tc>
          <w:tcPr>
            <w:tcW w:w="764" w:type="pct"/>
            <w:shd w:val="clear" w:color="auto" w:fill="auto"/>
            <w:noWrap/>
            <w:hideMark/>
          </w:tcPr>
          <w:p w14:paraId="593EF6C4" w14:textId="77777777" w:rsidR="004E1BCB" w:rsidRPr="00047BEF" w:rsidRDefault="004E1BCB" w:rsidP="007A26D0">
            <w:pPr>
              <w:spacing w:before="60" w:line="240" w:lineRule="auto"/>
              <w:jc w:val="center"/>
              <w:rPr>
                <w:rFonts w:eastAsia="Calibri" w:cs="Arial"/>
                <w:b/>
                <w:i/>
                <w:iCs/>
                <w:sz w:val="18"/>
                <w:szCs w:val="18"/>
              </w:rPr>
            </w:pPr>
            <w:r w:rsidRPr="00047BEF">
              <w:rPr>
                <w:rFonts w:eastAsia="Calibri" w:cs="Arial"/>
                <w:b/>
                <w:i/>
                <w:iCs/>
                <w:sz w:val="18"/>
                <w:szCs w:val="18"/>
              </w:rPr>
              <w:t xml:space="preserve"> 11 453 </w:t>
            </w:r>
          </w:p>
        </w:tc>
        <w:tc>
          <w:tcPr>
            <w:tcW w:w="2080" w:type="pct"/>
            <w:shd w:val="clear" w:color="auto" w:fill="auto"/>
            <w:noWrap/>
            <w:hideMark/>
          </w:tcPr>
          <w:p w14:paraId="5F8D90E5" w14:textId="77777777" w:rsidR="004E1BCB" w:rsidRPr="00047BEF" w:rsidRDefault="004E1BCB" w:rsidP="007A26D0">
            <w:pPr>
              <w:spacing w:before="60" w:line="240" w:lineRule="auto"/>
              <w:jc w:val="center"/>
              <w:rPr>
                <w:rFonts w:eastAsia="Calibri" w:cs="Arial"/>
                <w:sz w:val="18"/>
                <w:szCs w:val="18"/>
              </w:rPr>
            </w:pPr>
            <w:r w:rsidRPr="00047BEF">
              <w:rPr>
                <w:rFonts w:eastAsia="Calibri" w:cs="Arial"/>
                <w:b/>
                <w:i/>
                <w:iCs/>
                <w:sz w:val="18"/>
                <w:szCs w:val="18"/>
              </w:rPr>
              <w:t> </w:t>
            </w:r>
          </w:p>
        </w:tc>
      </w:tr>
    </w:tbl>
    <w:p w14:paraId="7A2A5879" w14:textId="77777777" w:rsidR="00BE392E" w:rsidRPr="00047BEF" w:rsidRDefault="00BE392E" w:rsidP="004E1BCB">
      <w:pPr>
        <w:pStyle w:val="Paragraphedeliste"/>
        <w:rPr>
          <w:b/>
          <w:sz w:val="20"/>
          <w:lang w:val="fr-FR"/>
        </w:rPr>
      </w:pPr>
      <w:r w:rsidRPr="00047BEF">
        <w:rPr>
          <w:b/>
          <w:sz w:val="20"/>
          <w:lang w:val="fr-FR"/>
        </w:rPr>
        <w:t xml:space="preserve">Source : CECO BTP </w:t>
      </w:r>
    </w:p>
    <w:p w14:paraId="45911630" w14:textId="57671A84" w:rsidR="003F61D0" w:rsidRPr="00047BEF" w:rsidRDefault="00BE392E" w:rsidP="004E1BCB">
      <w:r w:rsidRPr="00047BEF">
        <w:t xml:space="preserve">Le projet vise la transformation qualitative et conséquente du réseau </w:t>
      </w:r>
      <w:r w:rsidR="001972CC">
        <w:t xml:space="preserve">de voiries </w:t>
      </w:r>
      <w:r w:rsidRPr="00047BEF">
        <w:t>existant de manière à épouser le caractère de voie urbaine qui semble se dessiner de plus en plus avec la multiplication et l’émergence moyennes agglomérations et grandes agglomérations.</w:t>
      </w:r>
    </w:p>
    <w:p w14:paraId="6A0D0F91" w14:textId="77777777" w:rsidR="003F61D0" w:rsidRPr="00047BEF" w:rsidRDefault="003F61D0" w:rsidP="003F61D0">
      <w:r w:rsidRPr="00047BEF">
        <w:br w:type="page"/>
      </w:r>
    </w:p>
    <w:p w14:paraId="121B2F9B" w14:textId="77777777" w:rsidR="003F61D0" w:rsidRPr="00047BEF" w:rsidRDefault="003F61D0" w:rsidP="004E1BCB">
      <w:pPr>
        <w:sectPr w:rsidR="003F61D0" w:rsidRPr="00047BEF" w:rsidSect="00211BE1">
          <w:footerReference w:type="default" r:id="rId12"/>
          <w:pgSz w:w="11906" w:h="16838"/>
          <w:pgMar w:top="993" w:right="1133" w:bottom="1134" w:left="1418" w:header="709" w:footer="372" w:gutter="0"/>
          <w:pgNumType w:fmt="lowerRoman" w:start="1"/>
          <w:cols w:space="708"/>
          <w:docGrid w:linePitch="360"/>
        </w:sectPr>
      </w:pPr>
    </w:p>
    <w:p w14:paraId="37FDFF70" w14:textId="77777777" w:rsidR="006B7BB6" w:rsidRPr="00047BEF" w:rsidRDefault="006B7BB6" w:rsidP="00BA5DAC">
      <w:pPr>
        <w:pStyle w:val="Lgende"/>
      </w:pPr>
      <w:r w:rsidRPr="00047BEF">
        <w:lastRenderedPageBreak/>
        <w:t>Figure A : Carte des ouvrages dans la ville de Bohicon</w:t>
      </w:r>
    </w:p>
    <w:p w14:paraId="263D3305" w14:textId="77777777" w:rsidR="003F61D0" w:rsidRPr="00047BEF" w:rsidRDefault="003F61D0" w:rsidP="003F61D0">
      <w:pPr>
        <w:jc w:val="center"/>
        <w:rPr>
          <w:lang w:eastAsia="fr-FR"/>
        </w:rPr>
      </w:pPr>
      <w:r w:rsidRPr="00047BEF">
        <w:rPr>
          <w:noProof/>
          <w:lang w:eastAsia="fr-FR"/>
        </w:rPr>
        <w:drawing>
          <wp:inline distT="0" distB="0" distL="0" distR="0" wp14:anchorId="4985713B" wp14:editId="1F55CA90">
            <wp:extent cx="7534275" cy="5324475"/>
            <wp:effectExtent l="0" t="0" r="9525" b="9525"/>
            <wp:docPr id="48" name="Image 48" descr="Situation_BOHICON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Situation_BOHICON_zoo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34275" cy="5324475"/>
                    </a:xfrm>
                    <a:prstGeom prst="rect">
                      <a:avLst/>
                    </a:prstGeom>
                    <a:noFill/>
                    <a:ln>
                      <a:noFill/>
                    </a:ln>
                  </pic:spPr>
                </pic:pic>
              </a:graphicData>
            </a:graphic>
          </wp:inline>
        </w:drawing>
      </w:r>
    </w:p>
    <w:p w14:paraId="14DB1DA9" w14:textId="77777777" w:rsidR="003F61D0" w:rsidRPr="00047BEF" w:rsidRDefault="003F61D0" w:rsidP="004E1BCB">
      <w:pPr>
        <w:sectPr w:rsidR="003F61D0" w:rsidRPr="00047BEF" w:rsidSect="00211BE1">
          <w:pgSz w:w="16838" w:h="11906" w:orient="landscape" w:code="9"/>
          <w:pgMar w:top="1418" w:right="992" w:bottom="1134" w:left="1134" w:header="709" w:footer="374" w:gutter="0"/>
          <w:pgNumType w:fmt="lowerRoman"/>
          <w:cols w:space="708"/>
          <w:docGrid w:linePitch="360"/>
        </w:sectPr>
      </w:pPr>
    </w:p>
    <w:p w14:paraId="350DA3E1" w14:textId="77777777" w:rsidR="00413BC7" w:rsidRPr="00047BEF" w:rsidRDefault="00857BFA" w:rsidP="00413BC7">
      <w:pPr>
        <w:spacing w:before="240" w:after="120"/>
        <w:rPr>
          <w:b/>
          <w:lang w:eastAsia="fr-FR"/>
        </w:rPr>
      </w:pPr>
      <w:r w:rsidRPr="00047BEF">
        <w:rPr>
          <w:b/>
          <w:lang w:eastAsia="fr-FR"/>
        </w:rPr>
        <w:lastRenderedPageBreak/>
        <w:t xml:space="preserve">Tableau IV : </w:t>
      </w:r>
      <w:r w:rsidR="00413BC7" w:rsidRPr="00047BEF">
        <w:rPr>
          <w:b/>
          <w:lang w:eastAsia="fr-FR"/>
        </w:rPr>
        <w:t xml:space="preserve">Les activités du projet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6804"/>
      </w:tblGrid>
      <w:tr w:rsidR="00413BC7" w:rsidRPr="00047BEF" w14:paraId="713BE917" w14:textId="77777777" w:rsidTr="00413BC7">
        <w:trPr>
          <w:tblHeader/>
        </w:trPr>
        <w:tc>
          <w:tcPr>
            <w:tcW w:w="2581" w:type="dxa"/>
            <w:shd w:val="clear" w:color="auto" w:fill="00B0F0"/>
            <w:hideMark/>
          </w:tcPr>
          <w:p w14:paraId="6754AD27" w14:textId="77777777" w:rsidR="00413BC7" w:rsidRPr="00047BEF" w:rsidRDefault="00413BC7" w:rsidP="00413BC7">
            <w:pPr>
              <w:spacing w:before="60" w:line="240" w:lineRule="auto"/>
              <w:rPr>
                <w:rFonts w:eastAsia="Calibri" w:cs="Arial"/>
                <w:b/>
                <w:sz w:val="20"/>
                <w:szCs w:val="20"/>
                <w:lang w:bidi="he-IL"/>
              </w:rPr>
            </w:pPr>
            <w:r w:rsidRPr="00047BEF">
              <w:rPr>
                <w:rFonts w:eastAsia="Calibri" w:cs="Arial"/>
                <w:b/>
                <w:sz w:val="20"/>
                <w:szCs w:val="20"/>
                <w:lang w:bidi="he-IL"/>
              </w:rPr>
              <w:t>Phase du Projet</w:t>
            </w:r>
          </w:p>
        </w:tc>
        <w:tc>
          <w:tcPr>
            <w:tcW w:w="6804" w:type="dxa"/>
            <w:shd w:val="clear" w:color="auto" w:fill="00B0F0"/>
            <w:hideMark/>
          </w:tcPr>
          <w:p w14:paraId="368396C6" w14:textId="77777777" w:rsidR="00413BC7" w:rsidRPr="00047BEF" w:rsidRDefault="00413BC7" w:rsidP="00413BC7">
            <w:pPr>
              <w:spacing w:before="60" w:line="240" w:lineRule="auto"/>
              <w:rPr>
                <w:rFonts w:eastAsia="Calibri" w:cs="Arial"/>
                <w:b/>
                <w:sz w:val="20"/>
                <w:szCs w:val="20"/>
                <w:lang w:bidi="he-IL"/>
              </w:rPr>
            </w:pPr>
            <w:r w:rsidRPr="00047BEF">
              <w:rPr>
                <w:rFonts w:eastAsia="Calibri" w:cs="Arial"/>
                <w:b/>
                <w:sz w:val="20"/>
                <w:szCs w:val="20"/>
                <w:lang w:bidi="he-IL"/>
              </w:rPr>
              <w:t>Activités sources d’Impact</w:t>
            </w:r>
          </w:p>
        </w:tc>
      </w:tr>
      <w:tr w:rsidR="00413BC7" w:rsidRPr="00047BEF" w14:paraId="3E98632A" w14:textId="77777777" w:rsidTr="00413BC7">
        <w:tc>
          <w:tcPr>
            <w:tcW w:w="2581" w:type="dxa"/>
            <w:vAlign w:val="center"/>
            <w:hideMark/>
          </w:tcPr>
          <w:p w14:paraId="226A1C48" w14:textId="77777777" w:rsidR="00413BC7" w:rsidRPr="00047BEF" w:rsidRDefault="00413BC7" w:rsidP="00413BC7">
            <w:pPr>
              <w:spacing w:before="60" w:line="240" w:lineRule="auto"/>
              <w:jc w:val="center"/>
              <w:rPr>
                <w:rFonts w:eastAsia="Calibri" w:cs="Arial"/>
                <w:b/>
                <w:sz w:val="20"/>
                <w:szCs w:val="20"/>
                <w:lang w:bidi="he-IL"/>
              </w:rPr>
            </w:pPr>
            <w:r w:rsidRPr="00047BEF">
              <w:rPr>
                <w:rFonts w:eastAsia="Calibri" w:cs="Arial"/>
                <w:b/>
                <w:sz w:val="20"/>
                <w:szCs w:val="20"/>
                <w:lang w:bidi="he-IL"/>
              </w:rPr>
              <w:t>Phase de préparation</w:t>
            </w:r>
          </w:p>
        </w:tc>
        <w:tc>
          <w:tcPr>
            <w:tcW w:w="6804" w:type="dxa"/>
            <w:hideMark/>
          </w:tcPr>
          <w:p w14:paraId="5BCBB29F" w14:textId="77777777" w:rsidR="00413BC7" w:rsidRPr="00047BEF" w:rsidRDefault="00413BC7" w:rsidP="00337501">
            <w:pPr>
              <w:widowControl w:val="0"/>
              <w:numPr>
                <w:ilvl w:val="0"/>
                <w:numId w:val="27"/>
              </w:numPr>
              <w:autoSpaceDE w:val="0"/>
              <w:autoSpaceDN w:val="0"/>
              <w:adjustRightInd w:val="0"/>
              <w:spacing w:before="60" w:line="240" w:lineRule="auto"/>
              <w:jc w:val="left"/>
              <w:rPr>
                <w:rFonts w:cs="Arial"/>
                <w:spacing w:val="-1"/>
                <w:sz w:val="20"/>
                <w:szCs w:val="20"/>
              </w:rPr>
            </w:pPr>
            <w:r w:rsidRPr="00047BEF">
              <w:rPr>
                <w:rFonts w:cs="Arial"/>
                <w:spacing w:val="-1"/>
                <w:sz w:val="20"/>
                <w:szCs w:val="20"/>
              </w:rPr>
              <w:t xml:space="preserve">Etudes techniques </w:t>
            </w:r>
          </w:p>
          <w:p w14:paraId="30906E01" w14:textId="77777777" w:rsidR="00413BC7" w:rsidRPr="00047BEF" w:rsidRDefault="00413BC7" w:rsidP="00337501">
            <w:pPr>
              <w:widowControl w:val="0"/>
              <w:numPr>
                <w:ilvl w:val="0"/>
                <w:numId w:val="27"/>
              </w:numPr>
              <w:autoSpaceDE w:val="0"/>
              <w:autoSpaceDN w:val="0"/>
              <w:adjustRightInd w:val="0"/>
              <w:spacing w:before="60" w:line="240" w:lineRule="auto"/>
              <w:jc w:val="left"/>
              <w:rPr>
                <w:rFonts w:cs="Arial"/>
                <w:spacing w:val="-1"/>
                <w:sz w:val="20"/>
                <w:szCs w:val="20"/>
              </w:rPr>
            </w:pPr>
            <w:r w:rsidRPr="00047BEF">
              <w:rPr>
                <w:rFonts w:cs="Arial"/>
                <w:spacing w:val="-1"/>
                <w:sz w:val="20"/>
                <w:szCs w:val="20"/>
              </w:rPr>
              <w:t>Information des populations et groupe cibles concernés sur les enjeux du projet</w:t>
            </w:r>
          </w:p>
          <w:p w14:paraId="2FD8F9F3" w14:textId="77777777" w:rsidR="00413BC7" w:rsidRPr="00047BEF" w:rsidRDefault="00413BC7" w:rsidP="00337501">
            <w:pPr>
              <w:widowControl w:val="0"/>
              <w:numPr>
                <w:ilvl w:val="0"/>
                <w:numId w:val="27"/>
              </w:numPr>
              <w:autoSpaceDE w:val="0"/>
              <w:autoSpaceDN w:val="0"/>
              <w:adjustRightInd w:val="0"/>
              <w:spacing w:before="60" w:line="240" w:lineRule="auto"/>
              <w:jc w:val="left"/>
              <w:rPr>
                <w:rFonts w:cs="Arial"/>
                <w:spacing w:val="-1"/>
                <w:sz w:val="20"/>
                <w:szCs w:val="20"/>
              </w:rPr>
            </w:pPr>
            <w:r w:rsidRPr="00047BEF">
              <w:rPr>
                <w:rFonts w:cs="Arial"/>
                <w:spacing w:val="-1"/>
                <w:sz w:val="20"/>
                <w:szCs w:val="20"/>
              </w:rPr>
              <w:t xml:space="preserve">Etude d’Impact Environnemental et Social </w:t>
            </w:r>
          </w:p>
          <w:p w14:paraId="31F9B419" w14:textId="77777777" w:rsidR="00413BC7" w:rsidRPr="00047BEF" w:rsidRDefault="00413BC7" w:rsidP="00337501">
            <w:pPr>
              <w:widowControl w:val="0"/>
              <w:numPr>
                <w:ilvl w:val="0"/>
                <w:numId w:val="27"/>
              </w:numPr>
              <w:autoSpaceDE w:val="0"/>
              <w:autoSpaceDN w:val="0"/>
              <w:adjustRightInd w:val="0"/>
              <w:spacing w:before="60" w:line="240" w:lineRule="auto"/>
              <w:jc w:val="left"/>
              <w:rPr>
                <w:rFonts w:cs="Arial"/>
                <w:spacing w:val="-1"/>
                <w:sz w:val="20"/>
                <w:szCs w:val="20"/>
              </w:rPr>
            </w:pPr>
            <w:r w:rsidRPr="00047BEF">
              <w:rPr>
                <w:rFonts w:cs="Arial"/>
                <w:spacing w:val="-1"/>
                <w:sz w:val="20"/>
                <w:szCs w:val="20"/>
              </w:rPr>
              <w:t xml:space="preserve">Élaboration du PAR pour les populations dans les emprises des collecteurs, rues et exutoires </w:t>
            </w:r>
          </w:p>
          <w:p w14:paraId="537EEE3C" w14:textId="77777777" w:rsidR="00413BC7" w:rsidRPr="00047BEF" w:rsidRDefault="00413BC7" w:rsidP="00337501">
            <w:pPr>
              <w:numPr>
                <w:ilvl w:val="0"/>
                <w:numId w:val="27"/>
              </w:numPr>
              <w:spacing w:before="60" w:line="240" w:lineRule="auto"/>
              <w:jc w:val="left"/>
              <w:rPr>
                <w:rFonts w:cs="Arial"/>
                <w:sz w:val="20"/>
                <w:szCs w:val="20"/>
              </w:rPr>
            </w:pPr>
            <w:r w:rsidRPr="00047BEF">
              <w:rPr>
                <w:rFonts w:cs="Arial"/>
                <w:sz w:val="20"/>
                <w:szCs w:val="20"/>
              </w:rPr>
              <w:t>I</w:t>
            </w:r>
            <w:r w:rsidRPr="00047BEF">
              <w:rPr>
                <w:rFonts w:cs="Arial"/>
                <w:spacing w:val="-1"/>
                <w:sz w:val="20"/>
                <w:szCs w:val="20"/>
              </w:rPr>
              <w:t>ns</w:t>
            </w:r>
            <w:r w:rsidRPr="00047BEF">
              <w:rPr>
                <w:rFonts w:cs="Arial"/>
                <w:sz w:val="20"/>
                <w:szCs w:val="20"/>
              </w:rPr>
              <w:t>ta</w:t>
            </w:r>
            <w:r w:rsidRPr="00047BEF">
              <w:rPr>
                <w:rFonts w:cs="Arial"/>
                <w:spacing w:val="-1"/>
                <w:sz w:val="20"/>
                <w:szCs w:val="20"/>
              </w:rPr>
              <w:t>l</w:t>
            </w:r>
            <w:r w:rsidRPr="00047BEF">
              <w:rPr>
                <w:rFonts w:cs="Arial"/>
                <w:sz w:val="20"/>
                <w:szCs w:val="20"/>
              </w:rPr>
              <w:t>lat</w:t>
            </w:r>
            <w:r w:rsidRPr="00047BEF">
              <w:rPr>
                <w:rFonts w:cs="Arial"/>
                <w:spacing w:val="-1"/>
                <w:sz w:val="20"/>
                <w:szCs w:val="20"/>
              </w:rPr>
              <w:t>i</w:t>
            </w:r>
            <w:r w:rsidRPr="00047BEF">
              <w:rPr>
                <w:rFonts w:cs="Arial"/>
                <w:spacing w:val="1"/>
                <w:sz w:val="20"/>
                <w:szCs w:val="20"/>
              </w:rPr>
              <w:t>o</w:t>
            </w:r>
            <w:r w:rsidRPr="00047BEF">
              <w:rPr>
                <w:rFonts w:cs="Arial"/>
                <w:sz w:val="20"/>
                <w:szCs w:val="20"/>
              </w:rPr>
              <w:t>n</w:t>
            </w:r>
            <w:r w:rsidRPr="00047BEF">
              <w:rPr>
                <w:rFonts w:cs="Arial"/>
                <w:spacing w:val="1"/>
                <w:sz w:val="20"/>
                <w:szCs w:val="20"/>
              </w:rPr>
              <w:t xml:space="preserve"> </w:t>
            </w:r>
            <w:r w:rsidRPr="00047BEF">
              <w:rPr>
                <w:rFonts w:cs="Arial"/>
                <w:spacing w:val="-1"/>
                <w:sz w:val="20"/>
                <w:szCs w:val="20"/>
              </w:rPr>
              <w:t>d</w:t>
            </w:r>
            <w:r w:rsidRPr="00047BEF">
              <w:rPr>
                <w:rFonts w:cs="Arial"/>
                <w:sz w:val="20"/>
                <w:szCs w:val="20"/>
              </w:rPr>
              <w:t>e</w:t>
            </w:r>
            <w:r w:rsidRPr="00047BEF">
              <w:rPr>
                <w:rFonts w:cs="Arial"/>
                <w:spacing w:val="-1"/>
                <w:sz w:val="20"/>
                <w:szCs w:val="20"/>
              </w:rPr>
              <w:t xml:space="preserve"> </w:t>
            </w:r>
            <w:r w:rsidRPr="00047BEF">
              <w:rPr>
                <w:rFonts w:cs="Arial"/>
                <w:spacing w:val="1"/>
                <w:sz w:val="20"/>
                <w:szCs w:val="20"/>
              </w:rPr>
              <w:t>c</w:t>
            </w:r>
            <w:r w:rsidRPr="00047BEF">
              <w:rPr>
                <w:rFonts w:cs="Arial"/>
                <w:spacing w:val="-1"/>
                <w:sz w:val="20"/>
                <w:szCs w:val="20"/>
              </w:rPr>
              <w:t>h</w:t>
            </w:r>
            <w:r w:rsidRPr="00047BEF">
              <w:rPr>
                <w:rFonts w:cs="Arial"/>
                <w:sz w:val="20"/>
                <w:szCs w:val="20"/>
              </w:rPr>
              <w:t>a</w:t>
            </w:r>
            <w:r w:rsidRPr="00047BEF">
              <w:rPr>
                <w:rFonts w:cs="Arial"/>
                <w:spacing w:val="1"/>
                <w:sz w:val="20"/>
                <w:szCs w:val="20"/>
              </w:rPr>
              <w:t>n</w:t>
            </w:r>
            <w:r w:rsidRPr="00047BEF">
              <w:rPr>
                <w:rFonts w:cs="Arial"/>
                <w:sz w:val="20"/>
                <w:szCs w:val="20"/>
              </w:rPr>
              <w:t>t</w:t>
            </w:r>
            <w:r w:rsidRPr="00047BEF">
              <w:rPr>
                <w:rFonts w:cs="Arial"/>
                <w:spacing w:val="-1"/>
                <w:sz w:val="20"/>
                <w:szCs w:val="20"/>
              </w:rPr>
              <w:t>ie</w:t>
            </w:r>
            <w:r w:rsidRPr="00047BEF">
              <w:rPr>
                <w:rFonts w:cs="Arial"/>
                <w:sz w:val="20"/>
                <w:szCs w:val="20"/>
              </w:rPr>
              <w:t>r/signalisation de l’entreprise</w:t>
            </w:r>
          </w:p>
          <w:p w14:paraId="478654C1" w14:textId="77777777" w:rsidR="00413BC7" w:rsidRPr="00047BEF" w:rsidRDefault="00413BC7" w:rsidP="00337501">
            <w:pPr>
              <w:numPr>
                <w:ilvl w:val="0"/>
                <w:numId w:val="27"/>
              </w:numPr>
              <w:spacing w:before="60" w:line="240" w:lineRule="auto"/>
              <w:jc w:val="left"/>
              <w:rPr>
                <w:rFonts w:cs="Arial"/>
                <w:sz w:val="20"/>
                <w:szCs w:val="20"/>
              </w:rPr>
            </w:pPr>
            <w:r w:rsidRPr="00047BEF">
              <w:rPr>
                <w:rFonts w:cs="Arial"/>
                <w:sz w:val="20"/>
                <w:szCs w:val="20"/>
              </w:rPr>
              <w:t xml:space="preserve">Installation des bases vie </w:t>
            </w:r>
          </w:p>
          <w:p w14:paraId="076E4B9B" w14:textId="77777777" w:rsidR="00413BC7" w:rsidRPr="00047BEF" w:rsidRDefault="00413BC7" w:rsidP="00337501">
            <w:pPr>
              <w:numPr>
                <w:ilvl w:val="0"/>
                <w:numId w:val="27"/>
              </w:numPr>
              <w:spacing w:before="60" w:line="240" w:lineRule="auto"/>
              <w:jc w:val="left"/>
              <w:rPr>
                <w:rFonts w:cs="Arial"/>
                <w:sz w:val="20"/>
                <w:szCs w:val="20"/>
              </w:rPr>
            </w:pPr>
            <w:r w:rsidRPr="00047BEF">
              <w:rPr>
                <w:rFonts w:cs="Arial"/>
                <w:sz w:val="20"/>
                <w:szCs w:val="20"/>
              </w:rPr>
              <w:t>Déplacement de réseaux</w:t>
            </w:r>
          </w:p>
          <w:p w14:paraId="2D572478" w14:textId="77777777" w:rsidR="00413BC7" w:rsidRPr="00047BEF" w:rsidRDefault="00413BC7" w:rsidP="00337501">
            <w:pPr>
              <w:widowControl w:val="0"/>
              <w:numPr>
                <w:ilvl w:val="0"/>
                <w:numId w:val="27"/>
              </w:numPr>
              <w:autoSpaceDE w:val="0"/>
              <w:autoSpaceDN w:val="0"/>
              <w:adjustRightInd w:val="0"/>
              <w:spacing w:before="60" w:line="240" w:lineRule="auto"/>
              <w:jc w:val="left"/>
              <w:rPr>
                <w:rFonts w:cs="Arial"/>
                <w:spacing w:val="1"/>
                <w:sz w:val="20"/>
                <w:szCs w:val="20"/>
              </w:rPr>
            </w:pPr>
            <w:r w:rsidRPr="00047BEF">
              <w:rPr>
                <w:rFonts w:cs="Arial"/>
                <w:spacing w:val="1"/>
                <w:sz w:val="20"/>
                <w:szCs w:val="20"/>
              </w:rPr>
              <w:t>Dédommagement des populations déplacées</w:t>
            </w:r>
          </w:p>
          <w:p w14:paraId="031EDB0D" w14:textId="77777777" w:rsidR="00413BC7" w:rsidRPr="00047BEF" w:rsidRDefault="00413BC7" w:rsidP="00337501">
            <w:pPr>
              <w:numPr>
                <w:ilvl w:val="0"/>
                <w:numId w:val="27"/>
              </w:numPr>
              <w:spacing w:before="60" w:line="240" w:lineRule="auto"/>
              <w:jc w:val="left"/>
              <w:rPr>
                <w:rFonts w:cs="Arial"/>
                <w:sz w:val="20"/>
                <w:szCs w:val="20"/>
              </w:rPr>
            </w:pPr>
            <w:r w:rsidRPr="00047BEF">
              <w:rPr>
                <w:rFonts w:cs="Arial"/>
                <w:sz w:val="20"/>
                <w:szCs w:val="20"/>
              </w:rPr>
              <w:t xml:space="preserve">Libération des emprises </w:t>
            </w:r>
          </w:p>
          <w:p w14:paraId="51C631D3" w14:textId="77777777" w:rsidR="00413BC7" w:rsidRPr="00047BEF" w:rsidRDefault="00413BC7" w:rsidP="00413BC7">
            <w:pPr>
              <w:widowControl w:val="0"/>
              <w:tabs>
                <w:tab w:val="left" w:pos="426"/>
                <w:tab w:val="left" w:pos="851"/>
                <w:tab w:val="left" w:pos="1134"/>
              </w:tabs>
              <w:overflowPunct w:val="0"/>
              <w:autoSpaceDE w:val="0"/>
              <w:autoSpaceDN w:val="0"/>
              <w:adjustRightInd w:val="0"/>
              <w:spacing w:before="60" w:line="240" w:lineRule="auto"/>
              <w:ind w:left="360"/>
              <w:textAlignment w:val="baseline"/>
              <w:rPr>
                <w:rFonts w:cs="Arial"/>
                <w:sz w:val="20"/>
                <w:szCs w:val="20"/>
              </w:rPr>
            </w:pPr>
            <w:r w:rsidRPr="00047BEF">
              <w:rPr>
                <w:rFonts w:cs="Arial"/>
                <w:sz w:val="20"/>
                <w:szCs w:val="20"/>
              </w:rPr>
              <w:t xml:space="preserve">Aménagement des déviations </w:t>
            </w:r>
          </w:p>
          <w:p w14:paraId="3B725D06" w14:textId="77777777" w:rsidR="00413BC7" w:rsidRPr="00047BEF" w:rsidRDefault="00413BC7" w:rsidP="00337501">
            <w:pPr>
              <w:widowControl w:val="0"/>
              <w:numPr>
                <w:ilvl w:val="0"/>
                <w:numId w:val="27"/>
              </w:numPr>
              <w:autoSpaceDE w:val="0"/>
              <w:autoSpaceDN w:val="0"/>
              <w:adjustRightInd w:val="0"/>
              <w:spacing w:before="60" w:line="240" w:lineRule="auto"/>
              <w:jc w:val="left"/>
              <w:rPr>
                <w:rFonts w:cs="Arial"/>
                <w:sz w:val="20"/>
                <w:szCs w:val="20"/>
              </w:rPr>
            </w:pPr>
            <w:r w:rsidRPr="00047BEF">
              <w:rPr>
                <w:rFonts w:cs="Arial"/>
                <w:spacing w:val="-1"/>
                <w:sz w:val="20"/>
                <w:szCs w:val="20"/>
              </w:rPr>
              <w:t>Ges</w:t>
            </w:r>
            <w:r w:rsidRPr="00047BEF">
              <w:rPr>
                <w:rFonts w:cs="Arial"/>
                <w:sz w:val="20"/>
                <w:szCs w:val="20"/>
              </w:rPr>
              <w:t>t</w:t>
            </w:r>
            <w:r w:rsidRPr="00047BEF">
              <w:rPr>
                <w:rFonts w:cs="Arial"/>
                <w:spacing w:val="-1"/>
                <w:sz w:val="20"/>
                <w:szCs w:val="20"/>
              </w:rPr>
              <w:t>i</w:t>
            </w:r>
            <w:r w:rsidRPr="00047BEF">
              <w:rPr>
                <w:rFonts w:cs="Arial"/>
                <w:spacing w:val="1"/>
                <w:sz w:val="20"/>
                <w:szCs w:val="20"/>
              </w:rPr>
              <w:t>o</w:t>
            </w:r>
            <w:r w:rsidRPr="00047BEF">
              <w:rPr>
                <w:rFonts w:cs="Arial"/>
                <w:sz w:val="20"/>
                <w:szCs w:val="20"/>
              </w:rPr>
              <w:t>n</w:t>
            </w:r>
            <w:r w:rsidRPr="00047BEF">
              <w:rPr>
                <w:rFonts w:cs="Arial"/>
                <w:spacing w:val="1"/>
                <w:sz w:val="20"/>
                <w:szCs w:val="20"/>
              </w:rPr>
              <w:t xml:space="preserve"> </w:t>
            </w:r>
            <w:r w:rsidRPr="00047BEF">
              <w:rPr>
                <w:rFonts w:cs="Arial"/>
                <w:spacing w:val="-1"/>
                <w:sz w:val="20"/>
                <w:szCs w:val="20"/>
              </w:rPr>
              <w:t>de la base vie de</w:t>
            </w:r>
            <w:r w:rsidRPr="00047BEF">
              <w:rPr>
                <w:rFonts w:cs="Arial"/>
                <w:sz w:val="20"/>
                <w:szCs w:val="20"/>
              </w:rPr>
              <w:t xml:space="preserve"> </w:t>
            </w:r>
            <w:r w:rsidRPr="00047BEF">
              <w:rPr>
                <w:rFonts w:cs="Arial"/>
                <w:spacing w:val="-1"/>
                <w:sz w:val="20"/>
                <w:szCs w:val="20"/>
              </w:rPr>
              <w:t>l</w:t>
            </w:r>
            <w:r w:rsidRPr="00047BEF">
              <w:rPr>
                <w:rFonts w:cs="Arial"/>
                <w:sz w:val="20"/>
                <w:szCs w:val="20"/>
              </w:rPr>
              <w:t>’</w:t>
            </w:r>
            <w:r w:rsidRPr="00047BEF">
              <w:rPr>
                <w:rFonts w:cs="Arial"/>
                <w:spacing w:val="-1"/>
                <w:sz w:val="20"/>
                <w:szCs w:val="20"/>
              </w:rPr>
              <w:t>en</w:t>
            </w:r>
            <w:r w:rsidRPr="00047BEF">
              <w:rPr>
                <w:rFonts w:cs="Arial"/>
                <w:sz w:val="20"/>
                <w:szCs w:val="20"/>
              </w:rPr>
              <w:t>t</w:t>
            </w:r>
            <w:r w:rsidRPr="00047BEF">
              <w:rPr>
                <w:rFonts w:cs="Arial"/>
                <w:spacing w:val="-1"/>
                <w:sz w:val="20"/>
                <w:szCs w:val="20"/>
              </w:rPr>
              <w:t>r</w:t>
            </w:r>
            <w:r w:rsidRPr="00047BEF">
              <w:rPr>
                <w:rFonts w:cs="Arial"/>
                <w:spacing w:val="1"/>
                <w:sz w:val="20"/>
                <w:szCs w:val="20"/>
              </w:rPr>
              <w:t>e</w:t>
            </w:r>
            <w:r w:rsidRPr="00047BEF">
              <w:rPr>
                <w:rFonts w:cs="Arial"/>
                <w:spacing w:val="-1"/>
                <w:sz w:val="20"/>
                <w:szCs w:val="20"/>
              </w:rPr>
              <w:t>p</w:t>
            </w:r>
            <w:r w:rsidRPr="00047BEF">
              <w:rPr>
                <w:rFonts w:cs="Arial"/>
                <w:sz w:val="20"/>
                <w:szCs w:val="20"/>
              </w:rPr>
              <w:t>r</w:t>
            </w:r>
            <w:r w:rsidRPr="00047BEF">
              <w:rPr>
                <w:rFonts w:cs="Arial"/>
                <w:spacing w:val="-1"/>
                <w:sz w:val="20"/>
                <w:szCs w:val="20"/>
              </w:rPr>
              <w:t>i</w:t>
            </w:r>
            <w:r w:rsidRPr="00047BEF">
              <w:rPr>
                <w:rFonts w:cs="Arial"/>
                <w:spacing w:val="1"/>
                <w:sz w:val="20"/>
                <w:szCs w:val="20"/>
              </w:rPr>
              <w:t>s</w:t>
            </w:r>
            <w:r w:rsidRPr="00047BEF">
              <w:rPr>
                <w:rFonts w:cs="Arial"/>
                <w:sz w:val="20"/>
                <w:szCs w:val="20"/>
              </w:rPr>
              <w:t xml:space="preserve">e </w:t>
            </w:r>
          </w:p>
          <w:p w14:paraId="2D6772D7" w14:textId="77777777" w:rsidR="00413BC7" w:rsidRPr="00047BEF" w:rsidRDefault="00413BC7" w:rsidP="00337501">
            <w:pPr>
              <w:widowControl w:val="0"/>
              <w:numPr>
                <w:ilvl w:val="0"/>
                <w:numId w:val="27"/>
              </w:numPr>
              <w:autoSpaceDE w:val="0"/>
              <w:autoSpaceDN w:val="0"/>
              <w:adjustRightInd w:val="0"/>
              <w:spacing w:before="60" w:line="240" w:lineRule="auto"/>
              <w:jc w:val="left"/>
              <w:rPr>
                <w:rFonts w:cs="Arial"/>
                <w:spacing w:val="-1"/>
                <w:sz w:val="20"/>
                <w:szCs w:val="20"/>
              </w:rPr>
            </w:pPr>
            <w:r w:rsidRPr="00047BEF">
              <w:rPr>
                <w:rFonts w:cs="Arial"/>
                <w:spacing w:val="-1"/>
                <w:sz w:val="20"/>
                <w:szCs w:val="20"/>
              </w:rPr>
              <w:t>Gestion des déchets de chantiers (solides et liquides)</w:t>
            </w:r>
          </w:p>
          <w:p w14:paraId="74AD7CC4" w14:textId="77777777" w:rsidR="00413BC7" w:rsidRPr="00047BEF" w:rsidRDefault="00413BC7" w:rsidP="00413BC7">
            <w:pPr>
              <w:widowControl w:val="0"/>
              <w:autoSpaceDE w:val="0"/>
              <w:autoSpaceDN w:val="0"/>
              <w:adjustRightInd w:val="0"/>
              <w:spacing w:before="60" w:line="240" w:lineRule="auto"/>
              <w:ind w:left="288"/>
              <w:rPr>
                <w:rFonts w:eastAsia="Calibri" w:cs="Arial"/>
                <w:sz w:val="20"/>
                <w:szCs w:val="20"/>
              </w:rPr>
            </w:pPr>
          </w:p>
        </w:tc>
      </w:tr>
      <w:tr w:rsidR="00413BC7" w:rsidRPr="00047BEF" w14:paraId="7C6C6B5B" w14:textId="77777777" w:rsidTr="00413BC7">
        <w:tc>
          <w:tcPr>
            <w:tcW w:w="2581" w:type="dxa"/>
            <w:vAlign w:val="center"/>
            <w:hideMark/>
          </w:tcPr>
          <w:p w14:paraId="772114C0" w14:textId="77777777" w:rsidR="00413BC7" w:rsidRPr="00047BEF" w:rsidRDefault="00413BC7" w:rsidP="00413BC7">
            <w:pPr>
              <w:spacing w:before="60" w:line="240" w:lineRule="auto"/>
              <w:jc w:val="center"/>
              <w:rPr>
                <w:rFonts w:eastAsia="Calibri" w:cs="Arial"/>
                <w:b/>
                <w:sz w:val="20"/>
                <w:szCs w:val="20"/>
                <w:lang w:bidi="he-IL"/>
              </w:rPr>
            </w:pPr>
            <w:r w:rsidRPr="00047BEF">
              <w:rPr>
                <w:rFonts w:eastAsia="Calibri" w:cs="Arial"/>
                <w:b/>
                <w:sz w:val="20"/>
                <w:szCs w:val="20"/>
                <w:lang w:bidi="he-IL"/>
              </w:rPr>
              <w:t>Phase de construction / aménagement</w:t>
            </w:r>
          </w:p>
        </w:tc>
        <w:tc>
          <w:tcPr>
            <w:tcW w:w="6804" w:type="dxa"/>
            <w:hideMark/>
          </w:tcPr>
          <w:p w14:paraId="4B26096D" w14:textId="77777777" w:rsidR="00413BC7" w:rsidRPr="00047BEF" w:rsidRDefault="00413BC7" w:rsidP="00337501">
            <w:pPr>
              <w:widowControl w:val="0"/>
              <w:numPr>
                <w:ilvl w:val="0"/>
                <w:numId w:val="28"/>
              </w:numPr>
              <w:tabs>
                <w:tab w:val="left" w:pos="426"/>
                <w:tab w:val="left" w:pos="851"/>
                <w:tab w:val="left" w:pos="1134"/>
              </w:tabs>
              <w:overflowPunct w:val="0"/>
              <w:autoSpaceDE w:val="0"/>
              <w:autoSpaceDN w:val="0"/>
              <w:adjustRightInd w:val="0"/>
              <w:spacing w:before="60" w:line="240" w:lineRule="auto"/>
              <w:jc w:val="left"/>
              <w:textAlignment w:val="baseline"/>
              <w:rPr>
                <w:rFonts w:cs="Arial"/>
                <w:sz w:val="20"/>
                <w:szCs w:val="20"/>
              </w:rPr>
            </w:pPr>
            <w:r w:rsidRPr="00047BEF">
              <w:rPr>
                <w:rFonts w:cs="Arial"/>
                <w:sz w:val="20"/>
                <w:szCs w:val="20"/>
              </w:rPr>
              <w:t xml:space="preserve">Signalisation </w:t>
            </w:r>
          </w:p>
          <w:p w14:paraId="0D448839" w14:textId="77777777" w:rsidR="00413BC7" w:rsidRPr="00047BEF" w:rsidRDefault="00413BC7" w:rsidP="00337501">
            <w:pPr>
              <w:widowControl w:val="0"/>
              <w:numPr>
                <w:ilvl w:val="0"/>
                <w:numId w:val="28"/>
              </w:numPr>
              <w:tabs>
                <w:tab w:val="left" w:pos="426"/>
                <w:tab w:val="left" w:pos="851"/>
                <w:tab w:val="left" w:pos="1134"/>
              </w:tabs>
              <w:overflowPunct w:val="0"/>
              <w:autoSpaceDE w:val="0"/>
              <w:autoSpaceDN w:val="0"/>
              <w:adjustRightInd w:val="0"/>
              <w:spacing w:before="60" w:line="240" w:lineRule="auto"/>
              <w:jc w:val="left"/>
              <w:textAlignment w:val="baseline"/>
              <w:rPr>
                <w:rFonts w:cs="Arial"/>
                <w:sz w:val="20"/>
                <w:szCs w:val="20"/>
              </w:rPr>
            </w:pPr>
            <w:r w:rsidRPr="00047BEF">
              <w:rPr>
                <w:rFonts w:cs="Arial"/>
                <w:sz w:val="20"/>
                <w:szCs w:val="20"/>
              </w:rPr>
              <w:t xml:space="preserve">Délimitation des emprises </w:t>
            </w:r>
          </w:p>
          <w:p w14:paraId="192A9C38" w14:textId="77777777" w:rsidR="00413BC7" w:rsidRPr="00047BEF" w:rsidRDefault="00413BC7" w:rsidP="00337501">
            <w:pPr>
              <w:widowControl w:val="0"/>
              <w:numPr>
                <w:ilvl w:val="0"/>
                <w:numId w:val="28"/>
              </w:numPr>
              <w:tabs>
                <w:tab w:val="left" w:pos="426"/>
                <w:tab w:val="left" w:pos="851"/>
                <w:tab w:val="left" w:pos="1134"/>
              </w:tabs>
              <w:overflowPunct w:val="0"/>
              <w:autoSpaceDE w:val="0"/>
              <w:autoSpaceDN w:val="0"/>
              <w:adjustRightInd w:val="0"/>
              <w:spacing w:before="60" w:line="240" w:lineRule="auto"/>
              <w:jc w:val="left"/>
              <w:textAlignment w:val="baseline"/>
              <w:rPr>
                <w:rFonts w:cs="Arial"/>
                <w:sz w:val="20"/>
                <w:szCs w:val="20"/>
              </w:rPr>
            </w:pPr>
            <w:r w:rsidRPr="00047BEF">
              <w:rPr>
                <w:rFonts w:cs="Arial"/>
                <w:sz w:val="20"/>
                <w:szCs w:val="20"/>
              </w:rPr>
              <w:t xml:space="preserve">Aménagement et entretiens des déviations </w:t>
            </w:r>
          </w:p>
          <w:p w14:paraId="12B7DBF3"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Déplacement de réseaux (minimes)</w:t>
            </w:r>
          </w:p>
          <w:p w14:paraId="327DB752"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Préparation des plates-formes</w:t>
            </w:r>
          </w:p>
          <w:p w14:paraId="1BEE878D"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Préparation des assises des collecteurs</w:t>
            </w:r>
          </w:p>
          <w:p w14:paraId="28D2FFFF"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 xml:space="preserve">Terrassement </w:t>
            </w:r>
          </w:p>
          <w:p w14:paraId="41B38FF6"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 xml:space="preserve">Dépose des pavés </w:t>
            </w:r>
          </w:p>
          <w:p w14:paraId="20A69E4B" w14:textId="35581C4A"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Déblais en grande masse en terrain meuble et mis</w:t>
            </w:r>
            <w:r w:rsidR="00132758">
              <w:rPr>
                <w:rFonts w:cs="Arial"/>
                <w:sz w:val="20"/>
                <w:szCs w:val="20"/>
              </w:rPr>
              <w:t>e</w:t>
            </w:r>
            <w:r w:rsidRPr="00047BEF">
              <w:rPr>
                <w:rFonts w:cs="Arial"/>
                <w:sz w:val="20"/>
                <w:szCs w:val="20"/>
              </w:rPr>
              <w:t xml:space="preserve"> en dépôt</w:t>
            </w:r>
          </w:p>
          <w:p w14:paraId="3313797D"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 xml:space="preserve">Emprunts de matériaux </w:t>
            </w:r>
          </w:p>
          <w:p w14:paraId="0D288CE0"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 xml:space="preserve">Carrières </w:t>
            </w:r>
          </w:p>
          <w:p w14:paraId="67B12665"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 xml:space="preserve">Construction des collecteurs </w:t>
            </w:r>
          </w:p>
          <w:p w14:paraId="121AD34D" w14:textId="0F9C8521"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Constructions des Chaussée</w:t>
            </w:r>
            <w:r w:rsidR="00132758">
              <w:rPr>
                <w:rFonts w:cs="Arial"/>
                <w:sz w:val="20"/>
                <w:szCs w:val="20"/>
              </w:rPr>
              <w:t>s</w:t>
            </w:r>
            <w:r w:rsidRPr="00047BEF">
              <w:rPr>
                <w:rFonts w:cs="Arial"/>
                <w:sz w:val="20"/>
                <w:szCs w:val="20"/>
              </w:rPr>
              <w:t xml:space="preserve"> et Trottoirs</w:t>
            </w:r>
          </w:p>
          <w:p w14:paraId="2A28E5F3"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Assainissement et drainage</w:t>
            </w:r>
          </w:p>
          <w:p w14:paraId="1BCD1AC3" w14:textId="77777777" w:rsidR="004E6911" w:rsidRDefault="00413BC7" w:rsidP="004E6911">
            <w:pPr>
              <w:numPr>
                <w:ilvl w:val="0"/>
                <w:numId w:val="28"/>
              </w:numPr>
              <w:spacing w:before="60" w:line="240" w:lineRule="auto"/>
              <w:jc w:val="left"/>
              <w:rPr>
                <w:rFonts w:cs="Arial"/>
                <w:sz w:val="20"/>
                <w:szCs w:val="20"/>
              </w:rPr>
            </w:pPr>
            <w:r w:rsidRPr="00047BEF">
              <w:rPr>
                <w:rFonts w:cs="Arial"/>
                <w:sz w:val="20"/>
                <w:szCs w:val="20"/>
              </w:rPr>
              <w:t>Plantation d’arbres (ceinture verte)</w:t>
            </w:r>
          </w:p>
          <w:p w14:paraId="671AFCC1" w14:textId="3DF28460" w:rsidR="004E6911" w:rsidRPr="004E6911" w:rsidRDefault="004E6911" w:rsidP="004E6911">
            <w:pPr>
              <w:numPr>
                <w:ilvl w:val="0"/>
                <w:numId w:val="28"/>
              </w:numPr>
              <w:spacing w:before="60" w:line="240" w:lineRule="auto"/>
              <w:jc w:val="left"/>
              <w:rPr>
                <w:rFonts w:cs="Arial"/>
                <w:sz w:val="20"/>
                <w:szCs w:val="20"/>
              </w:rPr>
            </w:pPr>
            <w:r w:rsidRPr="004E6911">
              <w:rPr>
                <w:sz w:val="20"/>
              </w:rPr>
              <w:t>Mesures d’accompagnement (construction de clôture, construction de latrines, réalisation de forage, construction de point de regroupement de déchets, etc.)</w:t>
            </w:r>
          </w:p>
          <w:p w14:paraId="0C32CDFB" w14:textId="77777777" w:rsidR="00413BC7" w:rsidRPr="00047BEF" w:rsidRDefault="00413BC7" w:rsidP="00337501">
            <w:pPr>
              <w:numPr>
                <w:ilvl w:val="0"/>
                <w:numId w:val="28"/>
              </w:numPr>
              <w:spacing w:before="60" w:line="240" w:lineRule="auto"/>
              <w:jc w:val="left"/>
              <w:rPr>
                <w:rFonts w:cs="Arial"/>
                <w:sz w:val="20"/>
                <w:szCs w:val="20"/>
              </w:rPr>
            </w:pPr>
            <w:r w:rsidRPr="00047BEF">
              <w:rPr>
                <w:rFonts w:cs="Arial"/>
                <w:sz w:val="20"/>
                <w:szCs w:val="20"/>
              </w:rPr>
              <w:t xml:space="preserve">Repli du chantier </w:t>
            </w:r>
          </w:p>
          <w:p w14:paraId="1414C8EA" w14:textId="77777777" w:rsidR="00413BC7" w:rsidRPr="00047BEF" w:rsidRDefault="00413BC7" w:rsidP="00413BC7">
            <w:pPr>
              <w:widowControl w:val="0"/>
              <w:autoSpaceDE w:val="0"/>
              <w:autoSpaceDN w:val="0"/>
              <w:adjustRightInd w:val="0"/>
              <w:spacing w:before="60" w:line="240" w:lineRule="auto"/>
              <w:rPr>
                <w:rFonts w:cs="Arial"/>
                <w:spacing w:val="-1"/>
                <w:sz w:val="20"/>
                <w:szCs w:val="20"/>
              </w:rPr>
            </w:pPr>
          </w:p>
        </w:tc>
      </w:tr>
      <w:tr w:rsidR="00413BC7" w:rsidRPr="00047BEF" w14:paraId="43F0E031" w14:textId="77777777" w:rsidTr="00413BC7">
        <w:tc>
          <w:tcPr>
            <w:tcW w:w="2581" w:type="dxa"/>
            <w:vAlign w:val="center"/>
          </w:tcPr>
          <w:p w14:paraId="665F84A8" w14:textId="77777777" w:rsidR="00413BC7" w:rsidRPr="00047BEF" w:rsidRDefault="00413BC7" w:rsidP="00413BC7">
            <w:pPr>
              <w:spacing w:before="60" w:line="240" w:lineRule="auto"/>
              <w:jc w:val="center"/>
              <w:rPr>
                <w:rFonts w:eastAsia="Calibri" w:cs="Arial"/>
                <w:b/>
                <w:sz w:val="20"/>
                <w:szCs w:val="20"/>
                <w:lang w:bidi="he-IL"/>
              </w:rPr>
            </w:pPr>
            <w:r w:rsidRPr="00047BEF">
              <w:rPr>
                <w:rFonts w:cs="Arial"/>
                <w:b/>
                <w:sz w:val="20"/>
                <w:szCs w:val="20"/>
                <w:lang w:bidi="he-IL"/>
              </w:rPr>
              <w:t>Phase d’exploitation et d’entretien</w:t>
            </w:r>
          </w:p>
        </w:tc>
        <w:tc>
          <w:tcPr>
            <w:tcW w:w="6804" w:type="dxa"/>
          </w:tcPr>
          <w:p w14:paraId="797111F2" w14:textId="77777777" w:rsidR="00413BC7" w:rsidRPr="00047BEF" w:rsidRDefault="00413BC7" w:rsidP="00337501">
            <w:pPr>
              <w:numPr>
                <w:ilvl w:val="0"/>
                <w:numId w:val="29"/>
              </w:numPr>
              <w:spacing w:before="60" w:line="240" w:lineRule="auto"/>
              <w:rPr>
                <w:rFonts w:cs="Arial"/>
                <w:sz w:val="20"/>
                <w:szCs w:val="20"/>
              </w:rPr>
            </w:pPr>
            <w:r w:rsidRPr="00047BEF">
              <w:rPr>
                <w:rFonts w:cs="Arial"/>
                <w:sz w:val="20"/>
                <w:szCs w:val="20"/>
              </w:rPr>
              <w:t>Mise en service des collecteurs et rues aménagées</w:t>
            </w:r>
          </w:p>
          <w:p w14:paraId="01CA66DB" w14:textId="77777777" w:rsidR="00413BC7" w:rsidRPr="00047BEF" w:rsidRDefault="00413BC7" w:rsidP="00337501">
            <w:pPr>
              <w:numPr>
                <w:ilvl w:val="0"/>
                <w:numId w:val="29"/>
              </w:numPr>
              <w:spacing w:before="60" w:line="240" w:lineRule="auto"/>
              <w:jc w:val="left"/>
              <w:rPr>
                <w:rFonts w:cs="Arial"/>
                <w:sz w:val="20"/>
                <w:szCs w:val="20"/>
              </w:rPr>
            </w:pPr>
            <w:r w:rsidRPr="00047BEF">
              <w:rPr>
                <w:rFonts w:cs="Arial"/>
                <w:sz w:val="20"/>
                <w:szCs w:val="20"/>
              </w:rPr>
              <w:t>Désherbage des bordures</w:t>
            </w:r>
          </w:p>
          <w:p w14:paraId="4CD88F70" w14:textId="77777777" w:rsidR="00413BC7" w:rsidRPr="00047BEF" w:rsidRDefault="00413BC7" w:rsidP="00337501">
            <w:pPr>
              <w:numPr>
                <w:ilvl w:val="0"/>
                <w:numId w:val="29"/>
              </w:numPr>
              <w:spacing w:before="60" w:line="240" w:lineRule="auto"/>
              <w:jc w:val="left"/>
              <w:rPr>
                <w:rFonts w:cs="Arial"/>
                <w:sz w:val="20"/>
                <w:szCs w:val="20"/>
              </w:rPr>
            </w:pPr>
            <w:r w:rsidRPr="00047BEF">
              <w:rPr>
                <w:rFonts w:cs="Arial"/>
                <w:sz w:val="20"/>
                <w:szCs w:val="20"/>
              </w:rPr>
              <w:t xml:space="preserve">Entretien périodique </w:t>
            </w:r>
          </w:p>
          <w:p w14:paraId="2B039827" w14:textId="77777777" w:rsidR="00413BC7" w:rsidRPr="00047BEF" w:rsidRDefault="00413BC7" w:rsidP="00413BC7">
            <w:pPr>
              <w:spacing w:before="60" w:line="240" w:lineRule="auto"/>
              <w:ind w:left="360"/>
              <w:rPr>
                <w:rFonts w:cs="Arial"/>
                <w:sz w:val="20"/>
                <w:szCs w:val="20"/>
              </w:rPr>
            </w:pPr>
          </w:p>
        </w:tc>
      </w:tr>
    </w:tbl>
    <w:p w14:paraId="0AD59158" w14:textId="77777777" w:rsidR="00413BC7" w:rsidRPr="00047BEF" w:rsidRDefault="00413BC7" w:rsidP="00413BC7">
      <w:pPr>
        <w:pStyle w:val="Paragraphedeliste"/>
        <w:rPr>
          <w:b/>
          <w:sz w:val="20"/>
          <w:lang w:val="fr-FR"/>
        </w:rPr>
      </w:pPr>
      <w:r w:rsidRPr="00047BEF">
        <w:rPr>
          <w:b/>
          <w:sz w:val="20"/>
          <w:lang w:val="fr-FR"/>
        </w:rPr>
        <w:t xml:space="preserve">Source : CECO BTP </w:t>
      </w:r>
    </w:p>
    <w:p w14:paraId="3E3592C5" w14:textId="77777777" w:rsidR="001E697B" w:rsidRPr="00047BEF" w:rsidRDefault="001E697B" w:rsidP="00413BC7">
      <w:pPr>
        <w:pStyle w:val="Titre20"/>
      </w:pPr>
      <w:bookmarkStart w:id="66" w:name="_Toc45500003"/>
      <w:bookmarkStart w:id="67" w:name="_Toc52887888"/>
      <w:bookmarkStart w:id="68" w:name="_Toc52888125"/>
      <w:r w:rsidRPr="00047BEF">
        <w:t>B. Description du site d</w:t>
      </w:r>
      <w:r w:rsidR="00413BC7" w:rsidRPr="00047BEF">
        <w:t>’accueil d</w:t>
      </w:r>
      <w:r w:rsidRPr="00047BEF">
        <w:t>u projet</w:t>
      </w:r>
      <w:bookmarkEnd w:id="66"/>
      <w:bookmarkEnd w:id="67"/>
      <w:bookmarkEnd w:id="68"/>
    </w:p>
    <w:p w14:paraId="284C5314" w14:textId="77777777" w:rsidR="00413BC7" w:rsidRPr="00047BEF" w:rsidRDefault="00413BC7" w:rsidP="00337501">
      <w:pPr>
        <w:pStyle w:val="Titre40"/>
        <w:numPr>
          <w:ilvl w:val="0"/>
          <w:numId w:val="25"/>
        </w:numPr>
      </w:pPr>
      <w:bookmarkStart w:id="69" w:name="_Toc45497427"/>
      <w:bookmarkStart w:id="70" w:name="_Toc45499791"/>
      <w:bookmarkStart w:id="71" w:name="_Toc52887889"/>
      <w:r w:rsidRPr="00047BEF">
        <w:t>Localisation du projet</w:t>
      </w:r>
      <w:bookmarkEnd w:id="69"/>
      <w:bookmarkEnd w:id="70"/>
      <w:bookmarkEnd w:id="71"/>
      <w:r w:rsidRPr="00047BEF">
        <w:t xml:space="preserve"> </w:t>
      </w:r>
    </w:p>
    <w:p w14:paraId="131BF2FF" w14:textId="7BDDC2BA" w:rsidR="001E697B" w:rsidRPr="00047BEF" w:rsidRDefault="001E697B" w:rsidP="00CA7953">
      <w:pPr>
        <w:rPr>
          <w:lang w:eastAsia="fr-FR"/>
        </w:rPr>
      </w:pPr>
      <w:r w:rsidRPr="00047BEF">
        <w:t>La Commune de Bohicon est située sur le plateau d’Abomey au Sud</w:t>
      </w:r>
      <w:r w:rsidR="00694A1E" w:rsidRPr="00047BEF">
        <w:t xml:space="preserve"> du Département du Zou (figure 1</w:t>
      </w:r>
      <w:r w:rsidRPr="00047BEF">
        <w:t>). Elle est localisée entre 7°08' et 7°16' de latitude Nord et entre 2°02' et 2°10' de longitude Est et couvre une superficie de 139 km</w:t>
      </w:r>
      <w:r w:rsidRPr="00096F0B">
        <w:rPr>
          <w:vertAlign w:val="superscript"/>
        </w:rPr>
        <w:t>2</w:t>
      </w:r>
      <w:r w:rsidRPr="00047BEF">
        <w:t xml:space="preserve"> soit 0,12 % de la superficie du Bénin. Elle est limitée au </w:t>
      </w:r>
      <w:r w:rsidRPr="00047BEF">
        <w:lastRenderedPageBreak/>
        <w:t xml:space="preserve">Nord par la Commune de Djidja, au Sud par la Commune de Zogbodomey, à l’Est par la Commune de Za-kpota et à l’Ouest par les Communes d’Agbangnizoun et d’Abomey. Elle compte dix </w:t>
      </w:r>
      <w:r w:rsidR="006B7BB6" w:rsidRPr="00047BEF">
        <w:t xml:space="preserve">(10 </w:t>
      </w:r>
      <w:r w:rsidRPr="00047BEF">
        <w:t>arrondissements à savoir : Passagon, Bohicon I et Bohicon II, Gnidjazoun, Avogbana, Sodohomè, Saclo, Ouassaho, Agongointo</w:t>
      </w:r>
      <w:r w:rsidR="006B7BB6" w:rsidRPr="00047BEF">
        <w:t>,</w:t>
      </w:r>
      <w:r w:rsidRPr="00047BEF">
        <w:t xml:space="preserve"> Lissèzoun et 50 quartiers ou villages. Aujourd’hui, Bohicon I et Bohicon </w:t>
      </w:r>
      <w:r w:rsidR="007A26D0" w:rsidRPr="00047BEF">
        <w:t xml:space="preserve">II </w:t>
      </w:r>
      <w:r w:rsidR="006B7BB6" w:rsidRPr="00047BEF">
        <w:t xml:space="preserve">sont </w:t>
      </w:r>
      <w:r w:rsidRPr="00047BEF">
        <w:t>les arrondissements centraux.</w:t>
      </w:r>
    </w:p>
    <w:p w14:paraId="3245D41D" w14:textId="24344278" w:rsidR="007A26D0" w:rsidRPr="00047BEF" w:rsidRDefault="006B7BB6" w:rsidP="00CA7953">
      <w:r w:rsidRPr="00047BEF">
        <w:rPr>
          <w:rFonts w:eastAsia="Calibri" w:cs="Arial"/>
        </w:rPr>
        <w:t xml:space="preserve"> </w:t>
      </w:r>
      <w:r w:rsidR="00132758">
        <w:rPr>
          <w:rFonts w:eastAsia="Calibri" w:cs="Arial"/>
        </w:rPr>
        <w:t>=</w:t>
      </w:r>
      <w:r w:rsidRPr="00047BEF">
        <w:rPr>
          <w:rFonts w:eastAsia="Calibri" w:cs="Arial"/>
        </w:rPr>
        <w:t xml:space="preserve">Les </w:t>
      </w:r>
      <w:r w:rsidR="001E697B" w:rsidRPr="00047BEF">
        <w:t xml:space="preserve">arrondissements </w:t>
      </w:r>
      <w:r w:rsidRPr="00047BEF">
        <w:t xml:space="preserve">qui accueillent les ouvrages du projet sont : </w:t>
      </w:r>
      <w:r w:rsidR="001E697B" w:rsidRPr="00047BEF">
        <w:t>(1</w:t>
      </w:r>
      <w:r w:rsidR="001E697B" w:rsidRPr="00047BEF">
        <w:rPr>
          <w:vertAlign w:val="superscript"/>
        </w:rPr>
        <w:t>er</w:t>
      </w:r>
      <w:r w:rsidR="007A26D0" w:rsidRPr="00047BEF">
        <w:t xml:space="preserve"> Arrondissement</w:t>
      </w:r>
      <w:r w:rsidR="001E697B" w:rsidRPr="00047BEF">
        <w:t>, 2</w:t>
      </w:r>
      <w:r w:rsidR="001E697B" w:rsidRPr="00047BEF">
        <w:rPr>
          <w:vertAlign w:val="superscript"/>
        </w:rPr>
        <w:t>ème</w:t>
      </w:r>
      <w:r w:rsidR="007A26D0" w:rsidRPr="00047BEF">
        <w:rPr>
          <w:vertAlign w:val="superscript"/>
        </w:rPr>
        <w:t xml:space="preserve"> </w:t>
      </w:r>
      <w:r w:rsidR="007A26D0" w:rsidRPr="00047BEF">
        <w:t>Arrondissement,</w:t>
      </w:r>
      <w:r w:rsidR="001E697B" w:rsidRPr="00047BEF">
        <w:t xml:space="preserve"> Saclo, Agongointo et Ouassaho)</w:t>
      </w:r>
      <w:r w:rsidR="007A26D0" w:rsidRPr="00047BEF">
        <w:t xml:space="preserve">. </w:t>
      </w:r>
    </w:p>
    <w:p w14:paraId="3BE72E35" w14:textId="77777777" w:rsidR="007A26D0" w:rsidRPr="00047BEF" w:rsidRDefault="007A26D0" w:rsidP="00BA5DAC">
      <w:pPr>
        <w:pStyle w:val="Lgende"/>
      </w:pPr>
      <w:r w:rsidRPr="00047BEF">
        <w:t>Tableau</w:t>
      </w:r>
      <w:r w:rsidR="00857BFA" w:rsidRPr="00047BEF">
        <w:t xml:space="preserve"> V</w:t>
      </w:r>
      <w:r w:rsidRPr="00047BEF">
        <w:t xml:space="preserve"> : Les quartiers couverts par le projet </w:t>
      </w:r>
    </w:p>
    <w:tbl>
      <w:tblPr>
        <w:tblW w:w="808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4961"/>
      </w:tblGrid>
      <w:tr w:rsidR="007A26D0" w:rsidRPr="00047BEF" w14:paraId="0DCE2561" w14:textId="77777777" w:rsidTr="007A26D0">
        <w:tc>
          <w:tcPr>
            <w:tcW w:w="3119" w:type="dxa"/>
            <w:shd w:val="clear" w:color="auto" w:fill="00B0F0"/>
          </w:tcPr>
          <w:p w14:paraId="2EE480A5" w14:textId="77777777" w:rsidR="007A26D0" w:rsidRPr="00047BEF" w:rsidRDefault="007A26D0" w:rsidP="007A26D0">
            <w:pPr>
              <w:spacing w:line="240" w:lineRule="auto"/>
              <w:rPr>
                <w:rFonts w:cs="Arial"/>
                <w:b/>
                <w:sz w:val="20"/>
                <w:szCs w:val="20"/>
              </w:rPr>
            </w:pPr>
            <w:bookmarkStart w:id="72" w:name="_Toc533060544"/>
            <w:bookmarkStart w:id="73" w:name="_Toc529226760"/>
            <w:r w:rsidRPr="00047BEF">
              <w:rPr>
                <w:rFonts w:cs="Arial"/>
                <w:b/>
                <w:sz w:val="20"/>
                <w:szCs w:val="20"/>
              </w:rPr>
              <w:t xml:space="preserve">Arrondissement concerné </w:t>
            </w:r>
          </w:p>
        </w:tc>
        <w:tc>
          <w:tcPr>
            <w:tcW w:w="4961" w:type="dxa"/>
            <w:shd w:val="clear" w:color="auto" w:fill="00B0F0"/>
            <w:vAlign w:val="center"/>
          </w:tcPr>
          <w:p w14:paraId="0F28082B" w14:textId="77777777" w:rsidR="007A26D0" w:rsidRPr="00047BEF" w:rsidRDefault="007A26D0" w:rsidP="007A26D0">
            <w:pPr>
              <w:spacing w:line="240" w:lineRule="auto"/>
              <w:rPr>
                <w:rFonts w:cs="Arial"/>
                <w:b/>
                <w:color w:val="000000"/>
                <w:sz w:val="20"/>
                <w:szCs w:val="20"/>
                <w:lang w:eastAsia="fr-FR"/>
              </w:rPr>
            </w:pPr>
            <w:r w:rsidRPr="00047BEF">
              <w:rPr>
                <w:rFonts w:cs="Arial"/>
                <w:b/>
                <w:color w:val="000000"/>
                <w:sz w:val="20"/>
                <w:szCs w:val="20"/>
                <w:lang w:eastAsia="fr-FR"/>
              </w:rPr>
              <w:t xml:space="preserve">Quartiers </w:t>
            </w:r>
          </w:p>
        </w:tc>
      </w:tr>
      <w:tr w:rsidR="007A26D0" w:rsidRPr="00047BEF" w14:paraId="399F86C9" w14:textId="77777777" w:rsidTr="007A26D0">
        <w:tc>
          <w:tcPr>
            <w:tcW w:w="3119" w:type="dxa"/>
            <w:shd w:val="clear" w:color="auto" w:fill="auto"/>
          </w:tcPr>
          <w:p w14:paraId="387C9FDA" w14:textId="77777777" w:rsidR="007A26D0" w:rsidRPr="00047BEF" w:rsidRDefault="007A26D0" w:rsidP="007A26D0">
            <w:pPr>
              <w:spacing w:line="240" w:lineRule="auto"/>
              <w:rPr>
                <w:rFonts w:cs="Arial"/>
                <w:sz w:val="20"/>
                <w:szCs w:val="20"/>
              </w:rPr>
            </w:pPr>
            <w:r w:rsidRPr="00047BEF">
              <w:rPr>
                <w:rFonts w:cs="Arial"/>
                <w:sz w:val="20"/>
                <w:szCs w:val="20"/>
              </w:rPr>
              <w:t>1</w:t>
            </w:r>
            <w:r w:rsidRPr="00047BEF">
              <w:rPr>
                <w:rFonts w:cs="Arial"/>
                <w:sz w:val="20"/>
                <w:szCs w:val="20"/>
                <w:vertAlign w:val="superscript"/>
              </w:rPr>
              <w:t>er</w:t>
            </w:r>
            <w:r w:rsidRPr="00047BEF">
              <w:rPr>
                <w:rFonts w:cs="Arial"/>
                <w:sz w:val="20"/>
                <w:szCs w:val="20"/>
              </w:rPr>
              <w:t xml:space="preserve"> Arrondissement </w:t>
            </w:r>
          </w:p>
        </w:tc>
        <w:tc>
          <w:tcPr>
            <w:tcW w:w="4961" w:type="dxa"/>
            <w:shd w:val="clear" w:color="auto" w:fill="auto"/>
            <w:vAlign w:val="center"/>
          </w:tcPr>
          <w:p w14:paraId="200D4F14" w14:textId="77777777" w:rsidR="007A26D0" w:rsidRPr="00047BEF" w:rsidRDefault="007A26D0" w:rsidP="007A26D0">
            <w:pPr>
              <w:spacing w:line="240" w:lineRule="auto"/>
              <w:rPr>
                <w:rFonts w:cs="Arial"/>
                <w:color w:val="000000"/>
                <w:sz w:val="20"/>
                <w:szCs w:val="20"/>
                <w:lang w:eastAsia="fr-FR"/>
              </w:rPr>
            </w:pPr>
            <w:r w:rsidRPr="00047BEF">
              <w:rPr>
                <w:rFonts w:cs="Arial"/>
                <w:color w:val="000000"/>
                <w:sz w:val="20"/>
                <w:szCs w:val="20"/>
                <w:lang w:eastAsia="fr-FR"/>
              </w:rPr>
              <w:t xml:space="preserve">Agbanwémey, Agbadjagon, Agbangon, Ahouamè, Djognagbo, Hountonho,  Sehoueho houndonho, Sèmè, Hezonho, Kpatalokoli,  Djessouhogon, Guedézounmè, Kindjinou </w:t>
            </w:r>
          </w:p>
        </w:tc>
      </w:tr>
      <w:tr w:rsidR="007A26D0" w:rsidRPr="00047BEF" w14:paraId="6FD6D1BA" w14:textId="77777777" w:rsidTr="007A26D0">
        <w:tc>
          <w:tcPr>
            <w:tcW w:w="3119" w:type="dxa"/>
            <w:shd w:val="clear" w:color="auto" w:fill="auto"/>
          </w:tcPr>
          <w:p w14:paraId="3802A2AA" w14:textId="77777777" w:rsidR="007A26D0" w:rsidRPr="00047BEF" w:rsidRDefault="007A26D0" w:rsidP="007A26D0">
            <w:pPr>
              <w:spacing w:line="240" w:lineRule="auto"/>
              <w:rPr>
                <w:rFonts w:cs="Arial"/>
                <w:sz w:val="20"/>
                <w:szCs w:val="20"/>
              </w:rPr>
            </w:pPr>
            <w:r w:rsidRPr="00047BEF">
              <w:rPr>
                <w:rFonts w:cs="Arial"/>
                <w:sz w:val="20"/>
                <w:szCs w:val="20"/>
              </w:rPr>
              <w:t>2</w:t>
            </w:r>
            <w:r w:rsidRPr="00047BEF">
              <w:rPr>
                <w:rFonts w:cs="Arial"/>
                <w:sz w:val="20"/>
                <w:szCs w:val="20"/>
                <w:vertAlign w:val="superscript"/>
              </w:rPr>
              <w:t>ème</w:t>
            </w:r>
            <w:r w:rsidRPr="00047BEF">
              <w:rPr>
                <w:rFonts w:cs="Arial"/>
                <w:sz w:val="20"/>
                <w:szCs w:val="20"/>
              </w:rPr>
              <w:t xml:space="preserve"> Arrondissement </w:t>
            </w:r>
          </w:p>
        </w:tc>
        <w:tc>
          <w:tcPr>
            <w:tcW w:w="4961" w:type="dxa"/>
            <w:shd w:val="clear" w:color="auto" w:fill="auto"/>
            <w:vAlign w:val="center"/>
          </w:tcPr>
          <w:p w14:paraId="58271ED6" w14:textId="77777777" w:rsidR="007A26D0" w:rsidRPr="00047BEF" w:rsidRDefault="007A26D0" w:rsidP="007A26D0">
            <w:pPr>
              <w:spacing w:line="240" w:lineRule="auto"/>
              <w:rPr>
                <w:rFonts w:cs="Arial"/>
                <w:color w:val="000000"/>
                <w:sz w:val="20"/>
                <w:szCs w:val="20"/>
                <w:lang w:eastAsia="fr-FR"/>
              </w:rPr>
            </w:pPr>
            <w:r w:rsidRPr="00047BEF">
              <w:rPr>
                <w:rFonts w:cs="Arial"/>
                <w:color w:val="000000"/>
                <w:sz w:val="20"/>
                <w:szCs w:val="20"/>
                <w:lang w:eastAsia="fr-FR"/>
              </w:rPr>
              <w:t>Agonvèzoun,  Ahito, Zongo, Gankon, Adjahouisso, Gankpa, Gankpahoué, Honmèho, Kpokon, Sogba, Dokon, Houawé, Houawé Soglogon, Zakpo, Zakpo Ahito, zakpo Awamè, Zakpo Adagamè, Agbadjagon, Sogo-Aliho, Tossota, Wanagon, Siliho</w:t>
            </w:r>
          </w:p>
        </w:tc>
      </w:tr>
      <w:tr w:rsidR="007A26D0" w:rsidRPr="00047BEF" w14:paraId="19835BEB" w14:textId="77777777" w:rsidTr="007A26D0">
        <w:tc>
          <w:tcPr>
            <w:tcW w:w="3119" w:type="dxa"/>
            <w:shd w:val="clear" w:color="auto" w:fill="auto"/>
          </w:tcPr>
          <w:p w14:paraId="1F38D28B" w14:textId="77777777" w:rsidR="007A26D0" w:rsidRPr="00047BEF" w:rsidRDefault="007A26D0" w:rsidP="007A26D0">
            <w:pPr>
              <w:spacing w:line="240" w:lineRule="auto"/>
              <w:rPr>
                <w:rFonts w:cs="Arial"/>
                <w:sz w:val="20"/>
                <w:szCs w:val="20"/>
              </w:rPr>
            </w:pPr>
            <w:r w:rsidRPr="00047BEF">
              <w:rPr>
                <w:rFonts w:cs="Arial"/>
                <w:sz w:val="20"/>
                <w:szCs w:val="20"/>
              </w:rPr>
              <w:t xml:space="preserve">Agongointo  </w:t>
            </w:r>
          </w:p>
        </w:tc>
        <w:tc>
          <w:tcPr>
            <w:tcW w:w="4961" w:type="dxa"/>
            <w:shd w:val="clear" w:color="auto" w:fill="auto"/>
            <w:vAlign w:val="center"/>
          </w:tcPr>
          <w:p w14:paraId="61F1EFA4" w14:textId="77777777" w:rsidR="007A26D0" w:rsidRPr="00047BEF" w:rsidRDefault="007A26D0" w:rsidP="007A26D0">
            <w:pPr>
              <w:suppressAutoHyphens/>
              <w:spacing w:line="240" w:lineRule="auto"/>
              <w:rPr>
                <w:rFonts w:cs="Arial"/>
                <w:bCs/>
                <w:sz w:val="20"/>
                <w:szCs w:val="20"/>
                <w:highlight w:val="yellow"/>
              </w:rPr>
            </w:pPr>
            <w:r w:rsidRPr="00047BEF">
              <w:rPr>
                <w:rFonts w:cs="Arial"/>
                <w:bCs/>
                <w:sz w:val="20"/>
                <w:szCs w:val="20"/>
              </w:rPr>
              <w:t xml:space="preserve">Agongointo </w:t>
            </w:r>
          </w:p>
        </w:tc>
      </w:tr>
      <w:tr w:rsidR="007A26D0" w:rsidRPr="00047BEF" w14:paraId="36A9101B" w14:textId="77777777" w:rsidTr="007A26D0">
        <w:tc>
          <w:tcPr>
            <w:tcW w:w="3119" w:type="dxa"/>
            <w:shd w:val="clear" w:color="auto" w:fill="auto"/>
          </w:tcPr>
          <w:p w14:paraId="5F6A0B14" w14:textId="77777777" w:rsidR="007A26D0" w:rsidRPr="00047BEF" w:rsidRDefault="007A26D0" w:rsidP="007A26D0">
            <w:pPr>
              <w:spacing w:line="240" w:lineRule="auto"/>
              <w:rPr>
                <w:rFonts w:cs="Arial"/>
                <w:sz w:val="20"/>
                <w:szCs w:val="20"/>
              </w:rPr>
            </w:pPr>
            <w:r w:rsidRPr="00047BEF">
              <w:rPr>
                <w:rFonts w:cs="Arial"/>
                <w:sz w:val="20"/>
                <w:szCs w:val="20"/>
              </w:rPr>
              <w:t xml:space="preserve">Ouassaho  </w:t>
            </w:r>
          </w:p>
        </w:tc>
        <w:tc>
          <w:tcPr>
            <w:tcW w:w="4961" w:type="dxa"/>
            <w:shd w:val="clear" w:color="auto" w:fill="auto"/>
            <w:vAlign w:val="center"/>
          </w:tcPr>
          <w:p w14:paraId="0237EDC3" w14:textId="77777777" w:rsidR="007A26D0" w:rsidRPr="00047BEF" w:rsidRDefault="007A26D0" w:rsidP="007A26D0">
            <w:pPr>
              <w:suppressAutoHyphens/>
              <w:spacing w:line="240" w:lineRule="auto"/>
              <w:rPr>
                <w:rFonts w:cs="Arial"/>
                <w:bCs/>
                <w:sz w:val="20"/>
                <w:szCs w:val="20"/>
              </w:rPr>
            </w:pPr>
            <w:r w:rsidRPr="00047BEF">
              <w:rPr>
                <w:rFonts w:cs="Arial"/>
                <w:bCs/>
                <w:sz w:val="20"/>
                <w:szCs w:val="20"/>
              </w:rPr>
              <w:t>Voli, Wanhansa, Attogon, Houawé</w:t>
            </w:r>
          </w:p>
        </w:tc>
      </w:tr>
      <w:tr w:rsidR="007A26D0" w:rsidRPr="00047BEF" w14:paraId="7FC433AD" w14:textId="77777777" w:rsidTr="007A26D0">
        <w:tc>
          <w:tcPr>
            <w:tcW w:w="3119" w:type="dxa"/>
            <w:shd w:val="clear" w:color="auto" w:fill="auto"/>
          </w:tcPr>
          <w:p w14:paraId="0EDBB37B" w14:textId="77777777" w:rsidR="007A26D0" w:rsidRPr="00047BEF" w:rsidRDefault="007A26D0" w:rsidP="007A26D0">
            <w:pPr>
              <w:spacing w:line="240" w:lineRule="auto"/>
              <w:rPr>
                <w:rFonts w:cs="Arial"/>
                <w:sz w:val="20"/>
                <w:szCs w:val="20"/>
              </w:rPr>
            </w:pPr>
            <w:r w:rsidRPr="00047BEF">
              <w:rPr>
                <w:rFonts w:cs="Arial"/>
                <w:sz w:val="20"/>
                <w:szCs w:val="20"/>
              </w:rPr>
              <w:t xml:space="preserve">Saclo </w:t>
            </w:r>
          </w:p>
        </w:tc>
        <w:tc>
          <w:tcPr>
            <w:tcW w:w="4961" w:type="dxa"/>
            <w:shd w:val="clear" w:color="auto" w:fill="auto"/>
            <w:vAlign w:val="center"/>
          </w:tcPr>
          <w:p w14:paraId="1D812DBB" w14:textId="77777777" w:rsidR="007A26D0" w:rsidRPr="00047BEF" w:rsidRDefault="007A26D0" w:rsidP="007A26D0">
            <w:pPr>
              <w:suppressAutoHyphens/>
              <w:spacing w:line="240" w:lineRule="auto"/>
              <w:rPr>
                <w:rFonts w:cs="Arial"/>
                <w:bCs/>
                <w:sz w:val="20"/>
                <w:szCs w:val="20"/>
              </w:rPr>
            </w:pPr>
            <w:r w:rsidRPr="00047BEF">
              <w:rPr>
                <w:rFonts w:cs="Arial"/>
                <w:bCs/>
                <w:sz w:val="20"/>
                <w:szCs w:val="20"/>
              </w:rPr>
              <w:t>Saclo, Saclo Alikpa, Naota</w:t>
            </w:r>
          </w:p>
        </w:tc>
      </w:tr>
    </w:tbl>
    <w:p w14:paraId="24FF5E66" w14:textId="77777777" w:rsidR="007A26D0" w:rsidRPr="00047BEF" w:rsidRDefault="007A26D0" w:rsidP="007A26D0">
      <w:pPr>
        <w:ind w:firstLine="708"/>
        <w:rPr>
          <w:b/>
          <w:sz w:val="20"/>
          <w:szCs w:val="20"/>
          <w:lang w:eastAsia="fr-FR"/>
        </w:rPr>
      </w:pPr>
      <w:r w:rsidRPr="00047BEF">
        <w:rPr>
          <w:b/>
          <w:sz w:val="20"/>
          <w:szCs w:val="20"/>
          <w:lang w:eastAsia="fr-FR"/>
        </w:rPr>
        <w:t>Source : RGPH4, 2013</w:t>
      </w:r>
    </w:p>
    <w:p w14:paraId="73D52DEB" w14:textId="77777777" w:rsidR="008104B0" w:rsidRPr="00047BEF" w:rsidRDefault="008104B0" w:rsidP="00337501">
      <w:pPr>
        <w:pStyle w:val="Titre40"/>
        <w:numPr>
          <w:ilvl w:val="0"/>
          <w:numId w:val="25"/>
        </w:numPr>
      </w:pPr>
      <w:bookmarkStart w:id="74" w:name="_Toc52887890"/>
      <w:r w:rsidRPr="00047BEF">
        <w:t>Etat des lieux du milieu d’accueil du projet</w:t>
      </w:r>
      <w:bookmarkEnd w:id="74"/>
      <w:r w:rsidRPr="00047BEF">
        <w:t xml:space="preserve"> </w:t>
      </w:r>
    </w:p>
    <w:p w14:paraId="544F796B" w14:textId="77777777" w:rsidR="008104B0" w:rsidRPr="00047BEF" w:rsidRDefault="00E67370" w:rsidP="00E67370">
      <w:pPr>
        <w:rPr>
          <w:rFonts w:cs="Arial"/>
          <w:lang w:bidi="he-IL"/>
        </w:rPr>
      </w:pPr>
      <w:r w:rsidRPr="00047BEF">
        <w:rPr>
          <w:rFonts w:cs="Arial"/>
          <w:lang w:bidi="he-IL"/>
        </w:rPr>
        <w:t xml:space="preserve">La commune de Bohicon jouit d’un climat subéquatorial caractérisé par deux saisons de pluie (avril à juin et septembre à novembre) et deux saisons sèches (juillet à août et décembre à mars). La hauteur des pluies atteint en moyenne 1.025 mm par an. La pluviométrie y est largement excédentaire (parfois 349 mm en 12 jours). </w:t>
      </w:r>
    </w:p>
    <w:p w14:paraId="07F1F131" w14:textId="77777777" w:rsidR="00344E10" w:rsidRPr="00047BEF" w:rsidRDefault="00344E10" w:rsidP="00344E10">
      <w:pPr>
        <w:rPr>
          <w:rFonts w:cs="Arial"/>
        </w:rPr>
      </w:pPr>
      <w:r w:rsidRPr="00047BEF">
        <w:rPr>
          <w:rFonts w:cs="Arial"/>
        </w:rPr>
        <w:t>La commune de Bohicon se retrouve sur deux bassins versants. La majeure partie de la commune (153,7 km</w:t>
      </w:r>
      <w:r w:rsidRPr="00047BEF">
        <w:rPr>
          <w:rFonts w:cs="Arial"/>
          <w:vertAlign w:val="superscript"/>
        </w:rPr>
        <w:t>2</w:t>
      </w:r>
      <w:r w:rsidRPr="00047BEF">
        <w:rPr>
          <w:rFonts w:cs="Arial"/>
        </w:rPr>
        <w:t xml:space="preserve">, soit 88 %) se draine vers la dépression Ouest de Lama. </w:t>
      </w:r>
    </w:p>
    <w:p w14:paraId="67BE86D1" w14:textId="058464DE" w:rsidR="00F16DBF" w:rsidRPr="00047BEF" w:rsidRDefault="00F16DBF" w:rsidP="00F16DBF">
      <w:r w:rsidRPr="00047BEF">
        <w:t>Les agglomérations d’Abomey et de Bohicon sont localisées sur un plateau de terre de barre lui-même posé sur le socle cristall</w:t>
      </w:r>
      <w:r w:rsidR="00344E10" w:rsidRPr="00047BEF">
        <w:t>in qui le borde sur sa lisière N</w:t>
      </w:r>
      <w:r w:rsidRPr="00047BEF">
        <w:t>ord. Ce plateau a une pente générale Nord-Ouest / Sud-Est et il s’abaisse jusqu’à la dépression de la Lama. Le plateau est entaillé par le Couffo à l’Est et le Zou à l’Ouest.</w:t>
      </w:r>
    </w:p>
    <w:p w14:paraId="1346EB9A" w14:textId="7A784F05" w:rsidR="00B16B7F" w:rsidRPr="00047BEF" w:rsidRDefault="00B16B7F" w:rsidP="00B16B7F">
      <w:r w:rsidRPr="00047BEF">
        <w:t xml:space="preserve">Les eaux de ruissellement ont leur origine sur les terres de barre à </w:t>
      </w:r>
      <w:r w:rsidR="001972CC">
        <w:t>D</w:t>
      </w:r>
      <w:r w:rsidRPr="00047BEF">
        <w:t>jidja, au nord-est/nord d’</w:t>
      </w:r>
      <w:r w:rsidR="00535E37" w:rsidRPr="00047BEF">
        <w:t>A</w:t>
      </w:r>
      <w:r w:rsidRPr="00047BEF">
        <w:t>bo</w:t>
      </w:r>
      <w:r w:rsidR="006B7BB6" w:rsidRPr="00047BEF">
        <w:t xml:space="preserve">mey, </w:t>
      </w:r>
      <w:r w:rsidRPr="00047BEF">
        <w:t xml:space="preserve">arrivent dans la commune d’Abomey traversent des zones encore rurales (Kpassagon, Lissezoun, Gnidjazoun) </w:t>
      </w:r>
      <w:r w:rsidR="00344E10" w:rsidRPr="00047BEF">
        <w:t xml:space="preserve">dans la commune de Bohicon, </w:t>
      </w:r>
      <w:r w:rsidRPr="00047BEF">
        <w:t xml:space="preserve">pour ensuite entrer </w:t>
      </w:r>
      <w:r w:rsidR="00344E10" w:rsidRPr="00047BEF">
        <w:t>au c</w:t>
      </w:r>
      <w:r w:rsidR="00A50647">
        <w:t>e</w:t>
      </w:r>
      <w:r w:rsidR="00344E10" w:rsidRPr="00047BEF">
        <w:t>ntre</w:t>
      </w:r>
      <w:r w:rsidR="00A50647">
        <w:t>-</w:t>
      </w:r>
      <w:r w:rsidR="00344E10" w:rsidRPr="00047BEF">
        <w:t>ville</w:t>
      </w:r>
      <w:r w:rsidRPr="00047BEF">
        <w:t>. Elles ressortent vers Saclo pour continuer leur chemin dans la commune de Zogbodomey où un cours d’eau leur sert d’exutoire naturel</w:t>
      </w:r>
      <w:r w:rsidR="00344E10" w:rsidRPr="00047BEF">
        <w:t xml:space="preserve"> (Kotokpa) qui communique avec le Hlan.</w:t>
      </w:r>
    </w:p>
    <w:p w14:paraId="22C92719" w14:textId="77777777" w:rsidR="00344E10" w:rsidRPr="00047BEF" w:rsidRDefault="00B16B7F" w:rsidP="00344E10">
      <w:r w:rsidRPr="00047BEF">
        <w:t xml:space="preserve">Les voies et pistes rurales sont des </w:t>
      </w:r>
      <w:r w:rsidR="00344E10" w:rsidRPr="00047BEF">
        <w:t xml:space="preserve">moyens </w:t>
      </w:r>
      <w:r w:rsidRPr="00047BEF">
        <w:t xml:space="preserve">importants </w:t>
      </w:r>
      <w:r w:rsidR="00344E10" w:rsidRPr="00047BEF">
        <w:t>qui véhicule</w:t>
      </w:r>
      <w:r w:rsidRPr="00047BEF">
        <w:t xml:space="preserve">nt les eaux de ruissellement </w:t>
      </w:r>
      <w:r w:rsidR="00344E10" w:rsidRPr="00047BEF">
        <w:t>qui les dégradent sérieusement</w:t>
      </w:r>
      <w:r w:rsidRPr="00047BEF">
        <w:t xml:space="preserve">. </w:t>
      </w:r>
    </w:p>
    <w:p w14:paraId="19EDADBF" w14:textId="77777777" w:rsidR="00B16B7F" w:rsidRPr="00047BEF" w:rsidRDefault="00B16B7F" w:rsidP="005E2437">
      <w:pPr>
        <w:sectPr w:rsidR="00B16B7F" w:rsidRPr="00047BEF" w:rsidSect="00211BE1">
          <w:pgSz w:w="11906" w:h="16838"/>
          <w:pgMar w:top="993" w:right="1133" w:bottom="1134" w:left="1418" w:header="709" w:footer="372" w:gutter="0"/>
          <w:pgNumType w:fmt="lowerRoman"/>
          <w:cols w:space="708"/>
          <w:docGrid w:linePitch="360"/>
        </w:sectPr>
      </w:pPr>
    </w:p>
    <w:p w14:paraId="4E2F2CB0" w14:textId="77777777" w:rsidR="00344E10" w:rsidRPr="00047BEF" w:rsidRDefault="00344E10" w:rsidP="00344E10">
      <w:pPr>
        <w:jc w:val="center"/>
        <w:rPr>
          <w:b/>
          <w:sz w:val="20"/>
          <w:szCs w:val="20"/>
          <w:lang w:eastAsia="fr-FR"/>
        </w:rPr>
      </w:pPr>
      <w:r w:rsidRPr="00047BEF">
        <w:rPr>
          <w:b/>
          <w:sz w:val="20"/>
          <w:szCs w:val="20"/>
        </w:rPr>
        <w:lastRenderedPageBreak/>
        <w:t>Figure B : Profil topographique de la ville de Bohicon</w:t>
      </w:r>
    </w:p>
    <w:p w14:paraId="02D22D8A" w14:textId="77777777" w:rsidR="005E2437" w:rsidRPr="00047BEF" w:rsidRDefault="005E2437" w:rsidP="00B16B7F">
      <w:pPr>
        <w:jc w:val="center"/>
        <w:rPr>
          <w:lang w:eastAsia="fr-FR"/>
        </w:rPr>
      </w:pPr>
      <w:r w:rsidRPr="00047BEF">
        <w:rPr>
          <w:noProof/>
          <w:lang w:eastAsia="fr-FR"/>
        </w:rPr>
        <w:drawing>
          <wp:inline distT="0" distB="0" distL="0" distR="0" wp14:anchorId="0475DB6C" wp14:editId="386F7ED3">
            <wp:extent cx="7588887" cy="5364000"/>
            <wp:effectExtent l="0" t="0" r="0" b="825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88887" cy="5364000"/>
                    </a:xfrm>
                    <a:prstGeom prst="rect">
                      <a:avLst/>
                    </a:prstGeom>
                    <a:noFill/>
                  </pic:spPr>
                </pic:pic>
              </a:graphicData>
            </a:graphic>
          </wp:inline>
        </w:drawing>
      </w:r>
    </w:p>
    <w:p w14:paraId="5429B331" w14:textId="77777777" w:rsidR="0032598E" w:rsidRPr="00047BEF" w:rsidRDefault="0032598E" w:rsidP="00F16DBF">
      <w:pPr>
        <w:sectPr w:rsidR="0032598E" w:rsidRPr="00047BEF" w:rsidSect="00636A27">
          <w:pgSz w:w="16838" w:h="11906" w:orient="landscape" w:code="9"/>
          <w:pgMar w:top="1418" w:right="992" w:bottom="1134" w:left="1134" w:header="709" w:footer="374" w:gutter="0"/>
          <w:pgNumType w:fmt="lowerRoman"/>
          <w:cols w:space="708"/>
          <w:docGrid w:linePitch="360"/>
        </w:sectPr>
      </w:pPr>
    </w:p>
    <w:p w14:paraId="5ECC3126" w14:textId="747C745D" w:rsidR="0032598E" w:rsidRPr="00047BEF" w:rsidRDefault="0032598E" w:rsidP="0032598E">
      <w:pPr>
        <w:rPr>
          <w:lang w:eastAsia="de-DE"/>
        </w:rPr>
      </w:pPr>
      <w:r w:rsidRPr="00047BEF">
        <w:lastRenderedPageBreak/>
        <w:t>Les formations végétales constituent également une variable de l’environnement.</w:t>
      </w:r>
    </w:p>
    <w:p w14:paraId="5A86612F" w14:textId="77777777" w:rsidR="0032598E" w:rsidRPr="00047BEF" w:rsidRDefault="0032598E" w:rsidP="0032598E">
      <w:pPr>
        <w:rPr>
          <w:rFonts w:cs="Arial"/>
        </w:rPr>
      </w:pPr>
      <w:r w:rsidRPr="00047BEF">
        <w:rPr>
          <w:rFonts w:cs="Arial"/>
        </w:rPr>
        <w:t>La végétation de la ville est essentiellement composée des espèces exotiques plantées et de quelque</w:t>
      </w:r>
      <w:r w:rsidR="00644AE8" w:rsidRPr="00047BEF">
        <w:rPr>
          <w:rFonts w:cs="Arial"/>
        </w:rPr>
        <w:t>s</w:t>
      </w:r>
      <w:r w:rsidRPr="00047BEF">
        <w:rPr>
          <w:rFonts w:cs="Arial"/>
        </w:rPr>
        <w:t xml:space="preserve"> rares espèces autochtones protégées par endroit. La figure </w:t>
      </w:r>
      <w:r w:rsidR="00644AE8" w:rsidRPr="00047BEF">
        <w:rPr>
          <w:rFonts w:cs="Arial"/>
        </w:rPr>
        <w:t xml:space="preserve">C </w:t>
      </w:r>
      <w:r w:rsidRPr="00047BEF">
        <w:rPr>
          <w:rFonts w:cs="Arial"/>
        </w:rPr>
        <w:t xml:space="preserve">suivante donne la répartition des </w:t>
      </w:r>
      <w:r w:rsidR="00644AE8" w:rsidRPr="00047BEF">
        <w:rPr>
          <w:rFonts w:cs="Arial"/>
        </w:rPr>
        <w:t xml:space="preserve">principales </w:t>
      </w:r>
      <w:r w:rsidRPr="00047BEF">
        <w:rPr>
          <w:rFonts w:cs="Arial"/>
        </w:rPr>
        <w:t>familles rencontrées.</w:t>
      </w:r>
    </w:p>
    <w:p w14:paraId="704B34DE" w14:textId="77777777" w:rsidR="00644AE8" w:rsidRPr="00047BEF" w:rsidRDefault="00644AE8" w:rsidP="00BA5DAC">
      <w:pPr>
        <w:pStyle w:val="Lgende"/>
        <w:rPr>
          <w:rFonts w:eastAsia="Arial"/>
        </w:rPr>
      </w:pPr>
      <w:r w:rsidRPr="00047BEF">
        <w:t xml:space="preserve">Figure C </w:t>
      </w:r>
      <w:r w:rsidRPr="00047BEF">
        <w:rPr>
          <w:rFonts w:eastAsia="Arial"/>
        </w:rPr>
        <w:t>: Familles des espèces inventoriées sur les sites des ouvrages</w:t>
      </w:r>
    </w:p>
    <w:p w14:paraId="10381EF7" w14:textId="77777777" w:rsidR="0032598E" w:rsidRPr="00047BEF" w:rsidRDefault="0032598E" w:rsidP="0032598E">
      <w:pPr>
        <w:jc w:val="center"/>
        <w:rPr>
          <w:rFonts w:ascii="Times New Roman" w:eastAsia="Arial" w:hAnsi="Times New Roman"/>
          <w:sz w:val="24"/>
          <w:lang w:eastAsia="fr-FR"/>
        </w:rPr>
      </w:pPr>
      <w:r w:rsidRPr="00047BEF">
        <w:rPr>
          <w:rFonts w:ascii="Times New Roman" w:eastAsia="Calibri" w:hAnsi="Times New Roman"/>
          <w:noProof/>
          <w:sz w:val="24"/>
          <w:lang w:eastAsia="fr-FR"/>
        </w:rPr>
        <w:drawing>
          <wp:inline distT="0" distB="0" distL="0" distR="0" wp14:anchorId="28612E29" wp14:editId="333495A4">
            <wp:extent cx="5720080" cy="2808605"/>
            <wp:effectExtent l="0" t="0" r="13970" b="10795"/>
            <wp:docPr id="50" name="Graphique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4089603" w14:textId="77777777" w:rsidR="00BB41E2" w:rsidRPr="00047BEF" w:rsidRDefault="0032598E" w:rsidP="0032598E">
      <w:pPr>
        <w:spacing w:after="240"/>
        <w:rPr>
          <w:rFonts w:eastAsia="Arial" w:cs="Arial"/>
          <w:b/>
          <w:sz w:val="20"/>
          <w:szCs w:val="20"/>
          <w:lang w:eastAsia="fr-FR"/>
        </w:rPr>
      </w:pPr>
      <w:r w:rsidRPr="00047BEF">
        <w:rPr>
          <w:rFonts w:eastAsia="Arial" w:cs="Arial"/>
          <w:b/>
          <w:sz w:val="20"/>
          <w:szCs w:val="20"/>
          <w:lang w:eastAsia="fr-FR"/>
        </w:rPr>
        <w:t>Source : Travaux de terrain, juin 2020</w:t>
      </w:r>
    </w:p>
    <w:p w14:paraId="686FD857" w14:textId="77777777" w:rsidR="00BB41E2" w:rsidRPr="00047BEF" w:rsidRDefault="00BB41E2" w:rsidP="0032598E">
      <w:pPr>
        <w:spacing w:after="240"/>
        <w:rPr>
          <w:rFonts w:eastAsia="Arial" w:cs="Arial"/>
          <w:b/>
          <w:sz w:val="20"/>
          <w:szCs w:val="20"/>
          <w:lang w:eastAsia="fr-FR"/>
        </w:rPr>
        <w:sectPr w:rsidR="00BB41E2" w:rsidRPr="00047BEF" w:rsidSect="00636A27">
          <w:pgSz w:w="11906" w:h="16838"/>
          <w:pgMar w:top="993" w:right="1133" w:bottom="1134" w:left="1418" w:header="709" w:footer="372" w:gutter="0"/>
          <w:pgNumType w:fmt="lowerRoman"/>
          <w:cols w:space="708"/>
          <w:docGrid w:linePitch="360"/>
        </w:sectPr>
      </w:pPr>
    </w:p>
    <w:p w14:paraId="25CB66FC" w14:textId="3433CAD4" w:rsidR="00644AE8" w:rsidRPr="00047BEF" w:rsidRDefault="00644AE8" w:rsidP="00644AE8">
      <w:pPr>
        <w:jc w:val="center"/>
        <w:rPr>
          <w:b/>
          <w:sz w:val="20"/>
          <w:szCs w:val="20"/>
        </w:rPr>
      </w:pPr>
      <w:r w:rsidRPr="00047BEF">
        <w:rPr>
          <w:b/>
          <w:sz w:val="20"/>
          <w:szCs w:val="20"/>
        </w:rPr>
        <w:lastRenderedPageBreak/>
        <w:t>Figure D</w:t>
      </w:r>
      <w:r w:rsidR="001972CC">
        <w:rPr>
          <w:b/>
          <w:sz w:val="20"/>
          <w:szCs w:val="20"/>
        </w:rPr>
        <w:t xml:space="preserve"> </w:t>
      </w:r>
      <w:r w:rsidRPr="00047BEF">
        <w:rPr>
          <w:b/>
          <w:sz w:val="20"/>
          <w:szCs w:val="20"/>
        </w:rPr>
        <w:t>: Occupation du sol de la ville de Bohicon en 2019</w:t>
      </w:r>
    </w:p>
    <w:p w14:paraId="073AA22C" w14:textId="77777777" w:rsidR="00644AE8" w:rsidRPr="00047BEF" w:rsidRDefault="00644AE8" w:rsidP="00644AE8">
      <w:pPr>
        <w:jc w:val="center"/>
        <w:rPr>
          <w:b/>
          <w:sz w:val="20"/>
          <w:szCs w:val="20"/>
        </w:rPr>
      </w:pPr>
    </w:p>
    <w:p w14:paraId="6F6C368B" w14:textId="77777777" w:rsidR="0032598E" w:rsidRPr="00047BEF" w:rsidRDefault="0032598E" w:rsidP="00BB41E2">
      <w:pPr>
        <w:jc w:val="center"/>
      </w:pPr>
      <w:r w:rsidRPr="00047BEF">
        <w:rPr>
          <w:noProof/>
          <w:lang w:eastAsia="fr-FR"/>
        </w:rPr>
        <w:drawing>
          <wp:inline distT="0" distB="0" distL="0" distR="0" wp14:anchorId="035D77A5" wp14:editId="33C397DC">
            <wp:extent cx="7433864" cy="5256000"/>
            <wp:effectExtent l="0" t="0" r="0" b="1905"/>
            <wp:docPr id="14" name="Image 14" descr="F:\BOHICON\Occup_BOH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OHICON\Occup_BOHIC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433864" cy="5256000"/>
                    </a:xfrm>
                    <a:prstGeom prst="rect">
                      <a:avLst/>
                    </a:prstGeom>
                    <a:noFill/>
                    <a:ln>
                      <a:noFill/>
                    </a:ln>
                  </pic:spPr>
                </pic:pic>
              </a:graphicData>
            </a:graphic>
          </wp:inline>
        </w:drawing>
      </w:r>
    </w:p>
    <w:p w14:paraId="2575540E" w14:textId="77777777" w:rsidR="005E2437" w:rsidRPr="00047BEF" w:rsidRDefault="005E2437" w:rsidP="00644AE8">
      <w:pPr>
        <w:rPr>
          <w:b/>
          <w:sz w:val="20"/>
          <w:szCs w:val="20"/>
          <w:lang w:eastAsia="fr-FR"/>
        </w:rPr>
        <w:sectPr w:rsidR="005E2437" w:rsidRPr="00047BEF" w:rsidSect="00636A27">
          <w:pgSz w:w="16838" w:h="11906" w:orient="landscape" w:code="9"/>
          <w:pgMar w:top="1418" w:right="992" w:bottom="1134" w:left="1134" w:header="709" w:footer="374" w:gutter="0"/>
          <w:pgNumType w:fmt="lowerRoman"/>
          <w:cols w:space="708"/>
          <w:docGrid w:linePitch="360"/>
        </w:sectPr>
      </w:pPr>
    </w:p>
    <w:p w14:paraId="212663BF" w14:textId="6F106983" w:rsidR="00344E10" w:rsidRPr="00047BEF" w:rsidRDefault="00344E10" w:rsidP="00644AE8">
      <w:bookmarkStart w:id="75" w:name="_Toc45497429"/>
      <w:bookmarkStart w:id="76" w:name="_Toc45499793"/>
      <w:bookmarkEnd w:id="72"/>
      <w:bookmarkEnd w:id="73"/>
      <w:r w:rsidRPr="00047BEF">
        <w:lastRenderedPageBreak/>
        <w:t>L’expansion urbaine n</w:t>
      </w:r>
      <w:r w:rsidR="008A3797">
        <w:t xml:space="preserve">’a pas pris </w:t>
      </w:r>
      <w:r w:rsidRPr="00047BEF">
        <w:t xml:space="preserve">en compte les chemins des eaux, </w:t>
      </w:r>
      <w:r w:rsidR="008A3797">
        <w:t>ce qui leur a bloqué</w:t>
      </w:r>
      <w:r w:rsidRPr="00047BEF">
        <w:t xml:space="preserve"> le passage et </w:t>
      </w:r>
      <w:r w:rsidR="008A3797">
        <w:t>a permis</w:t>
      </w:r>
      <w:r w:rsidRPr="00047BEF">
        <w:t xml:space="preserve"> la construction en zones inondables. L’inondation de la ville prend de l’ampleur avec la poussée démographique de la population. En matière d’assainissement, seuls les arrondissements centraux (Bohicon I et Bohicon II) disposent d’un réseau de drainage des eaux pluviales et des eaux usées composé de quelques caniveaux à ciel ouvert et de caniveaux </w:t>
      </w:r>
      <w:r w:rsidR="00644AE8" w:rsidRPr="00047BEF">
        <w:t>cadres situés</w:t>
      </w:r>
      <w:r w:rsidRPr="00047BEF">
        <w:t xml:space="preserve"> en général en bordure des axes appartenant au réseau viaire national. Ces aménagements sont encore insuffisants en comparaison aux inondations récurrentes que connaissent les </w:t>
      </w:r>
      <w:r w:rsidR="00644AE8" w:rsidRPr="00047BEF">
        <w:t xml:space="preserve">agglomérations </w:t>
      </w:r>
      <w:r w:rsidRPr="00047BEF">
        <w:t>du centre urbain du fait de la configuration géographique de la commune.</w:t>
      </w:r>
    </w:p>
    <w:p w14:paraId="58CD54E0" w14:textId="77777777" w:rsidR="00644AE8" w:rsidRPr="00047BEF" w:rsidRDefault="00644AE8" w:rsidP="00644AE8">
      <w:r w:rsidRPr="00047BEF">
        <w:rPr>
          <w:noProof/>
          <w:lang w:eastAsia="fr-FR"/>
        </w:rPr>
        <w:drawing>
          <wp:inline distT="0" distB="0" distL="0" distR="0" wp14:anchorId="755DB29A" wp14:editId="2699BE26">
            <wp:extent cx="2836721" cy="3780000"/>
            <wp:effectExtent l="0" t="0" r="190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6721" cy="3780000"/>
                    </a:xfrm>
                    <a:prstGeom prst="rect">
                      <a:avLst/>
                    </a:prstGeom>
                    <a:noFill/>
                  </pic:spPr>
                </pic:pic>
              </a:graphicData>
            </a:graphic>
          </wp:inline>
        </w:drawing>
      </w:r>
      <w:r w:rsidRPr="00047BEF">
        <w:t xml:space="preserve">  </w:t>
      </w:r>
      <w:r w:rsidRPr="00047BEF">
        <w:rPr>
          <w:noProof/>
          <w:lang w:eastAsia="fr-FR"/>
        </w:rPr>
        <w:drawing>
          <wp:inline distT="0" distB="0" distL="0" distR="0" wp14:anchorId="7320898C" wp14:editId="4249C695">
            <wp:extent cx="2838889" cy="37800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8889" cy="3780000"/>
                    </a:xfrm>
                    <a:prstGeom prst="rect">
                      <a:avLst/>
                    </a:prstGeom>
                    <a:noFill/>
                  </pic:spPr>
                </pic:pic>
              </a:graphicData>
            </a:graphic>
          </wp:inline>
        </w:drawing>
      </w:r>
    </w:p>
    <w:p w14:paraId="583E01F2" w14:textId="77777777" w:rsidR="00644AE8" w:rsidRPr="00047BEF" w:rsidRDefault="00644AE8" w:rsidP="00644AE8">
      <w:pPr>
        <w:keepNext/>
        <w:spacing w:after="120" w:line="240" w:lineRule="auto"/>
        <w:jc w:val="center"/>
        <w:rPr>
          <w:rFonts w:eastAsia="Times New Roman" w:cs="Arial"/>
          <w:b/>
          <w:color w:val="000000"/>
          <w:sz w:val="20"/>
          <w:szCs w:val="20"/>
          <w:lang w:eastAsia="fr-FR"/>
        </w:rPr>
      </w:pPr>
      <w:r w:rsidRPr="00047BEF">
        <w:rPr>
          <w:rFonts w:eastAsia="Times New Roman" w:cs="Arial"/>
          <w:b/>
          <w:color w:val="000000"/>
          <w:sz w:val="20"/>
          <w:szCs w:val="20"/>
          <w:lang w:eastAsia="fr-FR"/>
        </w:rPr>
        <w:t>Images qui illustrent les inondations dans la ville d’Abomey après une pluie</w:t>
      </w:r>
    </w:p>
    <w:p w14:paraId="5DDD8252" w14:textId="0601A232" w:rsidR="00644AE8" w:rsidRPr="00047BEF" w:rsidRDefault="00175BFC" w:rsidP="00644AE8">
      <w:pPr>
        <w:rPr>
          <w:rFonts w:cs="Arial"/>
        </w:rPr>
      </w:pPr>
      <w:r w:rsidRPr="00047BEF">
        <w:rPr>
          <w:rFonts w:cs="Arial"/>
        </w:rPr>
        <w:t>Le principal exutoire de la ville de Bohicon appelé « collecteur de crête » est un ouvrage partiellement réalisé depuis l’amont et qui prend naissance dans la commune d’Abomey, prend les eaux de Bohicon qu’il rejette dans son exutoire</w:t>
      </w:r>
      <w:r w:rsidR="008A3797">
        <w:rPr>
          <w:rFonts w:cs="Arial"/>
        </w:rPr>
        <w:t>,</w:t>
      </w:r>
      <w:r w:rsidRPr="00047BEF">
        <w:rPr>
          <w:rFonts w:cs="Arial"/>
        </w:rPr>
        <w:t xml:space="preserve"> la rivière « Koto » située dans la commune de Zogbodomey.</w:t>
      </w:r>
    </w:p>
    <w:p w14:paraId="15DD62BA" w14:textId="02A345B5" w:rsidR="000531D7" w:rsidRPr="00047BEF" w:rsidRDefault="000531D7" w:rsidP="005E3F49">
      <w:pPr>
        <w:rPr>
          <w:rFonts w:cs="Arial"/>
        </w:rPr>
      </w:pPr>
      <w:r w:rsidRPr="00047BEF">
        <w:rPr>
          <w:rFonts w:cs="Arial"/>
        </w:rPr>
        <w:t>En ce qui concerne les déchets solides, il existe une organisation officielle qui s’occupe de cette gestion au niveau de la ville</w:t>
      </w:r>
      <w:r w:rsidR="008A3797">
        <w:rPr>
          <w:rFonts w:cs="Arial"/>
        </w:rPr>
        <w:t>,</w:t>
      </w:r>
      <w:r w:rsidRPr="00047BEF">
        <w:rPr>
          <w:rFonts w:cs="Arial"/>
        </w:rPr>
        <w:t xml:space="preserve"> dans les arrondissements urbains en partenariat avec des ONG </w:t>
      </w:r>
      <w:r w:rsidR="008A3797">
        <w:rPr>
          <w:rFonts w:cs="Arial"/>
        </w:rPr>
        <w:t xml:space="preserve">de pré-collecte </w:t>
      </w:r>
      <w:r w:rsidRPr="00047BEF">
        <w:rPr>
          <w:rFonts w:cs="Arial"/>
        </w:rPr>
        <w:t xml:space="preserve">de la place. La ville de Bohicon est subdivisée en </w:t>
      </w:r>
      <w:r w:rsidR="005E3F49">
        <w:rPr>
          <w:rFonts w:cs="Arial"/>
        </w:rPr>
        <w:t>0</w:t>
      </w:r>
      <w:r w:rsidRPr="00047BEF">
        <w:rPr>
          <w:rFonts w:cs="Arial"/>
        </w:rPr>
        <w:t>7 zones desservies chacune par une ONG.</w:t>
      </w:r>
    </w:p>
    <w:p w14:paraId="6921325D" w14:textId="40480E4F" w:rsidR="000531D7" w:rsidRPr="00047BEF" w:rsidRDefault="000531D7" w:rsidP="005E3F49">
      <w:pPr>
        <w:rPr>
          <w:rFonts w:cs="Arial"/>
          <w:szCs w:val="24"/>
        </w:rPr>
      </w:pPr>
      <w:r w:rsidRPr="00047BEF">
        <w:rPr>
          <w:rFonts w:cs="Arial"/>
          <w:szCs w:val="24"/>
        </w:rPr>
        <w:t>Selon le RGPH4, Bohicon a une population de 171 781 habitants dont 71,9</w:t>
      </w:r>
      <w:r w:rsidR="00783072">
        <w:rPr>
          <w:rFonts w:cs="Arial"/>
          <w:szCs w:val="24"/>
        </w:rPr>
        <w:t xml:space="preserve"> </w:t>
      </w:r>
      <w:r w:rsidRPr="00047BEF">
        <w:rPr>
          <w:rFonts w:cs="Arial"/>
          <w:szCs w:val="24"/>
        </w:rPr>
        <w:t>% vit en milieu urbain contre 28,1</w:t>
      </w:r>
      <w:r w:rsidR="00783072">
        <w:rPr>
          <w:rFonts w:cs="Arial"/>
          <w:szCs w:val="24"/>
        </w:rPr>
        <w:t xml:space="preserve"> </w:t>
      </w:r>
      <w:r w:rsidRPr="00047BEF">
        <w:rPr>
          <w:rFonts w:cs="Arial"/>
          <w:szCs w:val="24"/>
        </w:rPr>
        <w:t>% en milieu rural. L</w:t>
      </w:r>
      <w:r w:rsidR="00175BFC" w:rsidRPr="00047BEF">
        <w:rPr>
          <w:rFonts w:cs="Arial"/>
          <w:szCs w:val="24"/>
        </w:rPr>
        <w:t xml:space="preserve">a population active de Bohicon représente 53 % de sa population totale dont 52,6 % de femmes contre 47,4 % d’hommes. </w:t>
      </w:r>
      <w:r w:rsidRPr="00047BEF">
        <w:rPr>
          <w:rFonts w:cs="Arial"/>
          <w:szCs w:val="24"/>
        </w:rPr>
        <w:t>Avec la pression démographique, la concentration de la population est plus perceptible dans les arrondissements de Bohicon 1 et Bohicon 2.</w:t>
      </w:r>
    </w:p>
    <w:p w14:paraId="39960DDA" w14:textId="2C8DF886" w:rsidR="006861B9" w:rsidRPr="00047BEF" w:rsidRDefault="00015DBB" w:rsidP="005E3F49">
      <w:pPr>
        <w:rPr>
          <w:rFonts w:eastAsia="Calibri" w:cs="Arial"/>
        </w:rPr>
      </w:pPr>
      <w:r w:rsidRPr="00047BEF">
        <w:rPr>
          <w:rFonts w:eastAsia="Calibri" w:cs="Arial"/>
        </w:rPr>
        <w:t xml:space="preserve">Les enquêtes socio-économiques ont permis de recenser plusieurs catégories d’activités. On peut citer le commerce (33,66 %), l’artisanat (18,12 %), l’agriculture (12,54 %), l’élevage (0,79 %) le fonctionnariat (11,75 %), etc. </w:t>
      </w:r>
      <w:r w:rsidR="00783072">
        <w:rPr>
          <w:rFonts w:eastAsia="Calibri" w:cs="Arial"/>
        </w:rPr>
        <w:t>C</w:t>
      </w:r>
      <w:r w:rsidR="006861B9" w:rsidRPr="00047BEF">
        <w:rPr>
          <w:rFonts w:eastAsia="Calibri" w:cs="Arial"/>
        </w:rPr>
        <w:t xml:space="preserve">es activités seront perturbées par les travaux. </w:t>
      </w:r>
    </w:p>
    <w:p w14:paraId="4C9E2588" w14:textId="5A7F545F" w:rsidR="006861B9" w:rsidRPr="00047BEF" w:rsidRDefault="006861B9" w:rsidP="005E3F49">
      <w:pPr>
        <w:rPr>
          <w:rFonts w:eastAsia="Calibri" w:cs="Arial"/>
        </w:rPr>
      </w:pPr>
      <w:r w:rsidRPr="00047BEF">
        <w:rPr>
          <w:rFonts w:eastAsia="Calibri" w:cs="Arial"/>
        </w:rPr>
        <w:t xml:space="preserve">Les populations en exprimant leurs craintes par rapport à la réalisation des travaux du projet ont cité : la destruction des biens situés dans l’emprise des ouvrages (31,578 %) l’insécurité dans une proportion d’environ 16,785 %, les accidents et les nuisances pour 20,910 %, les pertes </w:t>
      </w:r>
      <w:r w:rsidRPr="00047BEF">
        <w:rPr>
          <w:rFonts w:eastAsia="Calibri" w:cs="Arial"/>
        </w:rPr>
        <w:lastRenderedPageBreak/>
        <w:t>d’activités seraient de 19,93 % et les perturbations des réseaux (coupure d’électricité, eau…) pour 10,52</w:t>
      </w:r>
      <w:r w:rsidR="00783072">
        <w:rPr>
          <w:rFonts w:eastAsia="Calibri" w:cs="Arial"/>
        </w:rPr>
        <w:t xml:space="preserve"> </w:t>
      </w:r>
      <w:r w:rsidRPr="00047BEF">
        <w:rPr>
          <w:rFonts w:eastAsia="Calibri" w:cs="Arial"/>
        </w:rPr>
        <w:t xml:space="preserve">%. </w:t>
      </w:r>
    </w:p>
    <w:p w14:paraId="6A12BB3B" w14:textId="5E0A1594" w:rsidR="000531D7" w:rsidRPr="00047BEF" w:rsidRDefault="006861B9" w:rsidP="005E3F49">
      <w:pPr>
        <w:rPr>
          <w:rFonts w:cs="Arial"/>
          <w:szCs w:val="24"/>
        </w:rPr>
      </w:pPr>
      <w:r w:rsidRPr="00047BEF">
        <w:rPr>
          <w:rFonts w:eastAsia="Times New Roman" w:cs="Arial"/>
          <w:color w:val="000000"/>
        </w:rPr>
        <w:t xml:space="preserve">Pour ce qui concerne les changements espérés </w:t>
      </w:r>
      <w:r w:rsidR="0081732C" w:rsidRPr="00047BEF">
        <w:rPr>
          <w:rFonts w:eastAsia="Times New Roman" w:cs="Arial"/>
          <w:color w:val="000000"/>
        </w:rPr>
        <w:t>après les</w:t>
      </w:r>
      <w:r w:rsidRPr="00047BEF">
        <w:rPr>
          <w:rFonts w:eastAsia="Times New Roman" w:cs="Arial"/>
          <w:color w:val="000000"/>
        </w:rPr>
        <w:t xml:space="preserve"> travaux du PAPVS, les populations ont énuméré le développement du quartier, la création de nouvelles activités le long des rues aménagées, l’augmentation du trafic, l’assainissement et l’accessibilité des quartiers, la sécurité du fait de l’éclairage des rues, </w:t>
      </w:r>
      <w:r w:rsidR="00783072">
        <w:rPr>
          <w:rFonts w:eastAsia="Times New Roman" w:cs="Arial"/>
          <w:color w:val="000000"/>
        </w:rPr>
        <w:t xml:space="preserve">la </w:t>
      </w:r>
      <w:r w:rsidRPr="00047BEF">
        <w:rPr>
          <w:rFonts w:eastAsia="Times New Roman" w:cs="Arial"/>
          <w:color w:val="000000"/>
        </w:rPr>
        <w:t xml:space="preserve">réduction des inondations, </w:t>
      </w:r>
      <w:r w:rsidR="00783072">
        <w:rPr>
          <w:rFonts w:eastAsia="Times New Roman" w:cs="Arial"/>
          <w:color w:val="000000"/>
        </w:rPr>
        <w:t xml:space="preserve">la </w:t>
      </w:r>
      <w:r w:rsidRPr="00047BEF">
        <w:rPr>
          <w:rFonts w:eastAsia="Times New Roman" w:cs="Arial"/>
          <w:color w:val="000000"/>
        </w:rPr>
        <w:t xml:space="preserve">lutte contre l’érosion, </w:t>
      </w:r>
      <w:r w:rsidR="0081732C" w:rsidRPr="00047BEF">
        <w:t xml:space="preserve">la revalorisation du foncier, </w:t>
      </w:r>
      <w:r w:rsidRPr="00047BEF">
        <w:rPr>
          <w:rFonts w:eastAsia="Times New Roman" w:cs="Arial"/>
          <w:color w:val="000000"/>
        </w:rPr>
        <w:t>etc.</w:t>
      </w:r>
    </w:p>
    <w:p w14:paraId="6BA5A4B1" w14:textId="77777777" w:rsidR="003F1B82" w:rsidRPr="00047BEF" w:rsidRDefault="0081732C" w:rsidP="0081732C">
      <w:pPr>
        <w:pStyle w:val="Titre20"/>
      </w:pPr>
      <w:bookmarkStart w:id="77" w:name="_Toc52887891"/>
      <w:bookmarkStart w:id="78" w:name="_Toc52888126"/>
      <w:r w:rsidRPr="00047BEF">
        <w:t xml:space="preserve">C. </w:t>
      </w:r>
      <w:r w:rsidR="00F4549E" w:rsidRPr="00047BEF">
        <w:t>Les principaux enjeux du projet</w:t>
      </w:r>
      <w:bookmarkEnd w:id="75"/>
      <w:bookmarkEnd w:id="76"/>
      <w:bookmarkEnd w:id="77"/>
      <w:bookmarkEnd w:id="78"/>
      <w:r w:rsidR="00F4549E" w:rsidRPr="00047BEF">
        <w:t xml:space="preserve"> </w:t>
      </w:r>
    </w:p>
    <w:p w14:paraId="4CAC0779" w14:textId="77777777" w:rsidR="0081732C" w:rsidRPr="00047BEF" w:rsidRDefault="0081732C" w:rsidP="0081732C">
      <w:r w:rsidRPr="00047BEF">
        <w:t>La mise en œuvre du projet fait appel à des enjeux environnementaux et sociaux non négligeables.</w:t>
      </w:r>
    </w:p>
    <w:p w14:paraId="7EA77975" w14:textId="77777777" w:rsidR="0081732C" w:rsidRPr="00047BEF" w:rsidRDefault="0081732C" w:rsidP="00337501">
      <w:pPr>
        <w:numPr>
          <w:ilvl w:val="0"/>
          <w:numId w:val="25"/>
        </w:numPr>
        <w:overflowPunct w:val="0"/>
        <w:autoSpaceDE w:val="0"/>
        <w:autoSpaceDN w:val="0"/>
        <w:adjustRightInd w:val="0"/>
        <w:spacing w:line="288" w:lineRule="auto"/>
        <w:ind w:left="714" w:hanging="357"/>
        <w:rPr>
          <w:rFonts w:eastAsia="Times New Roman" w:cs="Times New Roman"/>
          <w:color w:val="000000" w:themeColor="text1"/>
          <w:szCs w:val="20"/>
          <w:lang w:eastAsia="de-DE"/>
        </w:rPr>
      </w:pPr>
      <w:r w:rsidRPr="00047BEF">
        <w:rPr>
          <w:rFonts w:eastAsia="Times New Roman" w:cs="Times New Roman"/>
          <w:b/>
          <w:color w:val="000000" w:themeColor="text1"/>
          <w:szCs w:val="20"/>
          <w:lang w:eastAsia="de-DE"/>
        </w:rPr>
        <w:t>Meilleur assainissement de la ville</w:t>
      </w:r>
      <w:r w:rsidRPr="00047BEF">
        <w:rPr>
          <w:rFonts w:eastAsia="Times New Roman" w:cs="Times New Roman"/>
          <w:color w:val="000000" w:themeColor="text1"/>
          <w:szCs w:val="20"/>
          <w:lang w:eastAsia="de-DE"/>
        </w:rPr>
        <w:t xml:space="preserve"> (le projet permettra de lutter efficacement contre les inondations, l’érosion des voies et contribuera fortement au bien-être des populations). </w:t>
      </w:r>
    </w:p>
    <w:p w14:paraId="79EB68CC" w14:textId="5D83F0CA" w:rsidR="0081732C" w:rsidRPr="00047BEF" w:rsidRDefault="0081732C" w:rsidP="00337501">
      <w:pPr>
        <w:numPr>
          <w:ilvl w:val="0"/>
          <w:numId w:val="25"/>
        </w:numPr>
        <w:overflowPunct w:val="0"/>
        <w:autoSpaceDE w:val="0"/>
        <w:autoSpaceDN w:val="0"/>
        <w:adjustRightInd w:val="0"/>
        <w:spacing w:line="288" w:lineRule="auto"/>
        <w:ind w:left="714" w:hanging="357"/>
        <w:rPr>
          <w:rFonts w:eastAsia="Times New Roman" w:cs="Times New Roman"/>
          <w:color w:val="000000" w:themeColor="text1"/>
          <w:szCs w:val="20"/>
          <w:lang w:eastAsia="fr-FR"/>
        </w:rPr>
      </w:pPr>
      <w:r w:rsidRPr="00047BEF">
        <w:rPr>
          <w:rFonts w:eastAsia="Times New Roman" w:cs="Times New Roman"/>
          <w:b/>
          <w:noProof/>
          <w:color w:val="000000" w:themeColor="text1"/>
          <w:szCs w:val="20"/>
          <w:lang w:eastAsia="de-DE"/>
        </w:rPr>
        <w:t>Modification de l’aspect paysager</w:t>
      </w:r>
      <w:r w:rsidRPr="00047BEF">
        <w:rPr>
          <w:rFonts w:eastAsia="Times New Roman" w:cs="Times New Roman"/>
          <w:noProof/>
          <w:color w:val="000000" w:themeColor="text1"/>
          <w:szCs w:val="20"/>
          <w:lang w:eastAsia="de-DE"/>
        </w:rPr>
        <w:t xml:space="preserve"> (l</w:t>
      </w:r>
      <w:r w:rsidRPr="00047BEF">
        <w:rPr>
          <w:rFonts w:eastAsia="Times New Roman" w:cs="Times New Roman"/>
          <w:color w:val="000000" w:themeColor="text1"/>
          <w:szCs w:val="20"/>
          <w:lang w:eastAsia="fr-FR"/>
        </w:rPr>
        <w:t>e paysage récepteur du projet est l’agglomération</w:t>
      </w:r>
      <w:r w:rsidR="00783072">
        <w:rPr>
          <w:rFonts w:eastAsia="Times New Roman" w:cs="Times New Roman"/>
          <w:color w:val="000000" w:themeColor="text1"/>
          <w:szCs w:val="20"/>
          <w:lang w:eastAsia="fr-FR"/>
        </w:rPr>
        <w:t>,</w:t>
      </w:r>
      <w:r w:rsidRPr="00047BEF">
        <w:rPr>
          <w:rFonts w:eastAsia="Times New Roman" w:cs="Times New Roman"/>
          <w:color w:val="000000" w:themeColor="text1"/>
          <w:szCs w:val="20"/>
          <w:lang w:eastAsia="fr-FR"/>
        </w:rPr>
        <w:t xml:space="preserve"> dans la mesure où les travaux se feront en milieu urbain et périurbain et les impacts seront principalement perçus par les populations. Les effets sur le paysage seront suffisamment perçus : les collecteurs à ciel ouvert sont de grandes dimensions et traversent pratiquement la ville sur plusieurs tronçons). Les rues à aménager permettront de mieux structurer l’espace et le résultat sera une ville plus belle.</w:t>
      </w:r>
    </w:p>
    <w:p w14:paraId="57205E82" w14:textId="77777777" w:rsidR="0081732C" w:rsidRPr="00047BEF" w:rsidRDefault="0081732C" w:rsidP="00337501">
      <w:pPr>
        <w:numPr>
          <w:ilvl w:val="0"/>
          <w:numId w:val="25"/>
        </w:numPr>
        <w:overflowPunct w:val="0"/>
        <w:autoSpaceDE w:val="0"/>
        <w:autoSpaceDN w:val="0"/>
        <w:adjustRightInd w:val="0"/>
        <w:spacing w:line="288" w:lineRule="auto"/>
        <w:ind w:left="714" w:hanging="357"/>
        <w:rPr>
          <w:rFonts w:eastAsia="Times New Roman" w:cs="Times New Roman"/>
          <w:color w:val="000000" w:themeColor="text1"/>
          <w:szCs w:val="20"/>
          <w:lang w:eastAsia="de-DE"/>
        </w:rPr>
      </w:pPr>
      <w:r w:rsidRPr="00047BEF">
        <w:rPr>
          <w:rFonts w:eastAsia="Times New Roman" w:cs="Times New Roman"/>
          <w:b/>
          <w:noProof/>
          <w:color w:val="000000" w:themeColor="text1"/>
          <w:szCs w:val="20"/>
          <w:lang w:eastAsia="de-DE"/>
        </w:rPr>
        <w:t>Déplacement des persones et des biens</w:t>
      </w:r>
      <w:r w:rsidRPr="00047BEF">
        <w:rPr>
          <w:rFonts w:eastAsia="Times New Roman" w:cs="Times New Roman"/>
          <w:noProof/>
          <w:color w:val="000000" w:themeColor="text1"/>
          <w:szCs w:val="20"/>
          <w:lang w:eastAsia="de-DE"/>
        </w:rPr>
        <w:t xml:space="preserve"> (l</w:t>
      </w:r>
      <w:r w:rsidRPr="00047BEF">
        <w:rPr>
          <w:rFonts w:eastAsia="Times New Roman" w:cs="Times New Roman"/>
          <w:color w:val="000000" w:themeColor="text1"/>
          <w:szCs w:val="20"/>
          <w:lang w:eastAsia="de-DE"/>
        </w:rPr>
        <w:t>e projet se déroule en milieu où l’occupation est dense. Il a été constaté que les itinéraires proposés traversent des domaines privés ou abritent parfois des installations dont les plus importants sont : les habitations, les espaces maraichers, des installations commerciales, etc. La libération des emprises aura aussi pour conséquences le déplacement des installations et des biens existants dans l’emprise).</w:t>
      </w:r>
    </w:p>
    <w:p w14:paraId="0FD67992" w14:textId="77777777" w:rsidR="0081732C" w:rsidRPr="00047BEF" w:rsidRDefault="0081732C" w:rsidP="00337501">
      <w:pPr>
        <w:numPr>
          <w:ilvl w:val="0"/>
          <w:numId w:val="25"/>
        </w:numPr>
        <w:overflowPunct w:val="0"/>
        <w:autoSpaceDE w:val="0"/>
        <w:autoSpaceDN w:val="0"/>
        <w:adjustRightInd w:val="0"/>
        <w:spacing w:line="288" w:lineRule="auto"/>
        <w:ind w:left="714" w:hanging="357"/>
        <w:rPr>
          <w:rFonts w:eastAsia="Times New Roman" w:cs="Times New Roman"/>
          <w:color w:val="000000" w:themeColor="text1"/>
          <w:szCs w:val="20"/>
          <w:lang w:eastAsia="de-DE"/>
        </w:rPr>
      </w:pPr>
      <w:r w:rsidRPr="00047BEF">
        <w:rPr>
          <w:rFonts w:eastAsia="Times New Roman" w:cs="Times New Roman"/>
          <w:b/>
          <w:color w:val="000000" w:themeColor="text1"/>
          <w:szCs w:val="20"/>
          <w:lang w:eastAsia="de-DE"/>
        </w:rPr>
        <w:t>Amélioration des conditions de vie</w:t>
      </w:r>
      <w:r w:rsidRPr="00047BEF">
        <w:rPr>
          <w:rFonts w:eastAsia="Times New Roman" w:cs="Times New Roman"/>
          <w:color w:val="000000" w:themeColor="text1"/>
          <w:szCs w:val="20"/>
          <w:lang w:eastAsia="de-DE"/>
        </w:rPr>
        <w:t xml:space="preserve"> (l’amélioration des conditions de vie et de santé dans les zones concernées surtout les zones défavorisées et la contribution à la résolution des questions de développement humain et social).</w:t>
      </w:r>
    </w:p>
    <w:p w14:paraId="32028F6F" w14:textId="77777777" w:rsidR="0081732C" w:rsidRPr="00047BEF" w:rsidRDefault="0081732C" w:rsidP="00337501">
      <w:pPr>
        <w:numPr>
          <w:ilvl w:val="0"/>
          <w:numId w:val="25"/>
        </w:numPr>
        <w:overflowPunct w:val="0"/>
        <w:autoSpaceDE w:val="0"/>
        <w:autoSpaceDN w:val="0"/>
        <w:adjustRightInd w:val="0"/>
        <w:spacing w:line="288" w:lineRule="auto"/>
        <w:ind w:left="714" w:hanging="357"/>
        <w:rPr>
          <w:rFonts w:eastAsia="Times New Roman" w:cs="Times New Roman"/>
          <w:color w:val="000000" w:themeColor="text1"/>
          <w:szCs w:val="20"/>
          <w:lang w:eastAsia="fr-FR"/>
        </w:rPr>
      </w:pPr>
      <w:r w:rsidRPr="00047BEF">
        <w:rPr>
          <w:rFonts w:eastAsia="Times New Roman" w:cs="Times New Roman"/>
          <w:b/>
          <w:color w:val="000000" w:themeColor="text1"/>
          <w:szCs w:val="20"/>
          <w:lang w:eastAsia="de-DE"/>
        </w:rPr>
        <w:t>Amélioration de la santé</w:t>
      </w:r>
      <w:r w:rsidRPr="00047BEF">
        <w:rPr>
          <w:rFonts w:eastAsia="Times New Roman" w:cs="Times New Roman"/>
          <w:color w:val="000000" w:themeColor="text1"/>
          <w:szCs w:val="20"/>
          <w:lang w:eastAsia="de-DE"/>
        </w:rPr>
        <w:t xml:space="preserve"> (l</w:t>
      </w:r>
      <w:r w:rsidRPr="00047BEF">
        <w:rPr>
          <w:rFonts w:eastAsia="Times New Roman" w:cs="Times New Roman"/>
          <w:color w:val="000000" w:themeColor="text1"/>
          <w:szCs w:val="20"/>
          <w:lang w:eastAsia="fr-FR"/>
        </w:rPr>
        <w:t xml:space="preserve">’assainissement permettra l’amélioration de la santé des populations bénéficiaires par une réduction des maladies hydriques. Il permettra aux populations d’avoir accès à l’eau potable et donc d’éviter les maladies hydriques et d’avoir une bonne santé). </w:t>
      </w:r>
    </w:p>
    <w:p w14:paraId="27457469" w14:textId="77777777" w:rsidR="0081732C" w:rsidRPr="00047BEF" w:rsidRDefault="0081732C" w:rsidP="00337501">
      <w:pPr>
        <w:numPr>
          <w:ilvl w:val="0"/>
          <w:numId w:val="25"/>
        </w:numPr>
        <w:overflowPunct w:val="0"/>
        <w:autoSpaceDE w:val="0"/>
        <w:autoSpaceDN w:val="0"/>
        <w:adjustRightInd w:val="0"/>
        <w:spacing w:line="288" w:lineRule="auto"/>
        <w:ind w:left="714" w:hanging="357"/>
        <w:rPr>
          <w:rFonts w:eastAsia="Times New Roman" w:cs="Times New Roman"/>
          <w:color w:val="000000" w:themeColor="text1"/>
          <w:szCs w:val="20"/>
          <w:lang w:eastAsia="fr-FR"/>
        </w:rPr>
      </w:pPr>
      <w:r w:rsidRPr="00047BEF">
        <w:rPr>
          <w:rFonts w:eastAsia="Times New Roman" w:cs="Times New Roman"/>
          <w:b/>
          <w:noProof/>
          <w:color w:val="000000" w:themeColor="text1"/>
          <w:szCs w:val="20"/>
          <w:lang w:eastAsia="de-DE"/>
        </w:rPr>
        <w:t>Foncier</w:t>
      </w:r>
      <w:r w:rsidRPr="00047BEF">
        <w:rPr>
          <w:rFonts w:eastAsia="Times New Roman" w:cs="Times New Roman"/>
          <w:noProof/>
          <w:color w:val="000000" w:themeColor="text1"/>
          <w:szCs w:val="20"/>
          <w:lang w:eastAsia="de-DE"/>
        </w:rPr>
        <w:t xml:space="preserve"> (la </w:t>
      </w:r>
      <w:r w:rsidRPr="00047BEF">
        <w:rPr>
          <w:rFonts w:eastAsia="Times New Roman" w:cs="Times New Roman"/>
          <w:color w:val="000000" w:themeColor="text1"/>
          <w:szCs w:val="20"/>
          <w:lang w:eastAsia="fr-FR"/>
        </w:rPr>
        <w:t xml:space="preserve">réalisation du projet nécessitera l’acquisition de terre pour la construction des installations. Les propriétaires et les exploitants actuels perdront définitivement leurs domaines. Il y aura par conséquent un déplacement involontaire de personnes affectées par le projet et une perte temporaire ou définitive de revenus tirés de l’exploitation de terres. Cette situation constitue un enjeu majeur pour les populations affectées et nécessite une indemnisation juste et équitable qui ne doit pas faire l’objet de contestation. L’indemnisation doit permettre aux populations de rétablir leur ancien niveau de revenu ou de l’améliorer. Pour ce faire, il faut un suivi social des personnes affectées et le processus d’indemnisation doit impliquer toute structure compétente en la matière). </w:t>
      </w:r>
    </w:p>
    <w:p w14:paraId="2E8FA6E1" w14:textId="6B2F1E52" w:rsidR="0081732C" w:rsidRPr="00884C22" w:rsidRDefault="00884C22" w:rsidP="00884C22">
      <w:pPr>
        <w:pStyle w:val="Titre20"/>
      </w:pPr>
      <w:bookmarkStart w:id="79" w:name="_Toc45500004"/>
      <w:bookmarkStart w:id="80" w:name="_Toc52887892"/>
      <w:bookmarkStart w:id="81" w:name="_Toc52888127"/>
      <w:r>
        <w:t xml:space="preserve">D. </w:t>
      </w:r>
      <w:r w:rsidR="0081732C" w:rsidRPr="00884C22">
        <w:t>Cadre politique, juridique et institutionnel du projet</w:t>
      </w:r>
      <w:bookmarkEnd w:id="79"/>
      <w:bookmarkEnd w:id="80"/>
      <w:bookmarkEnd w:id="81"/>
    </w:p>
    <w:p w14:paraId="5801CB32" w14:textId="2E056966" w:rsidR="0081732C" w:rsidRPr="00047BEF" w:rsidRDefault="0081732C" w:rsidP="0081732C">
      <w:r w:rsidRPr="00047BEF">
        <w:t xml:space="preserve">En tenant compte des exigences au plan national d’une part et des contingences internationales d’autre part, </w:t>
      </w:r>
      <w:r w:rsidRPr="00047BEF">
        <w:rPr>
          <w:lang w:eastAsia="fr-FR"/>
        </w:rPr>
        <w:t xml:space="preserve">le Bénin s’est doté de plusieurs documents de politiques stratégiques en rapport avec la question de la gestion des eaux pluviales et l’assainissement du cadre de vie des </w:t>
      </w:r>
      <w:r w:rsidRPr="00047BEF">
        <w:rPr>
          <w:lang w:eastAsia="fr-FR"/>
        </w:rPr>
        <w:lastRenderedPageBreak/>
        <w:t xml:space="preserve">populations. Il s’agit notamment : a) du document de Politique Nationale de l’Hygiène et de l’Assainissement (PNHA) ; b) de la Stratégie Nationale de Promotion de l’Hygiène et de l’Assainissement (SNPHAB) en milieu rural et semi urbain ; c) du Document de Politique Nationale de l’Eau ; d) de la Stratégie Nationale de Gestion des Déchets, f) de la Politique Nationale de Prévention et de Gestion Intégrée des Catastrophes, du Plan </w:t>
      </w:r>
      <w:r w:rsidR="00F75217">
        <w:rPr>
          <w:lang w:eastAsia="fr-FR"/>
        </w:rPr>
        <w:t>D</w:t>
      </w:r>
      <w:r w:rsidRPr="00047BEF">
        <w:rPr>
          <w:lang w:eastAsia="fr-FR"/>
        </w:rPr>
        <w:t>irecteur d’Assainissement (PDA) de la Ville et du Schéma Directeur d’Aménagement de la Commune (SDAC) d</w:t>
      </w:r>
      <w:r w:rsidR="001972CC">
        <w:rPr>
          <w:lang w:eastAsia="fr-FR"/>
        </w:rPr>
        <w:t>e Bohicon</w:t>
      </w:r>
      <w:r w:rsidRPr="00047BEF">
        <w:rPr>
          <w:lang w:eastAsia="fr-FR"/>
        </w:rPr>
        <w:t xml:space="preserve">. </w:t>
      </w:r>
    </w:p>
    <w:p w14:paraId="57DD259D" w14:textId="20A92B46" w:rsidR="0081732C" w:rsidRPr="00047BEF" w:rsidRDefault="0081732C" w:rsidP="0081732C">
      <w:pPr>
        <w:rPr>
          <w:rFonts w:eastAsiaTheme="majorEastAsia" w:cstheme="majorBidi"/>
          <w:b/>
          <w:color w:val="00B050"/>
        </w:rPr>
      </w:pPr>
      <w:r w:rsidRPr="00047BEF">
        <w:t>Ces documents de stratégie indiquent les lignes directrices à suivre</w:t>
      </w:r>
      <w:r w:rsidR="00F75217">
        <w:t xml:space="preserve">, en matière </w:t>
      </w:r>
      <w:r w:rsidRPr="00047BEF">
        <w:t>d’aménagement, d’hygiène, d’assainissement et de prévention des risques et sont appuyés par des dispositions internationales (accords et conventions signés et ratifiés par le Bénin) et des textes législatifs et réglementaires d’ordre national.</w:t>
      </w:r>
    </w:p>
    <w:p w14:paraId="59F8D9D1" w14:textId="049B0E72" w:rsidR="0081732C" w:rsidRPr="00047BEF" w:rsidRDefault="0081732C" w:rsidP="0081732C">
      <w:pPr>
        <w:rPr>
          <w:lang w:eastAsia="fr-FR"/>
        </w:rPr>
      </w:pPr>
      <w:r w:rsidRPr="00047BEF">
        <w:rPr>
          <w:lang w:eastAsia="fr-FR"/>
        </w:rPr>
        <w:t>L’un des plus importants est la loi-cadre sur l’environnement (loi n°1998-03 du 12 février 1999), qui dispose</w:t>
      </w:r>
      <w:r w:rsidR="001F080D">
        <w:rPr>
          <w:lang w:eastAsia="fr-FR"/>
        </w:rPr>
        <w:t xml:space="preserve"> </w:t>
      </w:r>
      <w:r w:rsidRPr="00047BEF">
        <w:rPr>
          <w:lang w:eastAsia="fr-FR"/>
        </w:rPr>
        <w:t xml:space="preserve">en </w:t>
      </w:r>
      <w:r w:rsidR="001F080D">
        <w:rPr>
          <w:lang w:eastAsia="fr-FR"/>
        </w:rPr>
        <w:t xml:space="preserve">son </w:t>
      </w:r>
      <w:r w:rsidRPr="00047BEF">
        <w:rPr>
          <w:lang w:eastAsia="fr-FR"/>
        </w:rPr>
        <w:t>article 88 que</w:t>
      </w:r>
      <w:r w:rsidR="005E3F49">
        <w:rPr>
          <w:lang w:eastAsia="fr-FR"/>
        </w:rPr>
        <w:t xml:space="preserve"> </w:t>
      </w:r>
      <w:r w:rsidRPr="00047BEF">
        <w:rPr>
          <w:lang w:eastAsia="fr-FR"/>
        </w:rPr>
        <w:t xml:space="preserve">: "Nul ne peut entreprendre des aménagements, des opérations sans suivre la procédure d’étude d’impact sur l’environnement, lorsque cette dernière est exigée par les lois et règlements". Au regard de cette disposition et de celles contenues dans le décret N°2017-332 du 06 juillet 2017 portant organisation des procédures d’évaluation environnementale en </w:t>
      </w:r>
      <w:r w:rsidR="001F080D">
        <w:rPr>
          <w:lang w:eastAsia="fr-FR"/>
        </w:rPr>
        <w:t>R</w:t>
      </w:r>
      <w:r w:rsidRPr="00047BEF">
        <w:rPr>
          <w:lang w:eastAsia="fr-FR"/>
        </w:rPr>
        <w:t>épublique du Bénin, le PAPVS doit faire l’objet d’Etude d’Impact Environnemental et Social (EIES) approfondie.</w:t>
      </w:r>
    </w:p>
    <w:p w14:paraId="3AC90257" w14:textId="77777777" w:rsidR="0081732C" w:rsidRPr="00047BEF" w:rsidRDefault="0081732C" w:rsidP="0081732C">
      <w:pPr>
        <w:rPr>
          <w:iCs/>
        </w:rPr>
      </w:pPr>
      <w:r w:rsidRPr="00047BEF">
        <w:t xml:space="preserve">Le projet est classé Catégorie 2 conformément aux Sauvegardes Opérationnelles (SO) du Système de Sauvegardes Intégré (SSI) de la Banque Africaine de Développement (BAD) qui est le Partenaire Technique et Financier (PTF). Il </w:t>
      </w:r>
      <w:r w:rsidRPr="00047BEF">
        <w:rPr>
          <w:lang w:eastAsia="fr-FR"/>
        </w:rPr>
        <w:t xml:space="preserve">s’agit de </w:t>
      </w:r>
      <w:r w:rsidRPr="00047BEF">
        <w:rPr>
          <w:rFonts w:eastAsia="Calibri"/>
          <w:lang w:eastAsia="fr-FR"/>
        </w:rPr>
        <w:t>SO1 : Évaluation environnementale et sociale </w:t>
      </w:r>
      <w:r w:rsidRPr="00047BEF">
        <w:rPr>
          <w:iCs/>
        </w:rPr>
        <w:t xml:space="preserve">; </w:t>
      </w:r>
      <w:r w:rsidRPr="00047BEF">
        <w:rPr>
          <w:rFonts w:eastAsia="Calibri"/>
          <w:lang w:eastAsia="fr-FR"/>
        </w:rPr>
        <w:t>SO 2 : Réinstallation involontaire : acquisition de terres, déplacement et indemnisation des populations SO 3 : Biodiversité et services écosystémiques ; SO 4 : Prévention et contrôle de la pollution, gaz à effet de serre, matières dangereuses et utilisation efficiente des ressources </w:t>
      </w:r>
      <w:r w:rsidRPr="00047BEF">
        <w:rPr>
          <w:iCs/>
        </w:rPr>
        <w:t xml:space="preserve">; </w:t>
      </w:r>
      <w:r w:rsidRPr="00047BEF">
        <w:rPr>
          <w:rFonts w:eastAsia="Calibri"/>
          <w:lang w:eastAsia="fr-FR"/>
        </w:rPr>
        <w:t>SO 5 : Conditions de travail, santé et sécurité.</w:t>
      </w:r>
    </w:p>
    <w:p w14:paraId="4C6B8E29" w14:textId="631EB590" w:rsidR="0081732C" w:rsidRPr="00047BEF" w:rsidRDefault="0081732C" w:rsidP="0081732C">
      <w:pPr>
        <w:rPr>
          <w:lang w:eastAsia="fr-FR"/>
        </w:rPr>
      </w:pPr>
      <w:r w:rsidRPr="00047BEF">
        <w:t>Sur le plan national, plusieurs textes législatifs et réglementaires sont applicables au présent projet</w:t>
      </w:r>
      <w:r w:rsidR="00314EFB">
        <w:t>,</w:t>
      </w:r>
      <w:r w:rsidRPr="00047BEF">
        <w:t xml:space="preserve"> au nombre desquels on peut citer</w:t>
      </w:r>
      <w:r w:rsidR="00314EFB">
        <w:t xml:space="preserve"> </w:t>
      </w:r>
      <w:r w:rsidRPr="00047BEF">
        <w:t xml:space="preserve">entre autres : a) </w:t>
      </w:r>
      <w:r w:rsidR="00314EFB">
        <w:t>la l</w:t>
      </w:r>
      <w:r w:rsidRPr="00047BEF">
        <w:t xml:space="preserve">oi n° 98-030 du 12 février 1999 portant loi-cadre sur l’environnement en République du Bénin ; b) </w:t>
      </w:r>
      <w:r w:rsidR="00314EFB">
        <w:rPr>
          <w:lang w:eastAsia="fr-FR"/>
        </w:rPr>
        <w:t>la l</w:t>
      </w:r>
      <w:r w:rsidRPr="00047BEF">
        <w:rPr>
          <w:lang w:eastAsia="fr-FR"/>
        </w:rPr>
        <w:t>oi n° 2017-15 modifiant et complétant la loi n° 2013-01 du 14 août 2013 portant code foncier et domanial en République du Benin ;</w:t>
      </w:r>
      <w:r w:rsidRPr="00047BEF">
        <w:t xml:space="preserve"> c) la loi n° 97-029 du 15 janvier 1999 portant organisation des communes en République du Bénin ; d) </w:t>
      </w:r>
      <w:r w:rsidR="00314EFB">
        <w:rPr>
          <w:lang w:eastAsia="fr-FR"/>
        </w:rPr>
        <w:t>la l</w:t>
      </w:r>
      <w:r w:rsidRPr="00047BEF">
        <w:rPr>
          <w:lang w:eastAsia="fr-FR"/>
        </w:rPr>
        <w:t>oi N°2018 - du 06 Août 2018 sur les changements climatiques en République du Bénin et leurs décrets d’application.</w:t>
      </w:r>
    </w:p>
    <w:p w14:paraId="55398A78" w14:textId="77777777" w:rsidR="0081732C" w:rsidRPr="00047BEF" w:rsidRDefault="0081732C" w:rsidP="0081732C">
      <w:r w:rsidRPr="00047BEF">
        <w:rPr>
          <w:lang w:eastAsia="fr-FR"/>
        </w:rPr>
        <w:t xml:space="preserve">Sur le plan </w:t>
      </w:r>
      <w:r w:rsidRPr="00047BEF">
        <w:t>institutionnel, les structures impliquées dans la mise en œuvre de ce projet sont :</w:t>
      </w:r>
      <w:r w:rsidRPr="00047BEF" w:rsidDel="00BE0EB3">
        <w:t xml:space="preserve"> </w:t>
      </w:r>
    </w:p>
    <w:p w14:paraId="2ECAF459" w14:textId="19123982" w:rsidR="00F353B9" w:rsidRPr="00F353B9" w:rsidRDefault="005362CC" w:rsidP="00F353B9">
      <w:pPr>
        <w:pStyle w:val="Paragraphedeliste"/>
        <w:numPr>
          <w:ilvl w:val="0"/>
          <w:numId w:val="154"/>
        </w:numPr>
        <w:rPr>
          <w:lang w:val="fr-FR"/>
        </w:rPr>
      </w:pPr>
      <w:r>
        <w:rPr>
          <w:b/>
          <w:lang w:val="fr-FR"/>
        </w:rPr>
        <w:t xml:space="preserve">le </w:t>
      </w:r>
      <w:r w:rsidR="00F353B9" w:rsidRPr="00096F0B">
        <w:rPr>
          <w:b/>
          <w:lang w:val="fr-FR"/>
        </w:rPr>
        <w:t>Maitre d’Ouvrage</w:t>
      </w:r>
      <w:r w:rsidR="00F353B9" w:rsidRPr="00F353B9">
        <w:rPr>
          <w:lang w:val="fr-FR"/>
        </w:rPr>
        <w:t xml:space="preserve"> : Le Ministère du Cadre de Vie et du Dév</w:t>
      </w:r>
      <w:r w:rsidR="00F353B9">
        <w:rPr>
          <w:lang w:val="fr-FR"/>
        </w:rPr>
        <w:t>eloppement Durable (MCVDD)</w:t>
      </w:r>
      <w:r w:rsidR="00F353B9" w:rsidRPr="00F353B9">
        <w:rPr>
          <w:lang w:val="fr-FR"/>
        </w:rPr>
        <w:t>;</w:t>
      </w:r>
    </w:p>
    <w:p w14:paraId="73ECE7E8" w14:textId="53925D78" w:rsidR="00F353B9" w:rsidRPr="0056732D" w:rsidRDefault="00F353B9" w:rsidP="0056732D">
      <w:pPr>
        <w:pStyle w:val="Paragraphedeliste"/>
        <w:numPr>
          <w:ilvl w:val="0"/>
          <w:numId w:val="154"/>
        </w:numPr>
        <w:rPr>
          <w:lang w:val="fr-FR"/>
        </w:rPr>
      </w:pPr>
      <w:r w:rsidRPr="00096F0B">
        <w:rPr>
          <w:b/>
          <w:lang w:val="fr-FR"/>
        </w:rPr>
        <w:t>Bénéficiaires</w:t>
      </w:r>
      <w:r w:rsidRPr="0056732D">
        <w:rPr>
          <w:lang w:val="fr-FR"/>
        </w:rPr>
        <w:t xml:space="preserve"> : Les villes de Porto-Novo, Sèmè-Podji, Abomey-Calavi, Ouidah, Abomey, Bohicon, Parakou et Natitingou</w:t>
      </w:r>
      <w:r w:rsidR="0056732D" w:rsidRPr="0056732D">
        <w:rPr>
          <w:lang w:val="fr-FR"/>
        </w:rPr>
        <w:t>.</w:t>
      </w:r>
      <w:r w:rsidRPr="0056732D">
        <w:rPr>
          <w:lang w:val="fr-FR"/>
        </w:rPr>
        <w:t xml:space="preserve"> Elles seront Maître d’Ouvrage après transfert de propriété sur la base de convention spécifique de transfert à signer avec l’Etat. </w:t>
      </w:r>
    </w:p>
    <w:p w14:paraId="4522EC7E" w14:textId="3038B676" w:rsidR="0056732D" w:rsidRDefault="005362CC" w:rsidP="0056732D">
      <w:pPr>
        <w:pStyle w:val="Paragraphedeliste"/>
        <w:numPr>
          <w:ilvl w:val="0"/>
          <w:numId w:val="154"/>
        </w:numPr>
        <w:rPr>
          <w:lang w:val="fr-FR"/>
        </w:rPr>
      </w:pPr>
      <w:r>
        <w:rPr>
          <w:b/>
          <w:lang w:val="fr-FR"/>
        </w:rPr>
        <w:t xml:space="preserve">le </w:t>
      </w:r>
      <w:r w:rsidR="00F353B9" w:rsidRPr="00096F0B">
        <w:rPr>
          <w:b/>
          <w:lang w:val="fr-FR"/>
        </w:rPr>
        <w:t>Conseil d’Administration (CA)</w:t>
      </w:r>
      <w:r w:rsidR="00F353B9" w:rsidRPr="0056732D">
        <w:rPr>
          <w:lang w:val="fr-FR"/>
        </w:rPr>
        <w:t xml:space="preserve"> de l’Agence du Cadre de Vie pour le Développement du Territoire (ACVDT) jouera le rôle de Comité de pilotage du programme. Les sessions du CA de l’ACVDT dédiées au Programme d’Assainissement Pluvial des Villes Secondaires seront ouv</w:t>
      </w:r>
      <w:r w:rsidR="00F353B9" w:rsidRPr="005362CC">
        <w:rPr>
          <w:lang w:val="fr-FR"/>
        </w:rPr>
        <w:t>ertes aux Maires ou leurs représentants qui auront droit de décision au même titre que les autres membres</w:t>
      </w:r>
      <w:r w:rsidR="0056732D" w:rsidRPr="005362CC">
        <w:rPr>
          <w:lang w:val="fr-FR"/>
        </w:rPr>
        <w:t xml:space="preserve"> (</w:t>
      </w:r>
      <w:r w:rsidR="0056732D">
        <w:rPr>
          <w:lang w:val="fr-FR"/>
        </w:rPr>
        <w:t>confère détails de la l</w:t>
      </w:r>
      <w:r w:rsidR="00F353B9" w:rsidRPr="0056732D">
        <w:rPr>
          <w:lang w:val="fr-FR"/>
        </w:rPr>
        <w:t>iste des membres</w:t>
      </w:r>
      <w:r w:rsidR="0056732D">
        <w:rPr>
          <w:lang w:val="fr-FR"/>
        </w:rPr>
        <w:t> dans le cadre institutionnel) ;</w:t>
      </w:r>
    </w:p>
    <w:p w14:paraId="60DE608B" w14:textId="23129592" w:rsidR="0056732D" w:rsidRPr="00F353B9" w:rsidRDefault="005362CC" w:rsidP="0056732D">
      <w:pPr>
        <w:pStyle w:val="Paragraphedeliste"/>
        <w:numPr>
          <w:ilvl w:val="0"/>
          <w:numId w:val="154"/>
        </w:numPr>
        <w:rPr>
          <w:lang w:val="fr-FR"/>
        </w:rPr>
      </w:pPr>
      <w:r>
        <w:rPr>
          <w:b/>
          <w:lang w:val="fr-FR"/>
        </w:rPr>
        <w:t>l’</w:t>
      </w:r>
      <w:r w:rsidR="00F353B9" w:rsidRPr="00096F0B">
        <w:rPr>
          <w:b/>
          <w:lang w:val="fr-FR"/>
        </w:rPr>
        <w:t>ACVDT</w:t>
      </w:r>
      <w:r w:rsidR="0056732D">
        <w:rPr>
          <w:lang w:val="fr-FR"/>
        </w:rPr>
        <w:t xml:space="preserve"> : </w:t>
      </w:r>
      <w:r w:rsidR="00F353B9" w:rsidRPr="00F353B9">
        <w:rPr>
          <w:lang w:val="fr-FR"/>
        </w:rPr>
        <w:t xml:space="preserve">est l’entité d’exécution du PAPVS qui va constituer un « Pool d’Experts » exclusivement dédié au programme à travers </w:t>
      </w:r>
      <w:r w:rsidR="0056732D">
        <w:rPr>
          <w:lang w:val="fr-FR"/>
        </w:rPr>
        <w:t>le recrutement du personnel clé (</w:t>
      </w:r>
      <w:r w:rsidR="0056732D" w:rsidRPr="00F353B9">
        <w:rPr>
          <w:lang w:val="fr-FR"/>
        </w:rPr>
        <w:t>POOL PAPVS est intégré à l’organigramme du personnel de l’ACVDT</w:t>
      </w:r>
      <w:r w:rsidR="0056732D">
        <w:rPr>
          <w:lang w:val="fr-FR"/>
        </w:rPr>
        <w:t>).</w:t>
      </w:r>
    </w:p>
    <w:p w14:paraId="1F9D177F" w14:textId="5C138AC3" w:rsidR="0081732C" w:rsidRPr="00047BEF" w:rsidRDefault="005362CC" w:rsidP="00337501">
      <w:pPr>
        <w:pStyle w:val="Paragraphedeliste"/>
        <w:numPr>
          <w:ilvl w:val="0"/>
          <w:numId w:val="95"/>
        </w:numPr>
        <w:contextualSpacing w:val="0"/>
        <w:rPr>
          <w:rFonts w:eastAsia="Calibri"/>
          <w:lang w:val="fr-FR"/>
        </w:rPr>
      </w:pPr>
      <w:r>
        <w:rPr>
          <w:rFonts w:eastAsia="Calibri"/>
          <w:b/>
          <w:lang w:val="fr-FR"/>
        </w:rPr>
        <w:lastRenderedPageBreak/>
        <w:t>l’</w:t>
      </w:r>
      <w:r w:rsidR="0081732C" w:rsidRPr="00047BEF">
        <w:rPr>
          <w:rFonts w:eastAsia="Calibri"/>
          <w:b/>
          <w:lang w:val="fr-FR"/>
        </w:rPr>
        <w:t>Agence Béninoise pour l’Environnement (ABE)</w:t>
      </w:r>
      <w:r w:rsidR="0081732C" w:rsidRPr="00047BEF">
        <w:rPr>
          <w:rFonts w:eastAsia="Calibri"/>
          <w:lang w:val="fr-FR"/>
        </w:rPr>
        <w:t xml:space="preserve"> : procédera à l’examen et à l’approbation de la présente Etude d’Impact Environnemental et Social et participera aussi au suivi externe de la mise en œuvre du Plan de Gestion Environnementale et Social (PGES) ; </w:t>
      </w:r>
    </w:p>
    <w:p w14:paraId="689B1EA1" w14:textId="677CDB8F" w:rsidR="0081732C" w:rsidRPr="00047BEF" w:rsidRDefault="0081732C" w:rsidP="00337501">
      <w:pPr>
        <w:pStyle w:val="Paragraphedeliste"/>
        <w:numPr>
          <w:ilvl w:val="0"/>
          <w:numId w:val="95"/>
        </w:numPr>
        <w:rPr>
          <w:rFonts w:eastAsia="Calibri"/>
          <w:lang w:val="fr-FR"/>
        </w:rPr>
      </w:pPr>
      <w:r w:rsidRPr="00047BEF">
        <w:rPr>
          <w:rFonts w:eastAsia="Calibri"/>
          <w:b/>
          <w:lang w:val="fr-FR"/>
        </w:rPr>
        <w:t>les Services Techniques Déconcentrés du MCVDD</w:t>
      </w:r>
      <w:r w:rsidRPr="00047BEF">
        <w:rPr>
          <w:rFonts w:eastAsia="Calibri"/>
          <w:lang w:val="fr-FR"/>
        </w:rPr>
        <w:t xml:space="preserve"> notamment la Direction Générale de l’Environnement et du Climat, et la Direction Départementale du Cadre de Vie et du Développement Durable </w:t>
      </w:r>
      <w:r w:rsidR="00314EFB">
        <w:rPr>
          <w:rFonts w:eastAsia="Calibri"/>
          <w:lang w:val="fr-FR"/>
        </w:rPr>
        <w:t>Zou-Colline</w:t>
      </w:r>
      <w:r w:rsidR="005A5AF9">
        <w:rPr>
          <w:rFonts w:eastAsia="Calibri"/>
          <w:lang w:val="fr-FR"/>
        </w:rPr>
        <w:t>s</w:t>
      </w:r>
      <w:r w:rsidR="00314EFB">
        <w:rPr>
          <w:rFonts w:eastAsia="Calibri"/>
          <w:lang w:val="fr-FR"/>
        </w:rPr>
        <w:t xml:space="preserve"> </w:t>
      </w:r>
      <w:r w:rsidRPr="00047BEF">
        <w:rPr>
          <w:rFonts w:eastAsia="Calibri"/>
          <w:lang w:val="fr-FR"/>
        </w:rPr>
        <w:t>(DDCVDD</w:t>
      </w:r>
      <w:r w:rsidR="00314EFB">
        <w:rPr>
          <w:rFonts w:eastAsia="Calibri"/>
          <w:lang w:val="fr-FR"/>
        </w:rPr>
        <w:t>-Z/C</w:t>
      </w:r>
      <w:r w:rsidRPr="00047BEF">
        <w:rPr>
          <w:rFonts w:eastAsia="Calibri"/>
          <w:lang w:val="fr-FR"/>
        </w:rPr>
        <w:t>) apporteront leur contribution dans la mise en œuvre du Plan de Gestion Environnementale et Social</w:t>
      </w:r>
      <w:r w:rsidR="00C74026">
        <w:rPr>
          <w:rFonts w:eastAsia="Calibri"/>
          <w:lang w:val="fr-FR"/>
        </w:rPr>
        <w:t>e</w:t>
      </w:r>
      <w:r w:rsidRPr="00047BEF">
        <w:rPr>
          <w:rFonts w:eastAsia="Calibri"/>
          <w:lang w:val="fr-FR"/>
        </w:rPr>
        <w:t xml:space="preserve"> (PGES)</w:t>
      </w:r>
      <w:r w:rsidR="005A5AF9">
        <w:rPr>
          <w:rFonts w:eastAsia="Calibri"/>
          <w:lang w:val="fr-FR"/>
        </w:rPr>
        <w:t> ;</w:t>
      </w:r>
      <w:r w:rsidRPr="00047BEF">
        <w:rPr>
          <w:rFonts w:eastAsia="Calibri"/>
          <w:lang w:val="fr-FR"/>
        </w:rPr>
        <w:t xml:space="preserve"> </w:t>
      </w:r>
    </w:p>
    <w:p w14:paraId="7EDC7971" w14:textId="77777777" w:rsidR="0081732C" w:rsidRPr="00047BEF" w:rsidRDefault="0081732C" w:rsidP="00337501">
      <w:pPr>
        <w:pStyle w:val="Paragraphedeliste"/>
        <w:numPr>
          <w:ilvl w:val="0"/>
          <w:numId w:val="95"/>
        </w:numPr>
        <w:rPr>
          <w:lang w:val="fr-FR"/>
        </w:rPr>
      </w:pPr>
      <w:r w:rsidRPr="00047BEF">
        <w:rPr>
          <w:b/>
          <w:lang w:val="fr-FR"/>
        </w:rPr>
        <w:t>les entreprises adjudicataires/prestataires</w:t>
      </w:r>
      <w:r w:rsidRPr="00047BEF">
        <w:rPr>
          <w:lang w:val="fr-FR"/>
        </w:rPr>
        <w:t xml:space="preserve"> (Contrôle–surveillance et exécution des travaux) : ils ont pour responsabilité à travers leurs Experts en Environnement, la mise en œuvre des obligations du PGES sur le chantier ; </w:t>
      </w:r>
    </w:p>
    <w:p w14:paraId="6B2BDA5C" w14:textId="77777777" w:rsidR="0081732C" w:rsidRPr="00047BEF" w:rsidRDefault="0081732C" w:rsidP="00337501">
      <w:pPr>
        <w:pStyle w:val="Paragraphedeliste"/>
        <w:numPr>
          <w:ilvl w:val="0"/>
          <w:numId w:val="95"/>
        </w:numPr>
        <w:rPr>
          <w:lang w:val="fr-FR"/>
        </w:rPr>
      </w:pPr>
      <w:r w:rsidRPr="00047BEF">
        <w:rPr>
          <w:b/>
          <w:lang w:val="fr-FR"/>
        </w:rPr>
        <w:t>les ONGs et les Associations actives :</w:t>
      </w:r>
      <w:r w:rsidRPr="00047BEF">
        <w:rPr>
          <w:lang w:val="fr-FR"/>
        </w:rPr>
        <w:t xml:space="preserve"> En plus de la mobilisation sociale, elles participeront à la sensibilisation des populations et au suivi de la mise en œuvre des obligations du PGES à travers l’interpellation des principaux acteurs impliqués dans la réalisation des activités ;</w:t>
      </w:r>
    </w:p>
    <w:p w14:paraId="0C64F46F" w14:textId="77777777" w:rsidR="0081732C" w:rsidRPr="00047BEF" w:rsidRDefault="0081732C" w:rsidP="00337501">
      <w:pPr>
        <w:pStyle w:val="Paragraphedeliste"/>
        <w:numPr>
          <w:ilvl w:val="0"/>
          <w:numId w:val="95"/>
        </w:numPr>
        <w:rPr>
          <w:lang w:val="fr-FR"/>
        </w:rPr>
      </w:pPr>
      <w:r w:rsidRPr="00047BEF">
        <w:rPr>
          <w:b/>
          <w:lang w:val="fr-FR"/>
        </w:rPr>
        <w:t>la BAD</w:t>
      </w:r>
      <w:r w:rsidRPr="00047BEF">
        <w:rPr>
          <w:lang w:val="fr-FR"/>
        </w:rPr>
        <w:t xml:space="preserve"> dispose d’un droit de suivi environnemental et social, conformément à ces sauvegardes opérationnelles. </w:t>
      </w:r>
    </w:p>
    <w:p w14:paraId="660347FA" w14:textId="6F40E113" w:rsidR="00C74026" w:rsidRPr="004E6911" w:rsidRDefault="00C74026" w:rsidP="004E6911">
      <w:pPr>
        <w:pStyle w:val="Igip1"/>
      </w:pPr>
      <w:r w:rsidRPr="004E6911">
        <w:t>Figure F : L’organigramme institutionnel du programme</w:t>
      </w:r>
    </w:p>
    <w:p w14:paraId="6ECFE319" w14:textId="40F3E534" w:rsidR="00C74026" w:rsidRDefault="00C74026" w:rsidP="004E6911">
      <w:pPr>
        <w:pStyle w:val="Igip1"/>
      </w:pPr>
      <w:r>
        <w:drawing>
          <wp:inline distT="0" distB="0" distL="0" distR="0" wp14:anchorId="24CFC42A" wp14:editId="01292C3B">
            <wp:extent cx="5353050" cy="3170555"/>
            <wp:effectExtent l="57150" t="0" r="38100" b="0"/>
            <wp:docPr id="16" name="Diagramme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43FB8FFD" w14:textId="77777777" w:rsidR="00C74026" w:rsidRPr="007E17A4" w:rsidRDefault="00C74026" w:rsidP="004E6911">
      <w:pPr>
        <w:pStyle w:val="Igip1"/>
      </w:pPr>
      <w:r w:rsidRPr="007E17A4">
        <w:t>NB :  Le POOL PAPVS est intégré à l’organigramme du personnel de l’ACVDT</w:t>
      </w:r>
    </w:p>
    <w:p w14:paraId="0F437C27" w14:textId="77777777" w:rsidR="00700EF2" w:rsidRPr="00047BEF" w:rsidRDefault="00700EF2" w:rsidP="00337501">
      <w:pPr>
        <w:pStyle w:val="Paragraphedeliste"/>
        <w:numPr>
          <w:ilvl w:val="0"/>
          <w:numId w:val="30"/>
        </w:numPr>
        <w:rPr>
          <w:b/>
          <w:lang w:val="fr-FR"/>
        </w:rPr>
      </w:pPr>
      <w:r w:rsidRPr="00047BEF">
        <w:rPr>
          <w:b/>
          <w:lang w:val="fr-FR"/>
        </w:rPr>
        <w:t xml:space="preserve">Les bénéficiaires du projet </w:t>
      </w:r>
    </w:p>
    <w:p w14:paraId="2AFEA91B" w14:textId="21C9AE22" w:rsidR="00700EF2" w:rsidRPr="00047BEF" w:rsidRDefault="00700EF2" w:rsidP="00700EF2">
      <w:pPr>
        <w:spacing w:after="120" w:line="312" w:lineRule="auto"/>
      </w:pPr>
      <w:r w:rsidRPr="00047BEF">
        <w:t xml:space="preserve">La population de la commune de Bohicon constitue la première bénéficiaire du projet </w:t>
      </w:r>
      <w:r w:rsidR="00E30250">
        <w:t xml:space="preserve">puisqu’elle </w:t>
      </w:r>
      <w:r w:rsidRPr="00047BEF">
        <w:t xml:space="preserve">ne subira plus les désagréments des inondations périodiques et </w:t>
      </w:r>
      <w:r w:rsidR="00E30250">
        <w:t xml:space="preserve">que son </w:t>
      </w:r>
      <w:r w:rsidR="00E30250" w:rsidRPr="00047BEF">
        <w:t xml:space="preserve"> </w:t>
      </w:r>
      <w:r w:rsidRPr="00047BEF">
        <w:t xml:space="preserve"> cadre de vie sera amélioré. Le projet permettra la création d’emplois temporaires pendant la phase des travaux aussi </w:t>
      </w:r>
      <w:r w:rsidR="00E30250">
        <w:t xml:space="preserve">bien </w:t>
      </w:r>
      <w:r w:rsidRPr="00047BEF">
        <w:t xml:space="preserve">pour les hommes que </w:t>
      </w:r>
      <w:r w:rsidR="00E30250">
        <w:t xml:space="preserve">pour </w:t>
      </w:r>
      <w:r w:rsidRPr="00047BEF">
        <w:t>les femmes. Les petites et moyennes entreprises, les commerces, ateliers et prestataires profiteron</w:t>
      </w:r>
      <w:r w:rsidR="00E30250">
        <w:t>t</w:t>
      </w:r>
      <w:r w:rsidRPr="00047BEF">
        <w:t xml:space="preserve"> largement de cette opportunité d’affaires pour avoir des revenus.</w:t>
      </w:r>
    </w:p>
    <w:p w14:paraId="06AA287C" w14:textId="77777777" w:rsidR="00700EF2" w:rsidRPr="00047BEF" w:rsidRDefault="00700EF2" w:rsidP="00700EF2">
      <w:pPr>
        <w:rPr>
          <w:rFonts w:eastAsia="Arial"/>
        </w:rPr>
      </w:pPr>
      <w:r w:rsidRPr="00047BEF">
        <w:lastRenderedPageBreak/>
        <w:t xml:space="preserve">Enfin, la Mairie de Bohicon constitue aussi un bénéficiaire direct du projet PAPVS car c’est </w:t>
      </w:r>
      <w:r w:rsidRPr="00047BEF">
        <w:rPr>
          <w:rFonts w:eastAsia="Arial"/>
        </w:rPr>
        <w:t>le premier maillon en matière de gestion directe des inondations au regard des articles 84 et 86, de la loi 97-029 du 15 janvier 1999 portant organisation des communes en République du Bénin.</w:t>
      </w:r>
    </w:p>
    <w:p w14:paraId="48DFCEF3" w14:textId="77777777" w:rsidR="00700EF2" w:rsidRPr="00047BEF" w:rsidRDefault="00572B79" w:rsidP="00572B79">
      <w:pPr>
        <w:pStyle w:val="Titre20"/>
      </w:pPr>
      <w:bookmarkStart w:id="82" w:name="_Toc45497431"/>
      <w:bookmarkStart w:id="83" w:name="_Toc45498827"/>
      <w:bookmarkStart w:id="84" w:name="_Toc45499795"/>
      <w:bookmarkStart w:id="85" w:name="_Toc45500005"/>
      <w:bookmarkStart w:id="86" w:name="_Toc45500269"/>
      <w:bookmarkStart w:id="87" w:name="_Toc52887893"/>
      <w:bookmarkStart w:id="88" w:name="_Toc52888128"/>
      <w:r w:rsidRPr="00047BEF">
        <w:t xml:space="preserve">E. </w:t>
      </w:r>
      <w:r w:rsidR="00700EF2" w:rsidRPr="00047BEF">
        <w:t>Les impacts majeurs du projet</w:t>
      </w:r>
      <w:bookmarkEnd w:id="82"/>
      <w:bookmarkEnd w:id="83"/>
      <w:bookmarkEnd w:id="84"/>
      <w:bookmarkEnd w:id="85"/>
      <w:bookmarkEnd w:id="86"/>
      <w:bookmarkEnd w:id="87"/>
      <w:bookmarkEnd w:id="88"/>
      <w:r w:rsidR="00700EF2" w:rsidRPr="00047BEF">
        <w:t xml:space="preserve"> </w:t>
      </w:r>
    </w:p>
    <w:p w14:paraId="4D131911" w14:textId="0A9CBA44" w:rsidR="001E697B" w:rsidRPr="00047BEF" w:rsidRDefault="001E697B" w:rsidP="00CA7953">
      <w:r w:rsidRPr="00047BEF">
        <w:t xml:space="preserve">Les impacts positifs et négatifs ont été identifiés à travers les différentes phases du projet. Il s’agit : </w:t>
      </w:r>
    </w:p>
    <w:p w14:paraId="70B58461" w14:textId="77777777" w:rsidR="00857BFA" w:rsidRPr="00047BEF" w:rsidRDefault="00857BFA" w:rsidP="00700EF2">
      <w:pPr>
        <w:spacing w:after="120"/>
        <w:rPr>
          <w:b/>
        </w:rPr>
      </w:pPr>
      <w:r w:rsidRPr="00047BEF">
        <w:rPr>
          <w:b/>
        </w:rPr>
        <w:t>Tableau IV : Impacts positifs </w:t>
      </w:r>
    </w:p>
    <w:tbl>
      <w:tblPr>
        <w:tblStyle w:val="Grilledutableau"/>
        <w:tblW w:w="0" w:type="auto"/>
        <w:jc w:val="center"/>
        <w:tblLook w:val="04A0" w:firstRow="1" w:lastRow="0" w:firstColumn="1" w:lastColumn="0" w:noHBand="0" w:noVBand="1"/>
      </w:tblPr>
      <w:tblGrid>
        <w:gridCol w:w="3256"/>
        <w:gridCol w:w="5670"/>
      </w:tblGrid>
      <w:tr w:rsidR="001E697B" w:rsidRPr="00047BEF" w14:paraId="0265CBF9" w14:textId="77777777" w:rsidTr="006B30E4">
        <w:trPr>
          <w:tblHeader/>
          <w:jc w:val="center"/>
        </w:trPr>
        <w:tc>
          <w:tcPr>
            <w:tcW w:w="3256" w:type="dxa"/>
            <w:shd w:val="clear" w:color="auto" w:fill="00B0F0"/>
            <w:vAlign w:val="center"/>
          </w:tcPr>
          <w:p w14:paraId="7EA469F5" w14:textId="77777777" w:rsidR="001E697B" w:rsidRPr="00047BEF" w:rsidRDefault="001E697B" w:rsidP="00096F0B">
            <w:pPr>
              <w:jc w:val="center"/>
              <w:rPr>
                <w:b/>
                <w:sz w:val="20"/>
                <w:szCs w:val="20"/>
              </w:rPr>
            </w:pPr>
            <w:r w:rsidRPr="00047BEF">
              <w:rPr>
                <w:b/>
                <w:sz w:val="20"/>
                <w:szCs w:val="20"/>
              </w:rPr>
              <w:t>Impacts positifs potentiels</w:t>
            </w:r>
          </w:p>
        </w:tc>
        <w:tc>
          <w:tcPr>
            <w:tcW w:w="5670" w:type="dxa"/>
            <w:shd w:val="clear" w:color="auto" w:fill="00B0F0"/>
            <w:vAlign w:val="center"/>
          </w:tcPr>
          <w:p w14:paraId="0481CB6D" w14:textId="77777777" w:rsidR="001E697B" w:rsidRPr="00047BEF" w:rsidRDefault="001E697B" w:rsidP="00096F0B">
            <w:pPr>
              <w:jc w:val="center"/>
              <w:rPr>
                <w:b/>
                <w:sz w:val="20"/>
                <w:szCs w:val="20"/>
              </w:rPr>
            </w:pPr>
            <w:r w:rsidRPr="00047BEF">
              <w:rPr>
                <w:b/>
                <w:sz w:val="20"/>
                <w:szCs w:val="20"/>
              </w:rPr>
              <w:t>Description</w:t>
            </w:r>
          </w:p>
        </w:tc>
      </w:tr>
      <w:tr w:rsidR="001E697B" w:rsidRPr="00047BEF" w14:paraId="5DA25D84" w14:textId="77777777" w:rsidTr="006B30E4">
        <w:trPr>
          <w:jc w:val="center"/>
        </w:trPr>
        <w:tc>
          <w:tcPr>
            <w:tcW w:w="3256" w:type="dxa"/>
          </w:tcPr>
          <w:p w14:paraId="164ECBDA" w14:textId="77777777" w:rsidR="001E697B" w:rsidRPr="00047BEF" w:rsidRDefault="001E697B" w:rsidP="005E3F49">
            <w:pPr>
              <w:jc w:val="left"/>
              <w:rPr>
                <w:sz w:val="20"/>
                <w:szCs w:val="20"/>
              </w:rPr>
            </w:pPr>
            <w:r w:rsidRPr="00047BEF">
              <w:rPr>
                <w:sz w:val="20"/>
                <w:szCs w:val="20"/>
              </w:rPr>
              <w:t>Création d’emplois temporaires pour les ouvriers et techniciens</w:t>
            </w:r>
          </w:p>
        </w:tc>
        <w:tc>
          <w:tcPr>
            <w:tcW w:w="5670" w:type="dxa"/>
          </w:tcPr>
          <w:p w14:paraId="67EF2D1B" w14:textId="77777777" w:rsidR="001E697B" w:rsidRPr="00047BEF" w:rsidRDefault="001E697B" w:rsidP="00CA7953">
            <w:pPr>
              <w:rPr>
                <w:sz w:val="20"/>
                <w:szCs w:val="20"/>
              </w:rPr>
            </w:pPr>
            <w:r w:rsidRPr="00047BEF">
              <w:rPr>
                <w:sz w:val="20"/>
                <w:szCs w:val="20"/>
              </w:rPr>
              <w:t>Des ouvriers seront recrutés pour réaliser les travaux et ainsi avoir des revenus</w:t>
            </w:r>
          </w:p>
        </w:tc>
      </w:tr>
      <w:tr w:rsidR="001E697B" w:rsidRPr="00047BEF" w14:paraId="24ED3862" w14:textId="77777777" w:rsidTr="006B30E4">
        <w:trPr>
          <w:jc w:val="center"/>
        </w:trPr>
        <w:tc>
          <w:tcPr>
            <w:tcW w:w="3256" w:type="dxa"/>
          </w:tcPr>
          <w:p w14:paraId="38EA82B2" w14:textId="77777777" w:rsidR="001E697B" w:rsidRPr="00047BEF" w:rsidRDefault="001E697B" w:rsidP="005E3F49">
            <w:pPr>
              <w:jc w:val="left"/>
              <w:rPr>
                <w:sz w:val="20"/>
                <w:szCs w:val="20"/>
              </w:rPr>
            </w:pPr>
            <w:r w:rsidRPr="00047BEF">
              <w:rPr>
                <w:sz w:val="20"/>
                <w:szCs w:val="20"/>
              </w:rPr>
              <w:t>Création de nouvelles opportunités d’affaires</w:t>
            </w:r>
          </w:p>
        </w:tc>
        <w:tc>
          <w:tcPr>
            <w:tcW w:w="5670" w:type="dxa"/>
          </w:tcPr>
          <w:p w14:paraId="17A4B62A" w14:textId="77777777" w:rsidR="001E697B" w:rsidRPr="00047BEF" w:rsidRDefault="001E697B" w:rsidP="00CA7953">
            <w:pPr>
              <w:rPr>
                <w:sz w:val="20"/>
                <w:szCs w:val="20"/>
              </w:rPr>
            </w:pPr>
            <w:r w:rsidRPr="00047BEF">
              <w:rPr>
                <w:sz w:val="20"/>
                <w:szCs w:val="20"/>
              </w:rPr>
              <w:t>La présence des ouvriers dans les bases vie ou sur les chantiers aura un impact positif sur le fonctionnement de nombreuses petites unités commerciales, vente de denrées alimentaires et petits métiers.</w:t>
            </w:r>
          </w:p>
        </w:tc>
      </w:tr>
      <w:tr w:rsidR="001E697B" w:rsidRPr="00047BEF" w14:paraId="4FCED76A" w14:textId="77777777" w:rsidTr="006B30E4">
        <w:trPr>
          <w:jc w:val="center"/>
        </w:trPr>
        <w:tc>
          <w:tcPr>
            <w:tcW w:w="3256" w:type="dxa"/>
          </w:tcPr>
          <w:p w14:paraId="3B98DA40" w14:textId="77777777" w:rsidR="001E697B" w:rsidRPr="00047BEF" w:rsidRDefault="001E697B" w:rsidP="00CA7953">
            <w:pPr>
              <w:rPr>
                <w:sz w:val="20"/>
                <w:szCs w:val="20"/>
              </w:rPr>
            </w:pPr>
            <w:r w:rsidRPr="00047BEF">
              <w:rPr>
                <w:sz w:val="20"/>
                <w:szCs w:val="20"/>
              </w:rPr>
              <w:t>Mise à disposition de bois de feu et de bois d’œuvre</w:t>
            </w:r>
          </w:p>
          <w:p w14:paraId="71F98A23" w14:textId="77777777" w:rsidR="001E697B" w:rsidRPr="00047BEF" w:rsidRDefault="001E697B" w:rsidP="00CA7953">
            <w:pPr>
              <w:rPr>
                <w:sz w:val="20"/>
                <w:szCs w:val="20"/>
              </w:rPr>
            </w:pPr>
            <w:r w:rsidRPr="00047BEF">
              <w:rPr>
                <w:sz w:val="20"/>
                <w:szCs w:val="20"/>
              </w:rPr>
              <w:t xml:space="preserve">Création de revenus </w:t>
            </w:r>
          </w:p>
        </w:tc>
        <w:tc>
          <w:tcPr>
            <w:tcW w:w="5670" w:type="dxa"/>
          </w:tcPr>
          <w:p w14:paraId="0D354619" w14:textId="1DE0C905" w:rsidR="00622BD6" w:rsidRPr="00047BEF" w:rsidRDefault="001E697B" w:rsidP="005E3F49">
            <w:pPr>
              <w:rPr>
                <w:sz w:val="20"/>
                <w:szCs w:val="20"/>
              </w:rPr>
            </w:pPr>
            <w:r w:rsidRPr="00047BEF">
              <w:rPr>
                <w:sz w:val="20"/>
                <w:szCs w:val="20"/>
              </w:rPr>
              <w:t>La libération des emprises implique l’abattage des arbres qui sont affectés par le projet. Si la commune et les quartiers sont bien organisés, les produits d’abattage seront mis à la disposition de la population pour en tirer profit</w:t>
            </w:r>
          </w:p>
        </w:tc>
      </w:tr>
      <w:tr w:rsidR="001E697B" w:rsidRPr="00047BEF" w14:paraId="1D4C896E" w14:textId="77777777" w:rsidTr="006B30E4">
        <w:trPr>
          <w:jc w:val="center"/>
        </w:trPr>
        <w:tc>
          <w:tcPr>
            <w:tcW w:w="3256" w:type="dxa"/>
          </w:tcPr>
          <w:p w14:paraId="4D2AEF66" w14:textId="77777777" w:rsidR="001E697B" w:rsidRPr="00047BEF" w:rsidRDefault="001E697B" w:rsidP="00CA7953">
            <w:pPr>
              <w:rPr>
                <w:sz w:val="20"/>
                <w:szCs w:val="20"/>
              </w:rPr>
            </w:pPr>
            <w:r w:rsidRPr="00047BEF">
              <w:rPr>
                <w:sz w:val="20"/>
                <w:szCs w:val="20"/>
              </w:rPr>
              <w:t xml:space="preserve">Mobilité urbaine </w:t>
            </w:r>
          </w:p>
          <w:p w14:paraId="032EF97F" w14:textId="77777777" w:rsidR="001E697B" w:rsidRPr="00047BEF" w:rsidRDefault="001E697B" w:rsidP="00CA7953">
            <w:pPr>
              <w:rPr>
                <w:sz w:val="20"/>
                <w:szCs w:val="20"/>
              </w:rPr>
            </w:pPr>
          </w:p>
        </w:tc>
        <w:tc>
          <w:tcPr>
            <w:tcW w:w="5670" w:type="dxa"/>
          </w:tcPr>
          <w:p w14:paraId="3C261DA8" w14:textId="77777777" w:rsidR="001E697B" w:rsidRPr="00047BEF" w:rsidRDefault="001E697B" w:rsidP="00CA7953">
            <w:pPr>
              <w:rPr>
                <w:sz w:val="20"/>
                <w:szCs w:val="20"/>
              </w:rPr>
            </w:pPr>
            <w:r w:rsidRPr="00047BEF">
              <w:rPr>
                <w:sz w:val="20"/>
                <w:szCs w:val="20"/>
              </w:rPr>
              <w:t>En effet, en offrant un réseau d’infrastructures développé et en bon état et des services de transport performants et compétitifs, on aboutit à la réduction des coûts, le bon approvisionnement des marchés et le développement des activités économiques, l’accès aux ressources, le confort dans la circulation,  etc.</w:t>
            </w:r>
          </w:p>
        </w:tc>
      </w:tr>
      <w:tr w:rsidR="001E697B" w:rsidRPr="00047BEF" w14:paraId="29B6F405" w14:textId="77777777" w:rsidTr="006B30E4">
        <w:trPr>
          <w:jc w:val="center"/>
        </w:trPr>
        <w:tc>
          <w:tcPr>
            <w:tcW w:w="3256" w:type="dxa"/>
          </w:tcPr>
          <w:p w14:paraId="1C4111D0" w14:textId="512A16A8" w:rsidR="001E697B" w:rsidRPr="00047BEF" w:rsidRDefault="001E697B" w:rsidP="00CA7953">
            <w:pPr>
              <w:rPr>
                <w:sz w:val="20"/>
                <w:szCs w:val="20"/>
              </w:rPr>
            </w:pPr>
            <w:r w:rsidRPr="00047BEF">
              <w:rPr>
                <w:sz w:val="20"/>
                <w:szCs w:val="20"/>
              </w:rPr>
              <w:t>Création d’emploi d</w:t>
            </w:r>
            <w:r w:rsidR="00623163">
              <w:rPr>
                <w:sz w:val="20"/>
                <w:szCs w:val="20"/>
              </w:rPr>
              <w:t>û</w:t>
            </w:r>
            <w:r w:rsidRPr="00047BEF">
              <w:rPr>
                <w:sz w:val="20"/>
                <w:szCs w:val="20"/>
              </w:rPr>
              <w:t xml:space="preserve"> aux travaux</w:t>
            </w:r>
          </w:p>
          <w:p w14:paraId="07550BAB" w14:textId="77777777" w:rsidR="001E697B" w:rsidRPr="00047BEF" w:rsidRDefault="001E697B" w:rsidP="005E3F49">
            <w:pPr>
              <w:jc w:val="left"/>
              <w:rPr>
                <w:sz w:val="20"/>
                <w:szCs w:val="20"/>
              </w:rPr>
            </w:pPr>
            <w:r w:rsidRPr="00047BEF">
              <w:rPr>
                <w:sz w:val="20"/>
                <w:szCs w:val="20"/>
              </w:rPr>
              <w:t xml:space="preserve">Création d’opportunités économiques pour les prestataires </w:t>
            </w:r>
          </w:p>
          <w:p w14:paraId="64AD4DF3" w14:textId="77777777" w:rsidR="001E697B" w:rsidRPr="00047BEF" w:rsidRDefault="001E697B" w:rsidP="00CA7953">
            <w:pPr>
              <w:rPr>
                <w:sz w:val="20"/>
                <w:szCs w:val="20"/>
              </w:rPr>
            </w:pPr>
          </w:p>
        </w:tc>
        <w:tc>
          <w:tcPr>
            <w:tcW w:w="5670" w:type="dxa"/>
          </w:tcPr>
          <w:p w14:paraId="67945145" w14:textId="77777777" w:rsidR="001E697B" w:rsidRPr="00047BEF" w:rsidRDefault="001E697B" w:rsidP="00CA7953">
            <w:pPr>
              <w:rPr>
                <w:sz w:val="20"/>
                <w:szCs w:val="20"/>
              </w:rPr>
            </w:pPr>
            <w:r w:rsidRPr="00047BEF">
              <w:rPr>
                <w:sz w:val="20"/>
                <w:szCs w:val="20"/>
              </w:rPr>
              <w:t>La réalisation du projet permettra la création d'emplois durant la phase de construction, et induira une augmentation du revenu contribuant ainsi à la lutte contre la pauvreté.</w:t>
            </w:r>
          </w:p>
          <w:p w14:paraId="3FFEB6C8" w14:textId="56B40FBC" w:rsidR="001E697B" w:rsidRPr="00047BEF" w:rsidRDefault="001E697B" w:rsidP="00CA7953">
            <w:pPr>
              <w:rPr>
                <w:sz w:val="20"/>
                <w:szCs w:val="20"/>
              </w:rPr>
            </w:pPr>
            <w:r w:rsidRPr="00047BEF">
              <w:rPr>
                <w:sz w:val="20"/>
                <w:szCs w:val="20"/>
              </w:rPr>
              <w:t>Les opérateurs économiques et les prestataires de service auront des opportunités d’affaires à travers les approvisio</w:t>
            </w:r>
            <w:r w:rsidR="00622BD6" w:rsidRPr="00047BEF">
              <w:rPr>
                <w:sz w:val="20"/>
                <w:szCs w:val="20"/>
              </w:rPr>
              <w:t>nnements en matériaux, la sous-</w:t>
            </w:r>
            <w:r w:rsidRPr="00047BEF">
              <w:rPr>
                <w:sz w:val="20"/>
                <w:szCs w:val="20"/>
              </w:rPr>
              <w:t>traitance, la location des engins et équipements, etc</w:t>
            </w:r>
            <w:r w:rsidR="00623163">
              <w:rPr>
                <w:sz w:val="20"/>
                <w:szCs w:val="20"/>
              </w:rPr>
              <w:t>.</w:t>
            </w:r>
          </w:p>
        </w:tc>
      </w:tr>
      <w:tr w:rsidR="001E697B" w:rsidRPr="00047BEF" w14:paraId="546E272E" w14:textId="77777777" w:rsidTr="006B30E4">
        <w:trPr>
          <w:jc w:val="center"/>
        </w:trPr>
        <w:tc>
          <w:tcPr>
            <w:tcW w:w="3256" w:type="dxa"/>
          </w:tcPr>
          <w:p w14:paraId="6ABC23BA" w14:textId="77777777" w:rsidR="001E697B" w:rsidRPr="00047BEF" w:rsidRDefault="001E697B" w:rsidP="00CA7953">
            <w:pPr>
              <w:rPr>
                <w:sz w:val="20"/>
                <w:szCs w:val="20"/>
              </w:rPr>
            </w:pPr>
            <w:r w:rsidRPr="00047BEF">
              <w:rPr>
                <w:sz w:val="20"/>
                <w:szCs w:val="20"/>
              </w:rPr>
              <w:t>Amélioration de l’accessibilité</w:t>
            </w:r>
          </w:p>
          <w:p w14:paraId="4EB39473" w14:textId="77777777" w:rsidR="001E697B" w:rsidRPr="00047BEF" w:rsidRDefault="001E697B" w:rsidP="00CA7953">
            <w:pPr>
              <w:rPr>
                <w:sz w:val="20"/>
                <w:szCs w:val="20"/>
              </w:rPr>
            </w:pPr>
          </w:p>
        </w:tc>
        <w:tc>
          <w:tcPr>
            <w:tcW w:w="5670" w:type="dxa"/>
          </w:tcPr>
          <w:p w14:paraId="5A52DF9C" w14:textId="77777777" w:rsidR="001E697B" w:rsidRPr="00047BEF" w:rsidRDefault="001E697B" w:rsidP="00CA7953">
            <w:pPr>
              <w:rPr>
                <w:sz w:val="20"/>
                <w:szCs w:val="20"/>
              </w:rPr>
            </w:pPr>
            <w:r w:rsidRPr="00047BEF">
              <w:rPr>
                <w:sz w:val="20"/>
                <w:szCs w:val="20"/>
              </w:rPr>
              <w:t xml:space="preserve">L’amélioration de l’accessibilité est effective notamment pour l’accès aux équipements scolaires, administratifs et de santé de même que les marchés. </w:t>
            </w:r>
          </w:p>
          <w:p w14:paraId="385949BA" w14:textId="77777777" w:rsidR="001E697B" w:rsidRPr="00047BEF" w:rsidRDefault="001E697B" w:rsidP="00CA7953">
            <w:pPr>
              <w:rPr>
                <w:sz w:val="20"/>
                <w:szCs w:val="20"/>
              </w:rPr>
            </w:pPr>
            <w:r w:rsidRPr="00047BEF">
              <w:rPr>
                <w:sz w:val="20"/>
                <w:szCs w:val="20"/>
              </w:rPr>
              <w:t>Sur le plan social, les infrastructures en bon état facilitent l’accès aux services de base.</w:t>
            </w:r>
          </w:p>
        </w:tc>
      </w:tr>
      <w:tr w:rsidR="001E697B" w:rsidRPr="00047BEF" w14:paraId="7B385CCA" w14:textId="77777777" w:rsidTr="006B30E4">
        <w:trPr>
          <w:jc w:val="center"/>
        </w:trPr>
        <w:tc>
          <w:tcPr>
            <w:tcW w:w="3256" w:type="dxa"/>
          </w:tcPr>
          <w:p w14:paraId="20E1FBE9" w14:textId="77777777" w:rsidR="001E697B" w:rsidRPr="00047BEF" w:rsidRDefault="001E697B" w:rsidP="005E3F49">
            <w:pPr>
              <w:jc w:val="left"/>
              <w:rPr>
                <w:sz w:val="20"/>
                <w:szCs w:val="20"/>
              </w:rPr>
            </w:pPr>
            <w:r w:rsidRPr="00047BEF">
              <w:rPr>
                <w:sz w:val="20"/>
                <w:szCs w:val="20"/>
              </w:rPr>
              <w:t>Le désenclavement des populations </w:t>
            </w:r>
          </w:p>
        </w:tc>
        <w:tc>
          <w:tcPr>
            <w:tcW w:w="5670" w:type="dxa"/>
          </w:tcPr>
          <w:p w14:paraId="1889D836" w14:textId="77777777" w:rsidR="001E697B" w:rsidRPr="00047BEF" w:rsidRDefault="001E697B" w:rsidP="00CA7953">
            <w:pPr>
              <w:rPr>
                <w:sz w:val="20"/>
                <w:szCs w:val="20"/>
              </w:rPr>
            </w:pPr>
            <w:r w:rsidRPr="00047BEF">
              <w:rPr>
                <w:sz w:val="20"/>
                <w:szCs w:val="20"/>
              </w:rPr>
              <w:t>La réalisation de la route permettra l’amélioration de l’accès aux zones difficiles surtout en saison des pluies, la facilitation des échanges (commerce), l’accès plus facile aux infrastructures sociocommunautaires </w:t>
            </w:r>
          </w:p>
        </w:tc>
      </w:tr>
      <w:tr w:rsidR="001E697B" w:rsidRPr="00047BEF" w14:paraId="0ABBA07E" w14:textId="77777777" w:rsidTr="006B30E4">
        <w:trPr>
          <w:jc w:val="center"/>
        </w:trPr>
        <w:tc>
          <w:tcPr>
            <w:tcW w:w="3256" w:type="dxa"/>
          </w:tcPr>
          <w:p w14:paraId="3C4CB508" w14:textId="77777777" w:rsidR="001E697B" w:rsidRPr="00047BEF" w:rsidRDefault="001E697B" w:rsidP="00CA7953">
            <w:pPr>
              <w:rPr>
                <w:sz w:val="20"/>
                <w:szCs w:val="20"/>
              </w:rPr>
            </w:pPr>
            <w:r w:rsidRPr="00047BEF">
              <w:rPr>
                <w:sz w:val="20"/>
                <w:szCs w:val="20"/>
              </w:rPr>
              <w:t xml:space="preserve">L’amélioration du trafic </w:t>
            </w:r>
          </w:p>
        </w:tc>
        <w:tc>
          <w:tcPr>
            <w:tcW w:w="5670" w:type="dxa"/>
          </w:tcPr>
          <w:p w14:paraId="65C9D34A" w14:textId="77777777" w:rsidR="001E697B" w:rsidRPr="00047BEF" w:rsidRDefault="001E697B" w:rsidP="00CA7953">
            <w:pPr>
              <w:rPr>
                <w:sz w:val="20"/>
                <w:szCs w:val="20"/>
              </w:rPr>
            </w:pPr>
            <w:r w:rsidRPr="00047BEF">
              <w:rPr>
                <w:sz w:val="20"/>
                <w:szCs w:val="20"/>
              </w:rPr>
              <w:t xml:space="preserve">L’augmentation de la capacité et l’amélioration de la mobilité  et la mise aux normes des rues et ouvrages </w:t>
            </w:r>
          </w:p>
        </w:tc>
      </w:tr>
      <w:tr w:rsidR="001E697B" w:rsidRPr="00047BEF" w14:paraId="55BB61F0" w14:textId="77777777" w:rsidTr="006B30E4">
        <w:trPr>
          <w:jc w:val="center"/>
        </w:trPr>
        <w:tc>
          <w:tcPr>
            <w:tcW w:w="3256" w:type="dxa"/>
          </w:tcPr>
          <w:p w14:paraId="5B08B6BF" w14:textId="77777777" w:rsidR="001E697B" w:rsidRPr="00047BEF" w:rsidRDefault="001E697B" w:rsidP="00CA7953">
            <w:pPr>
              <w:rPr>
                <w:sz w:val="20"/>
                <w:szCs w:val="20"/>
              </w:rPr>
            </w:pPr>
            <w:r w:rsidRPr="00047BEF">
              <w:rPr>
                <w:sz w:val="20"/>
                <w:szCs w:val="20"/>
              </w:rPr>
              <w:t>L’amélioration du drainage des eaux pluviales par la mise en place d’ouvrages d’assainissement </w:t>
            </w:r>
          </w:p>
        </w:tc>
        <w:tc>
          <w:tcPr>
            <w:tcW w:w="5670" w:type="dxa"/>
          </w:tcPr>
          <w:p w14:paraId="7857A755" w14:textId="54CC7DEE" w:rsidR="001E697B" w:rsidRPr="00047BEF" w:rsidRDefault="001E697B" w:rsidP="00CA7953">
            <w:pPr>
              <w:rPr>
                <w:sz w:val="20"/>
                <w:szCs w:val="20"/>
              </w:rPr>
            </w:pPr>
            <w:r w:rsidRPr="00047BEF">
              <w:rPr>
                <w:sz w:val="20"/>
                <w:szCs w:val="20"/>
              </w:rPr>
              <w:t>Les ouvrages d’assainissement ont pour rôle de collecter l’eau (avaloirs, drains), de faire transiter l’eau (fossés, descente d’eau, traversées) et enfin d’évacuer l’eau (exutoires, chenal aval d’ouvrages). La gestion des eaux dans les ouvrages routiers est particulièrement importante, permettant ainsi</w:t>
            </w:r>
            <w:r w:rsidR="00623163">
              <w:rPr>
                <w:sz w:val="20"/>
                <w:szCs w:val="20"/>
              </w:rPr>
              <w:t xml:space="preserve"> </w:t>
            </w:r>
            <w:r w:rsidRPr="00047BEF">
              <w:rPr>
                <w:sz w:val="20"/>
                <w:szCs w:val="20"/>
              </w:rPr>
              <w:t>: la durabilité de la chaussée</w:t>
            </w:r>
          </w:p>
        </w:tc>
      </w:tr>
      <w:tr w:rsidR="001E697B" w:rsidRPr="00047BEF" w14:paraId="114A6547" w14:textId="77777777" w:rsidTr="006B30E4">
        <w:trPr>
          <w:jc w:val="center"/>
        </w:trPr>
        <w:tc>
          <w:tcPr>
            <w:tcW w:w="3256" w:type="dxa"/>
          </w:tcPr>
          <w:p w14:paraId="10A909FC" w14:textId="77777777" w:rsidR="001E697B" w:rsidRPr="00047BEF" w:rsidRDefault="001E697B" w:rsidP="00CA7953">
            <w:pPr>
              <w:rPr>
                <w:sz w:val="20"/>
                <w:szCs w:val="20"/>
              </w:rPr>
            </w:pPr>
            <w:r w:rsidRPr="00047BEF">
              <w:rPr>
                <w:sz w:val="20"/>
                <w:szCs w:val="20"/>
              </w:rPr>
              <w:lastRenderedPageBreak/>
              <w:t xml:space="preserve">La durabilité et la viabilité des rues et leur mise en conformité aux normes de sécurité </w:t>
            </w:r>
          </w:p>
        </w:tc>
        <w:tc>
          <w:tcPr>
            <w:tcW w:w="5670" w:type="dxa"/>
          </w:tcPr>
          <w:p w14:paraId="3FF0BB33" w14:textId="77777777" w:rsidR="001E697B" w:rsidRPr="00047BEF" w:rsidRDefault="001E697B" w:rsidP="00CA7953">
            <w:pPr>
              <w:rPr>
                <w:sz w:val="20"/>
                <w:szCs w:val="20"/>
              </w:rPr>
            </w:pPr>
            <w:r w:rsidRPr="00047BEF">
              <w:rPr>
                <w:sz w:val="20"/>
                <w:szCs w:val="20"/>
              </w:rPr>
              <w:t xml:space="preserve">L’élargissement des rues va permettre de les conformer aux normes admises dans la sous-région et de supporter aisément et en toute sécurité le trafic dans un contexte d’intégration sous régionale </w:t>
            </w:r>
          </w:p>
        </w:tc>
      </w:tr>
      <w:tr w:rsidR="001E697B" w:rsidRPr="00047BEF" w14:paraId="03042D49" w14:textId="77777777" w:rsidTr="006B30E4">
        <w:trPr>
          <w:jc w:val="center"/>
        </w:trPr>
        <w:tc>
          <w:tcPr>
            <w:tcW w:w="3256" w:type="dxa"/>
          </w:tcPr>
          <w:p w14:paraId="6E1C0EC9" w14:textId="77777777" w:rsidR="001E697B" w:rsidRPr="00047BEF" w:rsidRDefault="001E697B" w:rsidP="00CA7953">
            <w:pPr>
              <w:rPr>
                <w:sz w:val="20"/>
                <w:szCs w:val="20"/>
              </w:rPr>
            </w:pPr>
            <w:r w:rsidRPr="00047BEF">
              <w:rPr>
                <w:sz w:val="20"/>
                <w:szCs w:val="20"/>
              </w:rPr>
              <w:t>Amélioration de la sécurité routière</w:t>
            </w:r>
          </w:p>
        </w:tc>
        <w:tc>
          <w:tcPr>
            <w:tcW w:w="5670" w:type="dxa"/>
          </w:tcPr>
          <w:p w14:paraId="4570257D" w14:textId="4407FD1C" w:rsidR="001E697B" w:rsidRPr="00096F0B" w:rsidRDefault="00700EF2" w:rsidP="00096F0B">
            <w:pPr>
              <w:pStyle w:val="Paragraphedeliste"/>
              <w:numPr>
                <w:ilvl w:val="0"/>
                <w:numId w:val="155"/>
              </w:numPr>
              <w:ind w:left="312" w:hanging="284"/>
              <w:rPr>
                <w:sz w:val="20"/>
                <w:lang w:val="fr-FR"/>
              </w:rPr>
            </w:pPr>
            <w:r w:rsidRPr="00096F0B">
              <w:rPr>
                <w:sz w:val="20"/>
              </w:rPr>
              <w:t>l</w:t>
            </w:r>
            <w:r w:rsidR="001E697B" w:rsidRPr="00096F0B">
              <w:rPr>
                <w:sz w:val="20"/>
              </w:rPr>
              <w:t>’amélioration de la sécurité routière est effective par</w:t>
            </w:r>
            <w:r w:rsidR="007A6CFC" w:rsidRPr="00096F0B">
              <w:rPr>
                <w:sz w:val="20"/>
              </w:rPr>
              <w:t xml:space="preserve"> : </w:t>
            </w:r>
          </w:p>
          <w:p w14:paraId="7A5AF89C" w14:textId="194C2908" w:rsidR="001E697B" w:rsidRPr="00047BEF" w:rsidRDefault="001E697B" w:rsidP="00337501">
            <w:pPr>
              <w:pStyle w:val="Paragraphedeliste"/>
              <w:numPr>
                <w:ilvl w:val="0"/>
                <w:numId w:val="31"/>
              </w:numPr>
              <w:ind w:left="312" w:hanging="284"/>
              <w:rPr>
                <w:sz w:val="20"/>
                <w:lang w:val="fr-FR"/>
              </w:rPr>
            </w:pPr>
            <w:r w:rsidRPr="00047BEF">
              <w:rPr>
                <w:sz w:val="20"/>
                <w:lang w:val="fr-FR"/>
              </w:rPr>
              <w:t>l’amélioration des caractéristiques techniques qui favorisent un bon écoulement du trafic ;</w:t>
            </w:r>
          </w:p>
          <w:p w14:paraId="0F006E76" w14:textId="77777777" w:rsidR="001E697B" w:rsidRPr="00047BEF" w:rsidRDefault="001E697B" w:rsidP="00337501">
            <w:pPr>
              <w:pStyle w:val="Paragraphedeliste"/>
              <w:numPr>
                <w:ilvl w:val="0"/>
                <w:numId w:val="31"/>
              </w:numPr>
              <w:ind w:left="312" w:hanging="284"/>
              <w:rPr>
                <w:sz w:val="20"/>
                <w:lang w:val="fr-FR"/>
              </w:rPr>
            </w:pPr>
            <w:r w:rsidRPr="00047BEF">
              <w:rPr>
                <w:sz w:val="20"/>
                <w:lang w:val="fr-FR"/>
              </w:rPr>
              <w:t>la garantie importante de sécurité dans le déplacement des populations ;</w:t>
            </w:r>
          </w:p>
          <w:p w14:paraId="1E9A6D07" w14:textId="77777777" w:rsidR="001E697B" w:rsidRPr="00047BEF" w:rsidRDefault="001E697B" w:rsidP="00337501">
            <w:pPr>
              <w:pStyle w:val="Paragraphedeliste"/>
              <w:numPr>
                <w:ilvl w:val="0"/>
                <w:numId w:val="31"/>
              </w:numPr>
              <w:ind w:left="312" w:hanging="284"/>
              <w:rPr>
                <w:sz w:val="20"/>
                <w:lang w:val="fr-FR"/>
              </w:rPr>
            </w:pPr>
            <w:r w:rsidRPr="00047BEF">
              <w:rPr>
                <w:sz w:val="20"/>
                <w:lang w:val="fr-FR"/>
              </w:rPr>
              <w:t>la mise en place de ralentisseurs et de panneaux de signalisation ;</w:t>
            </w:r>
          </w:p>
          <w:p w14:paraId="255555F3" w14:textId="77777777" w:rsidR="001E697B" w:rsidRPr="00047BEF" w:rsidRDefault="001E697B" w:rsidP="00337501">
            <w:pPr>
              <w:pStyle w:val="Paragraphedeliste"/>
              <w:numPr>
                <w:ilvl w:val="0"/>
                <w:numId w:val="31"/>
              </w:numPr>
              <w:ind w:left="312" w:hanging="284"/>
              <w:rPr>
                <w:sz w:val="20"/>
                <w:lang w:val="fr-FR"/>
              </w:rPr>
            </w:pPr>
            <w:r w:rsidRPr="00047BEF">
              <w:rPr>
                <w:sz w:val="20"/>
                <w:lang w:val="fr-FR"/>
              </w:rPr>
              <w:t xml:space="preserve">la mise en place des feux tricolores pour réguler le trafic ; </w:t>
            </w:r>
          </w:p>
          <w:p w14:paraId="55CF0BCA" w14:textId="0185F95C" w:rsidR="001E697B" w:rsidRPr="00047BEF" w:rsidRDefault="001E697B" w:rsidP="00337501">
            <w:pPr>
              <w:pStyle w:val="Paragraphedeliste"/>
              <w:numPr>
                <w:ilvl w:val="0"/>
                <w:numId w:val="31"/>
              </w:numPr>
              <w:ind w:left="312" w:hanging="284"/>
              <w:rPr>
                <w:sz w:val="20"/>
                <w:lang w:val="fr-FR"/>
              </w:rPr>
            </w:pPr>
            <w:r w:rsidRPr="00047BEF">
              <w:rPr>
                <w:sz w:val="20"/>
                <w:lang w:val="fr-FR"/>
              </w:rPr>
              <w:t xml:space="preserve">la mise en place des dispositifs et mesures d’accompagnement pour garantir la sécurité des populations et des usagers de la route </w:t>
            </w:r>
          </w:p>
        </w:tc>
      </w:tr>
      <w:tr w:rsidR="001E697B" w:rsidRPr="00047BEF" w14:paraId="298587EA" w14:textId="77777777" w:rsidTr="006B30E4">
        <w:trPr>
          <w:jc w:val="center"/>
        </w:trPr>
        <w:tc>
          <w:tcPr>
            <w:tcW w:w="3256" w:type="dxa"/>
          </w:tcPr>
          <w:p w14:paraId="524A0862" w14:textId="77777777" w:rsidR="001E697B" w:rsidRPr="00047BEF" w:rsidRDefault="001E697B" w:rsidP="00CA7953">
            <w:pPr>
              <w:rPr>
                <w:sz w:val="20"/>
                <w:szCs w:val="20"/>
              </w:rPr>
            </w:pPr>
            <w:r w:rsidRPr="00047BEF">
              <w:rPr>
                <w:sz w:val="20"/>
                <w:szCs w:val="20"/>
              </w:rPr>
              <w:t>Amélioration du confort et du cadre de vie</w:t>
            </w:r>
          </w:p>
          <w:p w14:paraId="7D3080A6" w14:textId="77777777" w:rsidR="001E697B" w:rsidRPr="00047BEF" w:rsidRDefault="001E697B" w:rsidP="00CA7953">
            <w:pPr>
              <w:rPr>
                <w:sz w:val="20"/>
                <w:szCs w:val="20"/>
              </w:rPr>
            </w:pPr>
          </w:p>
          <w:p w14:paraId="48C46A79" w14:textId="77777777" w:rsidR="001E697B" w:rsidRPr="00047BEF" w:rsidRDefault="001E697B" w:rsidP="00CA7953">
            <w:pPr>
              <w:rPr>
                <w:sz w:val="20"/>
                <w:szCs w:val="20"/>
              </w:rPr>
            </w:pPr>
          </w:p>
        </w:tc>
        <w:tc>
          <w:tcPr>
            <w:tcW w:w="5670" w:type="dxa"/>
          </w:tcPr>
          <w:p w14:paraId="32357BB3" w14:textId="0BBBFE44" w:rsidR="001E697B" w:rsidRPr="00047BEF" w:rsidRDefault="001E697B" w:rsidP="00CA7953">
            <w:pPr>
              <w:rPr>
                <w:sz w:val="20"/>
                <w:szCs w:val="20"/>
              </w:rPr>
            </w:pPr>
            <w:r w:rsidRPr="00047BEF">
              <w:rPr>
                <w:sz w:val="20"/>
                <w:szCs w:val="20"/>
              </w:rPr>
              <w:t>Outre les effets positifs dans le domaine de la sécurité des usagers et des riverains de la route, le bitumage des routes permet de :</w:t>
            </w:r>
          </w:p>
          <w:p w14:paraId="48D75067" w14:textId="77777777" w:rsidR="001E697B" w:rsidRPr="00047BEF" w:rsidRDefault="001E697B" w:rsidP="00337501">
            <w:pPr>
              <w:pStyle w:val="Paragraphedeliste"/>
              <w:numPr>
                <w:ilvl w:val="0"/>
                <w:numId w:val="32"/>
              </w:numPr>
              <w:rPr>
                <w:sz w:val="20"/>
                <w:lang w:val="fr-FR"/>
              </w:rPr>
            </w:pPr>
            <w:r w:rsidRPr="00047BEF">
              <w:rPr>
                <w:sz w:val="20"/>
                <w:lang w:val="fr-FR"/>
              </w:rPr>
              <w:t>améliorer le confort routier</w:t>
            </w:r>
          </w:p>
          <w:p w14:paraId="0734591C" w14:textId="77777777" w:rsidR="001E697B" w:rsidRPr="00047BEF" w:rsidRDefault="001E697B" w:rsidP="00337501">
            <w:pPr>
              <w:pStyle w:val="Paragraphedeliste"/>
              <w:numPr>
                <w:ilvl w:val="0"/>
                <w:numId w:val="32"/>
              </w:numPr>
              <w:rPr>
                <w:sz w:val="20"/>
                <w:lang w:val="fr-FR"/>
              </w:rPr>
            </w:pPr>
            <w:r w:rsidRPr="00047BEF">
              <w:rPr>
                <w:sz w:val="20"/>
                <w:lang w:val="fr-FR"/>
              </w:rPr>
              <w:t>réduire l’émission de poussière pour les habitations situées à proximité de la route</w:t>
            </w:r>
          </w:p>
          <w:p w14:paraId="7E4B4AE7" w14:textId="461620E4" w:rsidR="001E697B" w:rsidRPr="00047BEF" w:rsidRDefault="001E697B" w:rsidP="00223247">
            <w:pPr>
              <w:pStyle w:val="Paragraphedeliste"/>
              <w:numPr>
                <w:ilvl w:val="0"/>
                <w:numId w:val="32"/>
              </w:numPr>
              <w:rPr>
                <w:sz w:val="20"/>
                <w:lang w:val="fr-FR"/>
              </w:rPr>
            </w:pPr>
            <w:r w:rsidRPr="00047BEF">
              <w:rPr>
                <w:sz w:val="20"/>
                <w:lang w:val="fr-FR"/>
              </w:rPr>
              <w:t xml:space="preserve">réaliser des gains de temps de déplacement tant pour les usagers </w:t>
            </w:r>
            <w:r w:rsidR="007A6CFC">
              <w:rPr>
                <w:sz w:val="20"/>
                <w:lang w:val="fr-FR"/>
              </w:rPr>
              <w:t>que pour </w:t>
            </w:r>
            <w:r w:rsidR="00223247">
              <w:rPr>
                <w:sz w:val="20"/>
                <w:lang w:val="fr-FR"/>
              </w:rPr>
              <w:t>les riverains</w:t>
            </w:r>
          </w:p>
        </w:tc>
      </w:tr>
      <w:tr w:rsidR="001E697B" w:rsidRPr="00047BEF" w14:paraId="44B4F330" w14:textId="77777777" w:rsidTr="006B30E4">
        <w:trPr>
          <w:jc w:val="center"/>
        </w:trPr>
        <w:tc>
          <w:tcPr>
            <w:tcW w:w="3256" w:type="dxa"/>
          </w:tcPr>
          <w:p w14:paraId="02BBE990" w14:textId="77777777" w:rsidR="001E697B" w:rsidRPr="00047BEF" w:rsidRDefault="001E697B" w:rsidP="00CA7953">
            <w:pPr>
              <w:rPr>
                <w:sz w:val="20"/>
                <w:szCs w:val="20"/>
              </w:rPr>
            </w:pPr>
            <w:r w:rsidRPr="00047BEF">
              <w:rPr>
                <w:sz w:val="20"/>
                <w:szCs w:val="20"/>
              </w:rPr>
              <w:t>La fluidité du trafic</w:t>
            </w:r>
          </w:p>
        </w:tc>
        <w:tc>
          <w:tcPr>
            <w:tcW w:w="5670" w:type="dxa"/>
          </w:tcPr>
          <w:p w14:paraId="7DFBECB6" w14:textId="59F893EB" w:rsidR="001E697B" w:rsidRPr="00047BEF" w:rsidRDefault="001E697B" w:rsidP="007A6CFC">
            <w:pPr>
              <w:rPr>
                <w:sz w:val="20"/>
                <w:szCs w:val="20"/>
              </w:rPr>
            </w:pPr>
            <w:r w:rsidRPr="00047BEF">
              <w:rPr>
                <w:sz w:val="20"/>
                <w:szCs w:val="20"/>
              </w:rPr>
              <w:t xml:space="preserve">La fluidité facilitera les déplacements humains, la rapidité de transports des biens et </w:t>
            </w:r>
            <w:r w:rsidR="007A6CFC">
              <w:rPr>
                <w:sz w:val="20"/>
                <w:szCs w:val="20"/>
              </w:rPr>
              <w:t xml:space="preserve">de la fourniture </w:t>
            </w:r>
            <w:r w:rsidRPr="00047BEF">
              <w:rPr>
                <w:sz w:val="20"/>
                <w:szCs w:val="20"/>
              </w:rPr>
              <w:t>des services, la sécurité des produ</w:t>
            </w:r>
            <w:r w:rsidR="007A6CFC">
              <w:rPr>
                <w:sz w:val="20"/>
                <w:szCs w:val="20"/>
              </w:rPr>
              <w:t xml:space="preserve">its </w:t>
            </w:r>
            <w:r w:rsidRPr="00047BEF">
              <w:rPr>
                <w:sz w:val="20"/>
                <w:szCs w:val="20"/>
              </w:rPr>
              <w:t>en circulation, l’accès aux marchés locaux, l’accessibilité aux biens localement produits et la possibilité pour chaque milieu de valoriser ses avantages comparatifs dans les échanges commerciaux.</w:t>
            </w:r>
          </w:p>
        </w:tc>
      </w:tr>
      <w:tr w:rsidR="001E697B" w:rsidRPr="00047BEF" w14:paraId="7D560AD3" w14:textId="77777777" w:rsidTr="006B30E4">
        <w:trPr>
          <w:jc w:val="center"/>
        </w:trPr>
        <w:tc>
          <w:tcPr>
            <w:tcW w:w="3256" w:type="dxa"/>
          </w:tcPr>
          <w:p w14:paraId="6CE24696" w14:textId="77777777" w:rsidR="001E697B" w:rsidRPr="00047BEF" w:rsidRDefault="001E697B" w:rsidP="00CA7953">
            <w:pPr>
              <w:rPr>
                <w:sz w:val="20"/>
                <w:szCs w:val="20"/>
              </w:rPr>
            </w:pPr>
            <w:r w:rsidRPr="00047BEF">
              <w:rPr>
                <w:sz w:val="20"/>
                <w:szCs w:val="20"/>
              </w:rPr>
              <w:t xml:space="preserve">Diminution du coût d’entretien des véhicules </w:t>
            </w:r>
          </w:p>
        </w:tc>
        <w:tc>
          <w:tcPr>
            <w:tcW w:w="5670" w:type="dxa"/>
          </w:tcPr>
          <w:p w14:paraId="3FBAD3A4" w14:textId="77777777" w:rsidR="001E697B" w:rsidRPr="00047BEF" w:rsidRDefault="001E697B" w:rsidP="00CA7953">
            <w:pPr>
              <w:rPr>
                <w:sz w:val="20"/>
                <w:szCs w:val="20"/>
              </w:rPr>
            </w:pPr>
            <w:r w:rsidRPr="00047BEF">
              <w:rPr>
                <w:sz w:val="20"/>
                <w:szCs w:val="20"/>
              </w:rPr>
              <w:t>La réhabilitation et/ou le bitumage des rues contribuent à diminuer le coût d’entretien des véhicules.</w:t>
            </w:r>
          </w:p>
        </w:tc>
      </w:tr>
      <w:tr w:rsidR="001E697B" w:rsidRPr="00047BEF" w14:paraId="6CD32BC0" w14:textId="77777777" w:rsidTr="006B30E4">
        <w:trPr>
          <w:jc w:val="center"/>
        </w:trPr>
        <w:tc>
          <w:tcPr>
            <w:tcW w:w="3256" w:type="dxa"/>
          </w:tcPr>
          <w:p w14:paraId="68EA2F18" w14:textId="77777777" w:rsidR="001E697B" w:rsidRPr="00047BEF" w:rsidRDefault="001E697B" w:rsidP="00CA7953">
            <w:pPr>
              <w:rPr>
                <w:sz w:val="20"/>
                <w:szCs w:val="20"/>
              </w:rPr>
            </w:pPr>
            <w:r w:rsidRPr="00047BEF">
              <w:rPr>
                <w:sz w:val="20"/>
                <w:szCs w:val="20"/>
              </w:rPr>
              <w:t>Création de nouvelles potentialités économiques et d’emplois</w:t>
            </w:r>
          </w:p>
          <w:p w14:paraId="7B1DA207" w14:textId="77777777" w:rsidR="001E697B" w:rsidRPr="00047BEF" w:rsidRDefault="001E697B" w:rsidP="00CA7953">
            <w:pPr>
              <w:rPr>
                <w:sz w:val="20"/>
                <w:szCs w:val="20"/>
              </w:rPr>
            </w:pPr>
          </w:p>
        </w:tc>
        <w:tc>
          <w:tcPr>
            <w:tcW w:w="5670" w:type="dxa"/>
          </w:tcPr>
          <w:p w14:paraId="3ADDDF7A" w14:textId="4A3BB101" w:rsidR="001E697B" w:rsidRPr="00047BEF" w:rsidRDefault="001E697B" w:rsidP="00CA7953">
            <w:pPr>
              <w:rPr>
                <w:sz w:val="20"/>
                <w:szCs w:val="20"/>
              </w:rPr>
            </w:pPr>
            <w:r w:rsidRPr="00047BEF">
              <w:rPr>
                <w:sz w:val="20"/>
                <w:szCs w:val="20"/>
              </w:rPr>
              <w:t>L’exécution d’un projet favorise la création de nouvelles potentialités économiques</w:t>
            </w:r>
            <w:r w:rsidR="00215889">
              <w:rPr>
                <w:sz w:val="20"/>
                <w:szCs w:val="20"/>
              </w:rPr>
              <w:t>,</w:t>
            </w:r>
            <w:r w:rsidRPr="00047BEF">
              <w:rPr>
                <w:sz w:val="20"/>
                <w:szCs w:val="20"/>
              </w:rPr>
              <w:t xml:space="preserve"> la création d’emplois temporaires durant la phase de construction/réhabilitation, l'augmentation du revenu, ce qui réduira le taux de chômage. Il pourra également engendrer une économie locale de proximité, basée sur l’artisanat et le tourisme. C’est une contribution à la lutte contre la pauvreté</w:t>
            </w:r>
          </w:p>
        </w:tc>
      </w:tr>
      <w:tr w:rsidR="001E697B" w:rsidRPr="00047BEF" w14:paraId="2222E04C" w14:textId="77777777" w:rsidTr="006B30E4">
        <w:trPr>
          <w:jc w:val="center"/>
        </w:trPr>
        <w:tc>
          <w:tcPr>
            <w:tcW w:w="3256" w:type="dxa"/>
          </w:tcPr>
          <w:p w14:paraId="7C425C2F" w14:textId="77777777" w:rsidR="001E697B" w:rsidRPr="00047BEF" w:rsidRDefault="001E697B" w:rsidP="00CA7953">
            <w:pPr>
              <w:rPr>
                <w:sz w:val="20"/>
                <w:szCs w:val="20"/>
              </w:rPr>
            </w:pPr>
            <w:r w:rsidRPr="00047BEF">
              <w:rPr>
                <w:sz w:val="20"/>
                <w:szCs w:val="20"/>
              </w:rPr>
              <w:t xml:space="preserve">Modification positives qualitatives des conditions de vie </w:t>
            </w:r>
          </w:p>
        </w:tc>
        <w:tc>
          <w:tcPr>
            <w:tcW w:w="5670" w:type="dxa"/>
          </w:tcPr>
          <w:p w14:paraId="18D76599" w14:textId="77777777" w:rsidR="001E697B" w:rsidRPr="00047BEF" w:rsidRDefault="001E697B" w:rsidP="00CA7953">
            <w:pPr>
              <w:rPr>
                <w:sz w:val="20"/>
                <w:szCs w:val="20"/>
              </w:rPr>
            </w:pPr>
            <w:r w:rsidRPr="00047BEF">
              <w:rPr>
                <w:sz w:val="20"/>
                <w:szCs w:val="20"/>
              </w:rPr>
              <w:t>Les modifications positives de la qualité de vie des populations de la zone par les nouvelles conditions de transport, de circulation, de communication et les interrelations, de même que l’accès plus rapide et plus aisé aux centres de soins </w:t>
            </w:r>
          </w:p>
          <w:p w14:paraId="1A614F10" w14:textId="506E8FBC" w:rsidR="001E697B" w:rsidRPr="00047BEF" w:rsidRDefault="001E697B" w:rsidP="00CA7953">
            <w:pPr>
              <w:rPr>
                <w:sz w:val="20"/>
                <w:szCs w:val="20"/>
              </w:rPr>
            </w:pPr>
            <w:r w:rsidRPr="00047BEF">
              <w:rPr>
                <w:sz w:val="20"/>
                <w:szCs w:val="20"/>
              </w:rPr>
              <w:t xml:space="preserve">L’amélioration des conditions de vie et de santé dans les zones concernées ou </w:t>
            </w:r>
            <w:r w:rsidR="00215889">
              <w:rPr>
                <w:sz w:val="20"/>
                <w:szCs w:val="20"/>
              </w:rPr>
              <w:t xml:space="preserve">dans </w:t>
            </w:r>
            <w:r w:rsidRPr="00047BEF">
              <w:rPr>
                <w:sz w:val="20"/>
                <w:szCs w:val="20"/>
              </w:rPr>
              <w:t>les zones défavorisées et la contribution à la résolution des questions de développement humain et social </w:t>
            </w:r>
          </w:p>
        </w:tc>
      </w:tr>
      <w:tr w:rsidR="001E697B" w:rsidRPr="00047BEF" w14:paraId="7A0AAF2E" w14:textId="77777777" w:rsidTr="006B30E4">
        <w:trPr>
          <w:jc w:val="center"/>
        </w:trPr>
        <w:tc>
          <w:tcPr>
            <w:tcW w:w="3256" w:type="dxa"/>
          </w:tcPr>
          <w:p w14:paraId="2F038207" w14:textId="77777777" w:rsidR="001E697B" w:rsidRPr="00047BEF" w:rsidRDefault="001E697B" w:rsidP="00CA7953">
            <w:pPr>
              <w:rPr>
                <w:sz w:val="20"/>
                <w:szCs w:val="20"/>
              </w:rPr>
            </w:pPr>
            <w:r w:rsidRPr="00047BEF">
              <w:rPr>
                <w:sz w:val="20"/>
                <w:szCs w:val="20"/>
              </w:rPr>
              <w:t>La revalorisation du foncier </w:t>
            </w:r>
          </w:p>
        </w:tc>
        <w:tc>
          <w:tcPr>
            <w:tcW w:w="5670" w:type="dxa"/>
          </w:tcPr>
          <w:p w14:paraId="34A005C9" w14:textId="77777777" w:rsidR="001E697B" w:rsidRPr="00047BEF" w:rsidRDefault="001E697B" w:rsidP="00CA7953">
            <w:pPr>
              <w:rPr>
                <w:sz w:val="20"/>
                <w:szCs w:val="20"/>
              </w:rPr>
            </w:pPr>
            <w:r w:rsidRPr="00047BEF">
              <w:rPr>
                <w:sz w:val="20"/>
                <w:szCs w:val="20"/>
              </w:rPr>
              <w:t>L’aménagement de la route va permettre un accès plus rapide et plus facile à ces zones et ainsi favoriser l’augmentation de la valeur monétaire des terres.</w:t>
            </w:r>
          </w:p>
        </w:tc>
      </w:tr>
      <w:tr w:rsidR="001E697B" w:rsidRPr="00047BEF" w14:paraId="40514474" w14:textId="77777777" w:rsidTr="006B30E4">
        <w:trPr>
          <w:jc w:val="center"/>
        </w:trPr>
        <w:tc>
          <w:tcPr>
            <w:tcW w:w="3256" w:type="dxa"/>
          </w:tcPr>
          <w:p w14:paraId="06EF7CA3" w14:textId="77777777" w:rsidR="001E697B" w:rsidRPr="00047BEF" w:rsidRDefault="001E697B" w:rsidP="005E3F49">
            <w:pPr>
              <w:jc w:val="left"/>
              <w:rPr>
                <w:sz w:val="20"/>
                <w:szCs w:val="20"/>
                <w:lang w:eastAsia="fr-FR"/>
              </w:rPr>
            </w:pPr>
            <w:r w:rsidRPr="00047BEF">
              <w:rPr>
                <w:sz w:val="20"/>
                <w:szCs w:val="20"/>
                <w:lang w:eastAsia="fr-FR"/>
              </w:rPr>
              <w:lastRenderedPageBreak/>
              <w:t>Création de nouvelles opportunités d’affaires</w:t>
            </w:r>
          </w:p>
        </w:tc>
        <w:tc>
          <w:tcPr>
            <w:tcW w:w="5670" w:type="dxa"/>
          </w:tcPr>
          <w:p w14:paraId="2C8D35AF" w14:textId="77777777" w:rsidR="001E697B" w:rsidRPr="00047BEF" w:rsidRDefault="001E697B" w:rsidP="00CA7953">
            <w:pPr>
              <w:rPr>
                <w:sz w:val="20"/>
                <w:szCs w:val="20"/>
                <w:lang w:eastAsia="fr-FR"/>
              </w:rPr>
            </w:pPr>
            <w:r w:rsidRPr="00047BEF">
              <w:rPr>
                <w:sz w:val="20"/>
                <w:szCs w:val="20"/>
                <w:lang w:eastAsia="fr-FR"/>
              </w:rPr>
              <w:t>L’accessibilité de la route et certainement la dynamisation du trafic et son intensification avec un impact sur le fonctionnement de nombreuses petites unités commerciales et petits métiers</w:t>
            </w:r>
          </w:p>
        </w:tc>
      </w:tr>
      <w:tr w:rsidR="001E697B" w:rsidRPr="00047BEF" w14:paraId="6E95F67B" w14:textId="77777777" w:rsidTr="006B30E4">
        <w:trPr>
          <w:jc w:val="center"/>
        </w:trPr>
        <w:tc>
          <w:tcPr>
            <w:tcW w:w="3256" w:type="dxa"/>
          </w:tcPr>
          <w:p w14:paraId="08BBF3BB" w14:textId="77777777" w:rsidR="001E697B" w:rsidRPr="00047BEF" w:rsidRDefault="001E697B" w:rsidP="00CA7953">
            <w:pPr>
              <w:rPr>
                <w:b/>
                <w:sz w:val="20"/>
                <w:szCs w:val="20"/>
                <w:lang w:eastAsia="fr-FR"/>
              </w:rPr>
            </w:pPr>
            <w:r w:rsidRPr="00047BEF">
              <w:rPr>
                <w:sz w:val="20"/>
                <w:szCs w:val="20"/>
                <w:lang w:eastAsia="fr-FR"/>
              </w:rPr>
              <w:t>Possibilité de changement de statut social</w:t>
            </w:r>
          </w:p>
        </w:tc>
        <w:tc>
          <w:tcPr>
            <w:tcW w:w="5670" w:type="dxa"/>
          </w:tcPr>
          <w:p w14:paraId="2D81FB64" w14:textId="304F92A9" w:rsidR="001E697B" w:rsidRPr="00047BEF" w:rsidRDefault="001E697B" w:rsidP="00CA7953">
            <w:pPr>
              <w:rPr>
                <w:b/>
                <w:sz w:val="20"/>
                <w:szCs w:val="20"/>
                <w:lang w:eastAsia="fr-FR"/>
              </w:rPr>
            </w:pPr>
            <w:r w:rsidRPr="00047BEF">
              <w:rPr>
                <w:sz w:val="20"/>
                <w:szCs w:val="20"/>
                <w:lang w:eastAsia="fr-FR"/>
              </w:rPr>
              <w:t>Le changement d’activité économique et les modifications dans la structure socio-professionnelle par passage d’un statut d’agriculteur, à celui de revendeur, commerçant ou artisan : facteur de mobilité ascendante dans la société</w:t>
            </w:r>
          </w:p>
        </w:tc>
      </w:tr>
    </w:tbl>
    <w:p w14:paraId="0A1DADA5" w14:textId="77777777" w:rsidR="001E697B" w:rsidRPr="00047BEF" w:rsidRDefault="00857BFA" w:rsidP="006B30E4">
      <w:pPr>
        <w:spacing w:after="120"/>
        <w:rPr>
          <w:b/>
        </w:rPr>
      </w:pPr>
      <w:r w:rsidRPr="00047BEF">
        <w:rPr>
          <w:b/>
        </w:rPr>
        <w:t>Tableau VII :</w:t>
      </w:r>
      <w:r w:rsidR="0081732C" w:rsidRPr="00047BEF">
        <w:rPr>
          <w:b/>
        </w:rPr>
        <w:t xml:space="preserve"> </w:t>
      </w:r>
      <w:r w:rsidRPr="00047BEF">
        <w:rPr>
          <w:b/>
        </w:rPr>
        <w:t>Impacts négatifs</w:t>
      </w:r>
    </w:p>
    <w:tbl>
      <w:tblPr>
        <w:tblStyle w:val="Grilledutableau"/>
        <w:tblW w:w="4702" w:type="pct"/>
        <w:tblInd w:w="279" w:type="dxa"/>
        <w:tblLayout w:type="fixed"/>
        <w:tblLook w:val="04A0" w:firstRow="1" w:lastRow="0" w:firstColumn="1" w:lastColumn="0" w:noHBand="0" w:noVBand="1"/>
      </w:tblPr>
      <w:tblGrid>
        <w:gridCol w:w="3533"/>
        <w:gridCol w:w="5255"/>
      </w:tblGrid>
      <w:tr w:rsidR="0081732C" w:rsidRPr="00047BEF" w14:paraId="512AC343" w14:textId="77777777" w:rsidTr="0043352F">
        <w:trPr>
          <w:cantSplit/>
          <w:trHeight w:val="544"/>
          <w:tblHeader/>
        </w:trPr>
        <w:tc>
          <w:tcPr>
            <w:tcW w:w="2010" w:type="pct"/>
            <w:shd w:val="clear" w:color="auto" w:fill="00B0F0"/>
            <w:vAlign w:val="center"/>
          </w:tcPr>
          <w:p w14:paraId="2F9B4837" w14:textId="77777777" w:rsidR="0081732C" w:rsidRPr="00047BEF" w:rsidRDefault="0081732C" w:rsidP="0043352F">
            <w:pPr>
              <w:jc w:val="center"/>
              <w:rPr>
                <w:b/>
                <w:sz w:val="20"/>
                <w:szCs w:val="20"/>
              </w:rPr>
            </w:pPr>
            <w:r w:rsidRPr="00047BEF">
              <w:rPr>
                <w:b/>
                <w:sz w:val="20"/>
                <w:szCs w:val="20"/>
              </w:rPr>
              <w:t>Impacts négatifs potentiels</w:t>
            </w:r>
          </w:p>
        </w:tc>
        <w:tc>
          <w:tcPr>
            <w:tcW w:w="2990" w:type="pct"/>
            <w:shd w:val="clear" w:color="auto" w:fill="00B0F0"/>
          </w:tcPr>
          <w:p w14:paraId="732E4570" w14:textId="77777777" w:rsidR="0081732C" w:rsidRPr="00047BEF" w:rsidRDefault="0081732C" w:rsidP="0043352F">
            <w:pPr>
              <w:jc w:val="center"/>
              <w:rPr>
                <w:b/>
                <w:sz w:val="20"/>
                <w:szCs w:val="20"/>
              </w:rPr>
            </w:pPr>
            <w:r w:rsidRPr="00047BEF">
              <w:rPr>
                <w:b/>
                <w:sz w:val="20"/>
                <w:szCs w:val="20"/>
              </w:rPr>
              <w:t>Description</w:t>
            </w:r>
          </w:p>
        </w:tc>
      </w:tr>
      <w:tr w:rsidR="0081732C" w:rsidRPr="00047BEF" w14:paraId="636B23C5" w14:textId="77777777" w:rsidTr="0043352F">
        <w:trPr>
          <w:trHeight w:val="426"/>
        </w:trPr>
        <w:tc>
          <w:tcPr>
            <w:tcW w:w="2010" w:type="pct"/>
          </w:tcPr>
          <w:p w14:paraId="7091B8A1" w14:textId="77777777" w:rsidR="0081732C" w:rsidRPr="00047BEF" w:rsidRDefault="0081732C" w:rsidP="0043352F">
            <w:pPr>
              <w:rPr>
                <w:sz w:val="20"/>
                <w:szCs w:val="20"/>
              </w:rPr>
            </w:pPr>
            <w:r w:rsidRPr="00047BEF">
              <w:rPr>
                <w:sz w:val="20"/>
                <w:szCs w:val="20"/>
              </w:rPr>
              <w:t>Perte de biens fonciers, cultures, arbres ou activités</w:t>
            </w:r>
          </w:p>
          <w:p w14:paraId="2164E9C8" w14:textId="77777777" w:rsidR="0081732C" w:rsidRPr="00047BEF" w:rsidRDefault="0081732C" w:rsidP="0043352F">
            <w:pPr>
              <w:rPr>
                <w:sz w:val="20"/>
                <w:szCs w:val="20"/>
              </w:rPr>
            </w:pPr>
            <w:r w:rsidRPr="00047BEF">
              <w:rPr>
                <w:sz w:val="20"/>
                <w:szCs w:val="20"/>
              </w:rPr>
              <w:t>Expropriation</w:t>
            </w:r>
          </w:p>
        </w:tc>
        <w:tc>
          <w:tcPr>
            <w:tcW w:w="2990" w:type="pct"/>
            <w:vAlign w:val="center"/>
          </w:tcPr>
          <w:p w14:paraId="376969B6" w14:textId="4C4AC834" w:rsidR="0081732C" w:rsidRPr="00047BEF" w:rsidRDefault="0081732C" w:rsidP="0043352F">
            <w:pPr>
              <w:spacing w:before="60" w:line="240" w:lineRule="auto"/>
              <w:rPr>
                <w:rFonts w:eastAsia="Times New Roman" w:cs="Arial"/>
                <w:color w:val="000000"/>
                <w:sz w:val="20"/>
                <w:szCs w:val="20"/>
                <w:lang w:eastAsia="fr-FR"/>
              </w:rPr>
            </w:pPr>
            <w:r w:rsidRPr="00047BEF">
              <w:rPr>
                <w:sz w:val="20"/>
                <w:szCs w:val="20"/>
              </w:rPr>
              <w:t xml:space="preserve">La libération de l’emprise des rues et des collecteurs pour les travaux affectera des biens fonciers et immobiliers (113) suivants : </w:t>
            </w:r>
            <w:r w:rsidRPr="00047BEF">
              <w:rPr>
                <w:rFonts w:eastAsia="Times New Roman" w:cs="Arial"/>
                <w:color w:val="000000"/>
                <w:sz w:val="20"/>
                <w:szCs w:val="20"/>
                <w:lang w:eastAsia="fr-FR"/>
              </w:rPr>
              <w:t>Clôture, Cuisine, Hangar, Boutique, Puits, Terrasse, Toilette, Maison, Apatam, Atelier, Baraque, Château</w:t>
            </w:r>
            <w:r w:rsidR="00223247">
              <w:rPr>
                <w:rFonts w:eastAsia="Times New Roman" w:cs="Arial"/>
                <w:color w:val="000000"/>
                <w:sz w:val="20"/>
                <w:szCs w:val="20"/>
                <w:lang w:eastAsia="fr-FR"/>
              </w:rPr>
              <w:t xml:space="preserve"> d’eau</w:t>
            </w:r>
            <w:r w:rsidRPr="00047BEF">
              <w:rPr>
                <w:rFonts w:eastAsia="Times New Roman" w:cs="Arial"/>
                <w:color w:val="000000"/>
                <w:sz w:val="20"/>
                <w:szCs w:val="20"/>
                <w:lang w:eastAsia="fr-FR"/>
              </w:rPr>
              <w:t>, Kiosque et des Étalages mobiles</w:t>
            </w:r>
            <w:r w:rsidR="00DF5566" w:rsidRPr="00047BEF">
              <w:rPr>
                <w:rFonts w:eastAsia="Times New Roman" w:cs="Arial"/>
                <w:color w:val="000000"/>
                <w:sz w:val="20"/>
                <w:szCs w:val="20"/>
                <w:lang w:eastAsia="fr-FR"/>
              </w:rPr>
              <w:t>, enclos d’élevage</w:t>
            </w:r>
            <w:r w:rsidRPr="00047BEF">
              <w:rPr>
                <w:rFonts w:eastAsia="Times New Roman" w:cs="Arial"/>
                <w:color w:val="000000"/>
                <w:sz w:val="20"/>
                <w:szCs w:val="20"/>
                <w:lang w:eastAsia="fr-FR"/>
              </w:rPr>
              <w:t xml:space="preserve">.  </w:t>
            </w:r>
          </w:p>
          <w:p w14:paraId="62092C9A" w14:textId="77777777" w:rsidR="0081732C" w:rsidRPr="00047BEF" w:rsidRDefault="0081732C" w:rsidP="0043352F">
            <w:pPr>
              <w:spacing w:before="60" w:line="240" w:lineRule="auto"/>
              <w:rPr>
                <w:rFonts w:eastAsia="Times New Roman" w:cs="Arial"/>
                <w:color w:val="000000"/>
                <w:sz w:val="20"/>
                <w:szCs w:val="20"/>
                <w:lang w:eastAsia="fr-FR"/>
              </w:rPr>
            </w:pPr>
            <w:r w:rsidRPr="00047BEF">
              <w:rPr>
                <w:rFonts w:eastAsia="Times New Roman" w:cs="Arial"/>
                <w:color w:val="000000"/>
                <w:sz w:val="20"/>
                <w:szCs w:val="20"/>
                <w:lang w:eastAsia="fr-FR"/>
              </w:rPr>
              <w:t xml:space="preserve">En dehors des biens, plusieurs activités génératrices de revenus seront perturbées du fait des travaux ; les PAP enregistrées dans l’emprise sont : </w:t>
            </w:r>
            <w:r w:rsidRPr="00047BEF">
              <w:rPr>
                <w:rFonts w:eastAsia="Calibri"/>
                <w:sz w:val="20"/>
                <w:szCs w:val="20"/>
              </w:rPr>
              <w:t xml:space="preserve">les agriculteurs, les restauratrices, les fonctionnaires, les ménagères, les couturiers, les menuisiers, les chauffeurs, les coiffeurs, les </w:t>
            </w:r>
            <w:r w:rsidRPr="00047BEF">
              <w:rPr>
                <w:sz w:val="20"/>
                <w:szCs w:val="20"/>
              </w:rPr>
              <w:t>enseignants, les forgerons, les tisserands, les bouchers</w:t>
            </w:r>
            <w:r w:rsidRPr="00047BEF">
              <w:rPr>
                <w:rFonts w:eastAsia="Calibri"/>
                <w:sz w:val="20"/>
                <w:szCs w:val="20"/>
              </w:rPr>
              <w:t xml:space="preserve">, etc. les activités de </w:t>
            </w:r>
            <w:r w:rsidR="000526C2" w:rsidRPr="00047BEF">
              <w:rPr>
                <w:rFonts w:eastAsia="Calibri"/>
                <w:sz w:val="20"/>
                <w:szCs w:val="20"/>
              </w:rPr>
              <w:t>1143</w:t>
            </w:r>
            <w:r w:rsidRPr="00047BEF">
              <w:rPr>
                <w:rFonts w:eastAsia="Calibri"/>
                <w:sz w:val="20"/>
                <w:szCs w:val="20"/>
              </w:rPr>
              <w:t xml:space="preserve"> PAP seront perturbées par les travaux.</w:t>
            </w:r>
          </w:p>
          <w:p w14:paraId="150106B6" w14:textId="4A90061F" w:rsidR="0081732C" w:rsidRPr="00047BEF" w:rsidRDefault="0081732C" w:rsidP="000526C2">
            <w:pPr>
              <w:spacing w:before="60" w:line="240" w:lineRule="auto"/>
              <w:rPr>
                <w:rFonts w:eastAsia="Times New Roman" w:cs="Arial"/>
                <w:color w:val="000000"/>
                <w:sz w:val="20"/>
                <w:szCs w:val="20"/>
                <w:lang w:eastAsia="fr-FR"/>
              </w:rPr>
            </w:pPr>
            <w:r w:rsidRPr="00047BEF">
              <w:rPr>
                <w:rFonts w:eastAsia="Times New Roman" w:cs="Arial"/>
                <w:color w:val="000000"/>
                <w:sz w:val="20"/>
                <w:szCs w:val="20"/>
                <w:lang w:eastAsia="fr-FR"/>
              </w:rPr>
              <w:t>Il faut noter que 0</w:t>
            </w:r>
            <w:r w:rsidR="000526C2" w:rsidRPr="00047BEF">
              <w:rPr>
                <w:rFonts w:eastAsia="Times New Roman" w:cs="Arial"/>
                <w:color w:val="000000"/>
                <w:sz w:val="20"/>
                <w:szCs w:val="20"/>
                <w:lang w:eastAsia="fr-FR"/>
              </w:rPr>
              <w:t>2 divinité</w:t>
            </w:r>
            <w:r w:rsidR="00215889">
              <w:rPr>
                <w:rFonts w:eastAsia="Times New Roman" w:cs="Arial"/>
                <w:color w:val="000000"/>
                <w:sz w:val="20"/>
                <w:szCs w:val="20"/>
                <w:lang w:eastAsia="fr-FR"/>
              </w:rPr>
              <w:t>s</w:t>
            </w:r>
            <w:r w:rsidR="000526C2" w:rsidRPr="00047BEF">
              <w:rPr>
                <w:rFonts w:eastAsia="Times New Roman" w:cs="Arial"/>
                <w:color w:val="000000"/>
                <w:sz w:val="20"/>
                <w:szCs w:val="20"/>
                <w:lang w:eastAsia="fr-FR"/>
              </w:rPr>
              <w:t xml:space="preserve">, 02 arbres fétiches, 02 statues se retrouvent dans l’emprise des travaux  </w:t>
            </w:r>
          </w:p>
        </w:tc>
      </w:tr>
      <w:tr w:rsidR="0081732C" w:rsidRPr="00047BEF" w14:paraId="14B2E1FA" w14:textId="77777777" w:rsidTr="0043352F">
        <w:trPr>
          <w:trHeight w:val="426"/>
        </w:trPr>
        <w:tc>
          <w:tcPr>
            <w:tcW w:w="2010" w:type="pct"/>
          </w:tcPr>
          <w:p w14:paraId="20482A7D" w14:textId="6ECE553A" w:rsidR="0081732C" w:rsidRPr="00047BEF" w:rsidRDefault="0081732C" w:rsidP="0043352F">
            <w:pPr>
              <w:rPr>
                <w:sz w:val="20"/>
                <w:szCs w:val="20"/>
              </w:rPr>
            </w:pPr>
            <w:r w:rsidRPr="00047BEF">
              <w:rPr>
                <w:sz w:val="20"/>
                <w:szCs w:val="20"/>
              </w:rPr>
              <w:t xml:space="preserve">Emissions de poussières </w:t>
            </w:r>
            <w:r w:rsidR="00215889">
              <w:rPr>
                <w:sz w:val="20"/>
                <w:szCs w:val="20"/>
              </w:rPr>
              <w:t>et</w:t>
            </w:r>
            <w:r w:rsidR="002C0DCE">
              <w:rPr>
                <w:sz w:val="20"/>
                <w:szCs w:val="20"/>
              </w:rPr>
              <w:t xml:space="preserve"> de</w:t>
            </w:r>
            <w:r w:rsidR="00215889">
              <w:rPr>
                <w:sz w:val="20"/>
                <w:szCs w:val="20"/>
              </w:rPr>
              <w:t xml:space="preserve"> </w:t>
            </w:r>
            <w:r w:rsidRPr="00047BEF">
              <w:rPr>
                <w:sz w:val="20"/>
                <w:szCs w:val="20"/>
              </w:rPr>
              <w:t xml:space="preserve">particules dans l’air </w:t>
            </w:r>
          </w:p>
          <w:p w14:paraId="0B92C2CC" w14:textId="77777777" w:rsidR="0081732C" w:rsidRPr="00047BEF" w:rsidRDefault="0081732C" w:rsidP="0043352F">
            <w:pPr>
              <w:rPr>
                <w:sz w:val="20"/>
                <w:szCs w:val="20"/>
              </w:rPr>
            </w:pPr>
          </w:p>
        </w:tc>
        <w:tc>
          <w:tcPr>
            <w:tcW w:w="2990" w:type="pct"/>
            <w:vAlign w:val="center"/>
          </w:tcPr>
          <w:p w14:paraId="1847C73B" w14:textId="77777777" w:rsidR="0081732C" w:rsidRPr="00047BEF" w:rsidRDefault="0081732C" w:rsidP="0043352F">
            <w:pPr>
              <w:rPr>
                <w:b/>
                <w:sz w:val="20"/>
                <w:szCs w:val="20"/>
              </w:rPr>
            </w:pPr>
            <w:r w:rsidRPr="00047BEF">
              <w:rPr>
                <w:sz w:val="20"/>
                <w:szCs w:val="20"/>
              </w:rPr>
              <w:t xml:space="preserve">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 </w:t>
            </w:r>
          </w:p>
        </w:tc>
      </w:tr>
      <w:tr w:rsidR="0081732C" w:rsidRPr="00047BEF" w14:paraId="3E732927" w14:textId="77777777" w:rsidTr="0043352F">
        <w:trPr>
          <w:trHeight w:val="300"/>
        </w:trPr>
        <w:tc>
          <w:tcPr>
            <w:tcW w:w="2010" w:type="pct"/>
          </w:tcPr>
          <w:p w14:paraId="2D93E87F" w14:textId="77777777" w:rsidR="0081732C" w:rsidRPr="00047BEF" w:rsidRDefault="0081732C" w:rsidP="0043352F">
            <w:pPr>
              <w:rPr>
                <w:sz w:val="20"/>
                <w:szCs w:val="20"/>
              </w:rPr>
            </w:pPr>
            <w:r w:rsidRPr="00047BEF">
              <w:rPr>
                <w:sz w:val="20"/>
                <w:szCs w:val="20"/>
              </w:rPr>
              <w:t>Destruction de la végétation et la faune</w:t>
            </w:r>
          </w:p>
          <w:p w14:paraId="1E4B1E37" w14:textId="77777777" w:rsidR="0081732C" w:rsidRPr="00047BEF" w:rsidRDefault="0081732C" w:rsidP="0043352F">
            <w:pPr>
              <w:rPr>
                <w:sz w:val="20"/>
                <w:szCs w:val="20"/>
              </w:rPr>
            </w:pPr>
          </w:p>
        </w:tc>
        <w:tc>
          <w:tcPr>
            <w:tcW w:w="2990" w:type="pct"/>
            <w:vAlign w:val="center"/>
          </w:tcPr>
          <w:p w14:paraId="42D2E1CC" w14:textId="77BA33A2" w:rsidR="0081732C" w:rsidRPr="00047BEF" w:rsidRDefault="0081732C" w:rsidP="0043352F">
            <w:pPr>
              <w:spacing w:line="240" w:lineRule="auto"/>
              <w:rPr>
                <w:sz w:val="20"/>
                <w:szCs w:val="20"/>
              </w:rPr>
            </w:pPr>
            <w:r w:rsidRPr="00047BEF">
              <w:rPr>
                <w:sz w:val="20"/>
                <w:szCs w:val="20"/>
              </w:rPr>
              <w:t>Des arbres et des plantations pourraient être détruits du fait de l’occupation de l’espace qu’il est indispensable de libérer pour installer la base vie avant la réalisation des travaux.</w:t>
            </w:r>
          </w:p>
          <w:p w14:paraId="2F2D2355" w14:textId="77777777" w:rsidR="0081732C" w:rsidRPr="00047BEF" w:rsidRDefault="0081732C" w:rsidP="0043352F">
            <w:pPr>
              <w:spacing w:line="240" w:lineRule="auto"/>
              <w:rPr>
                <w:sz w:val="20"/>
                <w:szCs w:val="20"/>
              </w:rPr>
            </w:pPr>
            <w:r w:rsidRPr="00047BEF">
              <w:rPr>
                <w:sz w:val="20"/>
                <w:szCs w:val="20"/>
              </w:rPr>
              <w:t>En effet, la localisation de la base vie permettra de faire le bilan exhaustif de la flore et éventuellement de la faune susceptible d’être affectées</w:t>
            </w:r>
          </w:p>
          <w:p w14:paraId="71B12DA5" w14:textId="77777777" w:rsidR="0081732C" w:rsidRPr="00047BEF" w:rsidRDefault="0081732C" w:rsidP="0043352F">
            <w:pPr>
              <w:spacing w:line="240" w:lineRule="auto"/>
              <w:rPr>
                <w:sz w:val="20"/>
                <w:szCs w:val="20"/>
              </w:rPr>
            </w:pPr>
            <w:r w:rsidRPr="00047BEF">
              <w:rPr>
                <w:sz w:val="20"/>
                <w:szCs w:val="20"/>
              </w:rPr>
              <w:t>La végétation située dans l’emprise du projet sera détruite et par conséquent la faune qui y est liée. La végétation concernée est celle qui se trouve aux abords des collecteurs et des rues concerné</w:t>
            </w:r>
            <w:r w:rsidR="00E22698" w:rsidRPr="00047BEF">
              <w:rPr>
                <w:sz w:val="20"/>
                <w:szCs w:val="20"/>
              </w:rPr>
              <w:t>e</w:t>
            </w:r>
            <w:r w:rsidRPr="00047BEF">
              <w:rPr>
                <w:sz w:val="20"/>
                <w:szCs w:val="20"/>
              </w:rPr>
              <w:t xml:space="preserve">s. Environ </w:t>
            </w:r>
            <w:r w:rsidR="000526C2" w:rsidRPr="00047BEF">
              <w:rPr>
                <w:sz w:val="20"/>
                <w:szCs w:val="20"/>
              </w:rPr>
              <w:t>306</w:t>
            </w:r>
            <w:r w:rsidRPr="00047BEF">
              <w:rPr>
                <w:sz w:val="20"/>
                <w:szCs w:val="20"/>
              </w:rPr>
              <w:t xml:space="preserve"> pieds d’arbres ont été recensés </w:t>
            </w:r>
          </w:p>
          <w:p w14:paraId="353114DE" w14:textId="77777777" w:rsidR="0081732C" w:rsidRPr="00047BEF" w:rsidRDefault="0081732C" w:rsidP="0043352F">
            <w:pPr>
              <w:spacing w:line="240" w:lineRule="auto"/>
              <w:rPr>
                <w:sz w:val="20"/>
                <w:szCs w:val="20"/>
              </w:rPr>
            </w:pPr>
            <w:r w:rsidRPr="00047BEF">
              <w:rPr>
                <w:sz w:val="20"/>
                <w:szCs w:val="20"/>
              </w:rPr>
              <w:t>On peut également citer quelques champs et jardins maraichers (</w:t>
            </w:r>
            <w:r w:rsidR="000526C2" w:rsidRPr="00047BEF">
              <w:rPr>
                <w:sz w:val="20"/>
                <w:szCs w:val="20"/>
              </w:rPr>
              <w:t>14</w:t>
            </w:r>
            <w:r w:rsidRPr="00047BEF">
              <w:rPr>
                <w:sz w:val="20"/>
                <w:szCs w:val="20"/>
              </w:rPr>
              <w:t xml:space="preserve"> enregistrés) </w:t>
            </w:r>
          </w:p>
          <w:p w14:paraId="36FA614A" w14:textId="3D5BD0AD" w:rsidR="0081732C" w:rsidRPr="00047BEF" w:rsidRDefault="0081732C" w:rsidP="00215889">
            <w:pPr>
              <w:spacing w:line="240" w:lineRule="auto"/>
              <w:rPr>
                <w:b/>
                <w:sz w:val="20"/>
                <w:szCs w:val="20"/>
              </w:rPr>
            </w:pPr>
            <w:r w:rsidRPr="00047BEF">
              <w:rPr>
                <w:sz w:val="20"/>
                <w:szCs w:val="20"/>
              </w:rPr>
              <w:t>Les détails concern</w:t>
            </w:r>
            <w:r w:rsidR="00215889">
              <w:rPr>
                <w:sz w:val="20"/>
                <w:szCs w:val="20"/>
              </w:rPr>
              <w:t xml:space="preserve">ant </w:t>
            </w:r>
            <w:r w:rsidRPr="00047BEF">
              <w:rPr>
                <w:sz w:val="20"/>
                <w:szCs w:val="20"/>
              </w:rPr>
              <w:t xml:space="preserve"> les inventaires des biens et activités se trouvent dans le PAR en annexe de l’EIES.</w:t>
            </w:r>
          </w:p>
        </w:tc>
      </w:tr>
      <w:tr w:rsidR="0081732C" w:rsidRPr="00047BEF" w14:paraId="4B0EC039" w14:textId="77777777" w:rsidTr="0043352F">
        <w:trPr>
          <w:trHeight w:val="300"/>
        </w:trPr>
        <w:tc>
          <w:tcPr>
            <w:tcW w:w="2010" w:type="pct"/>
          </w:tcPr>
          <w:p w14:paraId="62FE8BC4" w14:textId="77777777" w:rsidR="0081732C" w:rsidRPr="00047BEF" w:rsidRDefault="0081732C" w:rsidP="0043352F">
            <w:pPr>
              <w:rPr>
                <w:sz w:val="20"/>
                <w:szCs w:val="20"/>
              </w:rPr>
            </w:pPr>
            <w:r w:rsidRPr="00047BEF">
              <w:rPr>
                <w:sz w:val="20"/>
                <w:szCs w:val="20"/>
              </w:rPr>
              <w:t>Pollution du sol par les déchets solides</w:t>
            </w:r>
          </w:p>
          <w:p w14:paraId="5A44CCCC" w14:textId="77777777" w:rsidR="0081732C" w:rsidRPr="00047BEF" w:rsidRDefault="0081732C" w:rsidP="0043352F">
            <w:pPr>
              <w:rPr>
                <w:sz w:val="20"/>
                <w:szCs w:val="20"/>
              </w:rPr>
            </w:pPr>
          </w:p>
        </w:tc>
        <w:tc>
          <w:tcPr>
            <w:tcW w:w="2990" w:type="pct"/>
            <w:vAlign w:val="center"/>
          </w:tcPr>
          <w:p w14:paraId="1C718BD9" w14:textId="77777777" w:rsidR="0081732C" w:rsidRPr="00047BEF" w:rsidRDefault="0081732C" w:rsidP="0043352F">
            <w:pPr>
              <w:rPr>
                <w:b/>
                <w:sz w:val="20"/>
                <w:szCs w:val="20"/>
              </w:rPr>
            </w:pPr>
            <w:r w:rsidRPr="00047BEF">
              <w:rPr>
                <w:sz w:val="20"/>
                <w:szCs w:val="20"/>
              </w:rPr>
              <w:lastRenderedPageBreak/>
              <w:t xml:space="preserve">Au niveau des ateliers, garages d’entretien et de réparation et stations d’approvisionnement en carburant, les activités génèrent des nuisances certaines sur </w:t>
            </w:r>
            <w:r w:rsidRPr="00047BEF">
              <w:rPr>
                <w:sz w:val="20"/>
                <w:szCs w:val="20"/>
              </w:rPr>
              <w:lastRenderedPageBreak/>
              <w:t>l’environnement, dont les plus significatives portent sur la production de toutes sortes de déchets.</w:t>
            </w:r>
          </w:p>
        </w:tc>
      </w:tr>
      <w:tr w:rsidR="0081732C" w:rsidRPr="00047BEF" w14:paraId="613CDC1A" w14:textId="77777777" w:rsidTr="0043352F">
        <w:trPr>
          <w:trHeight w:val="300"/>
        </w:trPr>
        <w:tc>
          <w:tcPr>
            <w:tcW w:w="2010" w:type="pct"/>
          </w:tcPr>
          <w:p w14:paraId="0FF133FC" w14:textId="77777777" w:rsidR="0081732C" w:rsidRPr="00047BEF" w:rsidRDefault="0081732C" w:rsidP="0043352F">
            <w:pPr>
              <w:rPr>
                <w:sz w:val="20"/>
                <w:szCs w:val="20"/>
              </w:rPr>
            </w:pPr>
            <w:r w:rsidRPr="00047BEF">
              <w:rPr>
                <w:sz w:val="20"/>
                <w:szCs w:val="20"/>
              </w:rPr>
              <w:lastRenderedPageBreak/>
              <w:t>Pollution du sol par les eaux usées</w:t>
            </w:r>
          </w:p>
          <w:p w14:paraId="336405E4" w14:textId="77777777" w:rsidR="0081732C" w:rsidRPr="00047BEF" w:rsidRDefault="0081732C" w:rsidP="0043352F">
            <w:pPr>
              <w:rPr>
                <w:sz w:val="20"/>
                <w:szCs w:val="20"/>
              </w:rPr>
            </w:pPr>
          </w:p>
        </w:tc>
        <w:tc>
          <w:tcPr>
            <w:tcW w:w="2990" w:type="pct"/>
          </w:tcPr>
          <w:p w14:paraId="1F42D046" w14:textId="06615C63" w:rsidR="0081732C" w:rsidRPr="00047BEF" w:rsidRDefault="0081732C" w:rsidP="00223247">
            <w:pPr>
              <w:rPr>
                <w:b/>
                <w:sz w:val="20"/>
                <w:szCs w:val="20"/>
              </w:rPr>
            </w:pPr>
            <w:r w:rsidRPr="00047BEF">
              <w:rPr>
                <w:sz w:val="20"/>
                <w:szCs w:val="20"/>
              </w:rPr>
              <w:t xml:space="preserve">La pollution de l’environnement et du cadre de vie par des rejets des produits de vidange et de lavage dans le milieu naturel (huiles usées, graisses, hydrocarbures et de composés organiques au plomb, pièces défectueuses, eaux de </w:t>
            </w:r>
            <w:r w:rsidR="00223247">
              <w:rPr>
                <w:sz w:val="20"/>
                <w:szCs w:val="20"/>
              </w:rPr>
              <w:t>vulc</w:t>
            </w:r>
            <w:r w:rsidR="00223247" w:rsidRPr="00047BEF">
              <w:rPr>
                <w:sz w:val="20"/>
                <w:szCs w:val="20"/>
              </w:rPr>
              <w:t>anisation</w:t>
            </w:r>
            <w:r w:rsidRPr="00047BEF">
              <w:rPr>
                <w:sz w:val="20"/>
                <w:szCs w:val="20"/>
              </w:rPr>
              <w:t>, acides, etc.)</w:t>
            </w:r>
          </w:p>
        </w:tc>
      </w:tr>
      <w:tr w:rsidR="0081732C" w:rsidRPr="00047BEF" w14:paraId="2EF5CAD3" w14:textId="77777777" w:rsidTr="0043352F">
        <w:trPr>
          <w:trHeight w:val="300"/>
        </w:trPr>
        <w:tc>
          <w:tcPr>
            <w:tcW w:w="2010" w:type="pct"/>
          </w:tcPr>
          <w:p w14:paraId="5BE37157" w14:textId="0F78FCC1" w:rsidR="0081732C" w:rsidRPr="00047BEF" w:rsidRDefault="0081732C" w:rsidP="0043352F">
            <w:pPr>
              <w:rPr>
                <w:sz w:val="20"/>
                <w:szCs w:val="20"/>
              </w:rPr>
            </w:pPr>
            <w:r w:rsidRPr="00047BEF">
              <w:rPr>
                <w:sz w:val="20"/>
                <w:szCs w:val="20"/>
              </w:rPr>
              <w:t xml:space="preserve">Destruction de milieu naturel par l’exploitation des carrières et des zones d’emprunt </w:t>
            </w:r>
          </w:p>
          <w:p w14:paraId="3F7FF9BC" w14:textId="77777777" w:rsidR="0081732C" w:rsidRPr="00047BEF" w:rsidRDefault="0081732C" w:rsidP="0043352F">
            <w:pPr>
              <w:rPr>
                <w:sz w:val="20"/>
                <w:szCs w:val="20"/>
              </w:rPr>
            </w:pPr>
          </w:p>
        </w:tc>
        <w:tc>
          <w:tcPr>
            <w:tcW w:w="2990" w:type="pct"/>
          </w:tcPr>
          <w:p w14:paraId="2B9C870D" w14:textId="77777777" w:rsidR="0081732C" w:rsidRPr="00047BEF" w:rsidRDefault="0081732C" w:rsidP="0043352F">
            <w:pPr>
              <w:rPr>
                <w:rFonts w:cs="Arial"/>
                <w:b/>
                <w:sz w:val="20"/>
                <w:szCs w:val="20"/>
              </w:rPr>
            </w:pPr>
            <w:r w:rsidRPr="00047BEF">
              <w:rPr>
                <w:sz w:val="20"/>
                <w:szCs w:val="20"/>
              </w:rPr>
              <w:t>L’approvisionnement en matériaux de construction se fera au niveau des carrières existantes ou ouvertes pour les besoins du chantier. L’ouverture et l’exploitation de carrières de matériaux de construction (sable, gravier, latérite, etc.) participent aussi à la dégradation du paysage avec les nuisances liées aux excavations délaissées après le prélèvement des matériaux.</w:t>
            </w:r>
            <w:r w:rsidRPr="00047BEF">
              <w:rPr>
                <w:rFonts w:cs="Arial"/>
                <w:sz w:val="20"/>
                <w:szCs w:val="20"/>
              </w:rPr>
              <w:t xml:space="preserve"> </w:t>
            </w:r>
          </w:p>
        </w:tc>
      </w:tr>
      <w:tr w:rsidR="0081732C" w:rsidRPr="00047BEF" w14:paraId="0C65AEF2" w14:textId="77777777" w:rsidTr="0043352F">
        <w:trPr>
          <w:trHeight w:val="300"/>
        </w:trPr>
        <w:tc>
          <w:tcPr>
            <w:tcW w:w="2010" w:type="pct"/>
          </w:tcPr>
          <w:p w14:paraId="2672D6F9" w14:textId="256CD46E" w:rsidR="0081732C" w:rsidRPr="00047BEF" w:rsidRDefault="0081732C" w:rsidP="00223247">
            <w:pPr>
              <w:rPr>
                <w:sz w:val="20"/>
                <w:szCs w:val="20"/>
              </w:rPr>
            </w:pPr>
            <w:r w:rsidRPr="00047BEF">
              <w:rPr>
                <w:sz w:val="20"/>
                <w:szCs w:val="20"/>
              </w:rPr>
              <w:t xml:space="preserve">Pollution du sol et des nappes par les eaux usées, huiles usagées (graisses, hydrocarbures, lubrifiants) et de composés organiques au plomb (eaux de </w:t>
            </w:r>
            <w:r w:rsidR="00223247">
              <w:rPr>
                <w:sz w:val="20"/>
                <w:szCs w:val="20"/>
              </w:rPr>
              <w:t xml:space="preserve"> vulcanisation</w:t>
            </w:r>
            <w:r w:rsidRPr="00047BEF">
              <w:rPr>
                <w:sz w:val="20"/>
                <w:szCs w:val="20"/>
              </w:rPr>
              <w:t>, acides, etc.)</w:t>
            </w:r>
          </w:p>
        </w:tc>
        <w:tc>
          <w:tcPr>
            <w:tcW w:w="2990" w:type="pct"/>
          </w:tcPr>
          <w:p w14:paraId="1EADCB87" w14:textId="77777777" w:rsidR="0081732C" w:rsidRPr="00047BEF" w:rsidRDefault="0081732C" w:rsidP="0043352F">
            <w:pPr>
              <w:rPr>
                <w:b/>
                <w:sz w:val="20"/>
                <w:szCs w:val="20"/>
              </w:rPr>
            </w:pPr>
            <w:r w:rsidRPr="00047BEF">
              <w:rPr>
                <w:sz w:val="20"/>
                <w:szCs w:val="20"/>
              </w:rPr>
              <w:t xml:space="preserve">Les déversements peuvent par infiltration contaminer le sol et atteindre les nappes  </w:t>
            </w:r>
          </w:p>
        </w:tc>
      </w:tr>
    </w:tbl>
    <w:p w14:paraId="33F53688" w14:textId="77777777" w:rsidR="001E697B" w:rsidRPr="00047BEF" w:rsidRDefault="00572B79" w:rsidP="006B30E4">
      <w:pPr>
        <w:pStyle w:val="Titre20"/>
      </w:pPr>
      <w:bookmarkStart w:id="89" w:name="_Toc45500006"/>
      <w:bookmarkStart w:id="90" w:name="_Toc52887894"/>
      <w:bookmarkStart w:id="91" w:name="_Toc52888129"/>
      <w:r w:rsidRPr="00047BEF">
        <w:t>F</w:t>
      </w:r>
      <w:r w:rsidR="001E697B" w:rsidRPr="00047BEF">
        <w:t>. Consultations publiques</w:t>
      </w:r>
      <w:bookmarkEnd w:id="89"/>
      <w:bookmarkEnd w:id="90"/>
      <w:bookmarkEnd w:id="91"/>
    </w:p>
    <w:p w14:paraId="6139D738" w14:textId="77777777" w:rsidR="0081732C" w:rsidRPr="00047BEF" w:rsidRDefault="0081732C" w:rsidP="0081732C">
      <w:r w:rsidRPr="00047BEF">
        <w:t>Lors de la réalisation de l’EIES, une place importante a été accordée à la consultation publique qui est une procédure de participation du public au processus de décision. Elle a pour objectif d'informer le public concerné sur l'existence d'un projet et de recueillir son avis sur les différents aspects de conception et d'exécution dudit projet.</w:t>
      </w:r>
    </w:p>
    <w:p w14:paraId="03027B0E" w14:textId="77777777" w:rsidR="0081732C" w:rsidRPr="00047BEF" w:rsidRDefault="0081732C" w:rsidP="0081732C">
      <w:pPr>
        <w:rPr>
          <w:rFonts w:cs="Arial"/>
        </w:rPr>
      </w:pPr>
      <w:r w:rsidRPr="00047BEF">
        <w:rPr>
          <w:rFonts w:cs="Arial"/>
        </w:rPr>
        <w:t>En dehors des enquêtes individuelles</w:t>
      </w:r>
      <w:r w:rsidRPr="00047BEF">
        <w:t>, des consultations et des réunions ont été organisées sur le terrain, avec les parties prenantes à plusieurs niveaux : central, décentralisé, local et riverains afin de les informer sur le projet et mesurer la perception des parties prenantes par rapport aux futurs travaux (que ce soit en matière d’environnement, protection de la faune et de la flore, social, développement économique, genre, santé, inclusion sociale, respect des cultes et de la culture, sécurité et droits humains, cadre de vie).</w:t>
      </w:r>
    </w:p>
    <w:p w14:paraId="1137774B" w14:textId="77777777" w:rsidR="0081732C" w:rsidRPr="00047BEF" w:rsidRDefault="0081732C" w:rsidP="0081732C">
      <w:r w:rsidRPr="00047BEF">
        <w:t xml:space="preserve">Elles visent à créer un climat de confiance et de parole libérée propice à collecter le maximum d’informations (griefs, attentes) et de conseils pour réduire au maximum les impacts négatifs du projet (environnement, social, genre, santé, sécurité, droits humains) sur les parties prenantes dans leur vie quotidienne et activités socio-économiques ; ceci en vue d’obtenir l’adhésion de tous dans une perspective de développement durable. </w:t>
      </w:r>
    </w:p>
    <w:p w14:paraId="17E83C5C" w14:textId="4E6376FD" w:rsidR="0081732C" w:rsidRPr="00047BEF" w:rsidRDefault="0081732C" w:rsidP="0081732C">
      <w:pPr>
        <w:rPr>
          <w:lang w:eastAsia="fr-FR"/>
        </w:rPr>
      </w:pPr>
      <w:r w:rsidRPr="00047BEF">
        <w:t>Plusieurs séances de travail formel</w:t>
      </w:r>
      <w:r w:rsidR="00987BE8">
        <w:t>le</w:t>
      </w:r>
      <w:r w:rsidR="007C1037">
        <w:t>s</w:t>
      </w:r>
      <w:r w:rsidRPr="00047BEF">
        <w:t xml:space="preserve"> (physique et téléphonique) ont eu lieu avec les autorités communales pour les informer, leur expliquer les procédures surtout en ce qui concerne le déroulent du PAR et pour planifier les réunions publiques. Ainsi des échanges ont eu lieu avec le Secrétaire </w:t>
      </w:r>
      <w:r w:rsidR="00987BE8">
        <w:t>G</w:t>
      </w:r>
      <w:r w:rsidRPr="00047BEF">
        <w:t xml:space="preserve">énéral de la Commune, le Chef du Service </w:t>
      </w:r>
      <w:r w:rsidR="00987BE8">
        <w:t>T</w:t>
      </w:r>
      <w:r w:rsidRPr="00047BEF">
        <w:t xml:space="preserve">echnique, le Chef </w:t>
      </w:r>
      <w:r w:rsidR="00987BE8">
        <w:t xml:space="preserve">du Service des </w:t>
      </w:r>
      <w:r w:rsidRPr="00047BEF">
        <w:t xml:space="preserve">Affaires Domaniales, le Chef du </w:t>
      </w:r>
      <w:r w:rsidR="00987BE8">
        <w:t>S</w:t>
      </w:r>
      <w:r w:rsidRPr="00047BEF">
        <w:t xml:space="preserve">ervice de la Planification, </w:t>
      </w:r>
      <w:r w:rsidRPr="00047BEF">
        <w:rPr>
          <w:lang w:eastAsia="fr-FR"/>
        </w:rPr>
        <w:t xml:space="preserve">les </w:t>
      </w:r>
      <w:r w:rsidR="00987BE8">
        <w:rPr>
          <w:lang w:eastAsia="fr-FR"/>
        </w:rPr>
        <w:t>C</w:t>
      </w:r>
      <w:r w:rsidRPr="00047BEF">
        <w:rPr>
          <w:lang w:eastAsia="fr-FR"/>
        </w:rPr>
        <w:t>hefs d’</w:t>
      </w:r>
      <w:r w:rsidR="00987BE8">
        <w:rPr>
          <w:lang w:eastAsia="fr-FR"/>
        </w:rPr>
        <w:t>A</w:t>
      </w:r>
      <w:r w:rsidRPr="00047BEF">
        <w:rPr>
          <w:lang w:eastAsia="fr-FR"/>
        </w:rPr>
        <w:t xml:space="preserve">rrondissements et </w:t>
      </w:r>
      <w:r w:rsidR="00987BE8">
        <w:rPr>
          <w:lang w:eastAsia="fr-FR"/>
        </w:rPr>
        <w:t>C</w:t>
      </w:r>
      <w:r w:rsidRPr="00047BEF">
        <w:rPr>
          <w:lang w:eastAsia="fr-FR"/>
        </w:rPr>
        <w:t xml:space="preserve">hefs de </w:t>
      </w:r>
      <w:r w:rsidR="00987BE8">
        <w:rPr>
          <w:lang w:eastAsia="fr-FR"/>
        </w:rPr>
        <w:t>Q</w:t>
      </w:r>
      <w:r w:rsidRPr="00047BEF">
        <w:rPr>
          <w:lang w:eastAsia="fr-FR"/>
        </w:rPr>
        <w:t>uartiers</w:t>
      </w:r>
      <w:r w:rsidRPr="00047BEF">
        <w:t xml:space="preserve">. </w:t>
      </w:r>
      <w:r w:rsidRPr="00047BEF">
        <w:rPr>
          <w:lang w:eastAsia="fr-FR"/>
        </w:rPr>
        <w:t xml:space="preserve">Ce travail individuel a été renforcé par les consultations publiques au niveau des arrondissements en option </w:t>
      </w:r>
      <w:r w:rsidR="00987BE8">
        <w:rPr>
          <w:lang w:eastAsia="fr-FR"/>
        </w:rPr>
        <w:t>« </w:t>
      </w:r>
      <w:r w:rsidRPr="00047BEF">
        <w:rPr>
          <w:lang w:eastAsia="fr-FR"/>
        </w:rPr>
        <w:t>groupés</w:t>
      </w:r>
      <w:r w:rsidR="00987BE8">
        <w:rPr>
          <w:lang w:eastAsia="fr-FR"/>
        </w:rPr>
        <w:t> »</w:t>
      </w:r>
      <w:r w:rsidRPr="00047BEF">
        <w:rPr>
          <w:lang w:eastAsia="fr-FR"/>
        </w:rPr>
        <w:t xml:space="preserve"> selon le cas, en collaboration avec les autorités politico-administratives. Il faut mentionner que toutes les autorités locales ont apporté leur contribution à la réalisation des enquêtes et consultations, du fait de l’intérêt qu’</w:t>
      </w:r>
      <w:r w:rsidR="00987BE8">
        <w:rPr>
          <w:lang w:eastAsia="fr-FR"/>
        </w:rPr>
        <w:t xml:space="preserve">elles </w:t>
      </w:r>
      <w:r w:rsidRPr="00047BEF">
        <w:rPr>
          <w:lang w:eastAsia="fr-FR"/>
        </w:rPr>
        <w:t>accordent au programme qu’</w:t>
      </w:r>
      <w:r w:rsidR="00987BE8">
        <w:rPr>
          <w:lang w:eastAsia="fr-FR"/>
        </w:rPr>
        <w:t>elles</w:t>
      </w:r>
      <w:r w:rsidRPr="00047BEF">
        <w:rPr>
          <w:lang w:eastAsia="fr-FR"/>
        </w:rPr>
        <w:t xml:space="preserve"> juge</w:t>
      </w:r>
      <w:r w:rsidR="00987BE8">
        <w:rPr>
          <w:lang w:eastAsia="fr-FR"/>
        </w:rPr>
        <w:t>nt</w:t>
      </w:r>
      <w:r w:rsidRPr="00047BEF">
        <w:rPr>
          <w:lang w:eastAsia="fr-FR"/>
        </w:rPr>
        <w:t xml:space="preserve"> durable.</w:t>
      </w:r>
    </w:p>
    <w:p w14:paraId="4360642C" w14:textId="77777777" w:rsidR="0081732C" w:rsidRPr="00047BEF" w:rsidRDefault="0081732C" w:rsidP="0081732C">
      <w:pPr>
        <w:rPr>
          <w:lang w:eastAsia="fr-FR"/>
        </w:rPr>
      </w:pPr>
      <w:r w:rsidRPr="00047BEF">
        <w:rPr>
          <w:lang w:eastAsia="fr-FR"/>
        </w:rPr>
        <w:t xml:space="preserve">Dans la Ville </w:t>
      </w:r>
      <w:r w:rsidR="00DF5566" w:rsidRPr="00047BEF">
        <w:rPr>
          <w:lang w:eastAsia="fr-FR"/>
        </w:rPr>
        <w:t>de Bohicon</w:t>
      </w:r>
      <w:r w:rsidRPr="00047BEF">
        <w:rPr>
          <w:lang w:eastAsia="fr-FR"/>
        </w:rPr>
        <w:t>, plusieurs consultations publiques ont été réalisées :</w:t>
      </w:r>
    </w:p>
    <w:p w14:paraId="63EFC226" w14:textId="77777777" w:rsidR="0081732C" w:rsidRPr="00047BEF" w:rsidRDefault="0081732C" w:rsidP="00337501">
      <w:pPr>
        <w:pStyle w:val="Paragraphedeliste"/>
        <w:numPr>
          <w:ilvl w:val="0"/>
          <w:numId w:val="97"/>
        </w:numPr>
        <w:rPr>
          <w:lang w:val="fr-FR" w:eastAsia="fr-FR"/>
        </w:rPr>
      </w:pPr>
      <w:r w:rsidRPr="00047BEF">
        <w:rPr>
          <w:lang w:val="fr-FR" w:eastAsia="fr-FR"/>
        </w:rPr>
        <w:lastRenderedPageBreak/>
        <w:t>la réunion de lancement du PAR le 0</w:t>
      </w:r>
      <w:r w:rsidR="00DF5566" w:rsidRPr="00047BEF">
        <w:rPr>
          <w:lang w:val="fr-FR" w:eastAsia="fr-FR"/>
        </w:rPr>
        <w:t>3</w:t>
      </w:r>
      <w:r w:rsidRPr="00047BEF">
        <w:rPr>
          <w:lang w:val="fr-FR" w:eastAsia="fr-FR"/>
        </w:rPr>
        <w:t xml:space="preserve"> juin 2020 qui a connu la participation des représentants de la Mairie, des Chefs quartiers, notables, et de riverains. L’objectif était d’informer sur le projet et ses objectifs et communiquer les dates de démarrage et de fin des recensements du PAR.</w:t>
      </w:r>
    </w:p>
    <w:p w14:paraId="7FF827A8" w14:textId="2A646159" w:rsidR="0081732C" w:rsidRPr="00047BEF" w:rsidRDefault="0081732C" w:rsidP="00337501">
      <w:pPr>
        <w:pStyle w:val="Paragraphedeliste"/>
        <w:numPr>
          <w:ilvl w:val="0"/>
          <w:numId w:val="97"/>
        </w:numPr>
        <w:rPr>
          <w:lang w:val="fr-FR" w:eastAsia="fr-FR"/>
        </w:rPr>
      </w:pPr>
      <w:r w:rsidRPr="00047BEF">
        <w:rPr>
          <w:lang w:val="fr-FR" w:eastAsia="fr-FR"/>
        </w:rPr>
        <w:t xml:space="preserve">Consultation publique pour EIES </w:t>
      </w:r>
      <w:r w:rsidR="00DF5566" w:rsidRPr="00047BEF">
        <w:rPr>
          <w:lang w:val="fr-FR" w:eastAsia="fr-FR"/>
        </w:rPr>
        <w:t>pour les représentants des arrondissements de Saclo, Ouassaho, Agongointo, Bohicon I, Bohicon II,</w:t>
      </w:r>
      <w:r w:rsidRPr="00047BEF">
        <w:rPr>
          <w:lang w:val="fr-FR" w:eastAsia="fr-FR"/>
        </w:rPr>
        <w:t xml:space="preserve"> </w:t>
      </w:r>
      <w:r w:rsidR="00DF5566" w:rsidRPr="00047BEF">
        <w:rPr>
          <w:lang w:val="fr-FR" w:eastAsia="fr-FR"/>
        </w:rPr>
        <w:t>le 1</w:t>
      </w:r>
      <w:r w:rsidR="0043352F" w:rsidRPr="00047BEF">
        <w:rPr>
          <w:lang w:val="fr-FR" w:eastAsia="fr-FR"/>
        </w:rPr>
        <w:t>6</w:t>
      </w:r>
      <w:r w:rsidRPr="00047BEF">
        <w:rPr>
          <w:lang w:val="fr-FR" w:eastAsia="fr-FR"/>
        </w:rPr>
        <w:t xml:space="preserve"> juin 2020 (toute la journée) avec la participation des Chefs d’Arrondissement</w:t>
      </w:r>
      <w:r w:rsidR="00DF5566" w:rsidRPr="00047BEF">
        <w:rPr>
          <w:lang w:val="fr-FR" w:eastAsia="fr-FR"/>
        </w:rPr>
        <w:t>s</w:t>
      </w:r>
      <w:r w:rsidRPr="00047BEF">
        <w:rPr>
          <w:lang w:val="fr-FR" w:eastAsia="fr-FR"/>
        </w:rPr>
        <w:t xml:space="preserve"> et de </w:t>
      </w:r>
      <w:r w:rsidR="00987BE8">
        <w:rPr>
          <w:lang w:val="fr-FR" w:eastAsia="fr-FR"/>
        </w:rPr>
        <w:t>Q</w:t>
      </w:r>
      <w:r w:rsidRPr="00047BEF">
        <w:rPr>
          <w:lang w:val="fr-FR" w:eastAsia="fr-FR"/>
        </w:rPr>
        <w:t xml:space="preserve">uartiers et les représentants de la population. Le but est d’échanger sur le projet et les résultats de l’EIES et recueillir les préoccupations des participants. </w:t>
      </w:r>
    </w:p>
    <w:p w14:paraId="6E1661E6" w14:textId="77777777" w:rsidR="0081732C" w:rsidRPr="00047BEF" w:rsidRDefault="0081732C" w:rsidP="0081732C">
      <w:pPr>
        <w:ind w:left="708"/>
        <w:rPr>
          <w:rFonts w:eastAsia="Calibri" w:cs="Arial"/>
          <w:color w:val="000000" w:themeColor="text1"/>
        </w:rPr>
      </w:pPr>
      <w:r w:rsidRPr="00047BEF">
        <w:rPr>
          <w:rFonts w:eastAsia="Calibri" w:cs="Arial"/>
          <w:color w:val="000000" w:themeColor="text1"/>
        </w:rPr>
        <w:t xml:space="preserve">Les principales préoccupations des participants à la consultation publique sont : </w:t>
      </w:r>
    </w:p>
    <w:p w14:paraId="6BB696C9" w14:textId="77777777" w:rsidR="0081732C" w:rsidRPr="00047BEF" w:rsidRDefault="0081732C" w:rsidP="00337501">
      <w:pPr>
        <w:pStyle w:val="Paragraphedeliste"/>
        <w:numPr>
          <w:ilvl w:val="0"/>
          <w:numId w:val="98"/>
        </w:numPr>
        <w:rPr>
          <w:lang w:val="fr-FR"/>
        </w:rPr>
      </w:pPr>
      <w:bookmarkStart w:id="92" w:name="_Toc45557005"/>
      <w:bookmarkStart w:id="93" w:name="_Toc45557306"/>
      <w:r w:rsidRPr="00047BEF">
        <w:rPr>
          <w:lang w:val="fr-FR"/>
        </w:rPr>
        <w:t>les rues du projet PAPVS sont telles différentes de celles du projet “Asphaltage phase B” ?</w:t>
      </w:r>
      <w:bookmarkEnd w:id="92"/>
      <w:bookmarkEnd w:id="93"/>
    </w:p>
    <w:p w14:paraId="56C37BF4" w14:textId="77777777" w:rsidR="0081732C" w:rsidRPr="00047BEF" w:rsidRDefault="0081732C" w:rsidP="00337501">
      <w:pPr>
        <w:pStyle w:val="Paragraphedeliste"/>
        <w:numPr>
          <w:ilvl w:val="0"/>
          <w:numId w:val="98"/>
        </w:numPr>
        <w:rPr>
          <w:lang w:val="fr-FR"/>
        </w:rPr>
      </w:pPr>
      <w:bookmarkStart w:id="94" w:name="_Toc45557006"/>
      <w:bookmarkStart w:id="95" w:name="_Toc45557307"/>
      <w:r w:rsidRPr="00047BEF">
        <w:rPr>
          <w:lang w:val="fr-FR"/>
        </w:rPr>
        <w:t>quelles sont les dimensions ou les emprises des rues à aménager ?</w:t>
      </w:r>
      <w:bookmarkEnd w:id="94"/>
      <w:bookmarkEnd w:id="95"/>
    </w:p>
    <w:p w14:paraId="24771EE0" w14:textId="77777777" w:rsidR="0081732C" w:rsidRPr="00047BEF" w:rsidRDefault="0081732C" w:rsidP="00337501">
      <w:pPr>
        <w:pStyle w:val="Paragraphedeliste"/>
        <w:numPr>
          <w:ilvl w:val="0"/>
          <w:numId w:val="98"/>
        </w:numPr>
        <w:rPr>
          <w:lang w:val="fr-FR"/>
        </w:rPr>
      </w:pPr>
      <w:bookmarkStart w:id="96" w:name="_Toc45557007"/>
      <w:bookmarkStart w:id="97" w:name="_Toc45557308"/>
      <w:r w:rsidRPr="00047BEF">
        <w:rPr>
          <w:lang w:val="fr-FR"/>
        </w:rPr>
        <w:t>les ouvrages seront-ils fermés ou ouverts ?</w:t>
      </w:r>
      <w:bookmarkEnd w:id="96"/>
      <w:bookmarkEnd w:id="97"/>
    </w:p>
    <w:p w14:paraId="08E84C0C" w14:textId="77777777" w:rsidR="0081732C" w:rsidRPr="00047BEF" w:rsidRDefault="0081732C" w:rsidP="00337501">
      <w:pPr>
        <w:pStyle w:val="Paragraphedeliste"/>
        <w:numPr>
          <w:ilvl w:val="0"/>
          <w:numId w:val="98"/>
        </w:numPr>
        <w:rPr>
          <w:lang w:val="fr-FR"/>
        </w:rPr>
      </w:pPr>
      <w:bookmarkStart w:id="98" w:name="_Toc45557008"/>
      <w:bookmarkStart w:id="99" w:name="_Toc45557309"/>
      <w:r w:rsidRPr="00047BEF">
        <w:rPr>
          <w:lang w:val="fr-FR"/>
        </w:rPr>
        <w:t>en quoi consistera l’implication des élus locaux et quels est le délai pour libérer les emprises des rues concernées ?</w:t>
      </w:r>
      <w:bookmarkEnd w:id="98"/>
      <w:bookmarkEnd w:id="99"/>
      <w:r w:rsidRPr="00047BEF">
        <w:rPr>
          <w:lang w:val="fr-FR"/>
        </w:rPr>
        <w:t xml:space="preserve"> </w:t>
      </w:r>
    </w:p>
    <w:p w14:paraId="52BA2593" w14:textId="77777777" w:rsidR="0081732C" w:rsidRPr="00047BEF" w:rsidRDefault="0081732C" w:rsidP="00337501">
      <w:pPr>
        <w:pStyle w:val="Paragraphedeliste"/>
        <w:numPr>
          <w:ilvl w:val="0"/>
          <w:numId w:val="98"/>
        </w:numPr>
        <w:rPr>
          <w:lang w:val="fr-FR"/>
        </w:rPr>
      </w:pPr>
      <w:r w:rsidRPr="00047BEF">
        <w:rPr>
          <w:lang w:val="fr-FR"/>
        </w:rPr>
        <w:t>comment faire pour impliquer les locaux lors de la réalisation des travaux ?</w:t>
      </w:r>
    </w:p>
    <w:p w14:paraId="4A40619A" w14:textId="77777777" w:rsidR="0081732C" w:rsidRPr="00047BEF" w:rsidRDefault="0081732C" w:rsidP="00337501">
      <w:pPr>
        <w:pStyle w:val="Paragraphedeliste"/>
        <w:numPr>
          <w:ilvl w:val="0"/>
          <w:numId w:val="98"/>
        </w:numPr>
        <w:rPr>
          <w:lang w:val="fr-FR"/>
        </w:rPr>
      </w:pPr>
      <w:r w:rsidRPr="00047BEF">
        <w:rPr>
          <w:lang w:val="fr-FR"/>
        </w:rPr>
        <w:t>il y a des arrondissements qui ont été privilégiés par rapport à d’autres en ce qui concerne la voirie ;</w:t>
      </w:r>
    </w:p>
    <w:p w14:paraId="16C7DF92" w14:textId="77777777" w:rsidR="004E6911" w:rsidRDefault="004E6911" w:rsidP="0081732C">
      <w:pPr>
        <w:ind w:left="708"/>
      </w:pPr>
      <w:r>
        <w:t>A</w:t>
      </w:r>
      <w:r w:rsidR="0081732C" w:rsidRPr="00047BEF">
        <w:t xml:space="preserve"> ces préoccupations les </w:t>
      </w:r>
      <w:r>
        <w:t xml:space="preserve">réponses suivantes ont été apportées </w:t>
      </w:r>
    </w:p>
    <w:p w14:paraId="4D708D91" w14:textId="2C5A7F10" w:rsidR="004E6911" w:rsidRPr="004E6911" w:rsidRDefault="004E6911" w:rsidP="004E6911">
      <w:pPr>
        <w:pStyle w:val="Paragraphedeliste"/>
        <w:numPr>
          <w:ilvl w:val="0"/>
          <w:numId w:val="98"/>
        </w:numPr>
        <w:rPr>
          <w:lang w:val="fr-FR"/>
        </w:rPr>
      </w:pPr>
      <w:r w:rsidRPr="004E6911">
        <w:rPr>
          <w:lang w:val="fr-FR"/>
        </w:rPr>
        <w:t>Rues de PAPVS viennent en complément des rues du &lt;projet Asphaltage (ce sont de nouvelles rues)</w:t>
      </w:r>
    </w:p>
    <w:p w14:paraId="26C9511F" w14:textId="0D05EC59" w:rsidR="004E6911" w:rsidRPr="004E6911" w:rsidRDefault="004E6911" w:rsidP="004E6911">
      <w:pPr>
        <w:pStyle w:val="Paragraphedeliste"/>
        <w:numPr>
          <w:ilvl w:val="0"/>
          <w:numId w:val="98"/>
        </w:numPr>
        <w:rPr>
          <w:lang w:val="fr-FR"/>
        </w:rPr>
      </w:pPr>
      <w:r w:rsidRPr="004E6911">
        <w:rPr>
          <w:lang w:val="fr-FR"/>
        </w:rPr>
        <w:t xml:space="preserve">Les rues seront aménagées de façade à façade comme </w:t>
      </w:r>
      <w:r w:rsidR="00E642A4">
        <w:rPr>
          <w:lang w:val="fr-FR"/>
        </w:rPr>
        <w:t>ce fut le cas</w:t>
      </w:r>
      <w:r w:rsidRPr="004E6911">
        <w:rPr>
          <w:lang w:val="fr-FR"/>
        </w:rPr>
        <w:t xml:space="preserve"> fait dans le cadre de la phase 1 du projet Asphaltage </w:t>
      </w:r>
    </w:p>
    <w:p w14:paraId="3E5D98E4" w14:textId="2A036345" w:rsidR="004E6911" w:rsidRPr="004E6911" w:rsidRDefault="004E6911" w:rsidP="004E6911">
      <w:pPr>
        <w:pStyle w:val="Paragraphedeliste"/>
        <w:numPr>
          <w:ilvl w:val="0"/>
          <w:numId w:val="98"/>
        </w:numPr>
        <w:rPr>
          <w:lang w:val="fr-FR"/>
        </w:rPr>
      </w:pPr>
      <w:r w:rsidRPr="004E6911">
        <w:rPr>
          <w:lang w:val="fr-FR"/>
        </w:rPr>
        <w:t xml:space="preserve">Les deux types seront réalisés en tenant compte des données techniques </w:t>
      </w:r>
    </w:p>
    <w:p w14:paraId="5F04080F" w14:textId="1E78346A" w:rsidR="004E6911" w:rsidRPr="004E6911" w:rsidRDefault="004E6911" w:rsidP="004E6911">
      <w:pPr>
        <w:pStyle w:val="Paragraphedeliste"/>
        <w:numPr>
          <w:ilvl w:val="0"/>
          <w:numId w:val="98"/>
        </w:numPr>
        <w:rPr>
          <w:lang w:val="fr-FR"/>
        </w:rPr>
      </w:pPr>
      <w:r w:rsidRPr="004E6911">
        <w:rPr>
          <w:lang w:val="fr-FR"/>
        </w:rPr>
        <w:t>Certains arrondissements semblent être privilégiés parce qu’on a tenu compte des zone</w:t>
      </w:r>
      <w:r>
        <w:rPr>
          <w:lang w:val="fr-FR"/>
        </w:rPr>
        <w:t>s</w:t>
      </w:r>
      <w:r w:rsidRPr="004E6911">
        <w:rPr>
          <w:lang w:val="fr-FR"/>
        </w:rPr>
        <w:t xml:space="preserve"> les plus vulnérables à l’inondation </w:t>
      </w:r>
    </w:p>
    <w:p w14:paraId="22ED2BB0" w14:textId="609E3D1D" w:rsidR="0081732C" w:rsidRPr="00047BEF" w:rsidRDefault="004E6911" w:rsidP="0081732C">
      <w:pPr>
        <w:ind w:left="708"/>
      </w:pPr>
      <w:r>
        <w:t xml:space="preserve">Suites à ces échanges les </w:t>
      </w:r>
      <w:r w:rsidR="0081732C" w:rsidRPr="00047BEF">
        <w:t xml:space="preserve">recommandations suivantes ont été formulées : </w:t>
      </w:r>
    </w:p>
    <w:p w14:paraId="7FB1B123" w14:textId="77777777" w:rsidR="0043352F" w:rsidRPr="00047BEF" w:rsidRDefault="0043352F" w:rsidP="00337501">
      <w:pPr>
        <w:pStyle w:val="Paragraphedeliste"/>
        <w:numPr>
          <w:ilvl w:val="0"/>
          <w:numId w:val="99"/>
        </w:numPr>
        <w:rPr>
          <w:rFonts w:eastAsia="Calibri" w:cs="Arial"/>
          <w:lang w:val="fr-FR"/>
        </w:rPr>
      </w:pPr>
      <w:r w:rsidRPr="00047BEF">
        <w:rPr>
          <w:rFonts w:eastAsia="Calibri" w:cs="Arial"/>
          <w:lang w:val="fr-FR"/>
        </w:rPr>
        <w:t>faire des ouvrages de franchissement plus rapprochés sur les collecteurs à ciel ouvert;</w:t>
      </w:r>
    </w:p>
    <w:p w14:paraId="5EE58060" w14:textId="77777777" w:rsidR="0043352F" w:rsidRPr="00047BEF" w:rsidRDefault="0043352F" w:rsidP="00337501">
      <w:pPr>
        <w:pStyle w:val="Paragraphedeliste"/>
        <w:numPr>
          <w:ilvl w:val="0"/>
          <w:numId w:val="99"/>
        </w:numPr>
        <w:rPr>
          <w:rFonts w:eastAsia="Calibri" w:cs="Arial"/>
          <w:lang w:val="fr-FR"/>
        </w:rPr>
      </w:pPr>
      <w:r w:rsidRPr="00047BEF">
        <w:rPr>
          <w:rFonts w:eastAsia="Calibri" w:cs="Arial"/>
          <w:lang w:val="fr-FR"/>
        </w:rPr>
        <w:t>curer régulièrement les collecteurs et les caniveaux ;</w:t>
      </w:r>
    </w:p>
    <w:p w14:paraId="257ADC09" w14:textId="4CF2E884" w:rsidR="0043352F" w:rsidRPr="00047BEF" w:rsidRDefault="0043352F" w:rsidP="00337501">
      <w:pPr>
        <w:pStyle w:val="Paragraphedeliste"/>
        <w:numPr>
          <w:ilvl w:val="0"/>
          <w:numId w:val="99"/>
        </w:numPr>
        <w:rPr>
          <w:rFonts w:eastAsia="Calibri" w:cs="Arial"/>
          <w:lang w:val="fr-FR"/>
        </w:rPr>
      </w:pPr>
      <w:r w:rsidRPr="00047BEF">
        <w:rPr>
          <w:rFonts w:eastAsia="Calibri" w:cs="Arial"/>
          <w:lang w:val="fr-FR"/>
        </w:rPr>
        <w:t>avoir la police municipal</w:t>
      </w:r>
      <w:r w:rsidR="00987BE8">
        <w:rPr>
          <w:rFonts w:eastAsia="Calibri" w:cs="Arial"/>
          <w:lang w:val="fr-FR"/>
        </w:rPr>
        <w:t>e</w:t>
      </w:r>
      <w:r w:rsidRPr="00047BEF">
        <w:rPr>
          <w:rFonts w:eastAsia="Calibri" w:cs="Arial"/>
          <w:lang w:val="fr-FR"/>
        </w:rPr>
        <w:t xml:space="preserve"> dans les quartiers pour veiller au respect des mesures environnementales ; </w:t>
      </w:r>
    </w:p>
    <w:p w14:paraId="75581417" w14:textId="77777777" w:rsidR="0043352F" w:rsidRPr="00047BEF" w:rsidRDefault="0043352F" w:rsidP="00337501">
      <w:pPr>
        <w:pStyle w:val="Paragraphedeliste"/>
        <w:numPr>
          <w:ilvl w:val="0"/>
          <w:numId w:val="99"/>
        </w:numPr>
        <w:rPr>
          <w:rFonts w:eastAsia="Calibri" w:cs="Arial"/>
          <w:lang w:val="fr-FR"/>
        </w:rPr>
      </w:pPr>
      <w:r w:rsidRPr="00047BEF">
        <w:rPr>
          <w:rFonts w:eastAsia="Calibri" w:cs="Arial"/>
          <w:lang w:val="fr-FR"/>
        </w:rPr>
        <w:t>dédommager effectivement les PAP ;</w:t>
      </w:r>
    </w:p>
    <w:p w14:paraId="4F07B9DB" w14:textId="77777777" w:rsidR="0043352F" w:rsidRPr="00047BEF" w:rsidRDefault="0043352F" w:rsidP="00337501">
      <w:pPr>
        <w:pStyle w:val="Paragraphedeliste"/>
        <w:numPr>
          <w:ilvl w:val="0"/>
          <w:numId w:val="99"/>
        </w:numPr>
        <w:rPr>
          <w:rFonts w:eastAsia="Calibri" w:cs="Arial"/>
          <w:lang w:val="fr-FR"/>
        </w:rPr>
      </w:pPr>
      <w:r w:rsidRPr="00047BEF">
        <w:rPr>
          <w:rFonts w:eastAsia="Calibri" w:cs="Arial"/>
          <w:lang w:val="fr-FR"/>
        </w:rPr>
        <w:t>veiller à prendre toutes les précautions pour effectuer le déplacement des divinités ;</w:t>
      </w:r>
    </w:p>
    <w:p w14:paraId="7671D801" w14:textId="77777777" w:rsidR="0043352F" w:rsidRPr="00047BEF" w:rsidRDefault="0043352F" w:rsidP="00337501">
      <w:pPr>
        <w:pStyle w:val="Paragraphedeliste"/>
        <w:numPr>
          <w:ilvl w:val="0"/>
          <w:numId w:val="99"/>
        </w:numPr>
        <w:rPr>
          <w:rFonts w:eastAsia="Calibri" w:cs="Arial"/>
          <w:lang w:val="fr-FR"/>
        </w:rPr>
      </w:pPr>
      <w:r w:rsidRPr="00047BEF">
        <w:rPr>
          <w:rFonts w:eastAsia="Calibri" w:cs="Arial"/>
          <w:lang w:val="fr-FR"/>
        </w:rPr>
        <w:t>recruter la main d’œuvre locale ;</w:t>
      </w:r>
    </w:p>
    <w:p w14:paraId="08788937" w14:textId="5B3031D3" w:rsidR="0043352F" w:rsidRPr="00047BEF" w:rsidRDefault="0043352F" w:rsidP="00337501">
      <w:pPr>
        <w:pStyle w:val="Paragraphedeliste"/>
        <w:numPr>
          <w:ilvl w:val="0"/>
          <w:numId w:val="99"/>
        </w:numPr>
        <w:rPr>
          <w:lang w:val="fr-FR"/>
        </w:rPr>
      </w:pPr>
      <w:r w:rsidRPr="00047BEF">
        <w:rPr>
          <w:rFonts w:eastAsia="Calibri" w:cs="Arial"/>
          <w:lang w:val="fr-FR"/>
        </w:rPr>
        <w:t xml:space="preserve">faire des garde-corps en béton pour empêcher les vols de </w:t>
      </w:r>
      <w:r w:rsidR="004E6911">
        <w:rPr>
          <w:rFonts w:eastAsia="Calibri" w:cs="Arial"/>
          <w:lang w:val="fr-FR"/>
        </w:rPr>
        <w:t xml:space="preserve">garde-corps en </w:t>
      </w:r>
      <w:r w:rsidRPr="00047BEF">
        <w:rPr>
          <w:rFonts w:eastAsia="Calibri" w:cs="Arial"/>
          <w:lang w:val="fr-FR"/>
        </w:rPr>
        <w:t>matériaux métalliques.</w:t>
      </w:r>
    </w:p>
    <w:p w14:paraId="1334B75C" w14:textId="77777777" w:rsidR="0081732C" w:rsidRPr="00047BEF" w:rsidRDefault="0081732C" w:rsidP="0043352F">
      <w:r w:rsidRPr="00047BEF">
        <w:t>Les PV de consultations publiques, les photos et les listes de présence des participants et des personnes rencontrées se trouvent en Annexe 3</w:t>
      </w:r>
      <w:r w:rsidR="00DF5566" w:rsidRPr="00047BEF">
        <w:t>.</w:t>
      </w:r>
    </w:p>
    <w:p w14:paraId="686AF69F" w14:textId="78852147" w:rsidR="0081732C" w:rsidRPr="00047BEF" w:rsidRDefault="00A17F25" w:rsidP="00A17F25">
      <w:pPr>
        <w:pStyle w:val="Titre20"/>
      </w:pPr>
      <w:bookmarkStart w:id="100" w:name="_Toc52887895"/>
      <w:bookmarkStart w:id="101" w:name="_Toc52888130"/>
      <w:r>
        <w:t xml:space="preserve">G. </w:t>
      </w:r>
      <w:r w:rsidR="0081732C" w:rsidRPr="00047BEF">
        <w:t>Plan de Gestion Environnementale et Sociale</w:t>
      </w:r>
      <w:bookmarkEnd w:id="100"/>
      <w:bookmarkEnd w:id="101"/>
    </w:p>
    <w:p w14:paraId="6A84266C" w14:textId="77777777" w:rsidR="0081732C" w:rsidRPr="00047BEF" w:rsidRDefault="0081732C" w:rsidP="0081732C">
      <w:pPr>
        <w:rPr>
          <w:b/>
        </w:rPr>
      </w:pPr>
      <w:r w:rsidRPr="00047BEF">
        <w:rPr>
          <w:b/>
        </w:rPr>
        <w:t>Plan d’atténuation, de maximisation et de prévention des risques</w:t>
      </w:r>
    </w:p>
    <w:p w14:paraId="6AC2F651" w14:textId="77777777" w:rsidR="0081732C" w:rsidRPr="00047BEF" w:rsidRDefault="0081732C" w:rsidP="0081732C">
      <w:r w:rsidRPr="00047BEF">
        <w:t>Des mesures d’atténuation, des mesures de gestion des risques, des recommandations et autres dispositions ont été prises pour limiter les impacts négatifs des travaux du projet. Des mesures de maximisation ont été apportées aux impacts positifs. Les principales mesures proposées sont :</w:t>
      </w:r>
    </w:p>
    <w:p w14:paraId="54706FA5" w14:textId="67F76A79" w:rsidR="0081732C" w:rsidRPr="00047BEF" w:rsidRDefault="0081732C" w:rsidP="00337501">
      <w:pPr>
        <w:pStyle w:val="Paragraphedeliste"/>
        <w:numPr>
          <w:ilvl w:val="0"/>
          <w:numId w:val="98"/>
        </w:numPr>
        <w:rPr>
          <w:lang w:val="fr-FR"/>
        </w:rPr>
      </w:pPr>
      <w:r w:rsidRPr="00047BEF">
        <w:rPr>
          <w:lang w:val="fr-FR"/>
        </w:rPr>
        <w:lastRenderedPageBreak/>
        <w:t>Maximisation : accorder une priorité à la main d’œuvre locale à compétence égale, faire la promotion des prestataires locaux, effectuer des sensibilisations sur la sécurité routière.</w:t>
      </w:r>
    </w:p>
    <w:p w14:paraId="7877EE32" w14:textId="709FDC5B" w:rsidR="0081732C" w:rsidRPr="00047BEF" w:rsidRDefault="0081732C" w:rsidP="00337501">
      <w:pPr>
        <w:pStyle w:val="Paragraphedeliste"/>
        <w:numPr>
          <w:ilvl w:val="0"/>
          <w:numId w:val="98"/>
        </w:numPr>
        <w:rPr>
          <w:lang w:val="fr-FR"/>
        </w:rPr>
      </w:pPr>
      <w:r w:rsidRPr="00047BEF">
        <w:rPr>
          <w:lang w:val="fr-FR"/>
        </w:rPr>
        <w:t xml:space="preserve">Atténuation : les mesures sont relatives à la sécurité des travailleurs, usagers et des riverains des ouvrages projetés (port des EPI, sécurité des chantiers et des déviations, sensibilisations sur les mesures HSE, dispositif de régulation de la circulation), à la mise </w:t>
      </w:r>
      <w:r w:rsidR="00987BE8">
        <w:rPr>
          <w:lang w:val="fr-FR"/>
        </w:rPr>
        <w:t xml:space="preserve">en œuvre </w:t>
      </w:r>
      <w:r w:rsidRPr="00047BEF">
        <w:rPr>
          <w:lang w:val="fr-FR"/>
        </w:rPr>
        <w:t>effective des mesures de compensation et d’accompagnement (dédommagement pour les biens, compensation des pertes d’activités, accompagnement des personnes vulnérables, compensation pour les biens cultuels), à la compensation des pertes de ressources naturelles (reboisement, plantation d’arbres d’alignement, aménagement d’espaces verts), aux sensibilisations sur l’hygiène et la santé (VIH SIDA, Covid 19 et autres pandémies), les mesures de protection des ressources naturelles (restauration des carrières, étanchéisation des aires de manipulation des huiles, graisses, lubrifiants, hydrocarbures, produits dangereux, dispositifs de récupération des eaux usées et huiles usag</w:t>
      </w:r>
      <w:r w:rsidR="00C27FF7">
        <w:rPr>
          <w:lang w:val="fr-FR"/>
        </w:rPr>
        <w:t>é</w:t>
      </w:r>
      <w:r w:rsidRPr="00047BEF">
        <w:rPr>
          <w:lang w:val="fr-FR"/>
        </w:rPr>
        <w:t>es), etc.;</w:t>
      </w:r>
    </w:p>
    <w:p w14:paraId="2BF9EB87" w14:textId="77777777" w:rsidR="0081732C" w:rsidRPr="00047BEF" w:rsidRDefault="0081732C" w:rsidP="00337501">
      <w:pPr>
        <w:pStyle w:val="Paragraphedeliste"/>
        <w:numPr>
          <w:ilvl w:val="0"/>
          <w:numId w:val="98"/>
        </w:numPr>
        <w:rPr>
          <w:lang w:val="fr-FR"/>
        </w:rPr>
      </w:pPr>
      <w:r w:rsidRPr="00047BEF">
        <w:rPr>
          <w:lang w:val="fr-FR"/>
        </w:rPr>
        <w:t>Accompagnement et renforcement des capacités : ces mesures visent à apporter une assistance aux PAP dans le cadre du projet en terme de construction de clôture, d’infrastructures sanitaires, etc. Le second volet permet de préparer les bénéficiaires à une prise en charge adéquate des acquis à travers des formations.</w:t>
      </w:r>
    </w:p>
    <w:p w14:paraId="2DCD5B28" w14:textId="1B813712" w:rsidR="0081732C" w:rsidRPr="00400D73" w:rsidRDefault="0081732C" w:rsidP="00337501">
      <w:pPr>
        <w:pStyle w:val="Paragraphedeliste"/>
        <w:numPr>
          <w:ilvl w:val="0"/>
          <w:numId w:val="98"/>
        </w:numPr>
        <w:rPr>
          <w:lang w:val="fr-FR"/>
        </w:rPr>
      </w:pPr>
      <w:r w:rsidRPr="00047BEF">
        <w:rPr>
          <w:lang w:val="fr-FR"/>
        </w:rPr>
        <w:t xml:space="preserve">Prévention et limitation des risques : les principales mesures sont la protection du personnel sur site par les EPI et les protections collectives (éviter l’exposition au danger : balises, barrières, échafaudages, panneaux, restrictions d’accès, etc., protection des engins et équipements : capots, encoffrements, écrans fixes et mobiles lors des manutentions). Elle implique aussi l’élaboration d’un PHSSE par chaque entreprise devant intervenir en phase travaux afin de maîtriser les risques. La prévention intègre aussi la préservation de la santé du personnel et la prise en charge en cas de maladie (infirmerie, boite à pharmacie, </w:t>
      </w:r>
      <w:r w:rsidRPr="00047BEF">
        <w:rPr>
          <w:rFonts w:cs="Arial"/>
          <w:lang w:val="fr-FR"/>
        </w:rPr>
        <w:t>secouriste, identification d’établissements et de personnel de santé adapté en cas d’accident ou de maladie), la formation et la sensibilisation sur la prévention des risques, la sécurité incendie et l’organisation des secours en cas de sinistre.</w:t>
      </w:r>
    </w:p>
    <w:p w14:paraId="0AAEB81C" w14:textId="6FCC5837" w:rsidR="00511F93" w:rsidRPr="00E642A4" w:rsidRDefault="00400D73" w:rsidP="00511F93">
      <w:pPr>
        <w:pStyle w:val="Paragraphedeliste"/>
        <w:numPr>
          <w:ilvl w:val="0"/>
          <w:numId w:val="98"/>
        </w:numPr>
        <w:rPr>
          <w:lang w:val="fr-FR"/>
        </w:rPr>
      </w:pPr>
      <w:r w:rsidRPr="00C81832">
        <w:rPr>
          <w:rFonts w:cs="Arial"/>
          <w:lang w:val="fr-FR"/>
        </w:rPr>
        <w:t xml:space="preserve">Respect des prescriptions environnementales et sociales : Un plan d’action pour la mise en œuvre des normes Environnementales et sociales, d’hygiène et de sécurité (ESHS) et d’Hygiène </w:t>
      </w:r>
      <w:r>
        <w:rPr>
          <w:rFonts w:cs="Arial"/>
          <w:lang w:val="fr-FR"/>
        </w:rPr>
        <w:t xml:space="preserve">et </w:t>
      </w:r>
      <w:r w:rsidRPr="00C81832">
        <w:rPr>
          <w:rFonts w:cs="Arial"/>
          <w:lang w:val="fr-FR"/>
        </w:rPr>
        <w:t xml:space="preserve">de sécurité au travail (HST) et la prévention des violences basées sur le genre (VBG) et les violences contre les enfants (VCE) de même que des codes de conduite et des lignes directrices seront élaborés </w:t>
      </w:r>
      <w:r>
        <w:rPr>
          <w:rFonts w:cs="Arial"/>
          <w:lang w:val="fr-FR"/>
        </w:rPr>
        <w:t xml:space="preserve">dans la phase de mise en œuvre du projet </w:t>
      </w:r>
      <w:r w:rsidRPr="00C81832">
        <w:rPr>
          <w:rFonts w:cs="Arial"/>
          <w:lang w:val="fr-FR"/>
        </w:rPr>
        <w:t>par les entreprises, bureau de contrôle</w:t>
      </w:r>
      <w:r>
        <w:rPr>
          <w:rFonts w:cs="Arial"/>
          <w:lang w:val="fr-FR"/>
        </w:rPr>
        <w:t>, etc.</w:t>
      </w:r>
    </w:p>
    <w:p w14:paraId="6F6D1780" w14:textId="77777777" w:rsidR="00E642A4" w:rsidRPr="005344A9" w:rsidRDefault="00E642A4" w:rsidP="00E642A4">
      <w:pPr>
        <w:pStyle w:val="Paragraphedeliste"/>
        <w:numPr>
          <w:ilvl w:val="0"/>
          <w:numId w:val="98"/>
        </w:numPr>
        <w:rPr>
          <w:rFonts w:cs="Arial"/>
          <w:lang w:val="fr-FR"/>
        </w:rPr>
      </w:pPr>
      <w:r w:rsidRPr="005344A9">
        <w:rPr>
          <w:rFonts w:cs="Arial"/>
          <w:lang w:val="fr-FR"/>
        </w:rPr>
        <w:t>Accompagnement des infrastructures sociocommunautaires situées dans l’emprise du projet. Dans le cadre des études les infrastructures sociocommunautaires situées dans la zone du projet ont été identifiées et r</w:t>
      </w:r>
      <w:r>
        <w:rPr>
          <w:rFonts w:cs="Arial"/>
          <w:lang w:val="fr-FR"/>
        </w:rPr>
        <w:t>ecensées</w:t>
      </w:r>
      <w:r w:rsidRPr="005344A9">
        <w:rPr>
          <w:rFonts w:cs="Arial"/>
          <w:lang w:val="fr-FR"/>
        </w:rPr>
        <w:t xml:space="preserve"> (Voir Annexe 9)</w:t>
      </w:r>
    </w:p>
    <w:p w14:paraId="1E410243" w14:textId="70D77D8A" w:rsidR="00E642A4" w:rsidRPr="00F51677" w:rsidRDefault="00E642A4" w:rsidP="00E642A4">
      <w:pPr>
        <w:pStyle w:val="123"/>
        <w:numPr>
          <w:ilvl w:val="0"/>
          <w:numId w:val="0"/>
        </w:numPr>
        <w:spacing w:before="60" w:line="240" w:lineRule="auto"/>
        <w:ind w:left="1068"/>
        <w:rPr>
          <w:sz w:val="20"/>
        </w:rPr>
      </w:pPr>
      <w:r>
        <w:rPr>
          <w:sz w:val="20"/>
        </w:rPr>
        <w:t>Il s’agit de la construction de clôture, construction de latrines, réalisation de forage, construction de point de regroupement de déchets, etc.</w:t>
      </w:r>
    </w:p>
    <w:p w14:paraId="3F009291" w14:textId="77777777" w:rsidR="00E642A4" w:rsidRPr="00F51677" w:rsidRDefault="00E642A4" w:rsidP="00E642A4">
      <w:pPr>
        <w:pStyle w:val="123"/>
        <w:numPr>
          <w:ilvl w:val="0"/>
          <w:numId w:val="98"/>
        </w:numPr>
        <w:spacing w:before="60" w:line="240" w:lineRule="auto"/>
        <w:rPr>
          <w:sz w:val="20"/>
        </w:rPr>
      </w:pPr>
      <w:r w:rsidRPr="00F51677">
        <w:rPr>
          <w:sz w:val="20"/>
        </w:rPr>
        <w:t xml:space="preserve">Repli du chantier </w:t>
      </w:r>
    </w:p>
    <w:p w14:paraId="3A2EE174" w14:textId="77777777" w:rsidR="0081732C" w:rsidRPr="00047BEF" w:rsidRDefault="0081732C" w:rsidP="0081732C">
      <w:r w:rsidRPr="00047BEF">
        <w:t>Ces mesures ont été compilées dans la matrice du PGES et doivent faire l’objet d’une supervision environnementale.</w:t>
      </w:r>
    </w:p>
    <w:p w14:paraId="338BE367" w14:textId="77777777" w:rsidR="0081732C" w:rsidRPr="00047BEF" w:rsidRDefault="0081732C" w:rsidP="0081732C">
      <w:r w:rsidRPr="00047BEF">
        <w:t>Cette supervision environnementale permet de vérifier que le projet se réalise en conformité avec les conditions environnementales. Elle comporte deux volets : (i) la surveillance environnementale et (ii) le suivi environnemental qui sont des plans d’actions synthétisés dans un tableau de bord communément appelé Plan de Gestion Environnementale.</w:t>
      </w:r>
    </w:p>
    <w:p w14:paraId="189FAC1B" w14:textId="77777777" w:rsidR="0081732C" w:rsidRPr="00047BEF" w:rsidRDefault="0081732C" w:rsidP="0081732C">
      <w:pPr>
        <w:spacing w:before="240" w:after="120"/>
        <w:rPr>
          <w:rFonts w:eastAsia="Times New Roman"/>
          <w:b/>
        </w:rPr>
      </w:pPr>
      <w:r w:rsidRPr="00047BEF">
        <w:rPr>
          <w:b/>
        </w:rPr>
        <w:lastRenderedPageBreak/>
        <w:t xml:space="preserve">Programme de surveillance environnementale </w:t>
      </w:r>
    </w:p>
    <w:p w14:paraId="409A3870" w14:textId="77777777" w:rsidR="0081732C" w:rsidRPr="00047BEF" w:rsidRDefault="0081732C" w:rsidP="0081732C">
      <w:r w:rsidRPr="00047BEF">
        <w:t xml:space="preserve">La surveillance environnementale est l’ensemble des activités permettant de vérifier si les mesures proposées sont mises en œuvre dans les meilleures conditions de qualité, de délais et de coût. Elle fait intervenir les acteurs ci-après : </w:t>
      </w:r>
    </w:p>
    <w:p w14:paraId="7773F61A" w14:textId="77777777" w:rsidR="0081732C" w:rsidRPr="00047BEF" w:rsidRDefault="0081732C" w:rsidP="00337501">
      <w:pPr>
        <w:pStyle w:val="Paragraphedeliste"/>
        <w:numPr>
          <w:ilvl w:val="0"/>
          <w:numId w:val="98"/>
        </w:numPr>
        <w:rPr>
          <w:lang w:val="fr-FR"/>
        </w:rPr>
      </w:pPr>
      <w:r w:rsidRPr="00047BEF">
        <w:rPr>
          <w:lang w:val="fr-FR"/>
        </w:rPr>
        <w:t>les entreprises adjudicataires ;</w:t>
      </w:r>
    </w:p>
    <w:p w14:paraId="36B54659" w14:textId="77777777" w:rsidR="0081732C" w:rsidRPr="00047BEF" w:rsidRDefault="0081732C" w:rsidP="00337501">
      <w:pPr>
        <w:pStyle w:val="Paragraphedeliste"/>
        <w:numPr>
          <w:ilvl w:val="0"/>
          <w:numId w:val="98"/>
        </w:numPr>
        <w:rPr>
          <w:lang w:val="fr-FR"/>
        </w:rPr>
      </w:pPr>
      <w:r w:rsidRPr="00047BEF">
        <w:rPr>
          <w:lang w:val="fr-FR"/>
        </w:rPr>
        <w:t>les entreprises sous-traitantes ;</w:t>
      </w:r>
    </w:p>
    <w:p w14:paraId="63588465" w14:textId="77777777" w:rsidR="0081732C" w:rsidRPr="00047BEF" w:rsidRDefault="0081732C" w:rsidP="00337501">
      <w:pPr>
        <w:pStyle w:val="Paragraphedeliste"/>
        <w:numPr>
          <w:ilvl w:val="0"/>
          <w:numId w:val="98"/>
        </w:numPr>
        <w:rPr>
          <w:lang w:val="fr-FR"/>
        </w:rPr>
      </w:pPr>
      <w:r w:rsidRPr="00047BEF">
        <w:rPr>
          <w:lang w:val="fr-FR"/>
        </w:rPr>
        <w:t xml:space="preserve">les missions de contrôles techniques et environnementales des travaux ; </w:t>
      </w:r>
    </w:p>
    <w:p w14:paraId="55DBFC25" w14:textId="77777777" w:rsidR="0081732C" w:rsidRPr="00047BEF" w:rsidRDefault="0081732C" w:rsidP="00337501">
      <w:pPr>
        <w:pStyle w:val="Paragraphedeliste"/>
        <w:numPr>
          <w:ilvl w:val="0"/>
          <w:numId w:val="98"/>
        </w:numPr>
        <w:rPr>
          <w:lang w:val="fr-FR"/>
        </w:rPr>
      </w:pPr>
      <w:r w:rsidRPr="00047BEF">
        <w:rPr>
          <w:lang w:val="fr-FR"/>
        </w:rPr>
        <w:t>les experts et consultants ;</w:t>
      </w:r>
    </w:p>
    <w:p w14:paraId="7364EF08" w14:textId="77777777" w:rsidR="0081732C" w:rsidRPr="00047BEF" w:rsidRDefault="0081732C" w:rsidP="00337501">
      <w:pPr>
        <w:pStyle w:val="Paragraphedeliste"/>
        <w:numPr>
          <w:ilvl w:val="0"/>
          <w:numId w:val="98"/>
        </w:numPr>
        <w:rPr>
          <w:lang w:val="fr-FR"/>
        </w:rPr>
      </w:pPr>
      <w:r w:rsidRPr="00047BEF">
        <w:rPr>
          <w:lang w:val="fr-FR"/>
        </w:rPr>
        <w:t>l’AMO ;</w:t>
      </w:r>
    </w:p>
    <w:p w14:paraId="0232ECB6" w14:textId="77777777" w:rsidR="0081732C" w:rsidRPr="00047BEF" w:rsidRDefault="0081732C" w:rsidP="0081732C">
      <w:r w:rsidRPr="00047BEF">
        <w:t>Les actions sont (i) des prescriptions à introduire dans les cahiers de charges des Entreprises qui réaliseront les travaux (mesures HSE, mesures de prévention des risques, préservation de la santé, organisation des secours, sécurité incendie, etc.), (ii) des missions à confier à la mission de contrôle ou des consultants individuels dans le cadre d’un contrat (sensibilisations, vérification des mesures HSE, validation des planning de sensibilisations, validations des documents : PHSSE, PGES-Chantier, Plan de communication de l’entreprise, plan d’urgence, etc., expertises particulières, etc.).</w:t>
      </w:r>
    </w:p>
    <w:p w14:paraId="76AFBDAF" w14:textId="77777777" w:rsidR="0081732C" w:rsidRPr="00047BEF" w:rsidRDefault="0081732C" w:rsidP="0081732C">
      <w:r w:rsidRPr="00047BEF">
        <w:t>Les travaux réalisés feront l’objet d’une réception provisoire au cours de laquelle le respect des prescriptions environnementales est vérifié et constaté au même titre que celui des prescriptions d’ordre technique.</w:t>
      </w:r>
    </w:p>
    <w:p w14:paraId="4F0CCBED" w14:textId="77777777" w:rsidR="0081732C" w:rsidRPr="00047BEF" w:rsidRDefault="0081732C" w:rsidP="0081732C">
      <w:r w:rsidRPr="00047BEF">
        <w:t>La responsabilité de la surveillance incombe au Maître d’Ouvrage (ACVDT). Celui-ci doit responsabiliser les prestataires de service que sont : les Entrepreneurs, la ou les Mission(s) de Contrôle, les consultants individuels, etc.</w:t>
      </w:r>
    </w:p>
    <w:p w14:paraId="38F81C7D" w14:textId="77777777" w:rsidR="0081732C" w:rsidRPr="00047BEF" w:rsidRDefault="0081732C" w:rsidP="0081732C">
      <w:r w:rsidRPr="00047BEF">
        <w:t>Le rapport de surveillance environnementale sera adopté pendant la réception provisoire par la structure compétente qui délivrera le quitus environnemental.</w:t>
      </w:r>
    </w:p>
    <w:p w14:paraId="2169B5A3" w14:textId="77777777" w:rsidR="0081732C" w:rsidRPr="00047BEF" w:rsidRDefault="0081732C" w:rsidP="0081732C">
      <w:pPr>
        <w:spacing w:before="240" w:after="160" w:line="259" w:lineRule="auto"/>
        <w:jc w:val="left"/>
        <w:rPr>
          <w:b/>
        </w:rPr>
      </w:pPr>
      <w:r w:rsidRPr="00047BEF">
        <w:rPr>
          <w:b/>
        </w:rPr>
        <w:t xml:space="preserve">Mécanisme de gestion des plaintes </w:t>
      </w:r>
    </w:p>
    <w:p w14:paraId="6F69F9F7" w14:textId="7B22DA55" w:rsidR="0081732C" w:rsidRPr="00047BEF" w:rsidRDefault="0081732C" w:rsidP="0081732C">
      <w:pPr>
        <w:spacing w:after="120" w:line="312" w:lineRule="auto"/>
        <w:rPr>
          <w:rFonts w:cs="Arial"/>
        </w:rPr>
      </w:pPr>
      <w:r w:rsidRPr="00047BEF">
        <w:rPr>
          <w:rFonts w:cs="Arial"/>
        </w:rPr>
        <w:t xml:space="preserve">Un mécanisme de gestion des plaintes est proposé pour résoudre les conflits qui peuvent naître lors des travaux de mise en œuvre du Projet d’Assainissement Pluvial de la Ville </w:t>
      </w:r>
      <w:r w:rsidR="00223247">
        <w:rPr>
          <w:rFonts w:cs="Arial"/>
        </w:rPr>
        <w:t>de Bohicon</w:t>
      </w:r>
      <w:r w:rsidRPr="00047BEF">
        <w:rPr>
          <w:rFonts w:cs="Arial"/>
        </w:rPr>
        <w:t xml:space="preserve">. Le processus comprend trois (03) phases : la phase de règlement à l’amiable, la phase d’arbitrage-négociation et la phase judiciaire. </w:t>
      </w:r>
    </w:p>
    <w:p w14:paraId="4FA76B12" w14:textId="77777777" w:rsidR="0081732C" w:rsidRPr="00047BEF" w:rsidRDefault="0081732C" w:rsidP="0081732C">
      <w:pPr>
        <w:rPr>
          <w:rFonts w:cs="Arial"/>
        </w:rPr>
      </w:pPr>
      <w:r w:rsidRPr="00047BEF">
        <w:rPr>
          <w:rFonts w:cs="Arial"/>
        </w:rPr>
        <w:t>Le comité local de médiation (niveau quartier) et la commission de conciliation (niveau arrondissement) créés pour le PAR peuvent être maintenues et mis à contribution à la fin du PAR pour gérer les plaintes relatives à la mise en œuvre des travaux. Ces comités aideront à remonter les plaintes vers les acteurs indiqués ci-après et les assisteront pour les arbitrage et négociation.</w:t>
      </w:r>
    </w:p>
    <w:p w14:paraId="64C37292" w14:textId="77777777" w:rsidR="0081732C" w:rsidRPr="00047BEF" w:rsidRDefault="0081732C" w:rsidP="0081732C">
      <w:pPr>
        <w:rPr>
          <w:rFonts w:cs="Arial"/>
        </w:rPr>
      </w:pPr>
      <w:r w:rsidRPr="00047BEF">
        <w:rPr>
          <w:rFonts w:cs="Arial"/>
        </w:rPr>
        <w:t>Des dispositions seront prises pour que les plaintes soient enregistrées à trois niveaux (03) :</w:t>
      </w:r>
    </w:p>
    <w:p w14:paraId="390F2D7F" w14:textId="77777777" w:rsidR="0081732C" w:rsidRPr="00047BEF" w:rsidRDefault="0081732C" w:rsidP="00337501">
      <w:pPr>
        <w:pStyle w:val="Paragraphedeliste"/>
        <w:numPr>
          <w:ilvl w:val="0"/>
          <w:numId w:val="98"/>
        </w:numPr>
        <w:rPr>
          <w:rFonts w:cs="Arial"/>
          <w:lang w:val="fr-FR"/>
        </w:rPr>
      </w:pPr>
      <w:r w:rsidRPr="00047BEF">
        <w:rPr>
          <w:rFonts w:cs="Arial"/>
          <w:lang w:val="fr-FR"/>
        </w:rPr>
        <w:t>au niveau entreprise (service HSE)</w:t>
      </w:r>
    </w:p>
    <w:p w14:paraId="16512E8A" w14:textId="77777777" w:rsidR="0081732C" w:rsidRPr="00047BEF" w:rsidRDefault="0081732C" w:rsidP="00337501">
      <w:pPr>
        <w:pStyle w:val="Paragraphedeliste"/>
        <w:numPr>
          <w:ilvl w:val="0"/>
          <w:numId w:val="98"/>
        </w:numPr>
        <w:rPr>
          <w:rFonts w:cs="Arial"/>
          <w:lang w:val="fr-FR"/>
        </w:rPr>
      </w:pPr>
      <w:r w:rsidRPr="00047BEF">
        <w:rPr>
          <w:rFonts w:cs="Arial"/>
          <w:lang w:val="fr-FR"/>
        </w:rPr>
        <w:t>au niveau de la mission de Contrôle (bureau HSE)</w:t>
      </w:r>
    </w:p>
    <w:p w14:paraId="43732FF6" w14:textId="031EEE1C" w:rsidR="0081732C" w:rsidRPr="00047BEF" w:rsidRDefault="0081732C" w:rsidP="00337501">
      <w:pPr>
        <w:pStyle w:val="Paragraphedeliste"/>
        <w:numPr>
          <w:ilvl w:val="0"/>
          <w:numId w:val="98"/>
        </w:numPr>
        <w:rPr>
          <w:rFonts w:cs="Arial"/>
          <w:lang w:val="fr-FR"/>
        </w:rPr>
      </w:pPr>
      <w:r w:rsidRPr="00047BEF">
        <w:rPr>
          <w:rFonts w:cs="Arial"/>
          <w:lang w:val="fr-FR"/>
        </w:rPr>
        <w:t xml:space="preserve">au niveau de la Mairie </w:t>
      </w:r>
      <w:r w:rsidR="00223247">
        <w:rPr>
          <w:rFonts w:cs="Arial"/>
          <w:lang w:val="fr-FR"/>
        </w:rPr>
        <w:t>de Bohicon</w:t>
      </w:r>
      <w:r w:rsidR="00223247" w:rsidRPr="00047BEF">
        <w:rPr>
          <w:rFonts w:cs="Arial"/>
          <w:lang w:val="fr-FR"/>
        </w:rPr>
        <w:t xml:space="preserve"> </w:t>
      </w:r>
      <w:r w:rsidRPr="00047BEF">
        <w:rPr>
          <w:rFonts w:cs="Arial"/>
          <w:lang w:val="fr-FR"/>
        </w:rPr>
        <w:t xml:space="preserve">(Services techniques notamment le Service Assainissement et Environnement). </w:t>
      </w:r>
    </w:p>
    <w:p w14:paraId="3503C350" w14:textId="77777777" w:rsidR="0081732C" w:rsidRPr="00047BEF" w:rsidRDefault="0081732C" w:rsidP="0081732C">
      <w:pPr>
        <w:rPr>
          <w:rFonts w:cs="Arial"/>
        </w:rPr>
      </w:pPr>
      <w:r w:rsidRPr="00047BEF">
        <w:rPr>
          <w:rFonts w:cs="Arial"/>
        </w:rPr>
        <w:t>Les plaintes reçues à un niveau supérieur (ACVDT, MCVDD) seront renvoyées vers la mission de contrôle pour traitement.</w:t>
      </w:r>
    </w:p>
    <w:p w14:paraId="6C68B0D2" w14:textId="77777777" w:rsidR="0081732C" w:rsidRPr="00047BEF" w:rsidRDefault="0081732C" w:rsidP="007E17A4">
      <w:pPr>
        <w:spacing w:after="120" w:line="288" w:lineRule="auto"/>
        <w:rPr>
          <w:rFonts w:cs="Arial"/>
        </w:rPr>
      </w:pPr>
      <w:r w:rsidRPr="00047BEF">
        <w:rPr>
          <w:rFonts w:cs="Arial"/>
        </w:rPr>
        <w:t xml:space="preserve">Les plaintes enregistrées seront traitées au niveau entreprise si possible avec un suivi de la mission de contrôle. Si le plaignant n’est pas satisfait, la plainte remontera vers la mission de contrôle pour trouver une meilleure solution et des instructions seront données à l’entreprise. </w:t>
      </w:r>
    </w:p>
    <w:p w14:paraId="0754638D" w14:textId="77777777" w:rsidR="0081732C" w:rsidRPr="00047BEF" w:rsidRDefault="0081732C" w:rsidP="007E17A4">
      <w:pPr>
        <w:spacing w:after="120" w:line="288" w:lineRule="auto"/>
        <w:rPr>
          <w:rFonts w:cs="Arial"/>
        </w:rPr>
      </w:pPr>
      <w:r w:rsidRPr="00047BEF">
        <w:rPr>
          <w:rFonts w:cs="Arial"/>
        </w:rPr>
        <w:lastRenderedPageBreak/>
        <w:t>A ce niveau pourront être impliqués les comités locaux (quartiers et arrondissements) et les représentants de la Mairie. Si la solution n’est pas trouvée à ce niveau, la plainte devra remonter vers les administrations habilitées (ACVDT, MCVDD).</w:t>
      </w:r>
    </w:p>
    <w:p w14:paraId="4B7BC40E" w14:textId="2366AA2E" w:rsidR="0081732C" w:rsidRPr="00047BEF" w:rsidRDefault="0081732C" w:rsidP="007E17A4">
      <w:pPr>
        <w:spacing w:after="120" w:line="288" w:lineRule="auto"/>
        <w:rPr>
          <w:rFonts w:cs="Arial"/>
        </w:rPr>
      </w:pPr>
      <w:r w:rsidRPr="00047BEF">
        <w:rPr>
          <w:rFonts w:cs="Arial"/>
        </w:rPr>
        <w:t>Si la plainte n’a pas pu être traité</w:t>
      </w:r>
      <w:r w:rsidR="00C27FF7">
        <w:rPr>
          <w:rFonts w:cs="Arial"/>
        </w:rPr>
        <w:t>e</w:t>
      </w:r>
      <w:r w:rsidRPr="00047BEF">
        <w:rPr>
          <w:rFonts w:cs="Arial"/>
        </w:rPr>
        <w:t xml:space="preserve"> au niveau de ces dernières alors il ne restera que la procédure judicaire.</w:t>
      </w:r>
    </w:p>
    <w:p w14:paraId="661D30E3" w14:textId="5365E8D6" w:rsidR="0081732C" w:rsidRPr="00047BEF" w:rsidRDefault="0081732C" w:rsidP="0081732C">
      <w:pPr>
        <w:rPr>
          <w:b/>
        </w:rPr>
      </w:pPr>
      <w:r w:rsidRPr="00047BEF">
        <w:rPr>
          <w:rFonts w:cs="Arial"/>
        </w:rPr>
        <w:t>Les délais de traitement des plaintes au niveau de ces différents paliers ne doivent pas excéder quinze (15) jours, pour compter de la date de la réception de la plainte. De façon spécifique, il sera mis à la disposition des personnes affectées, des riverains et usagers les numéros de téléphones pour faciliter les échanges et le dépôt des plaintes éventuellement. Un registre sera ouvert à cet effet à chaque niveau pour recueillir les plaintes et procéd</w:t>
      </w:r>
      <w:r w:rsidR="00C27FF7">
        <w:rPr>
          <w:rFonts w:cs="Arial"/>
        </w:rPr>
        <w:t xml:space="preserve">er </w:t>
      </w:r>
      <w:r w:rsidRPr="00047BEF">
        <w:rPr>
          <w:rFonts w:cs="Arial"/>
        </w:rPr>
        <w:t>à leur traitement. Les plaintes et doléances seront dépouillées selon une périodicité à définir.</w:t>
      </w:r>
    </w:p>
    <w:p w14:paraId="08E97293" w14:textId="2D8AEB37" w:rsidR="0081732C" w:rsidRPr="00047BEF" w:rsidRDefault="0081732C" w:rsidP="0081732C">
      <w:pPr>
        <w:spacing w:before="240" w:after="120"/>
        <w:rPr>
          <w:b/>
        </w:rPr>
      </w:pPr>
      <w:r w:rsidRPr="00047BEF">
        <w:rPr>
          <w:b/>
        </w:rPr>
        <w:t>Programme de suivi environnemental.</w:t>
      </w:r>
    </w:p>
    <w:p w14:paraId="7EDD1969" w14:textId="77777777" w:rsidR="0081732C" w:rsidRPr="00047BEF" w:rsidRDefault="0081732C" w:rsidP="0081732C">
      <w:pPr>
        <w:rPr>
          <w:rFonts w:cs="Arial"/>
        </w:rPr>
      </w:pPr>
      <w:r w:rsidRPr="00047BEF">
        <w:t>Sur le plan administratif, le suivi environnemental consiste à faire le bilan environnemental du projet et à rendre compte au Promoteur et à l’Etat. C’est pour cela que cette responsabilité est confiée aux services techniques. Dans le cas du présent projet l’ACVDT assure le suivi interne et rend compte a</w:t>
      </w:r>
      <w:r w:rsidRPr="00047BEF">
        <w:rPr>
          <w:b/>
          <w:bCs/>
        </w:rPr>
        <w:t xml:space="preserve">u </w:t>
      </w:r>
      <w:r w:rsidRPr="00047BEF">
        <w:rPr>
          <w:rFonts w:cs="Arial"/>
          <w:b/>
          <w:bCs/>
        </w:rPr>
        <w:t>Ministère du Cadre de Vie et du Développement Durable.</w:t>
      </w:r>
      <w:r w:rsidRPr="00047BEF">
        <w:rPr>
          <w:rFonts w:cs="Arial"/>
        </w:rPr>
        <w:t xml:space="preserve"> </w:t>
      </w:r>
    </w:p>
    <w:p w14:paraId="0324D133" w14:textId="05FAA380" w:rsidR="0081732C" w:rsidRPr="00047BEF" w:rsidRDefault="0081732C" w:rsidP="0081732C">
      <w:pPr>
        <w:rPr>
          <w:rFonts w:cs="Arial"/>
        </w:rPr>
      </w:pPr>
      <w:r w:rsidRPr="00047BEF">
        <w:rPr>
          <w:rFonts w:cs="Arial"/>
        </w:rPr>
        <w:t>Les bénéficiaires du projet ont aussi une mission dans le suivi</w:t>
      </w:r>
      <w:r w:rsidR="00C27FF7">
        <w:rPr>
          <w:rFonts w:cs="Arial"/>
        </w:rPr>
        <w:t>,</w:t>
      </w:r>
      <w:r w:rsidRPr="00047BEF">
        <w:rPr>
          <w:rFonts w:cs="Arial"/>
        </w:rPr>
        <w:t xml:space="preserve"> surtout lors des phases préparatoires et des travaux. Leur mission de suivi interne permet de s’assurer que toutes les parties prenantes sont impliquées et que toutes les PAP sont bien dédommagées et qu’aucune plainte relative à la mise en œuvre du PAR n’est restée sans traitement et satisfaction.</w:t>
      </w:r>
    </w:p>
    <w:p w14:paraId="367A5557" w14:textId="1E88AEC4" w:rsidR="0081732C" w:rsidRPr="00047BEF" w:rsidRDefault="0081732C" w:rsidP="0081732C">
      <w:pPr>
        <w:rPr>
          <w:rFonts w:cs="Arial"/>
        </w:rPr>
      </w:pPr>
      <w:r w:rsidRPr="00047BEF">
        <w:rPr>
          <w:rFonts w:cs="Arial"/>
        </w:rPr>
        <w:t>Ils ont aussi le devoir de vérifier que les mesures HSE sont effectivement mise</w:t>
      </w:r>
      <w:r w:rsidR="00C27FF7">
        <w:rPr>
          <w:rFonts w:cs="Arial"/>
        </w:rPr>
        <w:t>s</w:t>
      </w:r>
      <w:r w:rsidRPr="00047BEF">
        <w:rPr>
          <w:rFonts w:cs="Arial"/>
        </w:rPr>
        <w:t xml:space="preserve"> en œuvre et que les dispositions idoines sont prises pour veiller à la sécurité des usagers et des riverains lors des travaux. Ils sont représentés par les représentants de la Mairie (Services Techniques et Affaires Domaniales et par le comité des riverains, ou le Comité Technique de Réinstallation dans le cadre du PAR).</w:t>
      </w:r>
    </w:p>
    <w:p w14:paraId="0E28ACD9" w14:textId="77777777" w:rsidR="0081732C" w:rsidRPr="00047BEF" w:rsidRDefault="0081732C" w:rsidP="0081732C">
      <w:pPr>
        <w:rPr>
          <w:rFonts w:cs="Arial"/>
        </w:rPr>
      </w:pPr>
      <w:r w:rsidRPr="00047BEF">
        <w:t>L’</w:t>
      </w:r>
      <w:r w:rsidRPr="00047BEF">
        <w:rPr>
          <w:b/>
          <w:bCs/>
        </w:rPr>
        <w:t>Agence Béninoise pour l’Environnement</w:t>
      </w:r>
      <w:r w:rsidRPr="00047BEF">
        <w:t xml:space="preserve">, structure étatique en charge des évaluations environnementales et sociales assure un suivi externe </w:t>
      </w:r>
      <w:r w:rsidRPr="00047BEF">
        <w:rPr>
          <w:b/>
          <w:bCs/>
        </w:rPr>
        <w:t xml:space="preserve">sous la supervision du </w:t>
      </w:r>
      <w:r w:rsidRPr="00047BEF">
        <w:rPr>
          <w:rFonts w:cs="Arial"/>
          <w:b/>
          <w:bCs/>
        </w:rPr>
        <w:t>Ministère du Cadre de Vie et du Développement Durable</w:t>
      </w:r>
      <w:r w:rsidRPr="00047BEF">
        <w:rPr>
          <w:rFonts w:cs="Arial"/>
        </w:rPr>
        <w:t>.</w:t>
      </w:r>
    </w:p>
    <w:p w14:paraId="497BBAD4" w14:textId="77777777" w:rsidR="0081732C" w:rsidRPr="00047BEF" w:rsidRDefault="0081732C" w:rsidP="0081732C">
      <w:pPr>
        <w:rPr>
          <w:rFonts w:cs="Arial"/>
        </w:rPr>
      </w:pPr>
      <w:r w:rsidRPr="00047BEF">
        <w:rPr>
          <w:rFonts w:cs="Arial"/>
        </w:rPr>
        <w:t xml:space="preserve">Les structures déconcentrées de l’Etat ont aussi un rôle à jouer : l’ABE peut déléguer le suivi externe de certaines activités aux structures départementales ou locales compétentes. </w:t>
      </w:r>
    </w:p>
    <w:p w14:paraId="2ABB211F" w14:textId="77777777" w:rsidR="0081732C" w:rsidRPr="00047BEF" w:rsidRDefault="0081732C" w:rsidP="0081732C">
      <w:r w:rsidRPr="00047BEF">
        <w:t xml:space="preserve">Le responsable du suivi externe l’ABE aura surtout pour mission d’évaluer l’ensemble des actions sur les chapitres Hygiène, Santé, Sécurité et Environnement. Il organisera des visites périodiques des lieux où les travaux sont en cours d’exécution ou ont été exécutés en mesurant l’efficacité à long terme. Il fera aussi un audit du PGES pour s’assurer de la mise en œuvre effective de ses activités. </w:t>
      </w:r>
    </w:p>
    <w:p w14:paraId="67F26E63" w14:textId="77777777" w:rsidR="0081732C" w:rsidRPr="00047BEF" w:rsidRDefault="0081732C" w:rsidP="0081732C">
      <w:pPr>
        <w:spacing w:after="120"/>
        <w:ind w:left="708" w:firstLine="708"/>
        <w:rPr>
          <w:b/>
          <w:sz w:val="20"/>
          <w:szCs w:val="20"/>
        </w:rPr>
      </w:pPr>
      <w:r w:rsidRPr="00047BEF">
        <w:rPr>
          <w:b/>
          <w:sz w:val="20"/>
          <w:szCs w:val="20"/>
        </w:rPr>
        <w:t>Tableau VII : Structures du PGES : rôles et responsabilités</w:t>
      </w:r>
    </w:p>
    <w:tbl>
      <w:tblPr>
        <w:tblStyle w:val="Grilledutableau"/>
        <w:tblW w:w="4775" w:type="pct"/>
        <w:tblInd w:w="421" w:type="dxa"/>
        <w:tblLook w:val="04A0" w:firstRow="1" w:lastRow="0" w:firstColumn="1" w:lastColumn="0" w:noHBand="0" w:noVBand="1"/>
      </w:tblPr>
      <w:tblGrid>
        <w:gridCol w:w="2693"/>
        <w:gridCol w:w="6231"/>
      </w:tblGrid>
      <w:tr w:rsidR="0081732C" w:rsidRPr="00047BEF" w14:paraId="74BEA300" w14:textId="77777777" w:rsidTr="0043352F">
        <w:tc>
          <w:tcPr>
            <w:tcW w:w="1509" w:type="pct"/>
            <w:shd w:val="clear" w:color="auto" w:fill="00B0F0"/>
          </w:tcPr>
          <w:p w14:paraId="5A81BAC8" w14:textId="77777777" w:rsidR="0081732C" w:rsidRPr="00047BEF" w:rsidRDefault="0081732C" w:rsidP="0043352F">
            <w:pPr>
              <w:spacing w:before="40" w:line="240" w:lineRule="auto"/>
              <w:jc w:val="center"/>
              <w:rPr>
                <w:rFonts w:cs="Arial"/>
                <w:b/>
                <w:sz w:val="20"/>
                <w:szCs w:val="20"/>
              </w:rPr>
            </w:pPr>
            <w:r w:rsidRPr="00047BEF">
              <w:rPr>
                <w:rFonts w:cs="Arial"/>
                <w:b/>
                <w:sz w:val="20"/>
                <w:szCs w:val="20"/>
              </w:rPr>
              <w:t>Structures</w:t>
            </w:r>
          </w:p>
        </w:tc>
        <w:tc>
          <w:tcPr>
            <w:tcW w:w="3491" w:type="pct"/>
            <w:shd w:val="clear" w:color="auto" w:fill="00B0F0"/>
          </w:tcPr>
          <w:p w14:paraId="3DE77D4C" w14:textId="77777777" w:rsidR="0081732C" w:rsidRPr="00047BEF" w:rsidRDefault="0081732C" w:rsidP="0043352F">
            <w:pPr>
              <w:spacing w:before="40" w:line="240" w:lineRule="auto"/>
              <w:jc w:val="center"/>
              <w:rPr>
                <w:rFonts w:cs="Arial"/>
                <w:b/>
                <w:sz w:val="20"/>
                <w:szCs w:val="20"/>
              </w:rPr>
            </w:pPr>
            <w:r w:rsidRPr="00047BEF">
              <w:rPr>
                <w:rFonts w:cs="Arial"/>
                <w:b/>
                <w:sz w:val="20"/>
                <w:szCs w:val="20"/>
              </w:rPr>
              <w:t>Rôles</w:t>
            </w:r>
          </w:p>
        </w:tc>
      </w:tr>
      <w:tr w:rsidR="0081732C" w:rsidRPr="00047BEF" w14:paraId="5E8E1D32" w14:textId="77777777" w:rsidTr="0043352F">
        <w:tc>
          <w:tcPr>
            <w:tcW w:w="5000" w:type="pct"/>
            <w:gridSpan w:val="2"/>
            <w:shd w:val="clear" w:color="auto" w:fill="D5DCE4" w:themeFill="text2" w:themeFillTint="33"/>
          </w:tcPr>
          <w:p w14:paraId="50802166" w14:textId="77777777" w:rsidR="0081732C" w:rsidRPr="00047BEF" w:rsidRDefault="0081732C" w:rsidP="0043352F">
            <w:pPr>
              <w:spacing w:before="40" w:line="240" w:lineRule="auto"/>
              <w:jc w:val="center"/>
              <w:rPr>
                <w:rFonts w:cs="Arial"/>
                <w:b/>
                <w:sz w:val="20"/>
                <w:szCs w:val="20"/>
              </w:rPr>
            </w:pPr>
            <w:r w:rsidRPr="00047BEF">
              <w:rPr>
                <w:rFonts w:cs="Arial"/>
                <w:b/>
                <w:sz w:val="20"/>
                <w:szCs w:val="20"/>
              </w:rPr>
              <w:t>Surveillance</w:t>
            </w:r>
          </w:p>
        </w:tc>
      </w:tr>
      <w:tr w:rsidR="0081732C" w:rsidRPr="00047BEF" w14:paraId="20AC3033" w14:textId="77777777" w:rsidTr="0043352F">
        <w:tc>
          <w:tcPr>
            <w:tcW w:w="1509" w:type="pct"/>
          </w:tcPr>
          <w:p w14:paraId="0D02EA86"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Entreprises adjudicataires </w:t>
            </w:r>
          </w:p>
        </w:tc>
        <w:tc>
          <w:tcPr>
            <w:tcW w:w="3491" w:type="pct"/>
          </w:tcPr>
          <w:p w14:paraId="43EBC49C"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Mise en œuvre des activités du PGES </w:t>
            </w:r>
          </w:p>
          <w:p w14:paraId="46E27BC6" w14:textId="77777777" w:rsidR="0081732C" w:rsidRPr="00047BEF" w:rsidRDefault="0081732C" w:rsidP="0043352F">
            <w:pPr>
              <w:spacing w:before="40" w:line="240" w:lineRule="auto"/>
              <w:jc w:val="left"/>
              <w:rPr>
                <w:rFonts w:cs="Arial"/>
                <w:sz w:val="20"/>
                <w:szCs w:val="20"/>
              </w:rPr>
            </w:pPr>
            <w:r w:rsidRPr="00047BEF">
              <w:rPr>
                <w:rFonts w:cs="Arial"/>
                <w:sz w:val="20"/>
                <w:szCs w:val="20"/>
              </w:rPr>
              <w:t>Mise en œuvre des prescriptions environnementales et sociales</w:t>
            </w:r>
          </w:p>
          <w:p w14:paraId="79B3325E"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Mise en œuvre des mesures de prévention des risques </w:t>
            </w:r>
          </w:p>
          <w:p w14:paraId="6AA03F60"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Gestion des plaintes </w:t>
            </w:r>
          </w:p>
        </w:tc>
      </w:tr>
      <w:tr w:rsidR="0081732C" w:rsidRPr="00047BEF" w14:paraId="4A51D2F8" w14:textId="77777777" w:rsidTr="0043352F">
        <w:tc>
          <w:tcPr>
            <w:tcW w:w="1509" w:type="pct"/>
          </w:tcPr>
          <w:p w14:paraId="08C1E4B4" w14:textId="77777777" w:rsidR="0081732C" w:rsidRPr="00047BEF" w:rsidRDefault="0081732C" w:rsidP="0043352F">
            <w:pPr>
              <w:spacing w:before="40" w:line="240" w:lineRule="auto"/>
              <w:jc w:val="left"/>
              <w:rPr>
                <w:rFonts w:cs="Arial"/>
                <w:sz w:val="20"/>
                <w:szCs w:val="20"/>
              </w:rPr>
            </w:pPr>
            <w:r w:rsidRPr="00047BEF">
              <w:rPr>
                <w:rFonts w:cs="Arial"/>
                <w:sz w:val="20"/>
                <w:szCs w:val="20"/>
              </w:rPr>
              <w:t>Entreprises sous-traitantes</w:t>
            </w:r>
          </w:p>
        </w:tc>
        <w:tc>
          <w:tcPr>
            <w:tcW w:w="3491" w:type="pct"/>
          </w:tcPr>
          <w:p w14:paraId="116F8E82"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Mise en œuvre des activités du PGES </w:t>
            </w:r>
          </w:p>
          <w:p w14:paraId="7FBABEC8" w14:textId="77777777" w:rsidR="0081732C" w:rsidRPr="00047BEF" w:rsidRDefault="0081732C" w:rsidP="0043352F">
            <w:pPr>
              <w:spacing w:before="40" w:line="240" w:lineRule="auto"/>
              <w:jc w:val="left"/>
              <w:rPr>
                <w:rFonts w:cs="Arial"/>
                <w:sz w:val="20"/>
                <w:szCs w:val="20"/>
              </w:rPr>
            </w:pPr>
            <w:r w:rsidRPr="00047BEF">
              <w:rPr>
                <w:rFonts w:cs="Arial"/>
                <w:sz w:val="20"/>
                <w:szCs w:val="20"/>
              </w:rPr>
              <w:t>Mise en œuvre des prescriptions environnementales et sociales</w:t>
            </w:r>
          </w:p>
          <w:p w14:paraId="3A35E948"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Mise en œuvre des mesures de prévention des risques </w:t>
            </w:r>
          </w:p>
          <w:p w14:paraId="414334EA" w14:textId="77777777" w:rsidR="0081732C" w:rsidRPr="00047BEF" w:rsidRDefault="0081732C" w:rsidP="0043352F">
            <w:pPr>
              <w:spacing w:before="40" w:line="240" w:lineRule="auto"/>
              <w:jc w:val="left"/>
              <w:rPr>
                <w:rFonts w:cs="Arial"/>
                <w:sz w:val="20"/>
                <w:szCs w:val="20"/>
              </w:rPr>
            </w:pPr>
            <w:r w:rsidRPr="00047BEF">
              <w:rPr>
                <w:rFonts w:cs="Arial"/>
                <w:sz w:val="20"/>
                <w:szCs w:val="20"/>
              </w:rPr>
              <w:t>Gestion des plaintes</w:t>
            </w:r>
          </w:p>
        </w:tc>
      </w:tr>
      <w:tr w:rsidR="0081732C" w:rsidRPr="00047BEF" w14:paraId="3A12D3EF" w14:textId="77777777" w:rsidTr="0043352F">
        <w:tc>
          <w:tcPr>
            <w:tcW w:w="1509" w:type="pct"/>
          </w:tcPr>
          <w:p w14:paraId="40174564"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Mission de contrôle </w:t>
            </w:r>
          </w:p>
        </w:tc>
        <w:tc>
          <w:tcPr>
            <w:tcW w:w="3491" w:type="pct"/>
          </w:tcPr>
          <w:p w14:paraId="57CDEA3D"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Contrôle des mesures HSE sur le chantier </w:t>
            </w:r>
          </w:p>
          <w:p w14:paraId="11A008FE" w14:textId="77777777" w:rsidR="0081732C" w:rsidRPr="00047BEF" w:rsidRDefault="0081732C" w:rsidP="0043352F">
            <w:pPr>
              <w:spacing w:before="40" w:line="240" w:lineRule="auto"/>
              <w:jc w:val="left"/>
              <w:rPr>
                <w:rFonts w:cs="Arial"/>
                <w:sz w:val="20"/>
                <w:szCs w:val="20"/>
              </w:rPr>
            </w:pPr>
            <w:r w:rsidRPr="00047BEF">
              <w:rPr>
                <w:rFonts w:cs="Arial"/>
                <w:sz w:val="20"/>
                <w:szCs w:val="20"/>
              </w:rPr>
              <w:lastRenderedPageBreak/>
              <w:t xml:space="preserve">Analyse et gestion des nouveaux risques </w:t>
            </w:r>
          </w:p>
          <w:p w14:paraId="4385C227" w14:textId="77777777" w:rsidR="0081732C" w:rsidRPr="00047BEF" w:rsidRDefault="0081732C" w:rsidP="0043352F">
            <w:pPr>
              <w:spacing w:before="40" w:line="240" w:lineRule="auto"/>
              <w:jc w:val="left"/>
              <w:rPr>
                <w:rFonts w:cs="Arial"/>
                <w:sz w:val="20"/>
                <w:szCs w:val="20"/>
              </w:rPr>
            </w:pPr>
            <w:r w:rsidRPr="00047BEF">
              <w:rPr>
                <w:rFonts w:cs="Arial"/>
                <w:sz w:val="20"/>
                <w:szCs w:val="20"/>
              </w:rPr>
              <w:t>Approbation des documents PHSSE, PGES-chantier, Plan d’urgence, Contrat divers (HSE)</w:t>
            </w:r>
          </w:p>
          <w:p w14:paraId="7D762FC0"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Gestion des plaintes  </w:t>
            </w:r>
          </w:p>
        </w:tc>
      </w:tr>
      <w:tr w:rsidR="0081732C" w:rsidRPr="00047BEF" w14:paraId="6496B24F" w14:textId="77777777" w:rsidTr="0043352F">
        <w:tc>
          <w:tcPr>
            <w:tcW w:w="1509" w:type="pct"/>
          </w:tcPr>
          <w:p w14:paraId="7F5942F9" w14:textId="77777777" w:rsidR="0081732C" w:rsidRPr="00047BEF" w:rsidRDefault="0081732C" w:rsidP="0043352F">
            <w:pPr>
              <w:spacing w:before="40" w:line="240" w:lineRule="auto"/>
              <w:jc w:val="left"/>
              <w:rPr>
                <w:rFonts w:cs="Arial"/>
                <w:sz w:val="20"/>
                <w:szCs w:val="20"/>
              </w:rPr>
            </w:pPr>
            <w:r w:rsidRPr="00047BEF">
              <w:rPr>
                <w:rFonts w:cs="Arial"/>
                <w:sz w:val="20"/>
                <w:szCs w:val="20"/>
              </w:rPr>
              <w:lastRenderedPageBreak/>
              <w:t xml:space="preserve">Experts et consultants </w:t>
            </w:r>
          </w:p>
        </w:tc>
        <w:tc>
          <w:tcPr>
            <w:tcW w:w="3491" w:type="pct"/>
          </w:tcPr>
          <w:p w14:paraId="1E6B51C8" w14:textId="77777777" w:rsidR="0081732C" w:rsidRPr="00047BEF" w:rsidRDefault="0081732C" w:rsidP="0043352F">
            <w:pPr>
              <w:spacing w:before="40" w:line="240" w:lineRule="auto"/>
              <w:jc w:val="left"/>
              <w:rPr>
                <w:rFonts w:cs="Arial"/>
                <w:sz w:val="20"/>
                <w:szCs w:val="20"/>
              </w:rPr>
            </w:pPr>
            <w:r w:rsidRPr="00047BEF">
              <w:rPr>
                <w:rFonts w:cs="Arial"/>
                <w:sz w:val="20"/>
                <w:szCs w:val="20"/>
              </w:rPr>
              <w:t>Mise en œuvre ou contrôle des mesures HSE</w:t>
            </w:r>
          </w:p>
          <w:p w14:paraId="162D1AEF"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Médiation lors des travaux </w:t>
            </w:r>
          </w:p>
          <w:p w14:paraId="5B6EFBEB" w14:textId="77777777" w:rsidR="0081732C" w:rsidRPr="00047BEF" w:rsidRDefault="0081732C" w:rsidP="0043352F">
            <w:pPr>
              <w:spacing w:before="40" w:line="240" w:lineRule="auto"/>
              <w:jc w:val="left"/>
              <w:rPr>
                <w:rFonts w:cs="Arial"/>
                <w:sz w:val="20"/>
                <w:szCs w:val="20"/>
              </w:rPr>
            </w:pPr>
            <w:r w:rsidRPr="00047BEF">
              <w:rPr>
                <w:rFonts w:cs="Arial"/>
                <w:sz w:val="20"/>
                <w:szCs w:val="20"/>
              </w:rPr>
              <w:t>Planification et réalisation des sensibilisations grand public</w:t>
            </w:r>
          </w:p>
          <w:p w14:paraId="4BC34FF2"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Formation du personnel </w:t>
            </w:r>
          </w:p>
          <w:p w14:paraId="1EDECE22"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Renforcement des capacités </w:t>
            </w:r>
          </w:p>
        </w:tc>
      </w:tr>
      <w:tr w:rsidR="0081732C" w:rsidRPr="00047BEF" w14:paraId="22DCF15A" w14:textId="77777777" w:rsidTr="0043352F">
        <w:tc>
          <w:tcPr>
            <w:tcW w:w="1509" w:type="pct"/>
          </w:tcPr>
          <w:p w14:paraId="0443773D"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AMO /AVCDT </w:t>
            </w:r>
          </w:p>
        </w:tc>
        <w:tc>
          <w:tcPr>
            <w:tcW w:w="3491" w:type="pct"/>
          </w:tcPr>
          <w:p w14:paraId="2B422046"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Supervision de la surveillance </w:t>
            </w:r>
          </w:p>
        </w:tc>
      </w:tr>
      <w:tr w:rsidR="0081732C" w:rsidRPr="00047BEF" w14:paraId="25A0F5B0" w14:textId="77777777" w:rsidTr="0043352F">
        <w:tc>
          <w:tcPr>
            <w:tcW w:w="5000" w:type="pct"/>
            <w:gridSpan w:val="2"/>
            <w:shd w:val="clear" w:color="auto" w:fill="D5DCE4" w:themeFill="text2" w:themeFillTint="33"/>
            <w:vAlign w:val="center"/>
          </w:tcPr>
          <w:p w14:paraId="1123CDF5" w14:textId="77777777" w:rsidR="0081732C" w:rsidRPr="00047BEF" w:rsidRDefault="0081732C" w:rsidP="0043352F">
            <w:pPr>
              <w:spacing w:before="40" w:line="240" w:lineRule="auto"/>
              <w:jc w:val="center"/>
              <w:rPr>
                <w:rFonts w:cs="Arial"/>
                <w:sz w:val="20"/>
                <w:szCs w:val="20"/>
              </w:rPr>
            </w:pPr>
            <w:r w:rsidRPr="00047BEF">
              <w:rPr>
                <w:rFonts w:cs="Arial"/>
                <w:b/>
                <w:sz w:val="20"/>
                <w:szCs w:val="20"/>
              </w:rPr>
              <w:t>Suivi interne</w:t>
            </w:r>
          </w:p>
        </w:tc>
      </w:tr>
      <w:tr w:rsidR="0081732C" w:rsidRPr="00047BEF" w14:paraId="6C0B4402" w14:textId="77777777" w:rsidTr="0043352F">
        <w:tc>
          <w:tcPr>
            <w:tcW w:w="1509" w:type="pct"/>
          </w:tcPr>
          <w:p w14:paraId="2AFE37EE" w14:textId="77777777" w:rsidR="0081732C" w:rsidRPr="00047BEF" w:rsidRDefault="0081732C" w:rsidP="0043352F">
            <w:pPr>
              <w:spacing w:before="40" w:line="240" w:lineRule="auto"/>
              <w:jc w:val="left"/>
              <w:rPr>
                <w:rFonts w:cs="Arial"/>
                <w:b/>
                <w:sz w:val="20"/>
                <w:szCs w:val="20"/>
              </w:rPr>
            </w:pPr>
            <w:r w:rsidRPr="00047BEF">
              <w:rPr>
                <w:rFonts w:cs="Arial"/>
                <w:sz w:val="20"/>
                <w:szCs w:val="20"/>
              </w:rPr>
              <w:t xml:space="preserve">ACVDT </w:t>
            </w:r>
          </w:p>
        </w:tc>
        <w:tc>
          <w:tcPr>
            <w:tcW w:w="3491" w:type="pct"/>
          </w:tcPr>
          <w:p w14:paraId="75B47AE0"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Vérification des activités de surveillance environnementale et sociales </w:t>
            </w:r>
          </w:p>
          <w:p w14:paraId="27DAE647"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Vérification des mesures HSE sur les sites </w:t>
            </w:r>
          </w:p>
          <w:p w14:paraId="13C0F1DC"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Vérification des mesures de sécurité et de prévention des risques </w:t>
            </w:r>
          </w:p>
        </w:tc>
      </w:tr>
      <w:tr w:rsidR="0081732C" w:rsidRPr="00047BEF" w14:paraId="0CC57FAC" w14:textId="77777777" w:rsidTr="0043352F">
        <w:tc>
          <w:tcPr>
            <w:tcW w:w="1509" w:type="pct"/>
          </w:tcPr>
          <w:p w14:paraId="073CFEAF"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Bénéficiaires du projet </w:t>
            </w:r>
          </w:p>
          <w:p w14:paraId="4A034016"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Services techniques de la Mairie </w:t>
            </w:r>
          </w:p>
          <w:p w14:paraId="79BE74E3"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Comité local de médiation </w:t>
            </w:r>
          </w:p>
          <w:p w14:paraId="1A97340F" w14:textId="77777777" w:rsidR="0081732C" w:rsidRPr="00047BEF" w:rsidRDefault="0081732C" w:rsidP="0043352F">
            <w:pPr>
              <w:spacing w:before="40" w:line="240" w:lineRule="auto"/>
              <w:jc w:val="left"/>
              <w:rPr>
                <w:rFonts w:cs="Arial"/>
                <w:b/>
                <w:sz w:val="20"/>
                <w:szCs w:val="20"/>
              </w:rPr>
            </w:pPr>
            <w:r w:rsidRPr="00047BEF">
              <w:rPr>
                <w:rFonts w:cs="Arial"/>
                <w:sz w:val="20"/>
                <w:szCs w:val="20"/>
              </w:rPr>
              <w:t xml:space="preserve">Commission de conciliation </w:t>
            </w:r>
          </w:p>
        </w:tc>
        <w:tc>
          <w:tcPr>
            <w:tcW w:w="3491" w:type="pct"/>
          </w:tcPr>
          <w:p w14:paraId="35B4E636"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Contrôle de la mise en œuvre adéquate des mesures HSE </w:t>
            </w:r>
          </w:p>
          <w:p w14:paraId="77F07962" w14:textId="77777777" w:rsidR="0081732C" w:rsidRPr="00047BEF" w:rsidRDefault="0081732C" w:rsidP="0043352F">
            <w:pPr>
              <w:spacing w:before="40" w:line="240" w:lineRule="auto"/>
              <w:jc w:val="left"/>
              <w:rPr>
                <w:rFonts w:cs="Arial"/>
                <w:sz w:val="20"/>
                <w:szCs w:val="20"/>
              </w:rPr>
            </w:pPr>
            <w:r w:rsidRPr="00047BEF">
              <w:rPr>
                <w:rFonts w:cs="Arial"/>
                <w:sz w:val="20"/>
                <w:szCs w:val="20"/>
              </w:rPr>
              <w:t>Contrôle de la mise en œuvre du PAR</w:t>
            </w:r>
          </w:p>
          <w:p w14:paraId="5F6DA7A6"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Gestion des plaintes </w:t>
            </w:r>
          </w:p>
        </w:tc>
      </w:tr>
      <w:tr w:rsidR="0081732C" w:rsidRPr="00047BEF" w14:paraId="4576B538" w14:textId="77777777" w:rsidTr="0043352F">
        <w:tc>
          <w:tcPr>
            <w:tcW w:w="5000" w:type="pct"/>
            <w:gridSpan w:val="2"/>
            <w:shd w:val="clear" w:color="auto" w:fill="D5DCE4" w:themeFill="text2" w:themeFillTint="33"/>
            <w:vAlign w:val="center"/>
          </w:tcPr>
          <w:p w14:paraId="0FBFA056" w14:textId="77777777" w:rsidR="0081732C" w:rsidRPr="00047BEF" w:rsidRDefault="0081732C" w:rsidP="0043352F">
            <w:pPr>
              <w:spacing w:before="40" w:line="240" w:lineRule="auto"/>
              <w:jc w:val="center"/>
              <w:rPr>
                <w:rFonts w:cs="Arial"/>
                <w:b/>
                <w:sz w:val="20"/>
                <w:szCs w:val="20"/>
              </w:rPr>
            </w:pPr>
            <w:r w:rsidRPr="00047BEF">
              <w:rPr>
                <w:rFonts w:cs="Arial"/>
                <w:b/>
                <w:sz w:val="20"/>
                <w:szCs w:val="20"/>
              </w:rPr>
              <w:t>Suivi externe</w:t>
            </w:r>
          </w:p>
        </w:tc>
      </w:tr>
      <w:tr w:rsidR="0081732C" w:rsidRPr="00047BEF" w14:paraId="67F04936" w14:textId="77777777" w:rsidTr="0043352F">
        <w:tc>
          <w:tcPr>
            <w:tcW w:w="1509" w:type="pct"/>
          </w:tcPr>
          <w:p w14:paraId="76130519" w14:textId="77777777" w:rsidR="0081732C" w:rsidRPr="00047BEF" w:rsidRDefault="0081732C" w:rsidP="0043352F">
            <w:pPr>
              <w:spacing w:before="40" w:line="240" w:lineRule="auto"/>
              <w:jc w:val="left"/>
              <w:rPr>
                <w:rFonts w:cs="Arial"/>
                <w:sz w:val="20"/>
                <w:szCs w:val="20"/>
              </w:rPr>
            </w:pPr>
            <w:r w:rsidRPr="00047BEF">
              <w:rPr>
                <w:rFonts w:cs="Arial"/>
                <w:sz w:val="20"/>
                <w:szCs w:val="20"/>
              </w:rPr>
              <w:t>MCVDD</w:t>
            </w:r>
          </w:p>
        </w:tc>
        <w:tc>
          <w:tcPr>
            <w:tcW w:w="3491" w:type="pct"/>
          </w:tcPr>
          <w:p w14:paraId="52B79587"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Supervision du suivi externe </w:t>
            </w:r>
          </w:p>
        </w:tc>
      </w:tr>
      <w:tr w:rsidR="0081732C" w:rsidRPr="00047BEF" w14:paraId="1F63932B" w14:textId="77777777" w:rsidTr="0043352F">
        <w:tc>
          <w:tcPr>
            <w:tcW w:w="1509" w:type="pct"/>
          </w:tcPr>
          <w:p w14:paraId="08358F69"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ABE </w:t>
            </w:r>
          </w:p>
        </w:tc>
        <w:tc>
          <w:tcPr>
            <w:tcW w:w="3491" w:type="pct"/>
          </w:tcPr>
          <w:p w14:paraId="09CB6D1D" w14:textId="77777777" w:rsidR="0081732C" w:rsidRPr="00047BEF" w:rsidRDefault="0081732C" w:rsidP="0043352F">
            <w:pPr>
              <w:spacing w:before="40" w:line="240" w:lineRule="auto"/>
              <w:jc w:val="left"/>
              <w:rPr>
                <w:rFonts w:cs="Arial"/>
                <w:sz w:val="20"/>
                <w:szCs w:val="20"/>
              </w:rPr>
            </w:pPr>
            <w:r w:rsidRPr="00047BEF">
              <w:rPr>
                <w:rFonts w:cs="Arial"/>
                <w:sz w:val="20"/>
                <w:szCs w:val="20"/>
              </w:rPr>
              <w:t>Suivi de la mise en œuvre du PGES et du PAR</w:t>
            </w:r>
          </w:p>
          <w:p w14:paraId="5C25AD54"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Vérification de conformité </w:t>
            </w:r>
          </w:p>
          <w:p w14:paraId="2C774768"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Efficacité des mesures proposées </w:t>
            </w:r>
          </w:p>
          <w:p w14:paraId="76FB3D17"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Audit externe </w:t>
            </w:r>
          </w:p>
        </w:tc>
      </w:tr>
      <w:tr w:rsidR="0081732C" w:rsidRPr="00047BEF" w14:paraId="5F8E9AD1" w14:textId="77777777" w:rsidTr="0043352F">
        <w:tc>
          <w:tcPr>
            <w:tcW w:w="1509" w:type="pct"/>
          </w:tcPr>
          <w:p w14:paraId="4A119D2E"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Structures déconcentrées </w:t>
            </w:r>
          </w:p>
        </w:tc>
        <w:tc>
          <w:tcPr>
            <w:tcW w:w="3491" w:type="pct"/>
          </w:tcPr>
          <w:p w14:paraId="20C7CF45"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Suivi de la mise en œuvre des activités du PGES par dérogation </w:t>
            </w:r>
          </w:p>
          <w:p w14:paraId="2C675093"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Vérification de conformité </w:t>
            </w:r>
          </w:p>
          <w:p w14:paraId="128AEE52"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Efficacité des mesures proposées </w:t>
            </w:r>
          </w:p>
          <w:p w14:paraId="76E58E3C" w14:textId="77777777" w:rsidR="0081732C" w:rsidRPr="00047BEF" w:rsidRDefault="0081732C" w:rsidP="0043352F">
            <w:pPr>
              <w:spacing w:before="40" w:line="240" w:lineRule="auto"/>
              <w:jc w:val="left"/>
              <w:rPr>
                <w:rFonts w:cs="Arial"/>
                <w:sz w:val="20"/>
                <w:szCs w:val="20"/>
              </w:rPr>
            </w:pPr>
            <w:r w:rsidRPr="00047BEF">
              <w:rPr>
                <w:rFonts w:cs="Arial"/>
                <w:sz w:val="20"/>
                <w:szCs w:val="20"/>
              </w:rPr>
              <w:t xml:space="preserve">Arbitrage dans la gestion des plaintes </w:t>
            </w:r>
          </w:p>
        </w:tc>
      </w:tr>
    </w:tbl>
    <w:p w14:paraId="7CD62A0D" w14:textId="77777777" w:rsidR="0081732C" w:rsidRPr="00047BEF" w:rsidRDefault="0081732C" w:rsidP="00CA7953"/>
    <w:p w14:paraId="3F1824AA" w14:textId="77777777" w:rsidR="0081732C" w:rsidRPr="00047BEF" w:rsidRDefault="0081732C" w:rsidP="00CA7953"/>
    <w:p w14:paraId="1C4375FC" w14:textId="77777777" w:rsidR="001E2175" w:rsidRPr="00047BEF" w:rsidRDefault="001E2175" w:rsidP="00211BE1">
      <w:pPr>
        <w:spacing w:after="120" w:line="312" w:lineRule="auto"/>
        <w:rPr>
          <w:rFonts w:cs="Arial"/>
        </w:rPr>
      </w:pPr>
      <w:r w:rsidRPr="00047BEF">
        <w:rPr>
          <w:b/>
        </w:rPr>
        <w:br w:type="page"/>
      </w:r>
    </w:p>
    <w:p w14:paraId="6312116C" w14:textId="77777777" w:rsidR="001E2175" w:rsidRPr="00047BEF" w:rsidRDefault="001E2175" w:rsidP="00CA7953">
      <w:pPr>
        <w:rPr>
          <w:b/>
        </w:rPr>
        <w:sectPr w:rsidR="001E2175" w:rsidRPr="00047BEF" w:rsidSect="00636A27">
          <w:pgSz w:w="11906" w:h="16838"/>
          <w:pgMar w:top="993" w:right="1133" w:bottom="1134" w:left="1418" w:header="709" w:footer="372" w:gutter="0"/>
          <w:pgNumType w:fmt="lowerRoman"/>
          <w:cols w:space="708"/>
          <w:docGrid w:linePitch="360"/>
        </w:sectPr>
      </w:pPr>
    </w:p>
    <w:p w14:paraId="47334403" w14:textId="29AA47D7" w:rsidR="00211BE1" w:rsidRDefault="00857BFA" w:rsidP="00211BE1">
      <w:pPr>
        <w:spacing w:after="120"/>
        <w:rPr>
          <w:b/>
        </w:rPr>
      </w:pPr>
      <w:r w:rsidRPr="00047BEF">
        <w:rPr>
          <w:b/>
        </w:rPr>
        <w:lastRenderedPageBreak/>
        <w:t xml:space="preserve">Tableau VIII : </w:t>
      </w:r>
      <w:r w:rsidR="006B30E4" w:rsidRPr="00047BEF">
        <w:rPr>
          <w:b/>
        </w:rPr>
        <w:t xml:space="preserve">Matrice du PGES </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3004"/>
        <w:gridCol w:w="2750"/>
        <w:gridCol w:w="1745"/>
        <w:gridCol w:w="1992"/>
        <w:gridCol w:w="2756"/>
        <w:gridCol w:w="2445"/>
      </w:tblGrid>
      <w:tr w:rsidR="00FB5A84" w:rsidRPr="00047BEF" w14:paraId="57BF4D9A" w14:textId="77777777" w:rsidTr="00C45150">
        <w:trPr>
          <w:trHeight w:val="182"/>
          <w:tblHeader/>
        </w:trPr>
        <w:tc>
          <w:tcPr>
            <w:tcW w:w="1022" w:type="pct"/>
            <w:vMerge w:val="restart"/>
            <w:tcBorders>
              <w:top w:val="single" w:sz="8" w:space="0" w:color="auto"/>
              <w:left w:val="single" w:sz="8" w:space="0" w:color="auto"/>
              <w:bottom w:val="single" w:sz="6" w:space="0" w:color="auto"/>
              <w:right w:val="single" w:sz="6" w:space="0" w:color="auto"/>
            </w:tcBorders>
            <w:shd w:val="clear" w:color="auto" w:fill="DBE5F1"/>
            <w:hideMark/>
          </w:tcPr>
          <w:p w14:paraId="2BDC8DB9" w14:textId="77777777" w:rsidR="00FB5A84" w:rsidRPr="00047BEF" w:rsidRDefault="00FB5A84" w:rsidP="00C45150">
            <w:pPr>
              <w:widowControl w:val="0"/>
              <w:spacing w:before="60" w:line="240" w:lineRule="auto"/>
              <w:jc w:val="center"/>
              <w:rPr>
                <w:rFonts w:eastAsia="Times New Roman" w:cs="Arial"/>
                <w:b/>
                <w:sz w:val="18"/>
                <w:szCs w:val="18"/>
              </w:rPr>
            </w:pPr>
            <w:r w:rsidRPr="00047BEF">
              <w:rPr>
                <w:rFonts w:eastAsia="Calibri" w:cs="Arial"/>
                <w:b/>
                <w:sz w:val="18"/>
                <w:szCs w:val="18"/>
              </w:rPr>
              <w:t>ACTIVITES</w:t>
            </w:r>
          </w:p>
        </w:tc>
        <w:tc>
          <w:tcPr>
            <w:tcW w:w="936"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4735AD07" w14:textId="77777777" w:rsidR="00FB5A84" w:rsidRPr="00047BEF" w:rsidRDefault="00FB5A84" w:rsidP="00C45150">
            <w:pPr>
              <w:widowControl w:val="0"/>
              <w:spacing w:before="60" w:line="240" w:lineRule="auto"/>
              <w:jc w:val="center"/>
              <w:rPr>
                <w:rFonts w:eastAsia="Calibri" w:cs="Arial"/>
                <w:b/>
                <w:sz w:val="18"/>
                <w:szCs w:val="18"/>
              </w:rPr>
            </w:pPr>
            <w:r w:rsidRPr="00047BEF">
              <w:rPr>
                <w:rFonts w:eastAsia="Calibri" w:cs="Arial"/>
                <w:b/>
                <w:sz w:val="18"/>
                <w:szCs w:val="18"/>
              </w:rPr>
              <w:t>INDICATEURS DE SUIVI</w:t>
            </w:r>
          </w:p>
        </w:tc>
        <w:tc>
          <w:tcPr>
            <w:tcW w:w="594"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713BAF92" w14:textId="77777777" w:rsidR="00FB5A84" w:rsidRPr="00047BEF" w:rsidRDefault="00FB5A84" w:rsidP="00C45150">
            <w:pPr>
              <w:widowControl w:val="0"/>
              <w:spacing w:before="60" w:line="240" w:lineRule="auto"/>
              <w:jc w:val="center"/>
              <w:rPr>
                <w:rFonts w:eastAsia="Calibri" w:cs="Arial"/>
                <w:b/>
                <w:sz w:val="18"/>
                <w:szCs w:val="18"/>
              </w:rPr>
            </w:pPr>
            <w:r w:rsidRPr="00047BEF">
              <w:rPr>
                <w:rFonts w:eastAsia="Calibri" w:cs="Arial"/>
                <w:b/>
                <w:sz w:val="18"/>
                <w:szCs w:val="18"/>
              </w:rPr>
              <w:t>PHASE DU PROJET</w:t>
            </w:r>
          </w:p>
        </w:tc>
        <w:tc>
          <w:tcPr>
            <w:tcW w:w="1616" w:type="pct"/>
            <w:gridSpan w:val="2"/>
            <w:tcBorders>
              <w:top w:val="single" w:sz="8" w:space="0" w:color="auto"/>
              <w:left w:val="single" w:sz="6" w:space="0" w:color="auto"/>
              <w:bottom w:val="single" w:sz="6" w:space="0" w:color="auto"/>
              <w:right w:val="single" w:sz="8" w:space="0" w:color="auto"/>
            </w:tcBorders>
            <w:shd w:val="clear" w:color="auto" w:fill="DBE5F1"/>
            <w:hideMark/>
          </w:tcPr>
          <w:p w14:paraId="19CB5F90" w14:textId="77777777" w:rsidR="00FB5A84" w:rsidRPr="00047BEF" w:rsidRDefault="00FB5A84" w:rsidP="00C45150">
            <w:pPr>
              <w:widowControl w:val="0"/>
              <w:spacing w:before="60" w:line="240" w:lineRule="auto"/>
              <w:jc w:val="center"/>
              <w:rPr>
                <w:rFonts w:eastAsia="Calibri" w:cs="Arial"/>
                <w:b/>
                <w:sz w:val="18"/>
                <w:szCs w:val="18"/>
              </w:rPr>
            </w:pPr>
            <w:r w:rsidRPr="00047BEF">
              <w:rPr>
                <w:rFonts w:eastAsia="Calibri" w:cs="Arial"/>
                <w:b/>
                <w:sz w:val="18"/>
                <w:szCs w:val="18"/>
              </w:rPr>
              <w:t>RESPONSABLES</w:t>
            </w:r>
          </w:p>
        </w:tc>
        <w:tc>
          <w:tcPr>
            <w:tcW w:w="832" w:type="pct"/>
            <w:tcBorders>
              <w:top w:val="single" w:sz="8" w:space="0" w:color="auto"/>
              <w:left w:val="single" w:sz="6" w:space="0" w:color="auto"/>
              <w:bottom w:val="single" w:sz="6" w:space="0" w:color="auto"/>
              <w:right w:val="single" w:sz="8" w:space="0" w:color="auto"/>
            </w:tcBorders>
            <w:shd w:val="clear" w:color="auto" w:fill="DBE5F1"/>
          </w:tcPr>
          <w:p w14:paraId="2A1DE3F7" w14:textId="77777777" w:rsidR="00FB5A84" w:rsidRPr="00047BEF" w:rsidRDefault="00FB5A84" w:rsidP="00C45150">
            <w:pPr>
              <w:widowControl w:val="0"/>
              <w:spacing w:before="60" w:line="240" w:lineRule="auto"/>
              <w:jc w:val="center"/>
              <w:rPr>
                <w:rFonts w:eastAsia="Calibri" w:cs="Arial"/>
                <w:b/>
                <w:sz w:val="18"/>
                <w:szCs w:val="18"/>
              </w:rPr>
            </w:pPr>
            <w:r w:rsidRPr="00047BEF">
              <w:rPr>
                <w:rFonts w:eastAsia="Calibri" w:cs="Arial"/>
                <w:b/>
                <w:sz w:val="18"/>
                <w:szCs w:val="18"/>
              </w:rPr>
              <w:t>COUT DE L’ACTIVITE</w:t>
            </w:r>
          </w:p>
        </w:tc>
      </w:tr>
      <w:tr w:rsidR="00FB5A84" w:rsidRPr="00047BEF" w14:paraId="7E095988" w14:textId="77777777" w:rsidTr="00C45150">
        <w:trPr>
          <w:trHeight w:val="140"/>
          <w:tblHeader/>
        </w:trPr>
        <w:tc>
          <w:tcPr>
            <w:tcW w:w="1022" w:type="pct"/>
            <w:vMerge/>
            <w:tcBorders>
              <w:top w:val="single" w:sz="8" w:space="0" w:color="auto"/>
              <w:left w:val="single" w:sz="8" w:space="0" w:color="auto"/>
              <w:bottom w:val="single" w:sz="6" w:space="0" w:color="auto"/>
              <w:right w:val="single" w:sz="6" w:space="0" w:color="auto"/>
            </w:tcBorders>
            <w:vAlign w:val="center"/>
            <w:hideMark/>
          </w:tcPr>
          <w:p w14:paraId="6110E2BD" w14:textId="77777777" w:rsidR="00FB5A84" w:rsidRPr="00047BEF" w:rsidRDefault="00FB5A84" w:rsidP="00C45150">
            <w:pPr>
              <w:widowControl w:val="0"/>
              <w:spacing w:before="60" w:line="240" w:lineRule="auto"/>
              <w:jc w:val="left"/>
              <w:rPr>
                <w:rFonts w:eastAsia="Times New Roman" w:cs="Arial"/>
                <w:b/>
                <w:sz w:val="18"/>
                <w:szCs w:val="18"/>
              </w:rPr>
            </w:pPr>
          </w:p>
        </w:tc>
        <w:tc>
          <w:tcPr>
            <w:tcW w:w="936" w:type="pct"/>
            <w:vMerge/>
            <w:tcBorders>
              <w:top w:val="single" w:sz="8" w:space="0" w:color="auto"/>
              <w:left w:val="single" w:sz="6" w:space="0" w:color="auto"/>
              <w:bottom w:val="single" w:sz="6" w:space="0" w:color="auto"/>
              <w:right w:val="single" w:sz="6" w:space="0" w:color="auto"/>
            </w:tcBorders>
            <w:vAlign w:val="center"/>
            <w:hideMark/>
          </w:tcPr>
          <w:p w14:paraId="5FD745AC" w14:textId="77777777" w:rsidR="00FB5A84" w:rsidRPr="00047BEF" w:rsidRDefault="00FB5A84" w:rsidP="00C45150">
            <w:pPr>
              <w:widowControl w:val="0"/>
              <w:spacing w:before="60" w:line="240" w:lineRule="auto"/>
              <w:jc w:val="left"/>
              <w:rPr>
                <w:rFonts w:eastAsia="Calibri" w:cs="Arial"/>
                <w:b/>
                <w:sz w:val="18"/>
                <w:szCs w:val="18"/>
              </w:rPr>
            </w:pPr>
          </w:p>
        </w:tc>
        <w:tc>
          <w:tcPr>
            <w:tcW w:w="594" w:type="pct"/>
            <w:vMerge/>
            <w:tcBorders>
              <w:top w:val="single" w:sz="8" w:space="0" w:color="auto"/>
              <w:left w:val="single" w:sz="6" w:space="0" w:color="auto"/>
              <w:bottom w:val="single" w:sz="6" w:space="0" w:color="auto"/>
              <w:right w:val="single" w:sz="6" w:space="0" w:color="auto"/>
            </w:tcBorders>
            <w:vAlign w:val="center"/>
            <w:hideMark/>
          </w:tcPr>
          <w:p w14:paraId="6098CF98" w14:textId="77777777" w:rsidR="00FB5A84" w:rsidRPr="00047BEF" w:rsidRDefault="00FB5A84" w:rsidP="00C45150">
            <w:pPr>
              <w:widowControl w:val="0"/>
              <w:spacing w:before="60" w:line="240" w:lineRule="auto"/>
              <w:jc w:val="center"/>
              <w:rPr>
                <w:rFonts w:eastAsia="Calibri" w:cs="Arial"/>
                <w:b/>
                <w:sz w:val="18"/>
                <w:szCs w:val="18"/>
              </w:rPr>
            </w:pPr>
          </w:p>
        </w:tc>
        <w:tc>
          <w:tcPr>
            <w:tcW w:w="678" w:type="pct"/>
            <w:tcBorders>
              <w:top w:val="single" w:sz="6" w:space="0" w:color="auto"/>
              <w:left w:val="single" w:sz="6" w:space="0" w:color="auto"/>
              <w:bottom w:val="single" w:sz="6" w:space="0" w:color="auto"/>
              <w:right w:val="single" w:sz="6" w:space="0" w:color="auto"/>
            </w:tcBorders>
            <w:shd w:val="clear" w:color="auto" w:fill="DBE5F1"/>
            <w:hideMark/>
          </w:tcPr>
          <w:p w14:paraId="6160DA93" w14:textId="77777777" w:rsidR="00FB5A84" w:rsidRPr="00047BEF" w:rsidRDefault="00FB5A84" w:rsidP="00C45150">
            <w:pPr>
              <w:widowControl w:val="0"/>
              <w:spacing w:before="60" w:line="240" w:lineRule="auto"/>
              <w:jc w:val="center"/>
              <w:rPr>
                <w:rFonts w:eastAsia="Calibri" w:cs="Arial"/>
                <w:b/>
                <w:sz w:val="18"/>
                <w:szCs w:val="18"/>
              </w:rPr>
            </w:pPr>
            <w:r w:rsidRPr="00047BEF">
              <w:rPr>
                <w:rFonts w:cs="Arial"/>
                <w:b/>
                <w:sz w:val="18"/>
                <w:szCs w:val="18"/>
              </w:rPr>
              <w:t>SURVEILLANCE</w:t>
            </w:r>
          </w:p>
        </w:tc>
        <w:tc>
          <w:tcPr>
            <w:tcW w:w="938" w:type="pct"/>
            <w:tcBorders>
              <w:top w:val="single" w:sz="6" w:space="0" w:color="auto"/>
              <w:left w:val="single" w:sz="6" w:space="0" w:color="auto"/>
              <w:bottom w:val="single" w:sz="6" w:space="0" w:color="auto"/>
              <w:right w:val="single" w:sz="8" w:space="0" w:color="auto"/>
            </w:tcBorders>
            <w:shd w:val="clear" w:color="auto" w:fill="DBE5F1"/>
            <w:hideMark/>
          </w:tcPr>
          <w:p w14:paraId="5BAE29DE" w14:textId="77777777" w:rsidR="00FB5A84" w:rsidRPr="00047BEF" w:rsidRDefault="00FB5A84" w:rsidP="00C45150">
            <w:pPr>
              <w:widowControl w:val="0"/>
              <w:spacing w:before="60" w:line="240" w:lineRule="auto"/>
              <w:jc w:val="center"/>
              <w:rPr>
                <w:rFonts w:eastAsia="Calibri" w:cs="Arial"/>
                <w:b/>
                <w:sz w:val="18"/>
                <w:szCs w:val="18"/>
              </w:rPr>
            </w:pPr>
            <w:r w:rsidRPr="00047BEF">
              <w:rPr>
                <w:rFonts w:eastAsia="Calibri" w:cs="Arial"/>
                <w:b/>
                <w:sz w:val="18"/>
                <w:szCs w:val="18"/>
              </w:rPr>
              <w:t>SUIVI</w:t>
            </w:r>
          </w:p>
        </w:tc>
        <w:tc>
          <w:tcPr>
            <w:tcW w:w="832" w:type="pct"/>
            <w:tcBorders>
              <w:top w:val="single" w:sz="6" w:space="0" w:color="auto"/>
              <w:left w:val="single" w:sz="6" w:space="0" w:color="auto"/>
              <w:bottom w:val="single" w:sz="6" w:space="0" w:color="auto"/>
              <w:right w:val="single" w:sz="6" w:space="0" w:color="auto"/>
            </w:tcBorders>
            <w:shd w:val="clear" w:color="auto" w:fill="DBE5F1"/>
          </w:tcPr>
          <w:p w14:paraId="43891C24" w14:textId="77777777" w:rsidR="00FB5A84" w:rsidRPr="00047BEF" w:rsidRDefault="00FB5A84" w:rsidP="00C45150">
            <w:pPr>
              <w:widowControl w:val="0"/>
              <w:spacing w:before="40" w:line="240" w:lineRule="auto"/>
              <w:jc w:val="left"/>
              <w:rPr>
                <w:rFonts w:eastAsia="Calibri" w:cs="Arial"/>
                <w:b/>
                <w:sz w:val="18"/>
                <w:szCs w:val="18"/>
              </w:rPr>
            </w:pPr>
          </w:p>
        </w:tc>
      </w:tr>
      <w:tr w:rsidR="00FB5A84" w:rsidRPr="00047BEF" w14:paraId="72029011" w14:textId="77777777" w:rsidTr="00C45150">
        <w:trPr>
          <w:trHeight w:val="1076"/>
        </w:trPr>
        <w:tc>
          <w:tcPr>
            <w:tcW w:w="1022" w:type="pct"/>
            <w:tcBorders>
              <w:top w:val="single" w:sz="6" w:space="0" w:color="auto"/>
              <w:left w:val="single" w:sz="8" w:space="0" w:color="auto"/>
              <w:bottom w:val="single" w:sz="6" w:space="0" w:color="auto"/>
              <w:right w:val="single" w:sz="6" w:space="0" w:color="auto"/>
            </w:tcBorders>
          </w:tcPr>
          <w:p w14:paraId="47BCA90C"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1.1.b.1.1. ; 2.8.b.1.1 ; </w:t>
            </w:r>
          </w:p>
          <w:p w14:paraId="2BAE07E7" w14:textId="77777777" w:rsidR="00FB5A84" w:rsidRPr="00047BEF" w:rsidRDefault="00FB5A84" w:rsidP="00C45150">
            <w:pPr>
              <w:widowControl w:val="0"/>
              <w:spacing w:before="60" w:line="240" w:lineRule="auto"/>
              <w:jc w:val="left"/>
              <w:rPr>
                <w:rFonts w:eastAsia="Calibri" w:cs="Arial"/>
                <w:sz w:val="18"/>
                <w:szCs w:val="18"/>
                <w:lang w:eastAsia="fr-FR"/>
              </w:rPr>
            </w:pPr>
            <w:r w:rsidRPr="00047BEF">
              <w:rPr>
                <w:rFonts w:eastAsia="Calibri" w:cs="Arial"/>
                <w:sz w:val="18"/>
                <w:szCs w:val="18"/>
              </w:rPr>
              <w:t>Donner priorité à la main d’œuvre locale à compétence égale</w:t>
            </w:r>
          </w:p>
        </w:tc>
        <w:tc>
          <w:tcPr>
            <w:tcW w:w="936" w:type="pct"/>
            <w:tcBorders>
              <w:top w:val="single" w:sz="6" w:space="0" w:color="auto"/>
              <w:left w:val="single" w:sz="6" w:space="0" w:color="auto"/>
              <w:bottom w:val="single" w:sz="6" w:space="0" w:color="auto"/>
              <w:right w:val="single" w:sz="6" w:space="0" w:color="auto"/>
            </w:tcBorders>
          </w:tcPr>
          <w:p w14:paraId="4E71FAE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Au moins 50</w:t>
            </w:r>
            <w:r>
              <w:rPr>
                <w:rFonts w:eastAsia="Calibri" w:cs="Arial"/>
                <w:sz w:val="18"/>
                <w:szCs w:val="18"/>
              </w:rPr>
              <w:t xml:space="preserve"> </w:t>
            </w:r>
            <w:r w:rsidRPr="00047BEF">
              <w:rPr>
                <w:rFonts w:eastAsia="Calibri" w:cs="Arial"/>
                <w:sz w:val="18"/>
                <w:szCs w:val="18"/>
              </w:rPr>
              <w:t xml:space="preserve">% d’ouvriers et manœuvres locaux recrutés </w:t>
            </w:r>
          </w:p>
          <w:p w14:paraId="05B2CBB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d’ouvriers locaux qui travaillent sur les chantiers</w:t>
            </w:r>
          </w:p>
        </w:tc>
        <w:tc>
          <w:tcPr>
            <w:tcW w:w="594" w:type="pct"/>
            <w:tcBorders>
              <w:top w:val="single" w:sz="6" w:space="0" w:color="auto"/>
              <w:left w:val="single" w:sz="6" w:space="0" w:color="auto"/>
              <w:bottom w:val="single" w:sz="6" w:space="0" w:color="auto"/>
              <w:right w:val="single" w:sz="6" w:space="0" w:color="auto"/>
            </w:tcBorders>
          </w:tcPr>
          <w:p w14:paraId="373E82A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7427F419"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3BCC4756"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6D9899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027FDCB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E432C2C"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295BAC9A" w14:textId="77777777" w:rsidTr="00C45150">
        <w:trPr>
          <w:trHeight w:val="1264"/>
        </w:trPr>
        <w:tc>
          <w:tcPr>
            <w:tcW w:w="1022" w:type="pct"/>
            <w:tcBorders>
              <w:top w:val="single" w:sz="6" w:space="0" w:color="auto"/>
              <w:left w:val="single" w:sz="8" w:space="0" w:color="auto"/>
              <w:bottom w:val="single" w:sz="6" w:space="0" w:color="auto"/>
              <w:right w:val="single" w:sz="6" w:space="0" w:color="auto"/>
            </w:tcBorders>
          </w:tcPr>
          <w:p w14:paraId="675DC54C" w14:textId="77777777" w:rsidR="00FB5A84" w:rsidRPr="00047BEF" w:rsidRDefault="00FB5A84" w:rsidP="00C45150">
            <w:pPr>
              <w:widowControl w:val="0"/>
              <w:tabs>
                <w:tab w:val="center" w:pos="1607"/>
              </w:tabs>
              <w:spacing w:before="60" w:line="240" w:lineRule="auto"/>
              <w:jc w:val="left"/>
              <w:rPr>
                <w:rFonts w:eastAsia="Calibri" w:cs="Arial"/>
                <w:sz w:val="18"/>
                <w:szCs w:val="18"/>
              </w:rPr>
            </w:pPr>
            <w:r w:rsidRPr="00047BEF">
              <w:rPr>
                <w:rFonts w:eastAsia="Calibri" w:cs="Arial"/>
                <w:sz w:val="18"/>
                <w:szCs w:val="18"/>
              </w:rPr>
              <w:t>1.1.b.2.1. ; 2.8.b.2.2. ; 3.2.b.1.1. ;</w:t>
            </w:r>
          </w:p>
          <w:p w14:paraId="1366EED2" w14:textId="77777777" w:rsidR="00FB5A84" w:rsidRPr="00047BEF" w:rsidRDefault="00FB5A84" w:rsidP="00C45150">
            <w:pPr>
              <w:widowControl w:val="0"/>
              <w:spacing w:before="60" w:line="240" w:lineRule="auto"/>
              <w:jc w:val="left"/>
              <w:rPr>
                <w:rFonts w:eastAsia="Calibri" w:cs="Arial"/>
                <w:sz w:val="18"/>
                <w:szCs w:val="18"/>
                <w:lang w:eastAsia="fr-FR"/>
              </w:rPr>
            </w:pPr>
            <w:r w:rsidRPr="00047BEF">
              <w:rPr>
                <w:rFonts w:eastAsia="Calibri" w:cs="Arial"/>
                <w:sz w:val="18"/>
                <w:szCs w:val="18"/>
              </w:rPr>
              <w:t xml:space="preserve">Faire la promotion des prestataires locaux </w:t>
            </w:r>
          </w:p>
        </w:tc>
        <w:tc>
          <w:tcPr>
            <w:tcW w:w="936" w:type="pct"/>
            <w:tcBorders>
              <w:top w:val="single" w:sz="6" w:space="0" w:color="auto"/>
              <w:left w:val="single" w:sz="6" w:space="0" w:color="auto"/>
              <w:bottom w:val="single" w:sz="6" w:space="0" w:color="auto"/>
              <w:right w:val="single" w:sz="6" w:space="0" w:color="auto"/>
            </w:tcBorders>
          </w:tcPr>
          <w:p w14:paraId="6EE4AB9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prestataires et sous-traitants locaux recrutés sur les chantiers</w:t>
            </w:r>
          </w:p>
          <w:p w14:paraId="55973CEF" w14:textId="77777777" w:rsidR="00FB5A84" w:rsidRPr="00047BEF" w:rsidRDefault="00FB5A84" w:rsidP="00C45150">
            <w:pPr>
              <w:widowControl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26097385"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53A16EDC"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7326DAF1"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4AA346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00A9402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780E6E0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Ministère de l’Economie et des Finances (DDI/MEF)</w:t>
            </w:r>
          </w:p>
        </w:tc>
        <w:tc>
          <w:tcPr>
            <w:tcW w:w="832" w:type="pct"/>
            <w:tcBorders>
              <w:top w:val="single" w:sz="6" w:space="0" w:color="auto"/>
              <w:left w:val="single" w:sz="6" w:space="0" w:color="auto"/>
              <w:bottom w:val="single" w:sz="6" w:space="0" w:color="auto"/>
              <w:right w:val="single" w:sz="6" w:space="0" w:color="auto"/>
            </w:tcBorders>
          </w:tcPr>
          <w:p w14:paraId="5CA10C24"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0F8B08AB" w14:textId="77777777" w:rsidTr="00C45150">
        <w:trPr>
          <w:trHeight w:val="1264"/>
        </w:trPr>
        <w:tc>
          <w:tcPr>
            <w:tcW w:w="1022" w:type="pct"/>
            <w:tcBorders>
              <w:top w:val="single" w:sz="6" w:space="0" w:color="auto"/>
              <w:left w:val="single" w:sz="8" w:space="0" w:color="auto"/>
              <w:bottom w:val="single" w:sz="6" w:space="0" w:color="auto"/>
              <w:right w:val="single" w:sz="6" w:space="0" w:color="auto"/>
            </w:tcBorders>
          </w:tcPr>
          <w:p w14:paraId="3CF95C86"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1.1.a.1.1 ; 1.2.a.1.1 ; 2.2.a.4.1. ; 2.4.a.2.1. ; 2.4.a.3.1. ; 2.5.a.1.1. ; 2.5.a.2.1. ; 2.6.a.1.1. ;  2.8.a.8.1. ;  2.8.a.8.2. ; 2.7.a.2.1. ; 2.10.a.1.1. ; </w:t>
            </w:r>
          </w:p>
          <w:p w14:paraId="455F4C9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Doter le personnel de chantier des équipements de protection individuels (EPI : cache nez, bouchon  d’oreille, casque anti-bruit …) et veiller à leur port effectif </w:t>
            </w:r>
          </w:p>
        </w:tc>
        <w:tc>
          <w:tcPr>
            <w:tcW w:w="936" w:type="pct"/>
            <w:tcBorders>
              <w:top w:val="single" w:sz="6" w:space="0" w:color="auto"/>
              <w:left w:val="single" w:sz="6" w:space="0" w:color="auto"/>
              <w:bottom w:val="single" w:sz="6" w:space="0" w:color="auto"/>
              <w:right w:val="single" w:sz="6" w:space="0" w:color="auto"/>
            </w:tcBorders>
          </w:tcPr>
          <w:p w14:paraId="7409CA0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des EPI </w:t>
            </w:r>
          </w:p>
          <w:p w14:paraId="3698E0A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p w14:paraId="21EEA28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100 % des travailleurs et usagers du chantier portent des EPI</w:t>
            </w:r>
            <w:r>
              <w:rPr>
                <w:rFonts w:eastAsia="Calibri" w:cs="Arial"/>
                <w:sz w:val="18"/>
                <w:szCs w:val="18"/>
              </w:rPr>
              <w:t xml:space="preserve"> </w:t>
            </w:r>
            <w:r w:rsidRPr="00047BEF">
              <w:rPr>
                <w:rFonts w:eastAsia="Calibri" w:cs="Arial"/>
                <w:sz w:val="18"/>
                <w:szCs w:val="18"/>
              </w:rPr>
              <w:t>pendant les travaux</w:t>
            </w:r>
          </w:p>
          <w:p w14:paraId="5ADF1D8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3C7C3B6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0500A2B6"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046ED8FE"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B87369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D45AF5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7564AC2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322DC85C"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Prévoir dans les DAO une ligne budgétaire HSE pour la mise œuvre de cette mesure </w:t>
            </w:r>
          </w:p>
          <w:p w14:paraId="216C4A10" w14:textId="77777777" w:rsidR="00FB5A84" w:rsidRPr="00047BEF" w:rsidRDefault="00FB5A84" w:rsidP="00C45150">
            <w:pPr>
              <w:widowControl w:val="0"/>
              <w:autoSpaceDE w:val="0"/>
              <w:autoSpaceDN w:val="0"/>
              <w:adjustRightInd w:val="0"/>
              <w:spacing w:before="60" w:line="240" w:lineRule="auto"/>
              <w:ind w:left="45"/>
              <w:jc w:val="left"/>
              <w:rPr>
                <w:rFonts w:eastAsia="Calibri" w:cs="Arial"/>
                <w:sz w:val="20"/>
                <w:szCs w:val="20"/>
              </w:rPr>
            </w:pPr>
            <w:r w:rsidRPr="00047BEF">
              <w:rPr>
                <w:rFonts w:eastAsia="Calibri" w:cs="Arial"/>
                <w:sz w:val="20"/>
                <w:szCs w:val="20"/>
              </w:rPr>
              <w:t xml:space="preserve">1- Acquisition des EPI </w:t>
            </w:r>
          </w:p>
          <w:p w14:paraId="52621D15" w14:textId="77777777" w:rsidR="00FB5A84" w:rsidRPr="00047BEF" w:rsidRDefault="00FB5A84" w:rsidP="00C45150">
            <w:pPr>
              <w:widowControl w:val="0"/>
              <w:autoSpaceDE w:val="0"/>
              <w:autoSpaceDN w:val="0"/>
              <w:adjustRightInd w:val="0"/>
              <w:spacing w:before="60" w:line="240" w:lineRule="auto"/>
              <w:jc w:val="left"/>
              <w:rPr>
                <w:rFonts w:eastAsia="Calibri" w:cs="Arial"/>
                <w:b/>
                <w:sz w:val="20"/>
                <w:szCs w:val="20"/>
              </w:rPr>
            </w:pPr>
            <w:r w:rsidRPr="00047BEF">
              <w:rPr>
                <w:rFonts w:eastAsia="Calibri" w:cs="Arial"/>
                <w:b/>
                <w:sz w:val="20"/>
                <w:szCs w:val="20"/>
              </w:rPr>
              <w:t>60 000 000 FCFA ou an</w:t>
            </w:r>
          </w:p>
          <w:p w14:paraId="19027D3B"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(chaussures de sécurité, gilets, masques, gants, casques, et autres EPI spécifiques)</w:t>
            </w:r>
          </w:p>
        </w:tc>
      </w:tr>
      <w:tr w:rsidR="00FB5A84" w:rsidRPr="00047BEF" w14:paraId="17AE3122" w14:textId="77777777" w:rsidTr="00C45150">
        <w:trPr>
          <w:trHeight w:val="701"/>
        </w:trPr>
        <w:tc>
          <w:tcPr>
            <w:tcW w:w="1022" w:type="pct"/>
            <w:tcBorders>
              <w:top w:val="single" w:sz="6" w:space="0" w:color="auto"/>
              <w:left w:val="single" w:sz="8" w:space="0" w:color="auto"/>
              <w:bottom w:val="single" w:sz="6" w:space="0" w:color="auto"/>
              <w:right w:val="single" w:sz="6" w:space="0" w:color="auto"/>
            </w:tcBorders>
          </w:tcPr>
          <w:p w14:paraId="63D83F7E"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1.2.a.3.1. ; 2.10.a.2.1 ; </w:t>
            </w:r>
          </w:p>
          <w:p w14:paraId="7A08A78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Prendre l’autorisation de l’Inspection Forestière avant la coupe des arbres</w:t>
            </w:r>
          </w:p>
        </w:tc>
        <w:tc>
          <w:tcPr>
            <w:tcW w:w="936" w:type="pct"/>
            <w:tcBorders>
              <w:top w:val="single" w:sz="6" w:space="0" w:color="auto"/>
              <w:left w:val="single" w:sz="6" w:space="0" w:color="auto"/>
              <w:bottom w:val="single" w:sz="6" w:space="0" w:color="auto"/>
              <w:right w:val="single" w:sz="6" w:space="0" w:color="auto"/>
            </w:tcBorders>
          </w:tcPr>
          <w:p w14:paraId="390FCF5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Disponibilité de l’autorisation de coupe d’arbres </w:t>
            </w:r>
          </w:p>
        </w:tc>
        <w:tc>
          <w:tcPr>
            <w:tcW w:w="594" w:type="pct"/>
            <w:tcBorders>
              <w:top w:val="single" w:sz="6" w:space="0" w:color="auto"/>
              <w:left w:val="single" w:sz="6" w:space="0" w:color="auto"/>
              <w:bottom w:val="single" w:sz="6" w:space="0" w:color="auto"/>
              <w:right w:val="single" w:sz="6" w:space="0" w:color="auto"/>
            </w:tcBorders>
          </w:tcPr>
          <w:p w14:paraId="2E913835"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142624AB"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16597EA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25D826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8613F5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25C7480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6923A642"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2CEFA50F" w14:textId="77777777" w:rsidTr="00C45150">
        <w:trPr>
          <w:trHeight w:val="1264"/>
        </w:trPr>
        <w:tc>
          <w:tcPr>
            <w:tcW w:w="1022" w:type="pct"/>
            <w:tcBorders>
              <w:top w:val="single" w:sz="6" w:space="0" w:color="auto"/>
              <w:left w:val="single" w:sz="8" w:space="0" w:color="auto"/>
              <w:bottom w:val="single" w:sz="6" w:space="0" w:color="auto"/>
              <w:right w:val="single" w:sz="6" w:space="0" w:color="auto"/>
            </w:tcBorders>
          </w:tcPr>
          <w:p w14:paraId="109FA232"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1.2.a.3.2. ; 2.3.a.1.1. ; 2.4.a.1.1. ; 2.7.a.1.1. ; 2.8.a.1.1. ; </w:t>
            </w:r>
          </w:p>
          <w:p w14:paraId="571E1E8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Elaborer et mettre en œuvre un plan de reboisement de compensation </w:t>
            </w:r>
          </w:p>
        </w:tc>
        <w:tc>
          <w:tcPr>
            <w:tcW w:w="936" w:type="pct"/>
            <w:tcBorders>
              <w:top w:val="single" w:sz="6" w:space="0" w:color="auto"/>
              <w:left w:val="single" w:sz="6" w:space="0" w:color="auto"/>
              <w:bottom w:val="single" w:sz="6" w:space="0" w:color="auto"/>
              <w:right w:val="single" w:sz="6" w:space="0" w:color="auto"/>
            </w:tcBorders>
          </w:tcPr>
          <w:p w14:paraId="3985C3A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2000 plants mis en terre</w:t>
            </w:r>
          </w:p>
          <w:p w14:paraId="5BB0011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3000 d’arbres plantés sur les sites identifiés </w:t>
            </w:r>
          </w:p>
          <w:p w14:paraId="0A2688E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 </w:t>
            </w:r>
          </w:p>
        </w:tc>
        <w:tc>
          <w:tcPr>
            <w:tcW w:w="594" w:type="pct"/>
            <w:tcBorders>
              <w:top w:val="single" w:sz="6" w:space="0" w:color="auto"/>
              <w:left w:val="single" w:sz="6" w:space="0" w:color="auto"/>
              <w:bottom w:val="single" w:sz="6" w:space="0" w:color="auto"/>
              <w:right w:val="single" w:sz="6" w:space="0" w:color="auto"/>
            </w:tcBorders>
          </w:tcPr>
          <w:p w14:paraId="035ECC94"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construction et d’exploitation</w:t>
            </w:r>
          </w:p>
        </w:tc>
        <w:tc>
          <w:tcPr>
            <w:tcW w:w="678" w:type="pct"/>
            <w:tcBorders>
              <w:top w:val="single" w:sz="6" w:space="0" w:color="auto"/>
              <w:left w:val="single" w:sz="6" w:space="0" w:color="auto"/>
              <w:bottom w:val="single" w:sz="6" w:space="0" w:color="auto"/>
              <w:right w:val="single" w:sz="6" w:space="0" w:color="auto"/>
            </w:tcBorders>
          </w:tcPr>
          <w:p w14:paraId="66DB0841" w14:textId="77777777" w:rsidR="00FB5A84" w:rsidRPr="002F1704" w:rsidRDefault="00FB5A84" w:rsidP="00C45150">
            <w:pPr>
              <w:widowControl w:val="0"/>
              <w:spacing w:before="40" w:line="240" w:lineRule="auto"/>
              <w:jc w:val="center"/>
              <w:rPr>
                <w:rFonts w:eastAsia="Calibri" w:cs="Arial"/>
                <w:sz w:val="18"/>
                <w:szCs w:val="18"/>
              </w:rPr>
            </w:pPr>
            <w:r w:rsidRPr="002F1704">
              <w:rPr>
                <w:rFonts w:eastAsia="Calibri" w:cs="Arial"/>
                <w:sz w:val="18"/>
                <w:szCs w:val="18"/>
              </w:rPr>
              <w:t>MDC</w:t>
            </w:r>
          </w:p>
          <w:p w14:paraId="7BD8922E" w14:textId="77777777" w:rsidR="00FB5A84" w:rsidRDefault="00FB5A84" w:rsidP="00C45150">
            <w:pPr>
              <w:widowControl w:val="0"/>
              <w:spacing w:before="40" w:line="240" w:lineRule="auto"/>
              <w:jc w:val="center"/>
              <w:rPr>
                <w:rFonts w:eastAsia="Calibri" w:cs="Arial"/>
                <w:sz w:val="18"/>
                <w:szCs w:val="18"/>
              </w:rPr>
            </w:pPr>
            <w:r w:rsidRPr="002F1704">
              <w:rPr>
                <w:rFonts w:eastAsia="Calibri" w:cs="Arial"/>
                <w:sz w:val="18"/>
                <w:szCs w:val="18"/>
              </w:rPr>
              <w:t>Entreprise chargée des travaux</w:t>
            </w:r>
          </w:p>
          <w:p w14:paraId="3E6CF67B" w14:textId="77777777" w:rsidR="00FB5A84" w:rsidRPr="00047BEF" w:rsidRDefault="00FB5A84" w:rsidP="00C45150">
            <w:pPr>
              <w:widowControl w:val="0"/>
              <w:spacing w:before="60" w:line="240" w:lineRule="auto"/>
              <w:jc w:val="center"/>
              <w:rPr>
                <w:rFonts w:eastAsia="Calibri" w:cs="Arial"/>
                <w:sz w:val="18"/>
                <w:szCs w:val="18"/>
              </w:rPr>
            </w:pPr>
            <w:r>
              <w:rPr>
                <w:rFonts w:eastAsia="Calibri" w:cs="Arial"/>
                <w:sz w:val="18"/>
                <w:szCs w:val="18"/>
              </w:rPr>
              <w:t xml:space="preserve">Entreprise contractante  </w:t>
            </w:r>
          </w:p>
        </w:tc>
        <w:tc>
          <w:tcPr>
            <w:tcW w:w="938" w:type="pct"/>
            <w:tcBorders>
              <w:top w:val="single" w:sz="6" w:space="0" w:color="auto"/>
              <w:left w:val="single" w:sz="6" w:space="0" w:color="auto"/>
              <w:bottom w:val="single" w:sz="6" w:space="0" w:color="auto"/>
              <w:right w:val="single" w:sz="8" w:space="0" w:color="auto"/>
            </w:tcBorders>
          </w:tcPr>
          <w:p w14:paraId="7538AB9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1A1CAB8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58EE5AC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–Zou</w:t>
            </w:r>
          </w:p>
        </w:tc>
        <w:tc>
          <w:tcPr>
            <w:tcW w:w="832" w:type="pct"/>
            <w:tcBorders>
              <w:top w:val="single" w:sz="6" w:space="0" w:color="auto"/>
              <w:left w:val="single" w:sz="6" w:space="0" w:color="auto"/>
              <w:bottom w:val="single" w:sz="6" w:space="0" w:color="auto"/>
              <w:right w:val="single" w:sz="6" w:space="0" w:color="auto"/>
            </w:tcBorders>
          </w:tcPr>
          <w:p w14:paraId="4B1E39BF" w14:textId="77777777" w:rsidR="00FB5A84" w:rsidRPr="00047BEF" w:rsidRDefault="00FB5A84" w:rsidP="00C45150">
            <w:pPr>
              <w:jc w:val="left"/>
              <w:rPr>
                <w:rFonts w:eastAsia="Calibri"/>
                <w:sz w:val="20"/>
              </w:rPr>
            </w:pPr>
            <w:r w:rsidRPr="00047BEF">
              <w:rPr>
                <w:rFonts w:eastAsia="Calibri"/>
                <w:sz w:val="20"/>
              </w:rPr>
              <w:t xml:space="preserve">Mise en terre de de 3000 plants </w:t>
            </w:r>
          </w:p>
          <w:p w14:paraId="619A34F8" w14:textId="77777777" w:rsidR="00FB5A84" w:rsidRPr="00047BEF" w:rsidRDefault="00FB5A84" w:rsidP="00C45150">
            <w:pPr>
              <w:jc w:val="left"/>
              <w:rPr>
                <w:rFonts w:eastAsia="Calibri"/>
                <w:sz w:val="20"/>
              </w:rPr>
            </w:pPr>
            <w:r w:rsidRPr="00047BEF">
              <w:rPr>
                <w:rFonts w:eastAsia="Calibri"/>
                <w:sz w:val="20"/>
              </w:rPr>
              <w:t>Sur un autre site identifié</w:t>
            </w:r>
          </w:p>
          <w:p w14:paraId="73EEED1A" w14:textId="77777777" w:rsidR="00FB5A84" w:rsidRPr="00047BEF" w:rsidRDefault="00FB5A84" w:rsidP="00C45150">
            <w:pPr>
              <w:jc w:val="left"/>
              <w:rPr>
                <w:rFonts w:eastAsia="Calibri"/>
                <w:sz w:val="20"/>
              </w:rPr>
            </w:pPr>
            <w:r w:rsidRPr="00047BEF">
              <w:rPr>
                <w:rFonts w:eastAsia="Calibri"/>
                <w:sz w:val="20"/>
              </w:rPr>
              <w:lastRenderedPageBreak/>
              <w:t xml:space="preserve">Sur les bases vie (02) après le démantèlement </w:t>
            </w:r>
          </w:p>
          <w:p w14:paraId="300AE493" w14:textId="77777777" w:rsidR="00FB5A84" w:rsidRPr="00047BEF" w:rsidRDefault="00FB5A84" w:rsidP="00C45150">
            <w:pPr>
              <w:pStyle w:val="Paragraphedeliste"/>
              <w:ind w:left="360"/>
              <w:jc w:val="left"/>
              <w:rPr>
                <w:rFonts w:eastAsia="Calibri"/>
                <w:b/>
                <w:sz w:val="20"/>
                <w:lang w:val="fr-FR"/>
              </w:rPr>
            </w:pPr>
            <w:r w:rsidRPr="00047BEF">
              <w:rPr>
                <w:rFonts w:eastAsia="Calibri"/>
                <w:b/>
                <w:sz w:val="20"/>
                <w:lang w:val="fr-FR"/>
              </w:rPr>
              <w:t>10 000 000 F CFA</w:t>
            </w:r>
          </w:p>
        </w:tc>
      </w:tr>
      <w:tr w:rsidR="00FB5A84" w:rsidRPr="00047BEF" w14:paraId="73B9919E" w14:textId="77777777" w:rsidTr="00C45150">
        <w:trPr>
          <w:trHeight w:val="271"/>
        </w:trPr>
        <w:tc>
          <w:tcPr>
            <w:tcW w:w="1022" w:type="pct"/>
            <w:tcBorders>
              <w:top w:val="single" w:sz="6" w:space="0" w:color="auto"/>
              <w:left w:val="single" w:sz="8" w:space="0" w:color="auto"/>
              <w:bottom w:val="single" w:sz="6" w:space="0" w:color="auto"/>
              <w:right w:val="single" w:sz="6" w:space="0" w:color="auto"/>
            </w:tcBorders>
          </w:tcPr>
          <w:p w14:paraId="009BF922"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lastRenderedPageBreak/>
              <w:t>2.7.a.1.1. 2.8.a.1.2. </w:t>
            </w:r>
          </w:p>
          <w:p w14:paraId="7AB1482B"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Faire un aménagement paysager pour les rues</w:t>
            </w:r>
          </w:p>
        </w:tc>
        <w:tc>
          <w:tcPr>
            <w:tcW w:w="936" w:type="pct"/>
            <w:tcBorders>
              <w:top w:val="single" w:sz="6" w:space="0" w:color="auto"/>
              <w:left w:val="single" w:sz="6" w:space="0" w:color="auto"/>
              <w:bottom w:val="single" w:sz="6" w:space="0" w:color="auto"/>
              <w:right w:val="single" w:sz="6" w:space="0" w:color="auto"/>
            </w:tcBorders>
          </w:tcPr>
          <w:p w14:paraId="7E2A8A0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d’arbres ou d’espace vert aménagé sur les terre-pleins et le long de l’axe routier </w:t>
            </w:r>
          </w:p>
        </w:tc>
        <w:tc>
          <w:tcPr>
            <w:tcW w:w="594" w:type="pct"/>
            <w:tcBorders>
              <w:top w:val="single" w:sz="6" w:space="0" w:color="auto"/>
              <w:left w:val="single" w:sz="6" w:space="0" w:color="auto"/>
              <w:bottom w:val="single" w:sz="6" w:space="0" w:color="auto"/>
              <w:right w:val="single" w:sz="6" w:space="0" w:color="auto"/>
            </w:tcBorders>
          </w:tcPr>
          <w:p w14:paraId="40FD8C27"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construction et d’exploitation</w:t>
            </w:r>
          </w:p>
        </w:tc>
        <w:tc>
          <w:tcPr>
            <w:tcW w:w="678" w:type="pct"/>
            <w:tcBorders>
              <w:top w:val="single" w:sz="6" w:space="0" w:color="auto"/>
              <w:left w:val="single" w:sz="6" w:space="0" w:color="auto"/>
              <w:bottom w:val="single" w:sz="6" w:space="0" w:color="auto"/>
              <w:right w:val="single" w:sz="6" w:space="0" w:color="auto"/>
            </w:tcBorders>
          </w:tcPr>
          <w:p w14:paraId="59F67FC5" w14:textId="77777777" w:rsidR="00FB5A84" w:rsidRPr="002F1704" w:rsidRDefault="00FB5A84" w:rsidP="00C45150">
            <w:pPr>
              <w:widowControl w:val="0"/>
              <w:spacing w:before="40" w:line="240" w:lineRule="auto"/>
              <w:jc w:val="center"/>
              <w:rPr>
                <w:rFonts w:eastAsia="Calibri" w:cs="Arial"/>
                <w:sz w:val="18"/>
                <w:szCs w:val="18"/>
              </w:rPr>
            </w:pPr>
            <w:r w:rsidRPr="002F1704">
              <w:rPr>
                <w:rFonts w:eastAsia="Calibri" w:cs="Arial"/>
                <w:sz w:val="18"/>
                <w:szCs w:val="18"/>
              </w:rPr>
              <w:t>MDC</w:t>
            </w:r>
          </w:p>
          <w:p w14:paraId="60908CF8" w14:textId="77777777" w:rsidR="00FB5A84" w:rsidRDefault="00FB5A84" w:rsidP="00C45150">
            <w:pPr>
              <w:widowControl w:val="0"/>
              <w:spacing w:before="40" w:line="240" w:lineRule="auto"/>
              <w:jc w:val="center"/>
              <w:rPr>
                <w:rFonts w:eastAsia="Calibri" w:cs="Arial"/>
                <w:sz w:val="18"/>
                <w:szCs w:val="18"/>
              </w:rPr>
            </w:pPr>
            <w:r w:rsidRPr="002F1704">
              <w:rPr>
                <w:rFonts w:eastAsia="Calibri" w:cs="Arial"/>
                <w:sz w:val="18"/>
                <w:szCs w:val="18"/>
              </w:rPr>
              <w:t>Entreprise chargée des travaux</w:t>
            </w:r>
          </w:p>
          <w:p w14:paraId="247CEF38" w14:textId="77777777" w:rsidR="00FB5A84" w:rsidRPr="00047BEF" w:rsidRDefault="00FB5A84" w:rsidP="00C45150">
            <w:pPr>
              <w:widowControl w:val="0"/>
              <w:spacing w:before="60" w:line="240" w:lineRule="auto"/>
              <w:jc w:val="center"/>
              <w:rPr>
                <w:rFonts w:eastAsia="Calibri" w:cs="Arial"/>
                <w:sz w:val="18"/>
                <w:szCs w:val="18"/>
              </w:rPr>
            </w:pPr>
            <w:r>
              <w:rPr>
                <w:rFonts w:eastAsia="Calibri" w:cs="Arial"/>
                <w:sz w:val="18"/>
                <w:szCs w:val="18"/>
              </w:rPr>
              <w:t>Entreprise contractante</w:t>
            </w:r>
          </w:p>
        </w:tc>
        <w:tc>
          <w:tcPr>
            <w:tcW w:w="938" w:type="pct"/>
            <w:tcBorders>
              <w:top w:val="single" w:sz="6" w:space="0" w:color="auto"/>
              <w:left w:val="single" w:sz="6" w:space="0" w:color="auto"/>
              <w:bottom w:val="single" w:sz="6" w:space="0" w:color="auto"/>
              <w:right w:val="single" w:sz="8" w:space="0" w:color="auto"/>
            </w:tcBorders>
          </w:tcPr>
          <w:p w14:paraId="67F20B1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BA1343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025D3CA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4DEBE918" w14:textId="77777777" w:rsidR="00FB5A84" w:rsidRPr="00047BEF" w:rsidRDefault="00FB5A84" w:rsidP="00C45150">
            <w:pPr>
              <w:jc w:val="left"/>
              <w:rPr>
                <w:sz w:val="20"/>
                <w:szCs w:val="20"/>
              </w:rPr>
            </w:pPr>
            <w:r w:rsidRPr="00047BEF">
              <w:rPr>
                <w:sz w:val="20"/>
                <w:szCs w:val="20"/>
              </w:rPr>
              <w:t xml:space="preserve">Mise en terre des arbres d’alignement sur environ 11km (2000 plants) </w:t>
            </w:r>
          </w:p>
          <w:p w14:paraId="6E5A1A2E" w14:textId="77777777" w:rsidR="00FB5A84" w:rsidRPr="00047BEF" w:rsidRDefault="00FB5A84" w:rsidP="00C45150">
            <w:pPr>
              <w:jc w:val="left"/>
              <w:rPr>
                <w:sz w:val="20"/>
                <w:szCs w:val="20"/>
              </w:rPr>
            </w:pPr>
          </w:p>
          <w:p w14:paraId="11AB4D1A" w14:textId="77777777" w:rsidR="00FB5A84" w:rsidRPr="00047BEF" w:rsidRDefault="00FB5A84" w:rsidP="00C45150">
            <w:pPr>
              <w:jc w:val="left"/>
              <w:rPr>
                <w:b/>
                <w:sz w:val="20"/>
              </w:rPr>
            </w:pPr>
            <w:r w:rsidRPr="00047BEF">
              <w:rPr>
                <w:sz w:val="20"/>
              </w:rPr>
              <w:t xml:space="preserve"> </w:t>
            </w:r>
            <w:r w:rsidRPr="00047BEF">
              <w:rPr>
                <w:b/>
                <w:sz w:val="20"/>
              </w:rPr>
              <w:t xml:space="preserve">6 500 000 FCFA  </w:t>
            </w:r>
          </w:p>
        </w:tc>
      </w:tr>
      <w:tr w:rsidR="00FB5A84" w:rsidRPr="00047BEF" w14:paraId="4E7B5BFD" w14:textId="77777777" w:rsidTr="00C45150">
        <w:trPr>
          <w:trHeight w:val="1281"/>
        </w:trPr>
        <w:tc>
          <w:tcPr>
            <w:tcW w:w="1022" w:type="pct"/>
            <w:tcBorders>
              <w:top w:val="single" w:sz="6" w:space="0" w:color="auto"/>
              <w:left w:val="single" w:sz="8" w:space="0" w:color="auto"/>
              <w:bottom w:val="single" w:sz="6" w:space="0" w:color="auto"/>
              <w:right w:val="single" w:sz="6" w:space="0" w:color="auto"/>
            </w:tcBorders>
          </w:tcPr>
          <w:p w14:paraId="31145CED"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2.8.a.1.3. ; 2.10.a.2.2. </w:t>
            </w:r>
          </w:p>
          <w:p w14:paraId="753DB3C1"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 xml:space="preserve">Préserver les essences végétales situées le long des rues et des collecteurs </w:t>
            </w:r>
          </w:p>
        </w:tc>
        <w:tc>
          <w:tcPr>
            <w:tcW w:w="936" w:type="pct"/>
            <w:tcBorders>
              <w:top w:val="single" w:sz="6" w:space="0" w:color="auto"/>
              <w:left w:val="single" w:sz="6" w:space="0" w:color="auto"/>
              <w:bottom w:val="single" w:sz="6" w:space="0" w:color="auto"/>
              <w:right w:val="single" w:sz="6" w:space="0" w:color="auto"/>
            </w:tcBorders>
          </w:tcPr>
          <w:p w14:paraId="5B25F42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d’essence forestière préservée</w:t>
            </w:r>
          </w:p>
        </w:tc>
        <w:tc>
          <w:tcPr>
            <w:tcW w:w="594" w:type="pct"/>
            <w:tcBorders>
              <w:top w:val="single" w:sz="6" w:space="0" w:color="auto"/>
              <w:left w:val="single" w:sz="6" w:space="0" w:color="auto"/>
              <w:bottom w:val="single" w:sz="6" w:space="0" w:color="auto"/>
              <w:right w:val="single" w:sz="6" w:space="0" w:color="auto"/>
            </w:tcBorders>
          </w:tcPr>
          <w:p w14:paraId="5A13DAD3"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construction et d’exploitation</w:t>
            </w:r>
          </w:p>
        </w:tc>
        <w:tc>
          <w:tcPr>
            <w:tcW w:w="678" w:type="pct"/>
            <w:tcBorders>
              <w:top w:val="single" w:sz="6" w:space="0" w:color="auto"/>
              <w:left w:val="single" w:sz="6" w:space="0" w:color="auto"/>
              <w:bottom w:val="single" w:sz="6" w:space="0" w:color="auto"/>
              <w:right w:val="single" w:sz="6" w:space="0" w:color="auto"/>
            </w:tcBorders>
          </w:tcPr>
          <w:p w14:paraId="46BEB103"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1C998A32"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9576C4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9E241B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37FF62A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5B791083"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1F4C52BB" w14:textId="77777777" w:rsidTr="00C45150">
        <w:trPr>
          <w:trHeight w:val="1057"/>
        </w:trPr>
        <w:tc>
          <w:tcPr>
            <w:tcW w:w="1022" w:type="pct"/>
            <w:tcBorders>
              <w:top w:val="single" w:sz="6" w:space="0" w:color="auto"/>
              <w:left w:val="single" w:sz="8" w:space="0" w:color="auto"/>
              <w:bottom w:val="single" w:sz="6" w:space="0" w:color="auto"/>
              <w:right w:val="single" w:sz="6" w:space="0" w:color="auto"/>
            </w:tcBorders>
          </w:tcPr>
          <w:p w14:paraId="6D84D00D"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1.2.a.4.1. </w:t>
            </w:r>
          </w:p>
          <w:p w14:paraId="1B2E661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Disposer de poubelles sur la base vie </w:t>
            </w:r>
          </w:p>
        </w:tc>
        <w:tc>
          <w:tcPr>
            <w:tcW w:w="936" w:type="pct"/>
            <w:tcBorders>
              <w:top w:val="single" w:sz="6" w:space="0" w:color="auto"/>
              <w:left w:val="single" w:sz="6" w:space="0" w:color="auto"/>
              <w:bottom w:val="single" w:sz="6" w:space="0" w:color="auto"/>
              <w:right w:val="single" w:sz="6" w:space="0" w:color="auto"/>
            </w:tcBorders>
          </w:tcPr>
          <w:p w14:paraId="5E0EE1B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poubelles sur la base vie </w:t>
            </w:r>
          </w:p>
        </w:tc>
        <w:tc>
          <w:tcPr>
            <w:tcW w:w="594" w:type="pct"/>
            <w:tcBorders>
              <w:top w:val="single" w:sz="6" w:space="0" w:color="auto"/>
              <w:left w:val="single" w:sz="6" w:space="0" w:color="auto"/>
              <w:bottom w:val="single" w:sz="6" w:space="0" w:color="auto"/>
              <w:right w:val="single" w:sz="6" w:space="0" w:color="auto"/>
            </w:tcBorders>
          </w:tcPr>
          <w:p w14:paraId="7BF5D1CA"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207E27F3"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22CF489B"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521260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63BD55A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18ACEF6"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1- Ligne budgétaire HSE </w:t>
            </w:r>
          </w:p>
          <w:p w14:paraId="7532AC86"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2- Entretien des bases vie </w:t>
            </w:r>
          </w:p>
          <w:p w14:paraId="341185F2"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rPr>
              <w:t>(voir gestion des déchets)</w:t>
            </w:r>
          </w:p>
        </w:tc>
      </w:tr>
      <w:tr w:rsidR="00FB5A84" w:rsidRPr="00047BEF" w14:paraId="5DA0C1DB" w14:textId="77777777" w:rsidTr="00C45150">
        <w:trPr>
          <w:trHeight w:val="498"/>
        </w:trPr>
        <w:tc>
          <w:tcPr>
            <w:tcW w:w="1022" w:type="pct"/>
            <w:tcBorders>
              <w:top w:val="single" w:sz="6" w:space="0" w:color="auto"/>
              <w:left w:val="single" w:sz="8" w:space="0" w:color="auto"/>
              <w:bottom w:val="single" w:sz="6" w:space="0" w:color="auto"/>
              <w:right w:val="single" w:sz="6" w:space="0" w:color="auto"/>
            </w:tcBorders>
          </w:tcPr>
          <w:p w14:paraId="4E0EA42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1.2.a.4.2. ; 2.3.a.3.2. ; 2.8.a.4.1. ; 2.10.a.3.1 </w:t>
            </w:r>
          </w:p>
          <w:p w14:paraId="22BC4C4E"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Veiller à l’enlèvement des déchets solides par une structure agréée  </w:t>
            </w:r>
          </w:p>
        </w:tc>
        <w:tc>
          <w:tcPr>
            <w:tcW w:w="936" w:type="pct"/>
            <w:tcBorders>
              <w:top w:val="single" w:sz="6" w:space="0" w:color="auto"/>
              <w:left w:val="single" w:sz="6" w:space="0" w:color="auto"/>
              <w:bottom w:val="single" w:sz="6" w:space="0" w:color="auto"/>
              <w:right w:val="single" w:sz="6" w:space="0" w:color="auto"/>
            </w:tcBorders>
          </w:tcPr>
          <w:p w14:paraId="2CC8018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Contrat avec une structure agréée de gestion des déchets </w:t>
            </w:r>
          </w:p>
          <w:p w14:paraId="0FEFBD4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Fréquence et procédure de collecte et d’enlèvement des déchets </w:t>
            </w:r>
          </w:p>
          <w:p w14:paraId="7B3C7AA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Inexistence de dépotoirs sauvages ou activités jugées polluantes sur le site </w:t>
            </w:r>
          </w:p>
        </w:tc>
        <w:tc>
          <w:tcPr>
            <w:tcW w:w="594" w:type="pct"/>
            <w:tcBorders>
              <w:top w:val="single" w:sz="6" w:space="0" w:color="auto"/>
              <w:left w:val="single" w:sz="6" w:space="0" w:color="auto"/>
              <w:bottom w:val="single" w:sz="6" w:space="0" w:color="auto"/>
              <w:right w:val="single" w:sz="6" w:space="0" w:color="auto"/>
            </w:tcBorders>
          </w:tcPr>
          <w:p w14:paraId="5A3AEF53"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21FC3113"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62F36B49"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F67B10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7FE32E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2DF3A2F5"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1- Ligne budgétaire HSE </w:t>
            </w:r>
          </w:p>
          <w:p w14:paraId="76BF5F14"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2- Entretien des bases vie </w:t>
            </w:r>
          </w:p>
          <w:p w14:paraId="26AF6672"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(02 agents d’entretien, acquisition et renouvellement des poubelles, abonnement à une structure de collecte, …)</w:t>
            </w:r>
          </w:p>
          <w:p w14:paraId="31F9F7B6"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 xml:space="preserve">20 000 000 FCFA ou an </w:t>
            </w:r>
          </w:p>
        </w:tc>
      </w:tr>
      <w:tr w:rsidR="00FB5A84" w:rsidRPr="00047BEF" w14:paraId="55FB4794" w14:textId="77777777" w:rsidTr="00C45150">
        <w:trPr>
          <w:trHeight w:val="743"/>
        </w:trPr>
        <w:tc>
          <w:tcPr>
            <w:tcW w:w="1022" w:type="pct"/>
            <w:tcBorders>
              <w:top w:val="single" w:sz="6" w:space="0" w:color="auto"/>
              <w:left w:val="single" w:sz="8" w:space="0" w:color="auto"/>
              <w:bottom w:val="single" w:sz="6" w:space="0" w:color="auto"/>
              <w:right w:val="single" w:sz="6" w:space="0" w:color="auto"/>
            </w:tcBorders>
          </w:tcPr>
          <w:p w14:paraId="7B39C5FF"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lastRenderedPageBreak/>
              <w:t>1.2.a.5.1. ; 2.5.a.3.2. ;  2.8.a.2.1. ; 2.8.a.3.1. ; 2.10.a.4.1. 2.10.a.5.1. ; 2.10.a.6.1. </w:t>
            </w:r>
          </w:p>
          <w:p w14:paraId="726DC6DD"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Aménager des aires étanches pour les manipulations des huiles usagées, des graisses, des hydrocarbures  et des substances dangereuses dans la base vie</w:t>
            </w:r>
          </w:p>
        </w:tc>
        <w:tc>
          <w:tcPr>
            <w:tcW w:w="936" w:type="pct"/>
            <w:tcBorders>
              <w:top w:val="single" w:sz="6" w:space="0" w:color="auto"/>
              <w:left w:val="single" w:sz="6" w:space="0" w:color="auto"/>
              <w:bottom w:val="single" w:sz="6" w:space="0" w:color="auto"/>
              <w:right w:val="single" w:sz="6" w:space="0" w:color="auto"/>
            </w:tcBorders>
          </w:tcPr>
          <w:p w14:paraId="7872F69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Etat de propreté de la base technique et des chantiers </w:t>
            </w:r>
          </w:p>
          <w:p w14:paraId="6D6B8EE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déversements au sol</w:t>
            </w:r>
          </w:p>
          <w:p w14:paraId="5256BBE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du dispositif de protection du sol</w:t>
            </w:r>
          </w:p>
        </w:tc>
        <w:tc>
          <w:tcPr>
            <w:tcW w:w="594" w:type="pct"/>
            <w:tcBorders>
              <w:top w:val="single" w:sz="6" w:space="0" w:color="auto"/>
              <w:left w:val="single" w:sz="6" w:space="0" w:color="auto"/>
              <w:bottom w:val="single" w:sz="6" w:space="0" w:color="auto"/>
              <w:right w:val="single" w:sz="6" w:space="0" w:color="auto"/>
            </w:tcBorders>
          </w:tcPr>
          <w:p w14:paraId="6472F0AB"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2887BDF8"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7A8F9181"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0CE0DD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2BF5638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FF8AA20"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Installation de chantier</w:t>
            </w:r>
          </w:p>
          <w:p w14:paraId="01A39DA4"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p>
          <w:p w14:paraId="7CE3548C"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p>
          <w:p w14:paraId="382F7300"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p>
          <w:p w14:paraId="0F5B9AD9"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p>
          <w:p w14:paraId="48503420"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p>
          <w:p w14:paraId="47EC796E"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45F5A295" w14:textId="77777777" w:rsidTr="00C45150">
        <w:trPr>
          <w:trHeight w:val="555"/>
        </w:trPr>
        <w:tc>
          <w:tcPr>
            <w:tcW w:w="1022" w:type="pct"/>
            <w:tcBorders>
              <w:top w:val="single" w:sz="6" w:space="0" w:color="auto"/>
              <w:left w:val="single" w:sz="8" w:space="0" w:color="auto"/>
              <w:bottom w:val="single" w:sz="6" w:space="0" w:color="auto"/>
              <w:right w:val="single" w:sz="6" w:space="0" w:color="auto"/>
            </w:tcBorders>
          </w:tcPr>
          <w:p w14:paraId="23F5D1B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1.2.a.5.2. ; 2.5.a.3.3. ; 2.8.a.2.5. ; 2.8.a.3.3. ; 2.10.a.4.3. ; 2.10.a.5.3. </w:t>
            </w:r>
          </w:p>
          <w:p w14:paraId="287AD789"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Veiller à la collecte et à l’enlèvement des huiles usagées par une structure agréée   </w:t>
            </w:r>
          </w:p>
        </w:tc>
        <w:tc>
          <w:tcPr>
            <w:tcW w:w="936" w:type="pct"/>
            <w:tcBorders>
              <w:top w:val="single" w:sz="6" w:space="0" w:color="auto"/>
              <w:left w:val="single" w:sz="6" w:space="0" w:color="auto"/>
              <w:bottom w:val="single" w:sz="6" w:space="0" w:color="auto"/>
              <w:right w:val="single" w:sz="6" w:space="0" w:color="auto"/>
            </w:tcBorders>
          </w:tcPr>
          <w:p w14:paraId="0BAB60E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 fût de collecte des huiles usagées </w:t>
            </w:r>
          </w:p>
          <w:p w14:paraId="48B0AE32"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de traces de déversement d’huiles usagées au sol</w:t>
            </w:r>
          </w:p>
          <w:p w14:paraId="3D1783D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Abonnement à une structure de collecte des huiles usagées</w:t>
            </w:r>
          </w:p>
        </w:tc>
        <w:tc>
          <w:tcPr>
            <w:tcW w:w="594" w:type="pct"/>
            <w:tcBorders>
              <w:top w:val="single" w:sz="6" w:space="0" w:color="auto"/>
              <w:left w:val="single" w:sz="6" w:space="0" w:color="auto"/>
              <w:bottom w:val="single" w:sz="6" w:space="0" w:color="auto"/>
              <w:right w:val="single" w:sz="6" w:space="0" w:color="auto"/>
            </w:tcBorders>
          </w:tcPr>
          <w:p w14:paraId="4A289FA0"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13808788"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44DC2E0B"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DDF3A5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07CD9CA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5FFA156"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Installation de chantier</w:t>
            </w:r>
          </w:p>
          <w:p w14:paraId="6ADD44F2"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p>
          <w:p w14:paraId="45AAD68C"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6DFD14AE" w14:textId="77777777" w:rsidTr="00C45150">
        <w:trPr>
          <w:trHeight w:val="1264"/>
        </w:trPr>
        <w:tc>
          <w:tcPr>
            <w:tcW w:w="1022" w:type="pct"/>
            <w:tcBorders>
              <w:top w:val="single" w:sz="6" w:space="0" w:color="auto"/>
              <w:left w:val="single" w:sz="8" w:space="0" w:color="auto"/>
              <w:bottom w:val="single" w:sz="6" w:space="0" w:color="auto"/>
              <w:right w:val="single" w:sz="6" w:space="0" w:color="auto"/>
            </w:tcBorders>
          </w:tcPr>
          <w:p w14:paraId="7B6B134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1.2.a.6.1. ; 2.5.a.3.1. ; 2.8.a.2.1. </w:t>
            </w:r>
          </w:p>
          <w:p w14:paraId="55CF933D"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Aménager des bassins de décantation dans la base vie au niveau de l’atelier de mécanique, des centrales à béton et à enrobé pour la collecte des eaux usées </w:t>
            </w:r>
          </w:p>
        </w:tc>
        <w:tc>
          <w:tcPr>
            <w:tcW w:w="936" w:type="pct"/>
            <w:tcBorders>
              <w:top w:val="single" w:sz="6" w:space="0" w:color="auto"/>
              <w:left w:val="single" w:sz="6" w:space="0" w:color="auto"/>
              <w:bottom w:val="single" w:sz="6" w:space="0" w:color="auto"/>
              <w:right w:val="single" w:sz="6" w:space="0" w:color="auto"/>
            </w:tcBorders>
          </w:tcPr>
          <w:p w14:paraId="17505C2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bassins/bacs de décantation aux endroits indiqués sur le site </w:t>
            </w:r>
          </w:p>
        </w:tc>
        <w:tc>
          <w:tcPr>
            <w:tcW w:w="594" w:type="pct"/>
            <w:tcBorders>
              <w:top w:val="single" w:sz="6" w:space="0" w:color="auto"/>
              <w:left w:val="single" w:sz="6" w:space="0" w:color="auto"/>
              <w:bottom w:val="single" w:sz="6" w:space="0" w:color="auto"/>
              <w:right w:val="single" w:sz="6" w:space="0" w:color="auto"/>
            </w:tcBorders>
          </w:tcPr>
          <w:p w14:paraId="00EC51F0"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05100AC8"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537A3CA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37689A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58BAD3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1A815095"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Installation de chantier </w:t>
            </w:r>
          </w:p>
        </w:tc>
      </w:tr>
      <w:tr w:rsidR="00FB5A84" w:rsidRPr="00047BEF" w14:paraId="79BFDB72" w14:textId="77777777" w:rsidTr="00C45150">
        <w:trPr>
          <w:trHeight w:val="1105"/>
        </w:trPr>
        <w:tc>
          <w:tcPr>
            <w:tcW w:w="1022" w:type="pct"/>
            <w:tcBorders>
              <w:top w:val="single" w:sz="6" w:space="0" w:color="auto"/>
              <w:left w:val="single" w:sz="8" w:space="0" w:color="auto"/>
              <w:bottom w:val="single" w:sz="6" w:space="0" w:color="auto"/>
              <w:right w:val="single" w:sz="6" w:space="0" w:color="auto"/>
            </w:tcBorders>
          </w:tcPr>
          <w:p w14:paraId="210F4C0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1.2.a.6.2. ; 2.5.a.3.4. ;</w:t>
            </w:r>
          </w:p>
          <w:p w14:paraId="62E462E9"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Installer un déshuileur au niveau du système de collecte des eaux usées </w:t>
            </w:r>
          </w:p>
        </w:tc>
        <w:tc>
          <w:tcPr>
            <w:tcW w:w="936" w:type="pct"/>
            <w:tcBorders>
              <w:top w:val="single" w:sz="6" w:space="0" w:color="auto"/>
              <w:left w:val="single" w:sz="6" w:space="0" w:color="auto"/>
              <w:bottom w:val="single" w:sz="6" w:space="0" w:color="auto"/>
              <w:right w:val="single" w:sz="6" w:space="0" w:color="auto"/>
            </w:tcBorders>
          </w:tcPr>
          <w:p w14:paraId="6EB3719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Absence d’impact d’huiles dans les eaux usées et au sol </w:t>
            </w:r>
          </w:p>
        </w:tc>
        <w:tc>
          <w:tcPr>
            <w:tcW w:w="594" w:type="pct"/>
            <w:tcBorders>
              <w:top w:val="single" w:sz="6" w:space="0" w:color="auto"/>
              <w:left w:val="single" w:sz="6" w:space="0" w:color="auto"/>
              <w:bottom w:val="single" w:sz="6" w:space="0" w:color="auto"/>
              <w:right w:val="single" w:sz="6" w:space="0" w:color="auto"/>
            </w:tcBorders>
          </w:tcPr>
          <w:p w14:paraId="75198BBD"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7012C26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1AB9B7A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1C826D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687BCE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3066FB35"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Installation de chantier</w:t>
            </w:r>
          </w:p>
        </w:tc>
      </w:tr>
      <w:tr w:rsidR="00FB5A84" w:rsidRPr="00047BEF" w14:paraId="5C24779D" w14:textId="77777777" w:rsidTr="00C45150">
        <w:trPr>
          <w:trHeight w:val="1532"/>
        </w:trPr>
        <w:tc>
          <w:tcPr>
            <w:tcW w:w="1022" w:type="pct"/>
            <w:tcBorders>
              <w:top w:val="single" w:sz="6" w:space="0" w:color="auto"/>
              <w:left w:val="single" w:sz="8" w:space="0" w:color="auto"/>
              <w:bottom w:val="single" w:sz="6" w:space="0" w:color="auto"/>
              <w:right w:val="single" w:sz="6" w:space="0" w:color="auto"/>
            </w:tcBorders>
          </w:tcPr>
          <w:p w14:paraId="50529149"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 xml:space="preserve">2.8.a.3.2. ; </w:t>
            </w:r>
            <w:r w:rsidRPr="00047BEF">
              <w:rPr>
                <w:rFonts w:eastAsia="Calibri" w:cs="Arial"/>
                <w:sz w:val="18"/>
                <w:szCs w:val="18"/>
              </w:rPr>
              <w:t xml:space="preserve">2.10.a.4.2. ; 2.10.a.5.2. ; 2.10.a.6.2. </w:t>
            </w:r>
          </w:p>
          <w:p w14:paraId="0A9C7484"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Prévoir des dispositifs pour confiner et ramasser les produits (liquides et solides) déversés</w:t>
            </w:r>
          </w:p>
        </w:tc>
        <w:tc>
          <w:tcPr>
            <w:tcW w:w="936" w:type="pct"/>
            <w:tcBorders>
              <w:top w:val="single" w:sz="6" w:space="0" w:color="auto"/>
              <w:left w:val="single" w:sz="6" w:space="0" w:color="auto"/>
              <w:bottom w:val="single" w:sz="6" w:space="0" w:color="auto"/>
              <w:right w:val="single" w:sz="6" w:space="0" w:color="auto"/>
            </w:tcBorders>
          </w:tcPr>
          <w:p w14:paraId="2F2E9B02"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Existence de bac de rétention </w:t>
            </w:r>
          </w:p>
          <w:p w14:paraId="29FD784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Absence des traces de souillure du sol à proximité des réserves d’hydrocarbures</w:t>
            </w:r>
          </w:p>
          <w:p w14:paraId="7BFB88B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Disponibilité et fonctionnalité des dispositifs de récupération</w:t>
            </w:r>
          </w:p>
        </w:tc>
        <w:tc>
          <w:tcPr>
            <w:tcW w:w="594" w:type="pct"/>
            <w:tcBorders>
              <w:top w:val="single" w:sz="6" w:space="0" w:color="auto"/>
              <w:left w:val="single" w:sz="6" w:space="0" w:color="auto"/>
              <w:bottom w:val="single" w:sz="6" w:space="0" w:color="auto"/>
              <w:right w:val="single" w:sz="6" w:space="0" w:color="auto"/>
            </w:tcBorders>
          </w:tcPr>
          <w:p w14:paraId="7BB7CCC8"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553816CE"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63CFCA4E"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590FAA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15EC131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1CA40A1B"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Installation de chantier</w:t>
            </w:r>
          </w:p>
        </w:tc>
      </w:tr>
      <w:tr w:rsidR="00FB5A84" w:rsidRPr="00047BEF" w14:paraId="4987D18C" w14:textId="77777777" w:rsidTr="00C45150">
        <w:trPr>
          <w:trHeight w:val="1264"/>
        </w:trPr>
        <w:tc>
          <w:tcPr>
            <w:tcW w:w="1022" w:type="pct"/>
            <w:tcBorders>
              <w:top w:val="single" w:sz="6" w:space="0" w:color="auto"/>
              <w:left w:val="single" w:sz="8" w:space="0" w:color="auto"/>
              <w:bottom w:val="single" w:sz="6" w:space="0" w:color="auto"/>
              <w:right w:val="single" w:sz="6" w:space="0" w:color="auto"/>
            </w:tcBorders>
          </w:tcPr>
          <w:p w14:paraId="7E0D98A6"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lastRenderedPageBreak/>
              <w:t>1.3.a.1.1. ;</w:t>
            </w:r>
            <w:r w:rsidRPr="00047BEF">
              <w:rPr>
                <w:rFonts w:cs="Arial"/>
                <w:sz w:val="18"/>
                <w:szCs w:val="18"/>
              </w:rPr>
              <w:t xml:space="preserve"> </w:t>
            </w:r>
            <w:r w:rsidRPr="00047BEF">
              <w:rPr>
                <w:rFonts w:eastAsia="Calibri" w:cs="Arial"/>
                <w:sz w:val="18"/>
                <w:szCs w:val="18"/>
              </w:rPr>
              <w:t xml:space="preserve">1.3.a.2.1. ; 1.3.a.2.2. ; 2.1.a.2.1. ; 2.8.a.5.1. ; 2.8.a.5.2.; </w:t>
            </w:r>
          </w:p>
          <w:p w14:paraId="6AA6179B"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2.8.a.5.1. ; 2.8.a.5.2.; </w:t>
            </w:r>
          </w:p>
          <w:p w14:paraId="00E48688"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Mettre en œuvre le PAR</w:t>
            </w:r>
          </w:p>
        </w:tc>
        <w:tc>
          <w:tcPr>
            <w:tcW w:w="936" w:type="pct"/>
            <w:tcBorders>
              <w:top w:val="single" w:sz="6" w:space="0" w:color="auto"/>
              <w:left w:val="single" w:sz="6" w:space="0" w:color="auto"/>
              <w:bottom w:val="single" w:sz="6" w:space="0" w:color="auto"/>
              <w:right w:val="single" w:sz="6" w:space="0" w:color="auto"/>
            </w:tcBorders>
          </w:tcPr>
          <w:p w14:paraId="5A09AE2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 l’inventaire socio-immobilier </w:t>
            </w:r>
          </w:p>
          <w:p w14:paraId="4069ED9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p w14:paraId="3ACCE212"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100 % des personnes affectées par le projet sont indemnisées</w:t>
            </w:r>
          </w:p>
          <w:p w14:paraId="61099E0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personnes (PAPs) indemnisées </w:t>
            </w:r>
          </w:p>
        </w:tc>
        <w:tc>
          <w:tcPr>
            <w:tcW w:w="594" w:type="pct"/>
            <w:tcBorders>
              <w:top w:val="single" w:sz="6" w:space="0" w:color="auto"/>
              <w:left w:val="single" w:sz="6" w:space="0" w:color="auto"/>
              <w:bottom w:val="single" w:sz="6" w:space="0" w:color="auto"/>
              <w:right w:val="single" w:sz="6" w:space="0" w:color="auto"/>
            </w:tcBorders>
          </w:tcPr>
          <w:p w14:paraId="49019744"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5D14E22B" w14:textId="77777777" w:rsidR="00FB5A84" w:rsidRPr="002F1704" w:rsidRDefault="00FB5A84" w:rsidP="00C45150">
            <w:pPr>
              <w:widowControl w:val="0"/>
              <w:spacing w:before="40" w:line="240" w:lineRule="auto"/>
              <w:jc w:val="center"/>
              <w:rPr>
                <w:rFonts w:eastAsia="Calibri" w:cs="Arial"/>
                <w:sz w:val="18"/>
                <w:szCs w:val="18"/>
              </w:rPr>
            </w:pPr>
            <w:r w:rsidRPr="002F1704">
              <w:rPr>
                <w:rFonts w:eastAsia="Calibri" w:cs="Arial"/>
                <w:sz w:val="18"/>
                <w:szCs w:val="18"/>
              </w:rPr>
              <w:t>MDC</w:t>
            </w:r>
          </w:p>
          <w:p w14:paraId="05357CFE" w14:textId="77777777" w:rsidR="00FB5A84" w:rsidRDefault="00FB5A84" w:rsidP="00C45150">
            <w:pPr>
              <w:widowControl w:val="0"/>
              <w:spacing w:before="40" w:line="240" w:lineRule="auto"/>
              <w:jc w:val="center"/>
              <w:rPr>
                <w:rFonts w:eastAsia="Calibri" w:cs="Arial"/>
                <w:sz w:val="18"/>
                <w:szCs w:val="18"/>
              </w:rPr>
            </w:pPr>
            <w:r>
              <w:rPr>
                <w:rFonts w:eastAsia="Calibri" w:cs="Arial"/>
                <w:sz w:val="18"/>
                <w:szCs w:val="18"/>
              </w:rPr>
              <w:t xml:space="preserve">ACVDT </w:t>
            </w:r>
          </w:p>
          <w:p w14:paraId="7008C8EE" w14:textId="77777777" w:rsidR="00FB5A84" w:rsidRPr="00047BEF" w:rsidRDefault="00FB5A84" w:rsidP="00C45150">
            <w:pPr>
              <w:widowControl w:val="0"/>
              <w:spacing w:before="60" w:line="240" w:lineRule="auto"/>
              <w:jc w:val="center"/>
              <w:rPr>
                <w:rFonts w:eastAsia="Calibri" w:cs="Arial"/>
                <w:sz w:val="18"/>
                <w:szCs w:val="18"/>
              </w:rPr>
            </w:pPr>
            <w:r>
              <w:rPr>
                <w:rFonts w:eastAsia="Calibri" w:cs="Arial"/>
                <w:sz w:val="18"/>
                <w:szCs w:val="18"/>
              </w:rPr>
              <w:t xml:space="preserve">Consultant </w:t>
            </w:r>
          </w:p>
        </w:tc>
        <w:tc>
          <w:tcPr>
            <w:tcW w:w="938" w:type="pct"/>
            <w:tcBorders>
              <w:top w:val="single" w:sz="6" w:space="0" w:color="auto"/>
              <w:left w:val="single" w:sz="6" w:space="0" w:color="auto"/>
              <w:bottom w:val="single" w:sz="6" w:space="0" w:color="auto"/>
              <w:right w:val="single" w:sz="8" w:space="0" w:color="auto"/>
            </w:tcBorders>
          </w:tcPr>
          <w:p w14:paraId="1C11363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B58C6A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7C9A7C4" w14:textId="77777777" w:rsidR="00FB5A84" w:rsidRPr="00047BEF" w:rsidRDefault="00FB5A84" w:rsidP="00C45150">
            <w:pPr>
              <w:widowControl w:val="0"/>
              <w:autoSpaceDE w:val="0"/>
              <w:autoSpaceDN w:val="0"/>
              <w:adjustRightInd w:val="0"/>
              <w:spacing w:before="40" w:line="240" w:lineRule="auto"/>
              <w:jc w:val="left"/>
              <w:rPr>
                <w:rFonts w:cs="Arial"/>
                <w:b/>
                <w:bCs/>
                <w:color w:val="000000"/>
                <w:sz w:val="20"/>
                <w:szCs w:val="20"/>
              </w:rPr>
            </w:pPr>
            <w:r w:rsidRPr="00047BEF">
              <w:rPr>
                <w:rFonts w:cs="Arial"/>
                <w:b/>
                <w:bCs/>
                <w:color w:val="000000"/>
                <w:sz w:val="20"/>
                <w:szCs w:val="20"/>
              </w:rPr>
              <w:t xml:space="preserve"> Cout du PAR</w:t>
            </w:r>
          </w:p>
          <w:p w14:paraId="0E3605C3"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3700D9">
              <w:rPr>
                <w:rFonts w:eastAsia="Calibri" w:cs="Arial"/>
                <w:b/>
                <w:bCs/>
                <w:color w:val="000000"/>
                <w:lang w:eastAsia="fr-FR"/>
              </w:rPr>
              <w:t>487 454 470 F CFA soit 974 909 Dollar US</w:t>
            </w:r>
            <w:r w:rsidRPr="003700D9">
              <w:rPr>
                <w:rFonts w:eastAsia="Calibri" w:cs="Arial"/>
                <w:color w:val="000000"/>
                <w:lang w:eastAsia="fr-FR"/>
              </w:rPr>
              <w:t>.</w:t>
            </w:r>
            <w:r w:rsidRPr="00047BEF">
              <w:rPr>
                <w:rFonts w:cs="Arial"/>
                <w:b/>
                <w:sz w:val="20"/>
                <w:szCs w:val="20"/>
              </w:rPr>
              <w:t xml:space="preserve"> </w:t>
            </w:r>
          </w:p>
        </w:tc>
      </w:tr>
      <w:tr w:rsidR="00FB5A84" w:rsidRPr="00047BEF" w14:paraId="74BEF983" w14:textId="77777777" w:rsidTr="00C45150">
        <w:trPr>
          <w:trHeight w:val="984"/>
        </w:trPr>
        <w:tc>
          <w:tcPr>
            <w:tcW w:w="1022" w:type="pct"/>
            <w:tcBorders>
              <w:top w:val="single" w:sz="6" w:space="0" w:color="auto"/>
              <w:left w:val="single" w:sz="8" w:space="0" w:color="auto"/>
              <w:bottom w:val="single" w:sz="6" w:space="0" w:color="auto"/>
              <w:right w:val="single" w:sz="6" w:space="0" w:color="auto"/>
            </w:tcBorders>
          </w:tcPr>
          <w:p w14:paraId="7A7EBB2D"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1.3.a.3.1. Faire une compensation pour la reconstruction des infrastructures et équipements affectés</w:t>
            </w:r>
          </w:p>
        </w:tc>
        <w:tc>
          <w:tcPr>
            <w:tcW w:w="936" w:type="pct"/>
            <w:tcBorders>
              <w:top w:val="single" w:sz="6" w:space="0" w:color="auto"/>
              <w:left w:val="single" w:sz="6" w:space="0" w:color="auto"/>
              <w:bottom w:val="single" w:sz="6" w:space="0" w:color="auto"/>
              <w:right w:val="single" w:sz="6" w:space="0" w:color="auto"/>
            </w:tcBorders>
          </w:tcPr>
          <w:p w14:paraId="6ADFACF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100 % des infrastructures et équipements sociocommunautaires restaurés</w:t>
            </w:r>
          </w:p>
          <w:p w14:paraId="21FACD02"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tc>
        <w:tc>
          <w:tcPr>
            <w:tcW w:w="594" w:type="pct"/>
            <w:tcBorders>
              <w:top w:val="single" w:sz="6" w:space="0" w:color="auto"/>
              <w:left w:val="single" w:sz="6" w:space="0" w:color="auto"/>
              <w:bottom w:val="single" w:sz="6" w:space="0" w:color="auto"/>
              <w:right w:val="single" w:sz="6" w:space="0" w:color="auto"/>
            </w:tcBorders>
          </w:tcPr>
          <w:p w14:paraId="2D977A67"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273F8F7F" w14:textId="77777777" w:rsidR="00FB5A84" w:rsidRPr="002F1704" w:rsidRDefault="00FB5A84" w:rsidP="00C45150">
            <w:pPr>
              <w:widowControl w:val="0"/>
              <w:spacing w:before="40" w:line="240" w:lineRule="auto"/>
              <w:jc w:val="center"/>
              <w:rPr>
                <w:rFonts w:eastAsia="Calibri" w:cs="Arial"/>
                <w:sz w:val="18"/>
                <w:szCs w:val="18"/>
              </w:rPr>
            </w:pPr>
            <w:r w:rsidRPr="002F1704">
              <w:rPr>
                <w:rFonts w:eastAsia="Calibri" w:cs="Arial"/>
                <w:sz w:val="18"/>
                <w:szCs w:val="18"/>
              </w:rPr>
              <w:t>MDC</w:t>
            </w:r>
          </w:p>
          <w:p w14:paraId="4C70B8F4" w14:textId="77777777" w:rsidR="00FB5A84" w:rsidRDefault="00FB5A84" w:rsidP="00C45150">
            <w:pPr>
              <w:widowControl w:val="0"/>
              <w:spacing w:before="40" w:line="240" w:lineRule="auto"/>
              <w:jc w:val="center"/>
              <w:rPr>
                <w:rFonts w:eastAsia="Calibri" w:cs="Arial"/>
                <w:sz w:val="18"/>
                <w:szCs w:val="18"/>
              </w:rPr>
            </w:pPr>
            <w:r>
              <w:rPr>
                <w:rFonts w:eastAsia="Calibri" w:cs="Arial"/>
                <w:sz w:val="18"/>
                <w:szCs w:val="18"/>
              </w:rPr>
              <w:t xml:space="preserve">ACVDT </w:t>
            </w:r>
          </w:p>
          <w:p w14:paraId="1B743CDD" w14:textId="77777777" w:rsidR="00FB5A84" w:rsidRPr="00047BEF" w:rsidRDefault="00FB5A84" w:rsidP="00C45150">
            <w:pPr>
              <w:widowControl w:val="0"/>
              <w:spacing w:before="60" w:line="240" w:lineRule="auto"/>
              <w:jc w:val="center"/>
              <w:rPr>
                <w:rFonts w:eastAsia="Calibri" w:cs="Arial"/>
                <w:sz w:val="18"/>
                <w:szCs w:val="18"/>
              </w:rPr>
            </w:pPr>
            <w:r>
              <w:rPr>
                <w:rFonts w:eastAsia="Calibri" w:cs="Arial"/>
                <w:sz w:val="18"/>
                <w:szCs w:val="18"/>
              </w:rPr>
              <w:t>Consultant</w:t>
            </w:r>
          </w:p>
        </w:tc>
        <w:tc>
          <w:tcPr>
            <w:tcW w:w="938" w:type="pct"/>
            <w:tcBorders>
              <w:top w:val="single" w:sz="6" w:space="0" w:color="auto"/>
              <w:left w:val="single" w:sz="6" w:space="0" w:color="auto"/>
              <w:bottom w:val="single" w:sz="6" w:space="0" w:color="auto"/>
              <w:right w:val="single" w:sz="8" w:space="0" w:color="auto"/>
            </w:tcBorders>
          </w:tcPr>
          <w:p w14:paraId="554FA40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6B5588A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4B6820CB"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Inclut dans le PAR</w:t>
            </w:r>
          </w:p>
        </w:tc>
      </w:tr>
      <w:tr w:rsidR="00FB5A84" w:rsidRPr="00047BEF" w14:paraId="01AD95E7" w14:textId="77777777" w:rsidTr="00C45150">
        <w:trPr>
          <w:trHeight w:val="416"/>
        </w:trPr>
        <w:tc>
          <w:tcPr>
            <w:tcW w:w="1022" w:type="pct"/>
            <w:tcBorders>
              <w:top w:val="single" w:sz="6" w:space="0" w:color="auto"/>
              <w:left w:val="single" w:sz="8" w:space="0" w:color="auto"/>
              <w:bottom w:val="single" w:sz="6" w:space="0" w:color="auto"/>
              <w:right w:val="single" w:sz="6" w:space="0" w:color="auto"/>
            </w:tcBorders>
          </w:tcPr>
          <w:p w14:paraId="5D771AC3"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1.3.a.4.1. Apporter une contribution à la réinstallation des patrimoines socio-culturels affectés</w:t>
            </w:r>
          </w:p>
        </w:tc>
        <w:tc>
          <w:tcPr>
            <w:tcW w:w="936" w:type="pct"/>
            <w:tcBorders>
              <w:top w:val="single" w:sz="6" w:space="0" w:color="auto"/>
              <w:left w:val="single" w:sz="6" w:space="0" w:color="auto"/>
              <w:bottom w:val="single" w:sz="6" w:space="0" w:color="auto"/>
              <w:right w:val="single" w:sz="6" w:space="0" w:color="auto"/>
            </w:tcBorders>
          </w:tcPr>
          <w:p w14:paraId="3D4A949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tc>
        <w:tc>
          <w:tcPr>
            <w:tcW w:w="594" w:type="pct"/>
            <w:tcBorders>
              <w:top w:val="single" w:sz="6" w:space="0" w:color="auto"/>
              <w:left w:val="single" w:sz="6" w:space="0" w:color="auto"/>
              <w:bottom w:val="single" w:sz="6" w:space="0" w:color="auto"/>
              <w:right w:val="single" w:sz="6" w:space="0" w:color="auto"/>
            </w:tcBorders>
          </w:tcPr>
          <w:p w14:paraId="71323D77"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2F6CE050" w14:textId="77777777" w:rsidR="00FB5A84" w:rsidRPr="002F1704" w:rsidRDefault="00FB5A84" w:rsidP="00C45150">
            <w:pPr>
              <w:widowControl w:val="0"/>
              <w:spacing w:before="40" w:line="240" w:lineRule="auto"/>
              <w:jc w:val="center"/>
              <w:rPr>
                <w:rFonts w:eastAsia="Calibri" w:cs="Arial"/>
                <w:sz w:val="18"/>
                <w:szCs w:val="18"/>
              </w:rPr>
            </w:pPr>
            <w:r w:rsidRPr="002F1704">
              <w:rPr>
                <w:rFonts w:eastAsia="Calibri" w:cs="Arial"/>
                <w:sz w:val="18"/>
                <w:szCs w:val="18"/>
              </w:rPr>
              <w:t>MDC</w:t>
            </w:r>
          </w:p>
          <w:p w14:paraId="7EE62E0E" w14:textId="77777777" w:rsidR="00FB5A84" w:rsidRDefault="00FB5A84" w:rsidP="00C45150">
            <w:pPr>
              <w:widowControl w:val="0"/>
              <w:spacing w:before="40" w:line="240" w:lineRule="auto"/>
              <w:jc w:val="center"/>
              <w:rPr>
                <w:rFonts w:eastAsia="Calibri" w:cs="Arial"/>
                <w:sz w:val="18"/>
                <w:szCs w:val="18"/>
              </w:rPr>
            </w:pPr>
            <w:r>
              <w:rPr>
                <w:rFonts w:eastAsia="Calibri" w:cs="Arial"/>
                <w:sz w:val="18"/>
                <w:szCs w:val="18"/>
              </w:rPr>
              <w:t xml:space="preserve">ACVDT </w:t>
            </w:r>
          </w:p>
          <w:p w14:paraId="5F81DCD9" w14:textId="77777777" w:rsidR="00FB5A84" w:rsidRPr="00047BEF" w:rsidRDefault="00FB5A84" w:rsidP="00C45150">
            <w:pPr>
              <w:widowControl w:val="0"/>
              <w:spacing w:before="60" w:line="240" w:lineRule="auto"/>
              <w:jc w:val="center"/>
              <w:rPr>
                <w:rFonts w:eastAsia="Calibri" w:cs="Arial"/>
                <w:sz w:val="18"/>
                <w:szCs w:val="18"/>
              </w:rPr>
            </w:pPr>
            <w:r>
              <w:rPr>
                <w:rFonts w:eastAsia="Calibri" w:cs="Arial"/>
                <w:sz w:val="18"/>
                <w:szCs w:val="18"/>
              </w:rPr>
              <w:t>Consultant</w:t>
            </w:r>
          </w:p>
        </w:tc>
        <w:tc>
          <w:tcPr>
            <w:tcW w:w="938" w:type="pct"/>
            <w:tcBorders>
              <w:top w:val="single" w:sz="6" w:space="0" w:color="auto"/>
              <w:left w:val="single" w:sz="6" w:space="0" w:color="auto"/>
              <w:bottom w:val="single" w:sz="6" w:space="0" w:color="auto"/>
              <w:right w:val="single" w:sz="8" w:space="0" w:color="auto"/>
            </w:tcBorders>
          </w:tcPr>
          <w:p w14:paraId="1402642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AC8CE3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449ACCBF"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Inclut dans le PAR</w:t>
            </w:r>
          </w:p>
        </w:tc>
      </w:tr>
      <w:tr w:rsidR="00FB5A84" w:rsidRPr="00047BEF" w14:paraId="30CD29E8" w14:textId="77777777" w:rsidTr="00C45150">
        <w:trPr>
          <w:trHeight w:val="713"/>
        </w:trPr>
        <w:tc>
          <w:tcPr>
            <w:tcW w:w="1022" w:type="pct"/>
            <w:tcBorders>
              <w:top w:val="single" w:sz="6" w:space="0" w:color="auto"/>
              <w:left w:val="single" w:sz="8" w:space="0" w:color="auto"/>
              <w:bottom w:val="single" w:sz="6" w:space="0" w:color="auto"/>
              <w:right w:val="single" w:sz="6" w:space="0" w:color="auto"/>
            </w:tcBorders>
          </w:tcPr>
          <w:p w14:paraId="7B5C8293"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1.4.a.1.1. Refermer les fouilles ou les baliser correctement suivant l’évolution des travaux  </w:t>
            </w:r>
          </w:p>
        </w:tc>
        <w:tc>
          <w:tcPr>
            <w:tcW w:w="936" w:type="pct"/>
            <w:tcBorders>
              <w:top w:val="single" w:sz="6" w:space="0" w:color="auto"/>
              <w:left w:val="single" w:sz="6" w:space="0" w:color="auto"/>
              <w:bottom w:val="single" w:sz="6" w:space="0" w:color="auto"/>
              <w:right w:val="single" w:sz="6" w:space="0" w:color="auto"/>
            </w:tcBorders>
          </w:tcPr>
          <w:p w14:paraId="270A426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cas d’accidents enregistrés</w:t>
            </w:r>
          </w:p>
          <w:p w14:paraId="4FA35EA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p w14:paraId="4972638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balise ou de cônes de signalisation autour des fouilles </w:t>
            </w:r>
          </w:p>
        </w:tc>
        <w:tc>
          <w:tcPr>
            <w:tcW w:w="594" w:type="pct"/>
            <w:tcBorders>
              <w:top w:val="single" w:sz="6" w:space="0" w:color="auto"/>
              <w:left w:val="single" w:sz="6" w:space="0" w:color="auto"/>
              <w:bottom w:val="single" w:sz="6" w:space="0" w:color="auto"/>
              <w:right w:val="single" w:sz="6" w:space="0" w:color="auto"/>
            </w:tcBorders>
          </w:tcPr>
          <w:p w14:paraId="4461742F"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69B2FAC0"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124A8320"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F95214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272A01D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1195BB00"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Intégrer dans</w:t>
            </w:r>
            <w:r>
              <w:rPr>
                <w:rFonts w:eastAsia="Calibri" w:cs="Arial"/>
                <w:sz w:val="20"/>
                <w:szCs w:val="20"/>
              </w:rPr>
              <w:t xml:space="preserve"> la </w:t>
            </w:r>
            <w:r w:rsidRPr="00047BEF">
              <w:rPr>
                <w:rFonts w:eastAsia="Calibri" w:cs="Arial"/>
                <w:sz w:val="20"/>
                <w:szCs w:val="20"/>
              </w:rPr>
              <w:t>sécurité de chantier (DAO travaux)</w:t>
            </w:r>
          </w:p>
          <w:p w14:paraId="3833A852"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0B2C9C62" w14:textId="77777777" w:rsidTr="00C45150">
        <w:trPr>
          <w:trHeight w:val="258"/>
        </w:trPr>
        <w:tc>
          <w:tcPr>
            <w:tcW w:w="1022" w:type="pct"/>
            <w:tcBorders>
              <w:top w:val="single" w:sz="6" w:space="0" w:color="auto"/>
              <w:left w:val="single" w:sz="8" w:space="0" w:color="auto"/>
              <w:bottom w:val="single" w:sz="6" w:space="0" w:color="auto"/>
              <w:right w:val="single" w:sz="6" w:space="0" w:color="auto"/>
            </w:tcBorders>
          </w:tcPr>
          <w:p w14:paraId="49CD7422"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1.4.a.1.2. Mettre en place un système de surveillance et de signalisation pour la sécurité des populations </w:t>
            </w:r>
          </w:p>
        </w:tc>
        <w:tc>
          <w:tcPr>
            <w:tcW w:w="936" w:type="pct"/>
            <w:tcBorders>
              <w:top w:val="single" w:sz="6" w:space="0" w:color="auto"/>
              <w:left w:val="single" w:sz="6" w:space="0" w:color="auto"/>
              <w:bottom w:val="single" w:sz="6" w:space="0" w:color="auto"/>
              <w:right w:val="single" w:sz="6" w:space="0" w:color="auto"/>
            </w:tcBorders>
          </w:tcPr>
          <w:p w14:paraId="69ED27C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d’affiches portant des consignes de sécurité sur la base technique et les chantiers</w:t>
            </w:r>
          </w:p>
          <w:p w14:paraId="4A1CA91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 Présence des agents HSE sur le chantier </w:t>
            </w:r>
          </w:p>
        </w:tc>
        <w:tc>
          <w:tcPr>
            <w:tcW w:w="594" w:type="pct"/>
            <w:tcBorders>
              <w:top w:val="single" w:sz="6" w:space="0" w:color="auto"/>
              <w:left w:val="single" w:sz="6" w:space="0" w:color="auto"/>
              <w:bottom w:val="single" w:sz="6" w:space="0" w:color="auto"/>
              <w:right w:val="single" w:sz="6" w:space="0" w:color="auto"/>
            </w:tcBorders>
          </w:tcPr>
          <w:p w14:paraId="488F5AA7"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3E959235"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0B16D76B"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652E76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583675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0D1FDB5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1A2F03BC"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Intégrer dans</w:t>
            </w:r>
            <w:r>
              <w:rPr>
                <w:rFonts w:eastAsia="Calibri" w:cs="Arial"/>
                <w:sz w:val="20"/>
                <w:szCs w:val="20"/>
              </w:rPr>
              <w:t xml:space="preserve"> la </w:t>
            </w:r>
            <w:r w:rsidRPr="00047BEF">
              <w:rPr>
                <w:rFonts w:eastAsia="Calibri" w:cs="Arial"/>
                <w:sz w:val="20"/>
                <w:szCs w:val="20"/>
              </w:rPr>
              <w:t>sécurité de chantier (DAO travaux)</w:t>
            </w:r>
          </w:p>
          <w:p w14:paraId="18AEF653"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5E3E5F3D" w14:textId="77777777" w:rsidTr="00C45150">
        <w:trPr>
          <w:trHeight w:val="696"/>
        </w:trPr>
        <w:tc>
          <w:tcPr>
            <w:tcW w:w="1022" w:type="pct"/>
            <w:tcBorders>
              <w:top w:val="single" w:sz="6" w:space="0" w:color="auto"/>
              <w:left w:val="single" w:sz="8" w:space="0" w:color="auto"/>
              <w:bottom w:val="single" w:sz="6" w:space="0" w:color="auto"/>
              <w:right w:val="single" w:sz="6" w:space="0" w:color="auto"/>
            </w:tcBorders>
          </w:tcPr>
          <w:p w14:paraId="497800FE"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 xml:space="preserve">2.3.a.2.2. ;  </w:t>
            </w:r>
            <w:r w:rsidRPr="00047BEF">
              <w:rPr>
                <w:rFonts w:eastAsia="Calibri" w:cs="Arial"/>
                <w:sz w:val="18"/>
                <w:szCs w:val="18"/>
              </w:rPr>
              <w:t xml:space="preserve">2.4.a.2.2. ; 2.6.a.1.2. ; </w:t>
            </w:r>
          </w:p>
          <w:p w14:paraId="1BCADC41"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Arroser les voies de circulation, les déviations et les rues en phase chantier</w:t>
            </w:r>
          </w:p>
        </w:tc>
        <w:tc>
          <w:tcPr>
            <w:tcW w:w="936" w:type="pct"/>
            <w:tcBorders>
              <w:top w:val="single" w:sz="6" w:space="0" w:color="auto"/>
              <w:left w:val="single" w:sz="6" w:space="0" w:color="auto"/>
              <w:bottom w:val="single" w:sz="6" w:space="0" w:color="auto"/>
              <w:right w:val="single" w:sz="6" w:space="0" w:color="auto"/>
            </w:tcBorders>
          </w:tcPr>
          <w:p w14:paraId="50706422" w14:textId="77777777" w:rsidR="00FB5A84" w:rsidRPr="00047BEF" w:rsidRDefault="00FB5A84" w:rsidP="00C45150">
            <w:pPr>
              <w:widowControl w:val="0"/>
              <w:tabs>
                <w:tab w:val="left" w:pos="984"/>
              </w:tabs>
              <w:spacing w:before="60" w:line="240" w:lineRule="auto"/>
              <w:jc w:val="left"/>
              <w:rPr>
                <w:rFonts w:eastAsia="Calibri" w:cs="Arial"/>
                <w:sz w:val="18"/>
                <w:szCs w:val="18"/>
              </w:rPr>
            </w:pPr>
            <w:r w:rsidRPr="00047BEF">
              <w:rPr>
                <w:rFonts w:eastAsia="Calibri" w:cs="Arial"/>
                <w:sz w:val="18"/>
                <w:szCs w:val="18"/>
              </w:rPr>
              <w:t>Fréquence des arrosages</w:t>
            </w:r>
          </w:p>
          <w:p w14:paraId="02BE40E0" w14:textId="77777777" w:rsidR="00FB5A84" w:rsidRPr="00047BEF" w:rsidRDefault="00FB5A84" w:rsidP="00C45150">
            <w:pPr>
              <w:widowControl w:val="0"/>
              <w:tabs>
                <w:tab w:val="left" w:pos="984"/>
              </w:tabs>
              <w:spacing w:before="60" w:line="240" w:lineRule="auto"/>
              <w:jc w:val="left"/>
              <w:rPr>
                <w:rFonts w:eastAsia="Calibri" w:cs="Arial"/>
                <w:sz w:val="18"/>
                <w:szCs w:val="18"/>
              </w:rPr>
            </w:pPr>
            <w:r w:rsidRPr="00047BEF">
              <w:rPr>
                <w:rFonts w:eastAsia="Calibri" w:cs="Arial"/>
                <w:sz w:val="18"/>
                <w:szCs w:val="18"/>
              </w:rPr>
              <w:t>Absence de plaintes des usagers et des populations riveraines</w:t>
            </w:r>
          </w:p>
        </w:tc>
        <w:tc>
          <w:tcPr>
            <w:tcW w:w="594" w:type="pct"/>
            <w:tcBorders>
              <w:top w:val="single" w:sz="6" w:space="0" w:color="auto"/>
              <w:left w:val="single" w:sz="6" w:space="0" w:color="auto"/>
              <w:bottom w:val="single" w:sz="6" w:space="0" w:color="auto"/>
              <w:right w:val="single" w:sz="6" w:space="0" w:color="auto"/>
            </w:tcBorders>
          </w:tcPr>
          <w:p w14:paraId="57CB80A7"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Au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3513781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46F3BB2A"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F6010C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tc>
        <w:tc>
          <w:tcPr>
            <w:tcW w:w="832" w:type="pct"/>
            <w:tcBorders>
              <w:top w:val="single" w:sz="6" w:space="0" w:color="auto"/>
              <w:left w:val="single" w:sz="6" w:space="0" w:color="auto"/>
              <w:bottom w:val="single" w:sz="6" w:space="0" w:color="auto"/>
              <w:right w:val="single" w:sz="6" w:space="0" w:color="auto"/>
            </w:tcBorders>
          </w:tcPr>
          <w:p w14:paraId="73715A71"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p w14:paraId="5EA79650"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43A5F513" w14:textId="77777777" w:rsidTr="00C45150">
        <w:trPr>
          <w:trHeight w:val="454"/>
        </w:trPr>
        <w:tc>
          <w:tcPr>
            <w:tcW w:w="1022" w:type="pct"/>
            <w:tcBorders>
              <w:top w:val="single" w:sz="6" w:space="0" w:color="auto"/>
              <w:left w:val="single" w:sz="8" w:space="0" w:color="auto"/>
              <w:bottom w:val="single" w:sz="6" w:space="0" w:color="auto"/>
              <w:right w:val="single" w:sz="6" w:space="0" w:color="auto"/>
            </w:tcBorders>
          </w:tcPr>
          <w:p w14:paraId="19D8A1BF"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2.4.a.4.1. ; 2.8.a.7.2. ; </w:t>
            </w:r>
            <w:r w:rsidRPr="00047BEF">
              <w:rPr>
                <w:rFonts w:cs="Arial"/>
                <w:sz w:val="18"/>
                <w:szCs w:val="18"/>
              </w:rPr>
              <w:t>2.8.a.12.2. ; 2.9.a.1.2. ; 2.10.a.7.2. ; 3.2.a.1.2.</w:t>
            </w:r>
          </w:p>
          <w:p w14:paraId="26C1D629" w14:textId="77777777" w:rsidR="00FB5A84" w:rsidRPr="00047BEF" w:rsidRDefault="00FB5A84" w:rsidP="00C45150">
            <w:pPr>
              <w:spacing w:before="60" w:line="240" w:lineRule="auto"/>
              <w:jc w:val="left"/>
              <w:rPr>
                <w:rFonts w:cs="Arial"/>
                <w:sz w:val="18"/>
                <w:szCs w:val="18"/>
              </w:rPr>
            </w:pPr>
            <w:r w:rsidRPr="00047BEF">
              <w:rPr>
                <w:rFonts w:cs="Arial"/>
                <w:sz w:val="18"/>
                <w:szCs w:val="18"/>
              </w:rPr>
              <w:lastRenderedPageBreak/>
              <w:t xml:space="preserve">Mettre des panneaux de signalisation dans les zones de travaux </w:t>
            </w:r>
          </w:p>
        </w:tc>
        <w:tc>
          <w:tcPr>
            <w:tcW w:w="936" w:type="pct"/>
            <w:tcBorders>
              <w:top w:val="single" w:sz="6" w:space="0" w:color="auto"/>
              <w:left w:val="single" w:sz="6" w:space="0" w:color="auto"/>
              <w:bottom w:val="single" w:sz="6" w:space="0" w:color="auto"/>
              <w:right w:val="single" w:sz="6" w:space="0" w:color="auto"/>
            </w:tcBorders>
          </w:tcPr>
          <w:p w14:paraId="7541981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lastRenderedPageBreak/>
              <w:t>Existence de barrières, de balise et de signalisation visible</w:t>
            </w:r>
          </w:p>
          <w:p w14:paraId="7074A93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Existence de panneaux de </w:t>
            </w:r>
            <w:r w:rsidRPr="00047BEF">
              <w:rPr>
                <w:rFonts w:eastAsia="Calibri" w:cs="Arial"/>
                <w:sz w:val="18"/>
                <w:szCs w:val="18"/>
              </w:rPr>
              <w:lastRenderedPageBreak/>
              <w:t xml:space="preserve">chantier, </w:t>
            </w:r>
          </w:p>
          <w:p w14:paraId="468C440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d’alarme sur les engins </w:t>
            </w:r>
          </w:p>
        </w:tc>
        <w:tc>
          <w:tcPr>
            <w:tcW w:w="594" w:type="pct"/>
            <w:tcBorders>
              <w:top w:val="single" w:sz="6" w:space="0" w:color="auto"/>
              <w:left w:val="single" w:sz="6" w:space="0" w:color="auto"/>
              <w:bottom w:val="single" w:sz="6" w:space="0" w:color="auto"/>
              <w:right w:val="single" w:sz="6" w:space="0" w:color="auto"/>
            </w:tcBorders>
          </w:tcPr>
          <w:p w14:paraId="0E1A7811"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lastRenderedPageBreak/>
              <w:t>Au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287CEE82"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5BD6ABE5"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58D52A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9A877B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3F052695"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80438B">
              <w:rPr>
                <w:rFonts w:eastAsia="Calibri" w:cs="Arial"/>
                <w:sz w:val="20"/>
                <w:szCs w:val="20"/>
              </w:rPr>
              <w:t>Intégrer dans la sécurité de chantier (DAO travaux)</w:t>
            </w:r>
          </w:p>
        </w:tc>
      </w:tr>
      <w:tr w:rsidR="00FB5A84" w:rsidRPr="00047BEF" w14:paraId="786926DE" w14:textId="77777777" w:rsidTr="00C45150">
        <w:trPr>
          <w:trHeight w:val="518"/>
        </w:trPr>
        <w:tc>
          <w:tcPr>
            <w:tcW w:w="1022" w:type="pct"/>
            <w:tcBorders>
              <w:top w:val="single" w:sz="6" w:space="0" w:color="auto"/>
              <w:left w:val="single" w:sz="8" w:space="0" w:color="auto"/>
              <w:bottom w:val="single" w:sz="6" w:space="0" w:color="auto"/>
              <w:right w:val="single" w:sz="6" w:space="0" w:color="auto"/>
            </w:tcBorders>
          </w:tcPr>
          <w:p w14:paraId="50B7B6AA"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lastRenderedPageBreak/>
              <w:t xml:space="preserve">2.4.a.4.2. ; 2.8.a.7.3. ; </w:t>
            </w:r>
            <w:r w:rsidRPr="00047BEF">
              <w:rPr>
                <w:rFonts w:cs="Arial"/>
                <w:sz w:val="18"/>
                <w:szCs w:val="18"/>
              </w:rPr>
              <w:t>2.8.a.12.3. ; 2.9.a.1.3. ; 2.10.a.7.2. ; 3.2.a.1.3.</w:t>
            </w:r>
          </w:p>
          <w:p w14:paraId="32E76CA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Mettre en place un dispositif de régulation de la circulation</w:t>
            </w:r>
          </w:p>
        </w:tc>
        <w:tc>
          <w:tcPr>
            <w:tcW w:w="936" w:type="pct"/>
            <w:tcBorders>
              <w:top w:val="single" w:sz="6" w:space="0" w:color="auto"/>
              <w:left w:val="single" w:sz="6" w:space="0" w:color="auto"/>
              <w:bottom w:val="single" w:sz="6" w:space="0" w:color="auto"/>
              <w:right w:val="single" w:sz="6" w:space="0" w:color="auto"/>
            </w:tcBorders>
          </w:tcPr>
          <w:p w14:paraId="734014C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Présence des agents munis de drapeau dans les zones de chantier</w:t>
            </w:r>
          </w:p>
          <w:p w14:paraId="7C6A663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Présence de ralentisseurs, panneaux directionnels, et panneaux photo-fluorescents</w:t>
            </w:r>
          </w:p>
        </w:tc>
        <w:tc>
          <w:tcPr>
            <w:tcW w:w="594" w:type="pct"/>
            <w:tcBorders>
              <w:top w:val="single" w:sz="6" w:space="0" w:color="auto"/>
              <w:left w:val="single" w:sz="6" w:space="0" w:color="auto"/>
              <w:bottom w:val="single" w:sz="6" w:space="0" w:color="auto"/>
              <w:right w:val="single" w:sz="6" w:space="0" w:color="auto"/>
            </w:tcBorders>
          </w:tcPr>
          <w:p w14:paraId="18E04E4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7027F532"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47F68596"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76FA03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063085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p w14:paraId="2243FD0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254F908D"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80438B">
              <w:rPr>
                <w:rFonts w:eastAsia="Calibri" w:cs="Arial"/>
                <w:sz w:val="20"/>
                <w:szCs w:val="20"/>
              </w:rPr>
              <w:t>Intégrer dans la sécurité de chantier (DAO travaux)</w:t>
            </w:r>
          </w:p>
        </w:tc>
      </w:tr>
      <w:tr w:rsidR="00FB5A84" w:rsidRPr="00047BEF" w14:paraId="5ADF15BA" w14:textId="77777777" w:rsidTr="00C45150">
        <w:trPr>
          <w:trHeight w:val="1264"/>
        </w:trPr>
        <w:tc>
          <w:tcPr>
            <w:tcW w:w="1022" w:type="pct"/>
            <w:tcBorders>
              <w:top w:val="single" w:sz="6" w:space="0" w:color="auto"/>
              <w:left w:val="single" w:sz="8" w:space="0" w:color="auto"/>
              <w:bottom w:val="single" w:sz="6" w:space="0" w:color="auto"/>
              <w:right w:val="single" w:sz="6" w:space="0" w:color="auto"/>
            </w:tcBorders>
          </w:tcPr>
          <w:p w14:paraId="750514F2"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 xml:space="preserve">2.5.a.1.2. ; 2.5.a.2.2. </w:t>
            </w:r>
          </w:p>
          <w:p w14:paraId="5F018352"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 xml:space="preserve">Veiller à l’entretien des engins et véhicules de chantier et respecter les tranches horaires de travail </w:t>
            </w:r>
          </w:p>
        </w:tc>
        <w:tc>
          <w:tcPr>
            <w:tcW w:w="936" w:type="pct"/>
            <w:tcBorders>
              <w:top w:val="single" w:sz="6" w:space="0" w:color="auto"/>
              <w:left w:val="single" w:sz="6" w:space="0" w:color="auto"/>
              <w:bottom w:val="single" w:sz="6" w:space="0" w:color="auto"/>
              <w:right w:val="single" w:sz="6" w:space="0" w:color="auto"/>
            </w:tcBorders>
          </w:tcPr>
          <w:p w14:paraId="5817C0E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Disponibilité des certificats de visites techniques </w:t>
            </w:r>
          </w:p>
          <w:p w14:paraId="2250F94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Conformité des émissions des véhicules et engins aux normes admises </w:t>
            </w:r>
          </w:p>
          <w:p w14:paraId="1778B11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liées au bruit enregistrées</w:t>
            </w:r>
          </w:p>
        </w:tc>
        <w:tc>
          <w:tcPr>
            <w:tcW w:w="594" w:type="pct"/>
            <w:tcBorders>
              <w:top w:val="single" w:sz="6" w:space="0" w:color="auto"/>
              <w:left w:val="single" w:sz="6" w:space="0" w:color="auto"/>
              <w:bottom w:val="single" w:sz="6" w:space="0" w:color="auto"/>
              <w:right w:val="single" w:sz="6" w:space="0" w:color="auto"/>
            </w:tcBorders>
          </w:tcPr>
          <w:p w14:paraId="0C2EF9C8"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01311E24"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545DEC32"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p w14:paraId="323B1EF2" w14:textId="77777777" w:rsidR="00FB5A84" w:rsidRPr="00047BEF" w:rsidRDefault="00FB5A84" w:rsidP="00C45150">
            <w:pPr>
              <w:widowControl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211EF49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B9B2EE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4B636E7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4092CD69"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3EA2DFB2" w14:textId="77777777" w:rsidTr="00C45150">
        <w:trPr>
          <w:trHeight w:val="257"/>
        </w:trPr>
        <w:tc>
          <w:tcPr>
            <w:tcW w:w="1022" w:type="pct"/>
            <w:tcBorders>
              <w:top w:val="single" w:sz="6" w:space="0" w:color="auto"/>
              <w:left w:val="single" w:sz="8" w:space="0" w:color="auto"/>
              <w:bottom w:val="single" w:sz="6" w:space="0" w:color="auto"/>
              <w:right w:val="single" w:sz="6" w:space="0" w:color="auto"/>
            </w:tcBorders>
          </w:tcPr>
          <w:p w14:paraId="3B515F9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2.5.a.4.1. ;  </w:t>
            </w:r>
            <w:r w:rsidRPr="00047BEF">
              <w:rPr>
                <w:rFonts w:cs="Arial"/>
                <w:sz w:val="18"/>
                <w:szCs w:val="18"/>
              </w:rPr>
              <w:t>2.6.a.1. 2 ;    2.7.a.2.2. ; 2.</w:t>
            </w:r>
            <w:r w:rsidRPr="00047BEF">
              <w:rPr>
                <w:rFonts w:eastAsia="Calibri" w:cs="Arial"/>
                <w:sz w:val="18"/>
                <w:szCs w:val="18"/>
              </w:rPr>
              <w:t xml:space="preserve">.8.a.7.4. ; </w:t>
            </w:r>
          </w:p>
          <w:p w14:paraId="3BCC96E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Veiller à l’entreposage adéquat des matériaux </w:t>
            </w:r>
          </w:p>
        </w:tc>
        <w:tc>
          <w:tcPr>
            <w:tcW w:w="936" w:type="pct"/>
            <w:tcBorders>
              <w:top w:val="single" w:sz="6" w:space="0" w:color="auto"/>
              <w:left w:val="single" w:sz="6" w:space="0" w:color="auto"/>
              <w:bottom w:val="single" w:sz="6" w:space="0" w:color="auto"/>
              <w:right w:val="single" w:sz="6" w:space="0" w:color="auto"/>
            </w:tcBorders>
          </w:tcPr>
          <w:p w14:paraId="32C598C6"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Organisation de chantier et aménagement du site </w:t>
            </w:r>
          </w:p>
          <w:p w14:paraId="6182A5A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Nombre de plaintes enregistrées</w:t>
            </w:r>
          </w:p>
        </w:tc>
        <w:tc>
          <w:tcPr>
            <w:tcW w:w="594" w:type="pct"/>
            <w:tcBorders>
              <w:top w:val="single" w:sz="6" w:space="0" w:color="auto"/>
              <w:left w:val="single" w:sz="6" w:space="0" w:color="auto"/>
              <w:bottom w:val="single" w:sz="6" w:space="0" w:color="auto"/>
              <w:right w:val="single" w:sz="6" w:space="0" w:color="auto"/>
            </w:tcBorders>
          </w:tcPr>
          <w:p w14:paraId="6C1969E1"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et à la fin des travaux</w:t>
            </w:r>
          </w:p>
        </w:tc>
        <w:tc>
          <w:tcPr>
            <w:tcW w:w="678" w:type="pct"/>
            <w:tcBorders>
              <w:top w:val="single" w:sz="6" w:space="0" w:color="auto"/>
              <w:left w:val="single" w:sz="6" w:space="0" w:color="auto"/>
              <w:bottom w:val="single" w:sz="6" w:space="0" w:color="auto"/>
              <w:right w:val="single" w:sz="6" w:space="0" w:color="auto"/>
            </w:tcBorders>
          </w:tcPr>
          <w:p w14:paraId="25FFCCC2"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615EF73B"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33F7A9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054E926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32533EF4"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66E0678F" w14:textId="77777777" w:rsidTr="00C45150">
        <w:trPr>
          <w:trHeight w:val="791"/>
        </w:trPr>
        <w:tc>
          <w:tcPr>
            <w:tcW w:w="1022" w:type="pct"/>
            <w:tcBorders>
              <w:top w:val="single" w:sz="6" w:space="0" w:color="auto"/>
              <w:left w:val="single" w:sz="8" w:space="0" w:color="auto"/>
              <w:bottom w:val="single" w:sz="6" w:space="0" w:color="auto"/>
              <w:right w:val="single" w:sz="6" w:space="0" w:color="auto"/>
            </w:tcBorders>
          </w:tcPr>
          <w:p w14:paraId="096C8D5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2.6.a.2.1. ; 2.7.a.3.1.</w:t>
            </w:r>
          </w:p>
          <w:p w14:paraId="247684F1"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Couvrir de bâche  les camions de matériaux venant des carrières et des emprunts </w:t>
            </w:r>
          </w:p>
        </w:tc>
        <w:tc>
          <w:tcPr>
            <w:tcW w:w="936" w:type="pct"/>
            <w:tcBorders>
              <w:top w:val="single" w:sz="6" w:space="0" w:color="auto"/>
              <w:left w:val="single" w:sz="6" w:space="0" w:color="auto"/>
              <w:bottom w:val="single" w:sz="6" w:space="0" w:color="auto"/>
              <w:right w:val="single" w:sz="6" w:space="0" w:color="auto"/>
            </w:tcBorders>
          </w:tcPr>
          <w:p w14:paraId="71D6D89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ou non d’épandage de matériaux sur les trajets </w:t>
            </w:r>
          </w:p>
          <w:p w14:paraId="5A3FAD7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bâche sur les chargements </w:t>
            </w:r>
          </w:p>
        </w:tc>
        <w:tc>
          <w:tcPr>
            <w:tcW w:w="594" w:type="pct"/>
            <w:tcBorders>
              <w:top w:val="single" w:sz="6" w:space="0" w:color="auto"/>
              <w:left w:val="single" w:sz="6" w:space="0" w:color="auto"/>
              <w:bottom w:val="single" w:sz="6" w:space="0" w:color="auto"/>
              <w:right w:val="single" w:sz="6" w:space="0" w:color="auto"/>
            </w:tcBorders>
          </w:tcPr>
          <w:p w14:paraId="57EE5FE8"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6EE23187"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7692F79C"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p w14:paraId="7F320757" w14:textId="77777777" w:rsidR="00FB5A84" w:rsidRPr="00047BEF" w:rsidRDefault="00FB5A84" w:rsidP="00C45150">
            <w:pPr>
              <w:widowControl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3D50958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78659A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582A392D"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5B88624F" w14:textId="77777777" w:rsidTr="00C45150">
        <w:trPr>
          <w:trHeight w:val="791"/>
        </w:trPr>
        <w:tc>
          <w:tcPr>
            <w:tcW w:w="1022" w:type="pct"/>
            <w:tcBorders>
              <w:top w:val="single" w:sz="6" w:space="0" w:color="auto"/>
              <w:left w:val="single" w:sz="8" w:space="0" w:color="auto"/>
              <w:bottom w:val="single" w:sz="6" w:space="0" w:color="auto"/>
              <w:right w:val="single" w:sz="6" w:space="0" w:color="auto"/>
            </w:tcBorders>
          </w:tcPr>
          <w:p w14:paraId="49F1CE96" w14:textId="77777777" w:rsidR="00FB5A84" w:rsidRPr="00047BEF" w:rsidRDefault="00FB5A84" w:rsidP="00C45150">
            <w:pPr>
              <w:spacing w:before="60" w:line="240" w:lineRule="auto"/>
              <w:jc w:val="left"/>
              <w:rPr>
                <w:rFonts w:cs="Arial"/>
                <w:sz w:val="18"/>
                <w:szCs w:val="18"/>
              </w:rPr>
            </w:pPr>
            <w:r w:rsidRPr="00047BEF">
              <w:rPr>
                <w:rFonts w:cs="Arial"/>
                <w:sz w:val="18"/>
                <w:szCs w:val="18"/>
              </w:rPr>
              <w:t xml:space="preserve">2.5.a.4.2. ; 2.7.a.1.1. ; </w:t>
            </w:r>
          </w:p>
          <w:p w14:paraId="5C8F3113" w14:textId="77777777" w:rsidR="00FB5A84" w:rsidRPr="00047BEF" w:rsidRDefault="00FB5A84" w:rsidP="00C45150">
            <w:pPr>
              <w:spacing w:before="60" w:line="240" w:lineRule="auto"/>
              <w:jc w:val="left"/>
              <w:rPr>
                <w:rFonts w:cs="Arial"/>
                <w:sz w:val="18"/>
                <w:szCs w:val="18"/>
              </w:rPr>
            </w:pPr>
            <w:r w:rsidRPr="00047BEF">
              <w:rPr>
                <w:rFonts w:cs="Arial"/>
                <w:sz w:val="18"/>
                <w:szCs w:val="18"/>
              </w:rPr>
              <w:t>Elaborer et mettre en œuvre un plan de restauration des carrières et emprunts et un Plan de Protection Environnementale du Site (PPES)</w:t>
            </w:r>
          </w:p>
        </w:tc>
        <w:tc>
          <w:tcPr>
            <w:tcW w:w="936" w:type="pct"/>
            <w:tcBorders>
              <w:top w:val="single" w:sz="6" w:space="0" w:color="auto"/>
              <w:left w:val="single" w:sz="6" w:space="0" w:color="auto"/>
              <w:bottom w:val="single" w:sz="6" w:space="0" w:color="auto"/>
              <w:right w:val="single" w:sz="6" w:space="0" w:color="auto"/>
            </w:tcBorders>
          </w:tcPr>
          <w:p w14:paraId="7C5A84E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Etat de la carrière </w:t>
            </w:r>
          </w:p>
          <w:p w14:paraId="37A9C4C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d’excavation abandonnée sur les sites d’emprunts</w:t>
            </w:r>
          </w:p>
        </w:tc>
        <w:tc>
          <w:tcPr>
            <w:tcW w:w="594" w:type="pct"/>
            <w:tcBorders>
              <w:top w:val="single" w:sz="6" w:space="0" w:color="auto"/>
              <w:left w:val="single" w:sz="6" w:space="0" w:color="auto"/>
              <w:bottom w:val="single" w:sz="6" w:space="0" w:color="auto"/>
              <w:right w:val="single" w:sz="6" w:space="0" w:color="auto"/>
            </w:tcBorders>
          </w:tcPr>
          <w:p w14:paraId="06EEA997"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0CECA82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6DFC812A"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p w14:paraId="0AF418A7" w14:textId="77777777" w:rsidR="00FB5A84" w:rsidRPr="00047BEF" w:rsidRDefault="00FB5A84" w:rsidP="00C45150">
            <w:pPr>
              <w:widowControl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516283D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B68289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75EA1B1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Forestières – Zou</w:t>
            </w:r>
          </w:p>
          <w:p w14:paraId="311F4E2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Administration Minière</w:t>
            </w:r>
          </w:p>
        </w:tc>
        <w:tc>
          <w:tcPr>
            <w:tcW w:w="832" w:type="pct"/>
            <w:tcBorders>
              <w:top w:val="single" w:sz="6" w:space="0" w:color="auto"/>
              <w:left w:val="single" w:sz="6" w:space="0" w:color="auto"/>
              <w:bottom w:val="single" w:sz="6" w:space="0" w:color="auto"/>
              <w:right w:val="single" w:sz="6" w:space="0" w:color="auto"/>
            </w:tcBorders>
          </w:tcPr>
          <w:p w14:paraId="1906ECFE"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Intégrer dans</w:t>
            </w:r>
            <w:r>
              <w:rPr>
                <w:rFonts w:eastAsia="Calibri" w:cs="Arial"/>
                <w:sz w:val="20"/>
                <w:szCs w:val="20"/>
              </w:rPr>
              <w:t xml:space="preserve"> la </w:t>
            </w:r>
            <w:r w:rsidRPr="00047BEF">
              <w:rPr>
                <w:rFonts w:eastAsia="Calibri" w:cs="Arial"/>
                <w:sz w:val="20"/>
                <w:szCs w:val="20"/>
              </w:rPr>
              <w:t>sécurité de chantier (DAO travaux)</w:t>
            </w:r>
          </w:p>
          <w:p w14:paraId="39BE7B2E"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2507742E" w14:textId="77777777" w:rsidTr="00C45150">
        <w:trPr>
          <w:trHeight w:val="554"/>
        </w:trPr>
        <w:tc>
          <w:tcPr>
            <w:tcW w:w="1022" w:type="pct"/>
            <w:tcBorders>
              <w:top w:val="single" w:sz="6" w:space="0" w:color="auto"/>
              <w:left w:val="single" w:sz="8" w:space="0" w:color="auto"/>
              <w:bottom w:val="single" w:sz="6" w:space="0" w:color="auto"/>
              <w:right w:val="single" w:sz="6" w:space="0" w:color="auto"/>
            </w:tcBorders>
          </w:tcPr>
          <w:p w14:paraId="1A305F4C" w14:textId="77777777" w:rsidR="00FB5A84" w:rsidRPr="00047BEF" w:rsidRDefault="00FB5A84" w:rsidP="00C45150">
            <w:pPr>
              <w:spacing w:before="60" w:line="240" w:lineRule="auto"/>
              <w:jc w:val="left"/>
              <w:rPr>
                <w:rFonts w:cs="Arial"/>
                <w:sz w:val="18"/>
                <w:szCs w:val="18"/>
              </w:rPr>
            </w:pPr>
            <w:r w:rsidRPr="00047BEF">
              <w:rPr>
                <w:rFonts w:cs="Arial"/>
                <w:sz w:val="18"/>
                <w:szCs w:val="18"/>
              </w:rPr>
              <w:t>2.7.a.1.2. Prendre toutes les autorisations nécessaires pour l’ouverture de carrières ou d’emprunts</w:t>
            </w:r>
          </w:p>
          <w:p w14:paraId="4CC49DFB" w14:textId="77777777" w:rsidR="00FB5A84" w:rsidRPr="00047BEF" w:rsidRDefault="00FB5A84" w:rsidP="00C45150">
            <w:pPr>
              <w:widowControl w:val="0"/>
              <w:spacing w:before="60" w:line="240" w:lineRule="auto"/>
              <w:jc w:val="left"/>
              <w:rPr>
                <w:rFonts w:eastAsia="Calibri" w:cs="Arial"/>
                <w:sz w:val="18"/>
                <w:szCs w:val="18"/>
              </w:rPr>
            </w:pPr>
          </w:p>
        </w:tc>
        <w:tc>
          <w:tcPr>
            <w:tcW w:w="936" w:type="pct"/>
            <w:tcBorders>
              <w:top w:val="single" w:sz="6" w:space="0" w:color="auto"/>
              <w:left w:val="single" w:sz="6" w:space="0" w:color="auto"/>
              <w:bottom w:val="single" w:sz="6" w:space="0" w:color="auto"/>
              <w:right w:val="single" w:sz="6" w:space="0" w:color="auto"/>
            </w:tcBorders>
          </w:tcPr>
          <w:p w14:paraId="2DED88F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lastRenderedPageBreak/>
              <w:t xml:space="preserve">Existence des autorisations </w:t>
            </w:r>
          </w:p>
          <w:p w14:paraId="0CAB487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p w14:paraId="2207B89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1D40B3D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56405A81"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7DDCFC6C"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1CCBB3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636E9B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Direction Départementale du Cadre de Vie et du Développement Durable </w:t>
            </w:r>
            <w:r w:rsidRPr="00047BEF">
              <w:rPr>
                <w:rFonts w:eastAsia="Calibri" w:cs="Arial"/>
                <w:sz w:val="18"/>
                <w:szCs w:val="18"/>
              </w:rPr>
              <w:lastRenderedPageBreak/>
              <w:t>(DDCVDD- ZC)</w:t>
            </w:r>
          </w:p>
        </w:tc>
        <w:tc>
          <w:tcPr>
            <w:tcW w:w="832" w:type="pct"/>
            <w:tcBorders>
              <w:top w:val="single" w:sz="6" w:space="0" w:color="auto"/>
              <w:left w:val="single" w:sz="6" w:space="0" w:color="auto"/>
              <w:bottom w:val="single" w:sz="6" w:space="0" w:color="auto"/>
              <w:right w:val="single" w:sz="6" w:space="0" w:color="auto"/>
            </w:tcBorders>
          </w:tcPr>
          <w:p w14:paraId="43B22A24"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5DC8CC99" w14:textId="77777777" w:rsidTr="00C45150">
        <w:trPr>
          <w:trHeight w:val="554"/>
        </w:trPr>
        <w:tc>
          <w:tcPr>
            <w:tcW w:w="1022" w:type="pct"/>
            <w:tcBorders>
              <w:top w:val="single" w:sz="6" w:space="0" w:color="auto"/>
              <w:left w:val="single" w:sz="8" w:space="0" w:color="auto"/>
              <w:bottom w:val="single" w:sz="6" w:space="0" w:color="auto"/>
              <w:right w:val="single" w:sz="6" w:space="0" w:color="auto"/>
            </w:tcBorders>
          </w:tcPr>
          <w:p w14:paraId="2A00DF08" w14:textId="77777777" w:rsidR="00FB5A84" w:rsidRPr="00047BEF" w:rsidRDefault="00FB5A84" w:rsidP="00C45150">
            <w:pPr>
              <w:spacing w:before="60" w:line="240" w:lineRule="auto"/>
              <w:jc w:val="left"/>
              <w:rPr>
                <w:rFonts w:cs="Arial"/>
                <w:sz w:val="18"/>
                <w:szCs w:val="18"/>
              </w:rPr>
            </w:pPr>
            <w:r w:rsidRPr="00047BEF">
              <w:rPr>
                <w:rFonts w:cs="Arial"/>
                <w:sz w:val="18"/>
                <w:szCs w:val="18"/>
              </w:rPr>
              <w:lastRenderedPageBreak/>
              <w:t>2.7.a.1.3. S’approvisionner auprès des carrières agréées</w:t>
            </w:r>
          </w:p>
        </w:tc>
        <w:tc>
          <w:tcPr>
            <w:tcW w:w="936" w:type="pct"/>
            <w:tcBorders>
              <w:top w:val="single" w:sz="6" w:space="0" w:color="auto"/>
              <w:left w:val="single" w:sz="6" w:space="0" w:color="auto"/>
              <w:bottom w:val="single" w:sz="6" w:space="0" w:color="auto"/>
              <w:right w:val="single" w:sz="6" w:space="0" w:color="auto"/>
            </w:tcBorders>
          </w:tcPr>
          <w:p w14:paraId="7E78F2F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des autorisations </w:t>
            </w:r>
          </w:p>
        </w:tc>
        <w:tc>
          <w:tcPr>
            <w:tcW w:w="594" w:type="pct"/>
            <w:tcBorders>
              <w:top w:val="single" w:sz="6" w:space="0" w:color="auto"/>
              <w:left w:val="single" w:sz="6" w:space="0" w:color="auto"/>
              <w:bottom w:val="single" w:sz="6" w:space="0" w:color="auto"/>
              <w:right w:val="single" w:sz="6" w:space="0" w:color="auto"/>
            </w:tcBorders>
          </w:tcPr>
          <w:p w14:paraId="010E15B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146416FA"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5ED23436"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129D43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CBF4D5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5207237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Administrations Minière</w:t>
            </w:r>
          </w:p>
        </w:tc>
        <w:tc>
          <w:tcPr>
            <w:tcW w:w="832" w:type="pct"/>
            <w:tcBorders>
              <w:top w:val="single" w:sz="6" w:space="0" w:color="auto"/>
              <w:left w:val="single" w:sz="6" w:space="0" w:color="auto"/>
              <w:bottom w:val="single" w:sz="6" w:space="0" w:color="auto"/>
              <w:right w:val="single" w:sz="6" w:space="0" w:color="auto"/>
            </w:tcBorders>
          </w:tcPr>
          <w:p w14:paraId="76E8D88F"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07E20D3E" w14:textId="77777777" w:rsidTr="00C45150">
        <w:trPr>
          <w:trHeight w:val="554"/>
        </w:trPr>
        <w:tc>
          <w:tcPr>
            <w:tcW w:w="1022" w:type="pct"/>
            <w:tcBorders>
              <w:top w:val="single" w:sz="6" w:space="0" w:color="auto"/>
              <w:left w:val="single" w:sz="8" w:space="0" w:color="auto"/>
              <w:bottom w:val="single" w:sz="6" w:space="0" w:color="auto"/>
              <w:right w:val="single" w:sz="6" w:space="0" w:color="auto"/>
            </w:tcBorders>
          </w:tcPr>
          <w:p w14:paraId="7B5E0416" w14:textId="77777777" w:rsidR="00FB5A84" w:rsidRPr="00047BEF" w:rsidRDefault="00FB5A84" w:rsidP="00C45150">
            <w:pPr>
              <w:spacing w:before="60" w:line="240" w:lineRule="auto"/>
              <w:jc w:val="left"/>
              <w:rPr>
                <w:rFonts w:cs="Arial"/>
                <w:sz w:val="18"/>
                <w:szCs w:val="18"/>
              </w:rPr>
            </w:pPr>
            <w:r w:rsidRPr="00047BEF">
              <w:rPr>
                <w:rFonts w:cs="Arial"/>
                <w:sz w:val="18"/>
                <w:szCs w:val="18"/>
              </w:rPr>
              <w:t xml:space="preserve">2.8.a.2.2. Eviter le déversement d’huiles usagées et de déchets dans les  exutoires  </w:t>
            </w:r>
          </w:p>
        </w:tc>
        <w:tc>
          <w:tcPr>
            <w:tcW w:w="936" w:type="pct"/>
            <w:tcBorders>
              <w:top w:val="single" w:sz="6" w:space="0" w:color="auto"/>
              <w:left w:val="single" w:sz="6" w:space="0" w:color="auto"/>
              <w:bottom w:val="single" w:sz="6" w:space="0" w:color="auto"/>
              <w:right w:val="single" w:sz="6" w:space="0" w:color="auto"/>
            </w:tcBorders>
          </w:tcPr>
          <w:p w14:paraId="60CFBF8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Absence de dépotoir sauvage autour des plans d’eau </w:t>
            </w:r>
          </w:p>
          <w:p w14:paraId="1CF3312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 au sol</w:t>
            </w:r>
          </w:p>
          <w:p w14:paraId="38B164D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d’impact d’huiles dans les eaux</w:t>
            </w:r>
          </w:p>
        </w:tc>
        <w:tc>
          <w:tcPr>
            <w:tcW w:w="594" w:type="pct"/>
            <w:tcBorders>
              <w:top w:val="single" w:sz="6" w:space="0" w:color="auto"/>
              <w:left w:val="single" w:sz="6" w:space="0" w:color="auto"/>
              <w:bottom w:val="single" w:sz="6" w:space="0" w:color="auto"/>
              <w:right w:val="single" w:sz="6" w:space="0" w:color="auto"/>
            </w:tcBorders>
          </w:tcPr>
          <w:p w14:paraId="08770E8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5A75639A"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647AEFDF"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B51318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4E6CB82"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351A198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45527868"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4C1C2BAB" w14:textId="77777777" w:rsidTr="00C45150">
        <w:trPr>
          <w:trHeight w:val="554"/>
        </w:trPr>
        <w:tc>
          <w:tcPr>
            <w:tcW w:w="1022" w:type="pct"/>
            <w:tcBorders>
              <w:top w:val="single" w:sz="6" w:space="0" w:color="auto"/>
              <w:left w:val="single" w:sz="8" w:space="0" w:color="auto"/>
              <w:bottom w:val="single" w:sz="6" w:space="0" w:color="auto"/>
              <w:right w:val="single" w:sz="6" w:space="0" w:color="auto"/>
            </w:tcBorders>
          </w:tcPr>
          <w:p w14:paraId="0622C6BD" w14:textId="77777777" w:rsidR="00FB5A84" w:rsidRPr="00047BEF" w:rsidRDefault="00FB5A84" w:rsidP="00C45150">
            <w:pPr>
              <w:spacing w:before="60" w:line="240" w:lineRule="auto"/>
              <w:jc w:val="left"/>
              <w:rPr>
                <w:rFonts w:cs="Arial"/>
                <w:sz w:val="18"/>
                <w:szCs w:val="18"/>
              </w:rPr>
            </w:pPr>
            <w:r w:rsidRPr="00047BEF">
              <w:rPr>
                <w:rFonts w:cs="Arial"/>
                <w:sz w:val="18"/>
                <w:szCs w:val="18"/>
              </w:rPr>
              <w:t>2.8.a.2.3. Interdire le nettoyage des engins et véhicules de chantiers au bord des plans d’eau</w:t>
            </w:r>
          </w:p>
        </w:tc>
        <w:tc>
          <w:tcPr>
            <w:tcW w:w="936" w:type="pct"/>
            <w:tcBorders>
              <w:top w:val="single" w:sz="6" w:space="0" w:color="auto"/>
              <w:left w:val="single" w:sz="6" w:space="0" w:color="auto"/>
              <w:bottom w:val="single" w:sz="6" w:space="0" w:color="auto"/>
              <w:right w:val="single" w:sz="6" w:space="0" w:color="auto"/>
            </w:tcBorders>
          </w:tcPr>
          <w:p w14:paraId="7F2EF18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 au sol</w:t>
            </w:r>
          </w:p>
          <w:p w14:paraId="46F418E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d’impact d’huiles dans les eaux</w:t>
            </w:r>
          </w:p>
        </w:tc>
        <w:tc>
          <w:tcPr>
            <w:tcW w:w="594" w:type="pct"/>
            <w:tcBorders>
              <w:top w:val="single" w:sz="6" w:space="0" w:color="auto"/>
              <w:left w:val="single" w:sz="6" w:space="0" w:color="auto"/>
              <w:bottom w:val="single" w:sz="6" w:space="0" w:color="auto"/>
              <w:right w:val="single" w:sz="6" w:space="0" w:color="auto"/>
            </w:tcBorders>
          </w:tcPr>
          <w:p w14:paraId="1D6C9942"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6A40410E"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3E0CAC40"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738D7E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2ABEE1A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7E29FDF"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6D4079FC" w14:textId="77777777" w:rsidTr="00C45150">
        <w:trPr>
          <w:trHeight w:val="1250"/>
        </w:trPr>
        <w:tc>
          <w:tcPr>
            <w:tcW w:w="1022" w:type="pct"/>
            <w:tcBorders>
              <w:top w:val="single" w:sz="6" w:space="0" w:color="auto"/>
              <w:left w:val="single" w:sz="8" w:space="0" w:color="auto"/>
              <w:bottom w:val="single" w:sz="6" w:space="0" w:color="auto"/>
              <w:right w:val="single" w:sz="6" w:space="0" w:color="auto"/>
            </w:tcBorders>
          </w:tcPr>
          <w:p w14:paraId="6FC40A1F"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2.8.a.2.4. Respecter les prescriptions environnementales (installation de chantier, entretien des véhicules et engins, gestion des substances dangereuses…)</w:t>
            </w:r>
          </w:p>
        </w:tc>
        <w:tc>
          <w:tcPr>
            <w:tcW w:w="936" w:type="pct"/>
            <w:tcBorders>
              <w:top w:val="single" w:sz="6" w:space="0" w:color="auto"/>
              <w:left w:val="single" w:sz="6" w:space="0" w:color="auto"/>
              <w:bottom w:val="single" w:sz="6" w:space="0" w:color="auto"/>
              <w:right w:val="single" w:sz="6" w:space="0" w:color="auto"/>
            </w:tcBorders>
          </w:tcPr>
          <w:p w14:paraId="4EC540A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Etat du sol </w:t>
            </w:r>
          </w:p>
          <w:p w14:paraId="004DDDA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 au sol</w:t>
            </w:r>
          </w:p>
          <w:p w14:paraId="463DE042"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d’impact d’huiles dans les eaux</w:t>
            </w:r>
          </w:p>
        </w:tc>
        <w:tc>
          <w:tcPr>
            <w:tcW w:w="594" w:type="pct"/>
            <w:tcBorders>
              <w:top w:val="single" w:sz="6" w:space="0" w:color="auto"/>
              <w:left w:val="single" w:sz="6" w:space="0" w:color="auto"/>
              <w:bottom w:val="single" w:sz="6" w:space="0" w:color="auto"/>
              <w:right w:val="single" w:sz="6" w:space="0" w:color="auto"/>
            </w:tcBorders>
          </w:tcPr>
          <w:p w14:paraId="4ED1167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Pendant toutes les phases du projet</w:t>
            </w:r>
          </w:p>
          <w:p w14:paraId="465807A8"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p>
          <w:p w14:paraId="3A2AA0DB"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p>
        </w:tc>
        <w:tc>
          <w:tcPr>
            <w:tcW w:w="678" w:type="pct"/>
            <w:tcBorders>
              <w:top w:val="single" w:sz="6" w:space="0" w:color="auto"/>
              <w:left w:val="single" w:sz="6" w:space="0" w:color="auto"/>
              <w:bottom w:val="single" w:sz="6" w:space="0" w:color="auto"/>
              <w:right w:val="single" w:sz="6" w:space="0" w:color="auto"/>
            </w:tcBorders>
          </w:tcPr>
          <w:p w14:paraId="1069CFD2"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4656721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p w14:paraId="7D63F581"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p>
          <w:p w14:paraId="7ECE608D"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4E5B09D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159475D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B7A5814" w14:textId="77777777" w:rsidR="00FB5A84" w:rsidRPr="00047BEF" w:rsidRDefault="00FB5A84" w:rsidP="00C45150">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 xml:space="preserve">Recrutement d’agents HSE à la mission de contrôle </w:t>
            </w:r>
          </w:p>
          <w:p w14:paraId="1F91EB55" w14:textId="77777777" w:rsidR="00FB5A84" w:rsidRPr="00047BEF" w:rsidRDefault="00FB5A84" w:rsidP="00C45150">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 xml:space="preserve">01 Responsable </w:t>
            </w:r>
          </w:p>
          <w:p w14:paraId="3BFDDD4B" w14:textId="77777777" w:rsidR="00FB5A84" w:rsidRPr="00047BEF" w:rsidRDefault="00FB5A84" w:rsidP="00C45150">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 xml:space="preserve">02 assistants </w:t>
            </w:r>
          </w:p>
          <w:p w14:paraId="151F4FAE"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Coût : 24 000 000 F CFA / an</w:t>
            </w:r>
          </w:p>
        </w:tc>
      </w:tr>
      <w:tr w:rsidR="00FB5A84" w:rsidRPr="00047BEF" w14:paraId="34FE27EB" w14:textId="77777777" w:rsidTr="00C45150">
        <w:trPr>
          <w:trHeight w:val="832"/>
        </w:trPr>
        <w:tc>
          <w:tcPr>
            <w:tcW w:w="1022" w:type="pct"/>
            <w:tcBorders>
              <w:top w:val="single" w:sz="6" w:space="0" w:color="auto"/>
              <w:left w:val="single" w:sz="8" w:space="0" w:color="auto"/>
              <w:bottom w:val="single" w:sz="6" w:space="0" w:color="auto"/>
              <w:right w:val="single" w:sz="6" w:space="0" w:color="auto"/>
            </w:tcBorders>
          </w:tcPr>
          <w:p w14:paraId="5D94A61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2.8.a.5.3. ;  </w:t>
            </w:r>
          </w:p>
          <w:p w14:paraId="2AB4AFC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Elaborer et mettre en œuvre un plan de communication et de sensibilisation pour la libération des emprises de la route à aménager</w:t>
            </w:r>
          </w:p>
        </w:tc>
        <w:tc>
          <w:tcPr>
            <w:tcW w:w="936" w:type="pct"/>
            <w:tcBorders>
              <w:top w:val="single" w:sz="6" w:space="0" w:color="auto"/>
              <w:left w:val="single" w:sz="6" w:space="0" w:color="auto"/>
              <w:bottom w:val="single" w:sz="6" w:space="0" w:color="auto"/>
              <w:right w:val="single" w:sz="6" w:space="0" w:color="auto"/>
            </w:tcBorders>
          </w:tcPr>
          <w:p w14:paraId="70C81C9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sensibilisation effectué </w:t>
            </w:r>
          </w:p>
          <w:p w14:paraId="47FDA8A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Contrat de prestation avec les médias </w:t>
            </w:r>
          </w:p>
          <w:p w14:paraId="693B890C"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Nombre de réunions et de séances de sensibilisation organisées avec les PAPs</w:t>
            </w:r>
          </w:p>
          <w:p w14:paraId="2C0579A9"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Nombre de plaintes enregistrées et gérées</w:t>
            </w:r>
          </w:p>
        </w:tc>
        <w:tc>
          <w:tcPr>
            <w:tcW w:w="594" w:type="pct"/>
            <w:tcBorders>
              <w:top w:val="single" w:sz="6" w:space="0" w:color="auto"/>
              <w:left w:val="single" w:sz="6" w:space="0" w:color="auto"/>
              <w:bottom w:val="single" w:sz="6" w:space="0" w:color="auto"/>
              <w:right w:val="single" w:sz="6" w:space="0" w:color="auto"/>
            </w:tcBorders>
          </w:tcPr>
          <w:p w14:paraId="69191C3D"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Pendant toutes les phases du projet</w:t>
            </w:r>
          </w:p>
          <w:p w14:paraId="035D33D2"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p>
          <w:p w14:paraId="2999A2BB"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p>
        </w:tc>
        <w:tc>
          <w:tcPr>
            <w:tcW w:w="678" w:type="pct"/>
            <w:tcBorders>
              <w:top w:val="single" w:sz="6" w:space="0" w:color="auto"/>
              <w:left w:val="single" w:sz="6" w:space="0" w:color="auto"/>
              <w:bottom w:val="single" w:sz="6" w:space="0" w:color="auto"/>
              <w:right w:val="single" w:sz="6" w:space="0" w:color="auto"/>
            </w:tcBorders>
          </w:tcPr>
          <w:p w14:paraId="0604B68E"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7DDC182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p w14:paraId="7F97CE08"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7DC813E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7FB0364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p w14:paraId="261FD01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2D7DB02F"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Sensibilisation par les crieurs publics, les radios locales et porte à porte par les agents HSE (03 séquences espacées de deux semaines)</w:t>
            </w:r>
          </w:p>
          <w:p w14:paraId="49DCC1A8"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Cout :   2 100 000  FCFA</w:t>
            </w:r>
          </w:p>
        </w:tc>
      </w:tr>
      <w:tr w:rsidR="00FB5A84" w:rsidRPr="00047BEF" w14:paraId="3FB3338A" w14:textId="77777777" w:rsidTr="00C45150">
        <w:trPr>
          <w:trHeight w:val="1105"/>
        </w:trPr>
        <w:tc>
          <w:tcPr>
            <w:tcW w:w="1022" w:type="pct"/>
            <w:tcBorders>
              <w:top w:val="single" w:sz="6" w:space="0" w:color="auto"/>
              <w:left w:val="single" w:sz="8" w:space="0" w:color="auto"/>
              <w:bottom w:val="single" w:sz="6" w:space="0" w:color="auto"/>
              <w:right w:val="single" w:sz="6" w:space="0" w:color="auto"/>
            </w:tcBorders>
          </w:tcPr>
          <w:p w14:paraId="154E2CB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lastRenderedPageBreak/>
              <w:t xml:space="preserve">2.8.a.6.1. Travailler en collaboration avec les concessionnaires pour réduire les dommages sur les réseaux et bénéficier d’une intervention prompte en cas de dommage </w:t>
            </w:r>
          </w:p>
        </w:tc>
        <w:tc>
          <w:tcPr>
            <w:tcW w:w="936" w:type="pct"/>
            <w:tcBorders>
              <w:top w:val="single" w:sz="6" w:space="0" w:color="auto"/>
              <w:left w:val="single" w:sz="6" w:space="0" w:color="auto"/>
              <w:bottom w:val="single" w:sz="6" w:space="0" w:color="auto"/>
              <w:right w:val="single" w:sz="6" w:space="0" w:color="auto"/>
            </w:tcBorders>
          </w:tcPr>
          <w:p w14:paraId="7315B00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Délai mis pour réhabiliter les réseaux </w:t>
            </w:r>
          </w:p>
          <w:p w14:paraId="221011E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casses réparés sur réseaux existants </w:t>
            </w:r>
          </w:p>
          <w:p w14:paraId="5D8BBED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des riverains enregistrées et gérées</w:t>
            </w:r>
          </w:p>
        </w:tc>
        <w:tc>
          <w:tcPr>
            <w:tcW w:w="594" w:type="pct"/>
            <w:tcBorders>
              <w:top w:val="single" w:sz="6" w:space="0" w:color="auto"/>
              <w:left w:val="single" w:sz="6" w:space="0" w:color="auto"/>
              <w:bottom w:val="single" w:sz="6" w:space="0" w:color="auto"/>
              <w:right w:val="single" w:sz="6" w:space="0" w:color="auto"/>
            </w:tcBorders>
          </w:tcPr>
          <w:p w14:paraId="5524CB24"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7F921524"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224209F4"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A84A37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D80E80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p w14:paraId="4552F4F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SBEE</w:t>
            </w:r>
          </w:p>
          <w:p w14:paraId="1A8BA09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SONEB</w:t>
            </w:r>
          </w:p>
          <w:p w14:paraId="799B741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BENIN TELECOM</w:t>
            </w:r>
          </w:p>
          <w:p w14:paraId="5BC0ECD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Etc.</w:t>
            </w:r>
          </w:p>
        </w:tc>
        <w:tc>
          <w:tcPr>
            <w:tcW w:w="832" w:type="pct"/>
            <w:tcBorders>
              <w:top w:val="single" w:sz="6" w:space="0" w:color="auto"/>
              <w:left w:val="single" w:sz="6" w:space="0" w:color="auto"/>
              <w:bottom w:val="single" w:sz="6" w:space="0" w:color="auto"/>
              <w:right w:val="single" w:sz="6" w:space="0" w:color="auto"/>
            </w:tcBorders>
          </w:tcPr>
          <w:p w14:paraId="134B02B2"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Intégrer dans sécurité de chantier (DAO travaux</w:t>
            </w:r>
          </w:p>
        </w:tc>
      </w:tr>
      <w:tr w:rsidR="00FB5A84" w:rsidRPr="00047BEF" w14:paraId="568DDA48" w14:textId="77777777" w:rsidTr="00C45150">
        <w:trPr>
          <w:trHeight w:val="683"/>
        </w:trPr>
        <w:tc>
          <w:tcPr>
            <w:tcW w:w="1022" w:type="pct"/>
            <w:tcBorders>
              <w:top w:val="single" w:sz="6" w:space="0" w:color="auto"/>
              <w:left w:val="single" w:sz="8" w:space="0" w:color="auto"/>
              <w:bottom w:val="single" w:sz="6" w:space="0" w:color="auto"/>
              <w:right w:val="single" w:sz="6" w:space="0" w:color="auto"/>
            </w:tcBorders>
          </w:tcPr>
          <w:p w14:paraId="58CD1CE8"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2.8.a.6.2. Informer les populations riveraines et les usagers des réseaux de toute perturbation envisagée</w:t>
            </w:r>
          </w:p>
        </w:tc>
        <w:tc>
          <w:tcPr>
            <w:tcW w:w="936" w:type="pct"/>
            <w:tcBorders>
              <w:top w:val="single" w:sz="6" w:space="0" w:color="auto"/>
              <w:left w:val="single" w:sz="6" w:space="0" w:color="auto"/>
              <w:bottom w:val="single" w:sz="6" w:space="0" w:color="auto"/>
              <w:right w:val="single" w:sz="6" w:space="0" w:color="auto"/>
            </w:tcBorders>
          </w:tcPr>
          <w:p w14:paraId="4FDAE01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des riverains enregistrées et gérées</w:t>
            </w:r>
          </w:p>
          <w:p w14:paraId="1AD3130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communiqués de presse diffusés</w:t>
            </w:r>
          </w:p>
        </w:tc>
        <w:tc>
          <w:tcPr>
            <w:tcW w:w="594" w:type="pct"/>
            <w:tcBorders>
              <w:top w:val="single" w:sz="6" w:space="0" w:color="auto"/>
              <w:left w:val="single" w:sz="6" w:space="0" w:color="auto"/>
              <w:bottom w:val="single" w:sz="6" w:space="0" w:color="auto"/>
              <w:right w:val="single" w:sz="6" w:space="0" w:color="auto"/>
            </w:tcBorders>
          </w:tcPr>
          <w:p w14:paraId="2E8E542E"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2540319E"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2ABC4A20"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4746B4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5144E28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p w14:paraId="5AB33D6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SBEE</w:t>
            </w:r>
          </w:p>
          <w:p w14:paraId="29480CB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SONEB</w:t>
            </w:r>
          </w:p>
          <w:p w14:paraId="4C1B751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BENIN TELECOM, etc.</w:t>
            </w:r>
          </w:p>
        </w:tc>
        <w:tc>
          <w:tcPr>
            <w:tcW w:w="832" w:type="pct"/>
            <w:tcBorders>
              <w:top w:val="single" w:sz="6" w:space="0" w:color="auto"/>
              <w:left w:val="single" w:sz="6" w:space="0" w:color="auto"/>
              <w:bottom w:val="single" w:sz="6" w:space="0" w:color="auto"/>
              <w:right w:val="single" w:sz="6" w:space="0" w:color="auto"/>
            </w:tcBorders>
          </w:tcPr>
          <w:p w14:paraId="54687D5A" w14:textId="77777777" w:rsidR="00FB5A84" w:rsidRPr="00047BEF" w:rsidRDefault="00FB5A84" w:rsidP="00C45150">
            <w:pPr>
              <w:widowControl w:val="0"/>
              <w:autoSpaceDE w:val="0"/>
              <w:autoSpaceDN w:val="0"/>
              <w:adjustRightInd w:val="0"/>
              <w:spacing w:before="60" w:line="240" w:lineRule="auto"/>
              <w:jc w:val="left"/>
              <w:rPr>
                <w:rFonts w:eastAsia="Calibri" w:cs="Arial"/>
                <w:b/>
                <w:sz w:val="20"/>
                <w:szCs w:val="20"/>
              </w:rPr>
            </w:pPr>
            <w:r w:rsidRPr="00047BEF">
              <w:rPr>
                <w:rFonts w:eastAsia="Calibri" w:cs="Arial"/>
                <w:sz w:val="20"/>
                <w:szCs w:val="20"/>
              </w:rPr>
              <w:t>Sensibilisation par les crieurs publics, les radios locales (chaque fois au besoin)</w:t>
            </w:r>
          </w:p>
          <w:p w14:paraId="479DB8CA" w14:textId="77777777" w:rsidR="00FB5A84" w:rsidRPr="00047BEF" w:rsidRDefault="00FB5A84" w:rsidP="00C45150">
            <w:pPr>
              <w:widowControl w:val="0"/>
              <w:autoSpaceDE w:val="0"/>
              <w:autoSpaceDN w:val="0"/>
              <w:adjustRightInd w:val="0"/>
              <w:spacing w:before="60" w:line="240" w:lineRule="auto"/>
              <w:jc w:val="left"/>
              <w:rPr>
                <w:rFonts w:eastAsia="Calibri" w:cs="Arial"/>
                <w:b/>
                <w:sz w:val="20"/>
                <w:szCs w:val="20"/>
              </w:rPr>
            </w:pPr>
          </w:p>
          <w:p w14:paraId="08C70816"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Cout:    1 500 000  FCFA /  an</w:t>
            </w:r>
          </w:p>
        </w:tc>
      </w:tr>
      <w:tr w:rsidR="00FB5A84" w:rsidRPr="00047BEF" w14:paraId="5380F1F9" w14:textId="77777777" w:rsidTr="00C45150">
        <w:trPr>
          <w:trHeight w:val="693"/>
        </w:trPr>
        <w:tc>
          <w:tcPr>
            <w:tcW w:w="1022" w:type="pct"/>
            <w:tcBorders>
              <w:top w:val="single" w:sz="6" w:space="0" w:color="auto"/>
              <w:left w:val="single" w:sz="8" w:space="0" w:color="auto"/>
              <w:bottom w:val="single" w:sz="6" w:space="0" w:color="auto"/>
              <w:right w:val="single" w:sz="6" w:space="0" w:color="auto"/>
            </w:tcBorders>
          </w:tcPr>
          <w:p w14:paraId="1AFBCF08"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2.8.a.6.3. Sensibiliser le personnel de chantier sur les accidents d’origine électrique</w:t>
            </w:r>
          </w:p>
        </w:tc>
        <w:tc>
          <w:tcPr>
            <w:tcW w:w="936" w:type="pct"/>
            <w:tcBorders>
              <w:top w:val="single" w:sz="6" w:space="0" w:color="auto"/>
              <w:left w:val="single" w:sz="6" w:space="0" w:color="auto"/>
              <w:bottom w:val="single" w:sz="6" w:space="0" w:color="auto"/>
              <w:right w:val="single" w:sz="6" w:space="0" w:color="auto"/>
            </w:tcBorders>
          </w:tcPr>
          <w:p w14:paraId="4942155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séance de sensibilisation tenue</w:t>
            </w:r>
          </w:p>
          <w:p w14:paraId="07395D4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Fiche de présence  à la sensibilisation  </w:t>
            </w:r>
          </w:p>
        </w:tc>
        <w:tc>
          <w:tcPr>
            <w:tcW w:w="594" w:type="pct"/>
            <w:tcBorders>
              <w:top w:val="single" w:sz="6" w:space="0" w:color="auto"/>
              <w:left w:val="single" w:sz="6" w:space="0" w:color="auto"/>
              <w:bottom w:val="single" w:sz="6" w:space="0" w:color="auto"/>
              <w:right w:val="single" w:sz="6" w:space="0" w:color="auto"/>
            </w:tcBorders>
          </w:tcPr>
          <w:p w14:paraId="3EBB7EB9"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39F95F91"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2ED407C8"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73B4FC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59709A7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4FE30699"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2D89E461" w14:textId="77777777" w:rsidTr="00C45150">
        <w:trPr>
          <w:trHeight w:val="258"/>
        </w:trPr>
        <w:tc>
          <w:tcPr>
            <w:tcW w:w="1022" w:type="pct"/>
            <w:tcBorders>
              <w:top w:val="single" w:sz="6" w:space="0" w:color="auto"/>
              <w:left w:val="single" w:sz="8" w:space="0" w:color="auto"/>
              <w:bottom w:val="single" w:sz="6" w:space="0" w:color="auto"/>
              <w:right w:val="single" w:sz="6" w:space="0" w:color="auto"/>
            </w:tcBorders>
          </w:tcPr>
          <w:p w14:paraId="14CFC7DC"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2.8.a.7.1 ; 3.2.a.1.1.</w:t>
            </w:r>
          </w:p>
          <w:p w14:paraId="0232F3B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Sensibiliser les travailleurs sur les accidents du travail </w:t>
            </w:r>
          </w:p>
        </w:tc>
        <w:tc>
          <w:tcPr>
            <w:tcW w:w="936" w:type="pct"/>
            <w:tcBorders>
              <w:top w:val="single" w:sz="6" w:space="0" w:color="auto"/>
              <w:left w:val="single" w:sz="6" w:space="0" w:color="auto"/>
              <w:bottom w:val="single" w:sz="6" w:space="0" w:color="auto"/>
              <w:right w:val="single" w:sz="6" w:space="0" w:color="auto"/>
            </w:tcBorders>
          </w:tcPr>
          <w:p w14:paraId="77BBFD6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séance de sensibilisation tenue</w:t>
            </w:r>
          </w:p>
        </w:tc>
        <w:tc>
          <w:tcPr>
            <w:tcW w:w="594" w:type="pct"/>
            <w:tcBorders>
              <w:top w:val="single" w:sz="6" w:space="0" w:color="auto"/>
              <w:left w:val="single" w:sz="6" w:space="0" w:color="auto"/>
              <w:bottom w:val="single" w:sz="6" w:space="0" w:color="auto"/>
              <w:right w:val="single" w:sz="6" w:space="0" w:color="auto"/>
            </w:tcBorders>
          </w:tcPr>
          <w:p w14:paraId="01F46CE7"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19028B4C"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11A6B0FD"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2E0A43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3F09993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6E46CF41"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2806519C" w14:textId="77777777" w:rsidTr="00C45150">
        <w:trPr>
          <w:trHeight w:val="693"/>
        </w:trPr>
        <w:tc>
          <w:tcPr>
            <w:tcW w:w="1022" w:type="pct"/>
            <w:tcBorders>
              <w:top w:val="single" w:sz="6" w:space="0" w:color="auto"/>
              <w:left w:val="single" w:sz="8" w:space="0" w:color="auto"/>
              <w:bottom w:val="single" w:sz="6" w:space="0" w:color="auto"/>
              <w:right w:val="single" w:sz="6" w:space="0" w:color="auto"/>
            </w:tcBorders>
          </w:tcPr>
          <w:p w14:paraId="1E0B292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2.8.a.7.5.  Sensibiliser les conducteurs d’engins, de véhicules de chantier et les riverains par rapport  la limitation de vitesse et l’encombrement de la chaussée </w:t>
            </w:r>
          </w:p>
        </w:tc>
        <w:tc>
          <w:tcPr>
            <w:tcW w:w="936" w:type="pct"/>
            <w:tcBorders>
              <w:top w:val="single" w:sz="6" w:space="0" w:color="auto"/>
              <w:left w:val="single" w:sz="6" w:space="0" w:color="auto"/>
              <w:bottom w:val="single" w:sz="6" w:space="0" w:color="auto"/>
              <w:right w:val="single" w:sz="6" w:space="0" w:color="auto"/>
            </w:tcBorders>
          </w:tcPr>
          <w:p w14:paraId="2D3623F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séance de sensibilisation tenue</w:t>
            </w:r>
          </w:p>
        </w:tc>
        <w:tc>
          <w:tcPr>
            <w:tcW w:w="594" w:type="pct"/>
            <w:tcBorders>
              <w:top w:val="single" w:sz="6" w:space="0" w:color="auto"/>
              <w:left w:val="single" w:sz="6" w:space="0" w:color="auto"/>
              <w:bottom w:val="single" w:sz="6" w:space="0" w:color="auto"/>
              <w:right w:val="single" w:sz="6" w:space="0" w:color="auto"/>
            </w:tcBorders>
          </w:tcPr>
          <w:p w14:paraId="110F9FEB"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1F76A947"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2648D765"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37C05E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57FC0C7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B773A59"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64C4F2D7" w14:textId="77777777" w:rsidTr="00C45150">
        <w:trPr>
          <w:trHeight w:val="567"/>
        </w:trPr>
        <w:tc>
          <w:tcPr>
            <w:tcW w:w="1022" w:type="pct"/>
            <w:tcBorders>
              <w:top w:val="single" w:sz="6" w:space="0" w:color="auto"/>
              <w:left w:val="single" w:sz="8" w:space="0" w:color="auto"/>
              <w:bottom w:val="single" w:sz="6" w:space="0" w:color="auto"/>
              <w:right w:val="single" w:sz="6" w:space="0" w:color="auto"/>
            </w:tcBorders>
          </w:tcPr>
          <w:p w14:paraId="15758918"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2.8.a.8.1. ; </w:t>
            </w:r>
          </w:p>
          <w:p w14:paraId="591912C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Sensibiliser le personnel de chantier et le former au poste de travail</w:t>
            </w:r>
          </w:p>
        </w:tc>
        <w:tc>
          <w:tcPr>
            <w:tcW w:w="936" w:type="pct"/>
            <w:tcBorders>
              <w:top w:val="single" w:sz="6" w:space="0" w:color="auto"/>
              <w:left w:val="single" w:sz="6" w:space="0" w:color="auto"/>
              <w:bottom w:val="single" w:sz="6" w:space="0" w:color="auto"/>
              <w:right w:val="single" w:sz="6" w:space="0" w:color="auto"/>
            </w:tcBorders>
          </w:tcPr>
          <w:p w14:paraId="31F1DA1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séance de sensibilisation tenue </w:t>
            </w:r>
          </w:p>
          <w:p w14:paraId="2649A6D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Fiche d’induction sécurité </w:t>
            </w:r>
          </w:p>
          <w:p w14:paraId="729235D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Liste de présence à la formation </w:t>
            </w:r>
          </w:p>
        </w:tc>
        <w:tc>
          <w:tcPr>
            <w:tcW w:w="594" w:type="pct"/>
            <w:tcBorders>
              <w:top w:val="single" w:sz="6" w:space="0" w:color="auto"/>
              <w:left w:val="single" w:sz="6" w:space="0" w:color="auto"/>
              <w:bottom w:val="single" w:sz="6" w:space="0" w:color="auto"/>
              <w:right w:val="single" w:sz="6" w:space="0" w:color="auto"/>
            </w:tcBorders>
          </w:tcPr>
          <w:p w14:paraId="6E282144"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14911555"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1CEC1973"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89913C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1398088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4A8B8047"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214B89E1" w14:textId="77777777" w:rsidTr="00C45150">
        <w:trPr>
          <w:trHeight w:val="693"/>
        </w:trPr>
        <w:tc>
          <w:tcPr>
            <w:tcW w:w="1022" w:type="pct"/>
            <w:tcBorders>
              <w:top w:val="single" w:sz="6" w:space="0" w:color="auto"/>
              <w:left w:val="single" w:sz="8" w:space="0" w:color="auto"/>
              <w:bottom w:val="single" w:sz="6" w:space="0" w:color="auto"/>
              <w:right w:val="single" w:sz="6" w:space="0" w:color="auto"/>
            </w:tcBorders>
          </w:tcPr>
          <w:p w14:paraId="72A51425"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2.8.a.8.3. ; </w:t>
            </w:r>
          </w:p>
          <w:p w14:paraId="4202BAD0"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Doter les sites de chantiers de boîte à pharmacie pour les premiers soins et faire une convention de partenariat avec un </w:t>
            </w:r>
            <w:r w:rsidRPr="00047BEF">
              <w:rPr>
                <w:rFonts w:eastAsia="Calibri" w:cs="Arial"/>
                <w:sz w:val="18"/>
                <w:szCs w:val="18"/>
              </w:rPr>
              <w:lastRenderedPageBreak/>
              <w:t>centre de santé proche</w:t>
            </w:r>
          </w:p>
        </w:tc>
        <w:tc>
          <w:tcPr>
            <w:tcW w:w="936" w:type="pct"/>
            <w:tcBorders>
              <w:top w:val="single" w:sz="6" w:space="0" w:color="auto"/>
              <w:left w:val="single" w:sz="6" w:space="0" w:color="auto"/>
              <w:bottom w:val="single" w:sz="6" w:space="0" w:color="auto"/>
              <w:right w:val="single" w:sz="6" w:space="0" w:color="auto"/>
            </w:tcBorders>
          </w:tcPr>
          <w:p w14:paraId="7DC5A2A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lastRenderedPageBreak/>
              <w:t>Présence de la boite de premier secours</w:t>
            </w:r>
          </w:p>
          <w:p w14:paraId="21FD48B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Contrat avec un centre de santé </w:t>
            </w:r>
          </w:p>
        </w:tc>
        <w:tc>
          <w:tcPr>
            <w:tcW w:w="594" w:type="pct"/>
            <w:tcBorders>
              <w:top w:val="single" w:sz="6" w:space="0" w:color="auto"/>
              <w:left w:val="single" w:sz="6" w:space="0" w:color="auto"/>
              <w:bottom w:val="single" w:sz="6" w:space="0" w:color="auto"/>
              <w:right w:val="single" w:sz="6" w:space="0" w:color="auto"/>
            </w:tcBorders>
          </w:tcPr>
          <w:p w14:paraId="0CDA8359"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35EDA707"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792D8C22"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365F75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59CE187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528DB452"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tc>
      </w:tr>
      <w:tr w:rsidR="00FB5A84" w:rsidRPr="00047BEF" w14:paraId="059191FB" w14:textId="77777777" w:rsidTr="00C45150">
        <w:trPr>
          <w:trHeight w:val="693"/>
        </w:trPr>
        <w:tc>
          <w:tcPr>
            <w:tcW w:w="1022" w:type="pct"/>
            <w:tcBorders>
              <w:top w:val="single" w:sz="6" w:space="0" w:color="auto"/>
              <w:left w:val="single" w:sz="8" w:space="0" w:color="auto"/>
              <w:bottom w:val="single" w:sz="6" w:space="0" w:color="auto"/>
              <w:right w:val="single" w:sz="6" w:space="0" w:color="auto"/>
            </w:tcBorders>
          </w:tcPr>
          <w:p w14:paraId="69F53947"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lastRenderedPageBreak/>
              <w:t xml:space="preserve">2.8.a.9.1. ; </w:t>
            </w:r>
          </w:p>
          <w:p w14:paraId="7FA35000"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Cibler les foyers  de maladies et faire</w:t>
            </w:r>
            <w:r>
              <w:rPr>
                <w:rFonts w:eastAsia="Calibri" w:cs="Arial"/>
                <w:sz w:val="18"/>
                <w:szCs w:val="18"/>
              </w:rPr>
              <w:t xml:space="preserve"> un</w:t>
            </w:r>
            <w:r w:rsidRPr="00047BEF">
              <w:rPr>
                <w:rFonts w:eastAsia="Calibri" w:cs="Arial"/>
                <w:sz w:val="18"/>
                <w:szCs w:val="18"/>
              </w:rPr>
              <w:t xml:space="preserve"> suivi médical adéquat pour les travailleurs et les populations</w:t>
            </w:r>
          </w:p>
        </w:tc>
        <w:tc>
          <w:tcPr>
            <w:tcW w:w="936" w:type="pct"/>
            <w:tcBorders>
              <w:top w:val="single" w:sz="6" w:space="0" w:color="auto"/>
              <w:left w:val="single" w:sz="6" w:space="0" w:color="auto"/>
              <w:bottom w:val="single" w:sz="6" w:space="0" w:color="auto"/>
              <w:right w:val="single" w:sz="6" w:space="0" w:color="auto"/>
            </w:tcBorders>
          </w:tcPr>
          <w:p w14:paraId="37410FD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Certificat de visite médicale à l’embauche</w:t>
            </w:r>
          </w:p>
          <w:p w14:paraId="56090D5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Certificat de visite médicale annuelle  </w:t>
            </w:r>
          </w:p>
          <w:p w14:paraId="345257F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Recrutement d’un médecin de travail par l’entreprise </w:t>
            </w:r>
          </w:p>
        </w:tc>
        <w:tc>
          <w:tcPr>
            <w:tcW w:w="594" w:type="pct"/>
            <w:tcBorders>
              <w:top w:val="single" w:sz="6" w:space="0" w:color="auto"/>
              <w:left w:val="single" w:sz="6" w:space="0" w:color="auto"/>
              <w:bottom w:val="single" w:sz="6" w:space="0" w:color="auto"/>
              <w:right w:val="single" w:sz="6" w:space="0" w:color="auto"/>
            </w:tcBorders>
          </w:tcPr>
          <w:p w14:paraId="56066F62"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4FEBE0B6"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2718855A"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2C0A25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6321AD5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E04B210" w14:textId="77777777" w:rsidR="00FB5A84" w:rsidRPr="00047BEF" w:rsidRDefault="00FB5A84" w:rsidP="00C45150">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Intégrer dans</w:t>
            </w:r>
            <w:r>
              <w:rPr>
                <w:rFonts w:eastAsia="Calibri" w:cs="Arial"/>
                <w:sz w:val="20"/>
                <w:szCs w:val="20"/>
              </w:rPr>
              <w:t xml:space="preserve"> la</w:t>
            </w:r>
            <w:r w:rsidRPr="00047BEF">
              <w:rPr>
                <w:rFonts w:eastAsia="Calibri" w:cs="Arial"/>
                <w:sz w:val="20"/>
                <w:szCs w:val="20"/>
              </w:rPr>
              <w:t xml:space="preserve"> sécurité de chantier (DAO travaux) pour les travailleurs.</w:t>
            </w:r>
          </w:p>
          <w:p w14:paraId="352FCB28"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13D5100F" w14:textId="77777777" w:rsidTr="00C45150">
        <w:trPr>
          <w:trHeight w:val="693"/>
        </w:trPr>
        <w:tc>
          <w:tcPr>
            <w:tcW w:w="1022" w:type="pct"/>
            <w:tcBorders>
              <w:top w:val="single" w:sz="6" w:space="0" w:color="auto"/>
              <w:left w:val="single" w:sz="8" w:space="0" w:color="auto"/>
              <w:bottom w:val="single" w:sz="6" w:space="0" w:color="auto"/>
              <w:right w:val="single" w:sz="6" w:space="0" w:color="auto"/>
            </w:tcBorders>
          </w:tcPr>
          <w:p w14:paraId="3C99F27F"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2.8.a.9 2 ; 2.8.a.10.1.</w:t>
            </w:r>
          </w:p>
          <w:p w14:paraId="78F8C155"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 xml:space="preserve">Sensibiliser les populations et les ouvriers sur le VIH-SIDA, COVID-19 et autres pandémies lors des travaux </w:t>
            </w:r>
          </w:p>
          <w:p w14:paraId="7A1DD9DA" w14:textId="77777777" w:rsidR="00FB5A84" w:rsidRPr="00047BEF" w:rsidRDefault="00FB5A84" w:rsidP="00C45150">
            <w:pPr>
              <w:widowControl w:val="0"/>
              <w:spacing w:before="60" w:line="240" w:lineRule="auto"/>
              <w:jc w:val="left"/>
              <w:rPr>
                <w:rFonts w:eastAsia="Calibri" w:cs="Arial"/>
                <w:sz w:val="18"/>
                <w:szCs w:val="18"/>
              </w:rPr>
            </w:pPr>
          </w:p>
        </w:tc>
        <w:tc>
          <w:tcPr>
            <w:tcW w:w="936" w:type="pct"/>
            <w:tcBorders>
              <w:top w:val="single" w:sz="6" w:space="0" w:color="auto"/>
              <w:left w:val="single" w:sz="6" w:space="0" w:color="auto"/>
              <w:bottom w:val="single" w:sz="6" w:space="0" w:color="auto"/>
              <w:right w:val="single" w:sz="6" w:space="0" w:color="auto"/>
            </w:tcBorders>
          </w:tcPr>
          <w:p w14:paraId="663B89B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Trois campagnes de sensibilisation réalisées</w:t>
            </w:r>
          </w:p>
          <w:p w14:paraId="151E0AC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Rapport de sensibilisation disponible </w:t>
            </w:r>
          </w:p>
        </w:tc>
        <w:tc>
          <w:tcPr>
            <w:tcW w:w="594" w:type="pct"/>
            <w:tcBorders>
              <w:top w:val="single" w:sz="6" w:space="0" w:color="auto"/>
              <w:left w:val="single" w:sz="6" w:space="0" w:color="auto"/>
              <w:bottom w:val="single" w:sz="6" w:space="0" w:color="auto"/>
              <w:right w:val="single" w:sz="6" w:space="0" w:color="auto"/>
            </w:tcBorders>
          </w:tcPr>
          <w:p w14:paraId="3C8FD546"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Pendant les travaux et l’exploitation</w:t>
            </w:r>
          </w:p>
        </w:tc>
        <w:tc>
          <w:tcPr>
            <w:tcW w:w="678" w:type="pct"/>
            <w:tcBorders>
              <w:top w:val="single" w:sz="6" w:space="0" w:color="auto"/>
              <w:left w:val="single" w:sz="6" w:space="0" w:color="auto"/>
              <w:bottom w:val="single" w:sz="6" w:space="0" w:color="auto"/>
              <w:right w:val="single" w:sz="6" w:space="0" w:color="auto"/>
            </w:tcBorders>
          </w:tcPr>
          <w:p w14:paraId="74F5B0A0"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1085CDEF"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839FB3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6366C84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p w14:paraId="791DB28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de la Santé (DDS) - Zou</w:t>
            </w:r>
          </w:p>
        </w:tc>
        <w:tc>
          <w:tcPr>
            <w:tcW w:w="832" w:type="pct"/>
            <w:tcBorders>
              <w:top w:val="single" w:sz="6" w:space="0" w:color="auto"/>
              <w:left w:val="single" w:sz="6" w:space="0" w:color="auto"/>
              <w:bottom w:val="single" w:sz="6" w:space="0" w:color="auto"/>
              <w:right w:val="single" w:sz="6" w:space="0" w:color="auto"/>
            </w:tcBorders>
          </w:tcPr>
          <w:p w14:paraId="0357502C" w14:textId="77777777" w:rsidR="00FB5A84" w:rsidRPr="00047BEF" w:rsidRDefault="00FB5A84" w:rsidP="00C45150">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Sensibilisation par les crieurs publics, les radios locales et porte à porte par les agents HSE (04 séances par zones de travaux)</w:t>
            </w:r>
          </w:p>
          <w:p w14:paraId="47AB5B29"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Cout :   6 500 000 F CFA </w:t>
            </w:r>
          </w:p>
        </w:tc>
      </w:tr>
      <w:tr w:rsidR="00FB5A84" w:rsidRPr="00047BEF" w14:paraId="5B07264C"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6FD5D2F5"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 xml:space="preserve">2.8.a.9 3 ; </w:t>
            </w:r>
          </w:p>
          <w:p w14:paraId="790AF417"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 xml:space="preserve">Veiller au respect des mesures barrières contre COVID-19 </w:t>
            </w:r>
          </w:p>
        </w:tc>
        <w:tc>
          <w:tcPr>
            <w:tcW w:w="936" w:type="pct"/>
            <w:tcBorders>
              <w:top w:val="single" w:sz="6" w:space="0" w:color="auto"/>
              <w:left w:val="single" w:sz="6" w:space="0" w:color="auto"/>
              <w:bottom w:val="single" w:sz="6" w:space="0" w:color="auto"/>
              <w:right w:val="single" w:sz="6" w:space="0" w:color="auto"/>
            </w:tcBorders>
          </w:tcPr>
          <w:p w14:paraId="3443168F" w14:textId="77777777" w:rsidR="00FB5A84" w:rsidRPr="00047BEF" w:rsidRDefault="00FB5A84" w:rsidP="00C45150">
            <w:pPr>
              <w:widowControl w:val="0"/>
              <w:autoSpaceDE w:val="0"/>
              <w:autoSpaceDN w:val="0"/>
              <w:adjustRightInd w:val="0"/>
              <w:spacing w:before="60" w:line="240" w:lineRule="auto"/>
              <w:jc w:val="left"/>
              <w:rPr>
                <w:rFonts w:eastAsia="Calibri" w:cs="Arial"/>
                <w:color w:val="000000" w:themeColor="text1"/>
                <w:sz w:val="18"/>
                <w:szCs w:val="18"/>
              </w:rPr>
            </w:pPr>
            <w:r w:rsidRPr="00047BEF">
              <w:rPr>
                <w:rFonts w:eastAsia="Calibri" w:cs="Arial"/>
                <w:color w:val="000000" w:themeColor="text1"/>
                <w:sz w:val="18"/>
                <w:szCs w:val="18"/>
              </w:rPr>
              <w:t>Existence de système de lavage des mains sur les bases vie et les chantiers ;</w:t>
            </w:r>
          </w:p>
          <w:p w14:paraId="0CC53DB3" w14:textId="77777777" w:rsidR="00FB5A84" w:rsidRPr="00047BEF" w:rsidRDefault="00FB5A84" w:rsidP="00C45150">
            <w:pPr>
              <w:widowControl w:val="0"/>
              <w:autoSpaceDE w:val="0"/>
              <w:autoSpaceDN w:val="0"/>
              <w:adjustRightInd w:val="0"/>
              <w:spacing w:before="60" w:line="240" w:lineRule="auto"/>
              <w:jc w:val="left"/>
              <w:rPr>
                <w:rFonts w:eastAsia="Calibri" w:cs="Arial"/>
                <w:color w:val="000000" w:themeColor="text1"/>
                <w:sz w:val="18"/>
                <w:szCs w:val="18"/>
              </w:rPr>
            </w:pPr>
            <w:r w:rsidRPr="00047BEF">
              <w:rPr>
                <w:rFonts w:eastAsia="Calibri" w:cs="Arial"/>
                <w:color w:val="000000" w:themeColor="text1"/>
                <w:sz w:val="18"/>
                <w:szCs w:val="18"/>
              </w:rPr>
              <w:t xml:space="preserve">Disponibilité de gel hydro alcoolique, de cache nez et de gants ; </w:t>
            </w:r>
          </w:p>
          <w:p w14:paraId="05DCB60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color w:val="000000" w:themeColor="text1"/>
                <w:sz w:val="18"/>
                <w:szCs w:val="18"/>
              </w:rPr>
              <w:t>Rapports de séance de sensibilisation sur les gestes barrières.</w:t>
            </w:r>
          </w:p>
        </w:tc>
        <w:tc>
          <w:tcPr>
            <w:tcW w:w="594" w:type="pct"/>
            <w:tcBorders>
              <w:top w:val="single" w:sz="6" w:space="0" w:color="auto"/>
              <w:left w:val="single" w:sz="6" w:space="0" w:color="auto"/>
              <w:bottom w:val="single" w:sz="6" w:space="0" w:color="auto"/>
              <w:right w:val="single" w:sz="6" w:space="0" w:color="auto"/>
            </w:tcBorders>
          </w:tcPr>
          <w:p w14:paraId="7F3FCE48"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4DD992A5"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2EDBB2C3"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D65AF1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0FBE84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5B0B4948"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tc>
      </w:tr>
      <w:tr w:rsidR="00FB5A84" w:rsidRPr="00047BEF" w14:paraId="306F028E"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3C55206E"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2.8.a.11.1. Sensibiliser les populations et le personnel de chantier sur le respect des mœurs</w:t>
            </w:r>
          </w:p>
        </w:tc>
        <w:tc>
          <w:tcPr>
            <w:tcW w:w="936" w:type="pct"/>
            <w:tcBorders>
              <w:top w:val="single" w:sz="6" w:space="0" w:color="auto"/>
              <w:left w:val="single" w:sz="6" w:space="0" w:color="auto"/>
              <w:bottom w:val="single" w:sz="6" w:space="0" w:color="auto"/>
              <w:right w:val="single" w:sz="6" w:space="0" w:color="auto"/>
            </w:tcBorders>
          </w:tcPr>
          <w:p w14:paraId="28C9E83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Quatre campagnes de sensibilisation réalisées</w:t>
            </w:r>
          </w:p>
          <w:p w14:paraId="64DF428D" w14:textId="77777777" w:rsidR="00FB5A84" w:rsidRPr="00047BEF" w:rsidRDefault="00FB5A84" w:rsidP="00C45150">
            <w:pPr>
              <w:widowControl w:val="0"/>
              <w:autoSpaceDE w:val="0"/>
              <w:autoSpaceDN w:val="0"/>
              <w:adjustRightInd w:val="0"/>
              <w:spacing w:before="60" w:line="240" w:lineRule="auto"/>
              <w:jc w:val="left"/>
              <w:rPr>
                <w:rFonts w:eastAsia="Calibri" w:cs="Arial"/>
                <w:color w:val="000000" w:themeColor="text1"/>
                <w:sz w:val="18"/>
                <w:szCs w:val="18"/>
              </w:rPr>
            </w:pPr>
            <w:r w:rsidRPr="00047BEF">
              <w:rPr>
                <w:rFonts w:eastAsia="Calibri" w:cs="Arial"/>
                <w:sz w:val="18"/>
                <w:szCs w:val="18"/>
              </w:rPr>
              <w:t>Rapport de sensibilisation disponible</w:t>
            </w:r>
          </w:p>
        </w:tc>
        <w:tc>
          <w:tcPr>
            <w:tcW w:w="594" w:type="pct"/>
            <w:tcBorders>
              <w:top w:val="single" w:sz="6" w:space="0" w:color="auto"/>
              <w:left w:val="single" w:sz="6" w:space="0" w:color="auto"/>
              <w:bottom w:val="single" w:sz="6" w:space="0" w:color="auto"/>
              <w:right w:val="single" w:sz="6" w:space="0" w:color="auto"/>
            </w:tcBorders>
          </w:tcPr>
          <w:p w14:paraId="6409059E"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49297BE7"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57833046"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EDFC1B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4917BD4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2EC65724" w14:textId="77777777" w:rsidR="00FB5A84" w:rsidRPr="00047BEF" w:rsidRDefault="00FB5A84" w:rsidP="00C45150">
            <w:pPr>
              <w:jc w:val="left"/>
              <w:rPr>
                <w:rFonts w:eastAsia="Calibri" w:cs="Arial"/>
                <w:sz w:val="20"/>
                <w:szCs w:val="20"/>
              </w:rPr>
            </w:pPr>
            <w:r w:rsidRPr="00047BEF">
              <w:rPr>
                <w:rFonts w:eastAsia="Calibri" w:cs="Arial"/>
                <w:sz w:val="20"/>
                <w:szCs w:val="20"/>
              </w:rPr>
              <w:t xml:space="preserve">Sensibilisation grand public  </w:t>
            </w:r>
          </w:p>
          <w:p w14:paraId="0A09D8F2" w14:textId="77777777" w:rsidR="00FB5A84" w:rsidRPr="00047BEF" w:rsidRDefault="00FB5A84" w:rsidP="00C45150">
            <w:pPr>
              <w:jc w:val="left"/>
              <w:rPr>
                <w:rFonts w:eastAsia="Calibri" w:cs="Arial"/>
                <w:sz w:val="20"/>
                <w:szCs w:val="20"/>
              </w:rPr>
            </w:pPr>
            <w:r w:rsidRPr="00047BEF">
              <w:rPr>
                <w:rFonts w:eastAsia="Calibri" w:cs="Arial"/>
                <w:sz w:val="20"/>
                <w:szCs w:val="20"/>
              </w:rPr>
              <w:t xml:space="preserve">03 séances par an </w:t>
            </w:r>
          </w:p>
          <w:p w14:paraId="36D47FBA" w14:textId="77777777" w:rsidR="00FB5A84" w:rsidRPr="00047BEF" w:rsidRDefault="00FB5A84" w:rsidP="00C45150">
            <w:pPr>
              <w:jc w:val="left"/>
              <w:rPr>
                <w:rFonts w:eastAsia="Calibri" w:cs="Arial"/>
                <w:sz w:val="20"/>
                <w:szCs w:val="20"/>
              </w:rPr>
            </w:pPr>
            <w:r w:rsidRPr="00047BEF">
              <w:rPr>
                <w:rFonts w:eastAsia="Calibri" w:cs="Arial"/>
                <w:sz w:val="20"/>
                <w:szCs w:val="20"/>
              </w:rPr>
              <w:t xml:space="preserve">Sensibilisation par les radios locales une fois par mois  </w:t>
            </w:r>
          </w:p>
          <w:p w14:paraId="1134C4CF"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 xml:space="preserve">Cout:  9 000 000 FCFA/ an  </w:t>
            </w:r>
          </w:p>
        </w:tc>
      </w:tr>
      <w:tr w:rsidR="00FB5A84" w:rsidRPr="00047BEF" w14:paraId="380D6C1C"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2DC1D4C2"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lastRenderedPageBreak/>
              <w:t>2.8.a.12.4. ; 2.9.a.1.1.</w:t>
            </w:r>
          </w:p>
          <w:p w14:paraId="000BE1C9"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 xml:space="preserve"> Informer les populations avant le démarrage des travaux</w:t>
            </w:r>
          </w:p>
        </w:tc>
        <w:tc>
          <w:tcPr>
            <w:tcW w:w="936" w:type="pct"/>
            <w:tcBorders>
              <w:top w:val="single" w:sz="6" w:space="0" w:color="auto"/>
              <w:left w:val="single" w:sz="6" w:space="0" w:color="auto"/>
              <w:bottom w:val="single" w:sz="6" w:space="0" w:color="auto"/>
              <w:right w:val="single" w:sz="6" w:space="0" w:color="auto"/>
            </w:tcBorders>
          </w:tcPr>
          <w:p w14:paraId="62E17E2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sensibilisation tenue </w:t>
            </w:r>
          </w:p>
          <w:p w14:paraId="7FB2CAA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PV de séance de sensibilisation </w:t>
            </w:r>
          </w:p>
        </w:tc>
        <w:tc>
          <w:tcPr>
            <w:tcW w:w="594" w:type="pct"/>
            <w:tcBorders>
              <w:top w:val="single" w:sz="6" w:space="0" w:color="auto"/>
              <w:left w:val="single" w:sz="6" w:space="0" w:color="auto"/>
              <w:bottom w:val="single" w:sz="6" w:space="0" w:color="auto"/>
              <w:right w:val="single" w:sz="6" w:space="0" w:color="auto"/>
            </w:tcBorders>
          </w:tcPr>
          <w:p w14:paraId="09167B7C"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3E8C0AB4"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1D83803F"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8DBB71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00BF52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65C7AB8F"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tc>
      </w:tr>
      <w:tr w:rsidR="00FB5A84" w:rsidRPr="00047BEF" w14:paraId="51D119B6"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75F94982"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2.10.a.7.1. Mettre en place des passerelles et /ou des escabeaux</w:t>
            </w:r>
          </w:p>
        </w:tc>
        <w:tc>
          <w:tcPr>
            <w:tcW w:w="936" w:type="pct"/>
            <w:tcBorders>
              <w:top w:val="single" w:sz="6" w:space="0" w:color="auto"/>
              <w:left w:val="single" w:sz="6" w:space="0" w:color="auto"/>
              <w:bottom w:val="single" w:sz="6" w:space="0" w:color="auto"/>
              <w:right w:val="single" w:sz="6" w:space="0" w:color="auto"/>
            </w:tcBorders>
          </w:tcPr>
          <w:p w14:paraId="7785EA2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de passerelles /escabeaux</w:t>
            </w:r>
          </w:p>
          <w:p w14:paraId="6775943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plaintes enregistrées </w:t>
            </w:r>
          </w:p>
          <w:p w14:paraId="24C2FF8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67D1D52D"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77EC1834"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37698292"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5C2E24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0704D7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6F5959A6"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tc>
      </w:tr>
      <w:tr w:rsidR="00FB5A84" w:rsidRPr="00047BEF" w14:paraId="69798DCA"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5DD4296A"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2.10.a.8.1. Identifier clairement les différents projets avant le démarrage des travaux </w:t>
            </w:r>
          </w:p>
        </w:tc>
        <w:tc>
          <w:tcPr>
            <w:tcW w:w="936" w:type="pct"/>
            <w:tcBorders>
              <w:top w:val="single" w:sz="6" w:space="0" w:color="auto"/>
              <w:left w:val="single" w:sz="6" w:space="0" w:color="auto"/>
              <w:bottom w:val="single" w:sz="6" w:space="0" w:color="auto"/>
              <w:right w:val="single" w:sz="6" w:space="0" w:color="auto"/>
            </w:tcBorders>
          </w:tcPr>
          <w:p w14:paraId="2F45C09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d’une liste exhaustive des projets en cours </w:t>
            </w:r>
          </w:p>
        </w:tc>
        <w:tc>
          <w:tcPr>
            <w:tcW w:w="594" w:type="pct"/>
            <w:tcBorders>
              <w:top w:val="single" w:sz="6" w:space="0" w:color="auto"/>
              <w:left w:val="single" w:sz="6" w:space="0" w:color="auto"/>
              <w:bottom w:val="single" w:sz="6" w:space="0" w:color="auto"/>
              <w:right w:val="single" w:sz="6" w:space="0" w:color="auto"/>
            </w:tcBorders>
          </w:tcPr>
          <w:p w14:paraId="21FA4F14"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1AB86D2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30408EE5"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7B6A83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7560AC62"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8C21A59"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2D3C2301"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774166D4"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 xml:space="preserve">2.10.a.8.2. Coordonner les  calendriers d’exécution des travaux des  différents projets </w:t>
            </w:r>
          </w:p>
        </w:tc>
        <w:tc>
          <w:tcPr>
            <w:tcW w:w="936" w:type="pct"/>
            <w:tcBorders>
              <w:top w:val="single" w:sz="6" w:space="0" w:color="auto"/>
              <w:left w:val="single" w:sz="6" w:space="0" w:color="auto"/>
              <w:bottom w:val="single" w:sz="6" w:space="0" w:color="auto"/>
              <w:right w:val="single" w:sz="6" w:space="0" w:color="auto"/>
            </w:tcBorders>
          </w:tcPr>
          <w:p w14:paraId="2312DB2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Compte rendu de concertation entre structures responsables de projet </w:t>
            </w:r>
          </w:p>
        </w:tc>
        <w:tc>
          <w:tcPr>
            <w:tcW w:w="594" w:type="pct"/>
            <w:tcBorders>
              <w:top w:val="single" w:sz="6" w:space="0" w:color="auto"/>
              <w:left w:val="single" w:sz="6" w:space="0" w:color="auto"/>
              <w:bottom w:val="single" w:sz="6" w:space="0" w:color="auto"/>
              <w:right w:val="single" w:sz="6" w:space="0" w:color="auto"/>
            </w:tcBorders>
          </w:tcPr>
          <w:p w14:paraId="256E8F62"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1D7F7420"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3D96BB14"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A93C4B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71EF2B4C"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F5CFBFD"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5E3AA4B2"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7717AE35"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2.10.a.8.3. Faire des réservations dans les voiries pour les autres projets à venir (fourreaux pour les canalisations et les lignes électriques)</w:t>
            </w:r>
          </w:p>
        </w:tc>
        <w:tc>
          <w:tcPr>
            <w:tcW w:w="936" w:type="pct"/>
            <w:tcBorders>
              <w:top w:val="single" w:sz="6" w:space="0" w:color="auto"/>
              <w:left w:val="single" w:sz="6" w:space="0" w:color="auto"/>
              <w:bottom w:val="single" w:sz="6" w:space="0" w:color="auto"/>
              <w:right w:val="single" w:sz="6" w:space="0" w:color="auto"/>
            </w:tcBorders>
          </w:tcPr>
          <w:p w14:paraId="6283271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des réservations </w:t>
            </w:r>
          </w:p>
        </w:tc>
        <w:tc>
          <w:tcPr>
            <w:tcW w:w="594" w:type="pct"/>
            <w:tcBorders>
              <w:top w:val="single" w:sz="6" w:space="0" w:color="auto"/>
              <w:left w:val="single" w:sz="6" w:space="0" w:color="auto"/>
              <w:bottom w:val="single" w:sz="6" w:space="0" w:color="auto"/>
              <w:right w:val="single" w:sz="6" w:space="0" w:color="auto"/>
            </w:tcBorders>
          </w:tcPr>
          <w:p w14:paraId="5C7F25F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14E09707"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070EABA8"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8DC03C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B89C88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3FDEB7B6"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6F621438" w14:textId="77777777" w:rsidTr="00C45150">
        <w:trPr>
          <w:trHeight w:val="974"/>
        </w:trPr>
        <w:tc>
          <w:tcPr>
            <w:tcW w:w="1022" w:type="pct"/>
            <w:tcBorders>
              <w:top w:val="single" w:sz="6" w:space="0" w:color="auto"/>
              <w:left w:val="single" w:sz="8" w:space="0" w:color="auto"/>
              <w:bottom w:val="single" w:sz="6" w:space="0" w:color="auto"/>
              <w:right w:val="single" w:sz="6" w:space="0" w:color="auto"/>
            </w:tcBorders>
          </w:tcPr>
          <w:p w14:paraId="0ACD29DE" w14:textId="77777777" w:rsidR="00FB5A84" w:rsidRPr="00047BEF" w:rsidRDefault="00FB5A84" w:rsidP="00C45150">
            <w:pPr>
              <w:widowControl w:val="0"/>
              <w:spacing w:before="60" w:line="240" w:lineRule="auto"/>
              <w:jc w:val="left"/>
              <w:rPr>
                <w:rFonts w:cs="Arial"/>
                <w:sz w:val="18"/>
                <w:szCs w:val="18"/>
              </w:rPr>
            </w:pPr>
            <w:r w:rsidRPr="00047BEF">
              <w:rPr>
                <w:rFonts w:cs="Arial"/>
                <w:sz w:val="18"/>
                <w:szCs w:val="18"/>
              </w:rPr>
              <w:t>3.1.a.1.1.  Prendre des précautions pour éviter au maximum les cas de déversements accidentels</w:t>
            </w:r>
          </w:p>
        </w:tc>
        <w:tc>
          <w:tcPr>
            <w:tcW w:w="936" w:type="pct"/>
            <w:tcBorders>
              <w:top w:val="single" w:sz="6" w:space="0" w:color="auto"/>
              <w:left w:val="single" w:sz="6" w:space="0" w:color="auto"/>
              <w:bottom w:val="single" w:sz="6" w:space="0" w:color="auto"/>
              <w:right w:val="single" w:sz="6" w:space="0" w:color="auto"/>
            </w:tcBorders>
          </w:tcPr>
          <w:p w14:paraId="7BCBDE05"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de disposition de confinement et de ramassage des produits (liquides et solides)</w:t>
            </w:r>
          </w:p>
          <w:p w14:paraId="571164B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Indice de déversements au sol </w:t>
            </w:r>
          </w:p>
          <w:p w14:paraId="5152C1D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Présence de bacs de rétention lors des manipulations des huiles, bitume et autres substances dangereuses</w:t>
            </w:r>
          </w:p>
        </w:tc>
        <w:tc>
          <w:tcPr>
            <w:tcW w:w="594" w:type="pct"/>
            <w:tcBorders>
              <w:top w:val="single" w:sz="6" w:space="0" w:color="auto"/>
              <w:left w:val="single" w:sz="6" w:space="0" w:color="auto"/>
              <w:bottom w:val="single" w:sz="6" w:space="0" w:color="auto"/>
              <w:right w:val="single" w:sz="6" w:space="0" w:color="auto"/>
            </w:tcBorders>
          </w:tcPr>
          <w:p w14:paraId="6EE30F66"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17D2A209"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069EEEFE" w14:textId="77777777" w:rsidR="00FB5A84" w:rsidRPr="00047BEF" w:rsidRDefault="00FB5A84" w:rsidP="00C45150">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A4330D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1EB53BD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29C46BA3"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72DB63DD" w14:textId="77777777" w:rsidTr="00C45150">
        <w:trPr>
          <w:trHeight w:val="839"/>
        </w:trPr>
        <w:tc>
          <w:tcPr>
            <w:tcW w:w="1022" w:type="pct"/>
            <w:tcBorders>
              <w:top w:val="single" w:sz="6" w:space="0" w:color="auto"/>
              <w:left w:val="single" w:sz="8" w:space="0" w:color="auto"/>
              <w:bottom w:val="single" w:sz="6" w:space="0" w:color="auto"/>
              <w:right w:val="single" w:sz="6" w:space="0" w:color="auto"/>
            </w:tcBorders>
          </w:tcPr>
          <w:p w14:paraId="20AE978A"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3.1.a.2.1. ; </w:t>
            </w:r>
          </w:p>
          <w:p w14:paraId="64F851E3"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Veiller à une bonne signalisation routière et à </w:t>
            </w:r>
            <w:r>
              <w:rPr>
                <w:rFonts w:eastAsia="Calibri" w:cs="Arial"/>
                <w:sz w:val="18"/>
                <w:szCs w:val="18"/>
              </w:rPr>
              <w:t xml:space="preserve">la </w:t>
            </w:r>
            <w:r w:rsidRPr="00047BEF">
              <w:rPr>
                <w:rFonts w:eastAsia="Calibri" w:cs="Arial"/>
                <w:sz w:val="18"/>
                <w:szCs w:val="18"/>
              </w:rPr>
              <w:t>limitation des vitesses</w:t>
            </w:r>
          </w:p>
        </w:tc>
        <w:tc>
          <w:tcPr>
            <w:tcW w:w="936" w:type="pct"/>
            <w:tcBorders>
              <w:top w:val="single" w:sz="6" w:space="0" w:color="auto"/>
              <w:left w:val="single" w:sz="6" w:space="0" w:color="auto"/>
              <w:bottom w:val="single" w:sz="6" w:space="0" w:color="auto"/>
              <w:right w:val="single" w:sz="6" w:space="0" w:color="auto"/>
            </w:tcBorders>
          </w:tcPr>
          <w:p w14:paraId="256A599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cas d’accident de circulation enregistré</w:t>
            </w:r>
          </w:p>
          <w:p w14:paraId="7BFCC84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2B9D443C"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l’exploitation</w:t>
            </w:r>
          </w:p>
        </w:tc>
        <w:tc>
          <w:tcPr>
            <w:tcW w:w="678" w:type="pct"/>
            <w:tcBorders>
              <w:top w:val="single" w:sz="6" w:space="0" w:color="auto"/>
              <w:left w:val="single" w:sz="6" w:space="0" w:color="auto"/>
              <w:bottom w:val="single" w:sz="6" w:space="0" w:color="auto"/>
              <w:right w:val="single" w:sz="6" w:space="0" w:color="auto"/>
            </w:tcBorders>
          </w:tcPr>
          <w:p w14:paraId="4B4F7ADA"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4328DADB"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160DF5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4C65205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5E97711E"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tc>
      </w:tr>
      <w:tr w:rsidR="00FB5A84" w:rsidRPr="00047BEF" w14:paraId="01C3A101" w14:textId="77777777" w:rsidTr="00C45150">
        <w:trPr>
          <w:trHeight w:val="555"/>
        </w:trPr>
        <w:tc>
          <w:tcPr>
            <w:tcW w:w="1022" w:type="pct"/>
            <w:tcBorders>
              <w:top w:val="single" w:sz="6" w:space="0" w:color="auto"/>
              <w:left w:val="single" w:sz="8" w:space="0" w:color="auto"/>
              <w:bottom w:val="single" w:sz="6" w:space="0" w:color="auto"/>
              <w:right w:val="single" w:sz="6" w:space="0" w:color="auto"/>
            </w:tcBorders>
          </w:tcPr>
          <w:p w14:paraId="6592F890" w14:textId="77777777" w:rsidR="00FB5A84" w:rsidRPr="00047BEF" w:rsidRDefault="00FB5A84" w:rsidP="00C45150">
            <w:pPr>
              <w:widowControl w:val="0"/>
              <w:spacing w:before="60" w:line="240" w:lineRule="auto"/>
              <w:jc w:val="left"/>
              <w:rPr>
                <w:rFonts w:eastAsia="Calibri" w:cs="Arial"/>
                <w:sz w:val="18"/>
                <w:szCs w:val="18"/>
              </w:rPr>
            </w:pPr>
            <w:r w:rsidRPr="00047BEF">
              <w:rPr>
                <w:rFonts w:cs="Arial"/>
                <w:sz w:val="18"/>
                <w:szCs w:val="18"/>
              </w:rPr>
              <w:t xml:space="preserve">3.1.a.2.2. Initier des campagnes d'information sur </w:t>
            </w:r>
            <w:r w:rsidRPr="00047BEF">
              <w:rPr>
                <w:rFonts w:cs="Arial"/>
                <w:b/>
                <w:sz w:val="18"/>
                <w:szCs w:val="18"/>
              </w:rPr>
              <w:t>la sécurité routière</w:t>
            </w:r>
            <w:r w:rsidRPr="00047BEF">
              <w:rPr>
                <w:rFonts w:cs="Arial"/>
                <w:sz w:val="18"/>
                <w:szCs w:val="18"/>
              </w:rPr>
              <w:t xml:space="preserve"> (CNSR)</w:t>
            </w:r>
          </w:p>
        </w:tc>
        <w:tc>
          <w:tcPr>
            <w:tcW w:w="936" w:type="pct"/>
            <w:tcBorders>
              <w:top w:val="single" w:sz="6" w:space="0" w:color="auto"/>
              <w:left w:val="single" w:sz="6" w:space="0" w:color="auto"/>
              <w:bottom w:val="single" w:sz="6" w:space="0" w:color="auto"/>
              <w:right w:val="single" w:sz="6" w:space="0" w:color="auto"/>
            </w:tcBorders>
          </w:tcPr>
          <w:p w14:paraId="5256A013"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cas d’accident de circulation enregistré</w:t>
            </w:r>
          </w:p>
          <w:p w14:paraId="6047EB1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 Fréquence des accidents</w:t>
            </w:r>
          </w:p>
        </w:tc>
        <w:tc>
          <w:tcPr>
            <w:tcW w:w="594" w:type="pct"/>
            <w:tcBorders>
              <w:top w:val="single" w:sz="6" w:space="0" w:color="auto"/>
              <w:left w:val="single" w:sz="6" w:space="0" w:color="auto"/>
              <w:bottom w:val="single" w:sz="6" w:space="0" w:color="auto"/>
              <w:right w:val="single" w:sz="6" w:space="0" w:color="auto"/>
            </w:tcBorders>
          </w:tcPr>
          <w:p w14:paraId="4212CAAA"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l’exploitation</w:t>
            </w:r>
          </w:p>
        </w:tc>
        <w:tc>
          <w:tcPr>
            <w:tcW w:w="678" w:type="pct"/>
            <w:tcBorders>
              <w:top w:val="single" w:sz="6" w:space="0" w:color="auto"/>
              <w:left w:val="single" w:sz="6" w:space="0" w:color="auto"/>
              <w:bottom w:val="single" w:sz="6" w:space="0" w:color="auto"/>
              <w:right w:val="single" w:sz="6" w:space="0" w:color="auto"/>
            </w:tcBorders>
          </w:tcPr>
          <w:p w14:paraId="65F5B884"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1EB49B36"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1B338BE"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394878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41EEF00"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tc>
      </w:tr>
      <w:tr w:rsidR="00FB5A84" w:rsidRPr="00047BEF" w14:paraId="63FF1E55"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49045A36"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lastRenderedPageBreak/>
              <w:t xml:space="preserve">3.2.a.2.1. Veiller à replier et ranger le matériel et les matériaux utilisés pour l’entretien périodique de la route </w:t>
            </w:r>
          </w:p>
        </w:tc>
        <w:tc>
          <w:tcPr>
            <w:tcW w:w="936" w:type="pct"/>
            <w:tcBorders>
              <w:top w:val="single" w:sz="6" w:space="0" w:color="auto"/>
              <w:left w:val="single" w:sz="6" w:space="0" w:color="auto"/>
              <w:bottom w:val="single" w:sz="6" w:space="0" w:color="auto"/>
              <w:right w:val="single" w:sz="6" w:space="0" w:color="auto"/>
            </w:tcBorders>
          </w:tcPr>
          <w:p w14:paraId="4705A1F6"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sz w:val="18"/>
                <w:szCs w:val="18"/>
              </w:rPr>
              <w:t xml:space="preserve">Plaintes des populations relatives aux travaux </w:t>
            </w:r>
          </w:p>
          <w:p w14:paraId="3E232AC4" w14:textId="77777777" w:rsidR="00FB5A84" w:rsidRPr="00047BEF" w:rsidRDefault="00FB5A84" w:rsidP="00C45150">
            <w:pPr>
              <w:widowControl w:val="0"/>
              <w:spacing w:before="60" w:line="240" w:lineRule="auto"/>
              <w:jc w:val="left"/>
              <w:rPr>
                <w:rFonts w:eastAsia="Calibri" w:cs="Arial"/>
                <w:sz w:val="18"/>
                <w:szCs w:val="18"/>
              </w:rPr>
            </w:pPr>
            <w:r w:rsidRPr="00047BEF">
              <w:rPr>
                <w:rFonts w:eastAsia="Calibri" w:cs="Arial"/>
                <w:color w:val="000000" w:themeColor="text1"/>
                <w:sz w:val="18"/>
                <w:szCs w:val="18"/>
              </w:rPr>
              <w:t>Existence de fiche de suivi des entretiens périodiques</w:t>
            </w:r>
          </w:p>
        </w:tc>
        <w:tc>
          <w:tcPr>
            <w:tcW w:w="594" w:type="pct"/>
            <w:tcBorders>
              <w:top w:val="single" w:sz="6" w:space="0" w:color="auto"/>
              <w:left w:val="single" w:sz="6" w:space="0" w:color="auto"/>
              <w:bottom w:val="single" w:sz="6" w:space="0" w:color="auto"/>
              <w:right w:val="single" w:sz="6" w:space="0" w:color="auto"/>
            </w:tcBorders>
          </w:tcPr>
          <w:p w14:paraId="662C7738"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Pendant la phase d’exploitation</w:t>
            </w:r>
          </w:p>
        </w:tc>
        <w:tc>
          <w:tcPr>
            <w:tcW w:w="678" w:type="pct"/>
            <w:tcBorders>
              <w:top w:val="single" w:sz="6" w:space="0" w:color="auto"/>
              <w:left w:val="single" w:sz="6" w:space="0" w:color="auto"/>
              <w:bottom w:val="single" w:sz="6" w:space="0" w:color="auto"/>
              <w:right w:val="single" w:sz="6" w:space="0" w:color="auto"/>
            </w:tcBorders>
          </w:tcPr>
          <w:p w14:paraId="52E68D43"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MDC</w:t>
            </w:r>
          </w:p>
          <w:p w14:paraId="71C62F16" w14:textId="77777777" w:rsidR="00FB5A84" w:rsidRPr="00047BEF" w:rsidRDefault="00FB5A84" w:rsidP="00C45150">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B09407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CFB47F0"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F037DD5"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tc>
      </w:tr>
      <w:tr w:rsidR="00FB5A84" w:rsidRPr="00047BEF" w14:paraId="233A77B6" w14:textId="77777777" w:rsidTr="00C45150">
        <w:trPr>
          <w:trHeight w:val="339"/>
        </w:trPr>
        <w:tc>
          <w:tcPr>
            <w:tcW w:w="4168" w:type="pct"/>
            <w:gridSpan w:val="5"/>
            <w:tcBorders>
              <w:top w:val="single" w:sz="6" w:space="0" w:color="auto"/>
              <w:left w:val="single" w:sz="8" w:space="0" w:color="auto"/>
              <w:bottom w:val="single" w:sz="6" w:space="0" w:color="auto"/>
              <w:right w:val="single" w:sz="8" w:space="0" w:color="auto"/>
            </w:tcBorders>
          </w:tcPr>
          <w:p w14:paraId="4D3B876F"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5344A9">
              <w:rPr>
                <w:rFonts w:eastAsia="Calibri" w:cs="Arial"/>
                <w:b/>
              </w:rPr>
              <w:t>Mesures d’accompagnement</w:t>
            </w:r>
          </w:p>
        </w:tc>
        <w:tc>
          <w:tcPr>
            <w:tcW w:w="832" w:type="pct"/>
            <w:tcBorders>
              <w:top w:val="single" w:sz="6" w:space="0" w:color="auto"/>
              <w:left w:val="single" w:sz="6" w:space="0" w:color="auto"/>
              <w:bottom w:val="single" w:sz="6" w:space="0" w:color="auto"/>
              <w:right w:val="single" w:sz="6" w:space="0" w:color="auto"/>
            </w:tcBorders>
          </w:tcPr>
          <w:p w14:paraId="7FC77E05"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b/>
                <w:sz w:val="24"/>
                <w:szCs w:val="24"/>
              </w:rPr>
              <w:t xml:space="preserve">563 500 000 </w:t>
            </w:r>
            <w:r>
              <w:rPr>
                <w:rFonts w:eastAsia="Calibri" w:cs="Arial"/>
                <w:b/>
              </w:rPr>
              <w:t>FCFA</w:t>
            </w:r>
          </w:p>
        </w:tc>
      </w:tr>
      <w:tr w:rsidR="00FB5A84" w:rsidRPr="00047BEF" w14:paraId="43410E2F"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150F3831" w14:textId="77777777" w:rsidR="00FB5A84" w:rsidRPr="00047BEF" w:rsidRDefault="00FB5A84" w:rsidP="00C45150">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Reconstruire la clôture  </w:t>
            </w:r>
            <w:r>
              <w:rPr>
                <w:rFonts w:eastAsia="Calibri" w:cs="Arial"/>
                <w:sz w:val="18"/>
                <w:szCs w:val="18"/>
                <w:lang w:eastAsia="x-none"/>
              </w:rPr>
              <w:t>de EPP  Sogbo Aliho</w:t>
            </w:r>
          </w:p>
        </w:tc>
        <w:tc>
          <w:tcPr>
            <w:tcW w:w="936" w:type="pct"/>
            <w:tcBorders>
              <w:top w:val="single" w:sz="6" w:space="0" w:color="auto"/>
              <w:left w:val="single" w:sz="6" w:space="0" w:color="auto"/>
              <w:bottom w:val="single" w:sz="6" w:space="0" w:color="auto"/>
              <w:right w:val="single" w:sz="6" w:space="0" w:color="auto"/>
            </w:tcBorders>
          </w:tcPr>
          <w:p w14:paraId="03EB76B0" w14:textId="77777777" w:rsidR="00FB5A84" w:rsidRPr="00047BEF" w:rsidRDefault="00FB5A84" w:rsidP="00C45150">
            <w:pPr>
              <w:widowControl w:val="0"/>
              <w:spacing w:before="60" w:line="240" w:lineRule="auto"/>
              <w:jc w:val="left"/>
              <w:rPr>
                <w:rFonts w:eastAsia="Calibri" w:cs="Arial"/>
                <w:sz w:val="18"/>
                <w:szCs w:val="18"/>
              </w:rPr>
            </w:pPr>
            <w:r>
              <w:rPr>
                <w:rFonts w:eastAsia="Calibri" w:cs="Arial"/>
                <w:sz w:val="18"/>
                <w:szCs w:val="18"/>
              </w:rPr>
              <w:t xml:space="preserve">Clôture effectivement érigée </w:t>
            </w:r>
          </w:p>
        </w:tc>
        <w:tc>
          <w:tcPr>
            <w:tcW w:w="594" w:type="pct"/>
            <w:tcBorders>
              <w:top w:val="single" w:sz="6" w:space="0" w:color="auto"/>
              <w:left w:val="single" w:sz="6" w:space="0" w:color="auto"/>
              <w:bottom w:val="single" w:sz="6" w:space="0" w:color="auto"/>
              <w:right w:val="single" w:sz="6" w:space="0" w:color="auto"/>
            </w:tcBorders>
          </w:tcPr>
          <w:p w14:paraId="7B34EAF7" w14:textId="77777777" w:rsidR="00FB5A84" w:rsidRPr="00047BEF" w:rsidRDefault="00FB5A84" w:rsidP="00C45150">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38270C4D"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MDC</w:t>
            </w:r>
          </w:p>
          <w:p w14:paraId="4D0FC881" w14:textId="77777777" w:rsidR="00FB5A84" w:rsidRPr="00047BEF"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18BD13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1BE6B281"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C5AD241"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42 000 000</w:t>
            </w:r>
          </w:p>
        </w:tc>
      </w:tr>
      <w:tr w:rsidR="00FB5A84" w:rsidRPr="00047BEF" w14:paraId="45392223"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31CA039B" w14:textId="77777777" w:rsidR="00FB5A84" w:rsidRPr="00047BEF" w:rsidRDefault="00FB5A84" w:rsidP="00C45150">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Reconstruire la clôture </w:t>
            </w:r>
            <w:r>
              <w:rPr>
                <w:rFonts w:eastAsia="Calibri" w:cs="Arial"/>
                <w:sz w:val="18"/>
                <w:szCs w:val="18"/>
                <w:lang w:eastAsia="x-none"/>
              </w:rPr>
              <w:t xml:space="preserve">EPP Sèmè </w:t>
            </w:r>
            <w:r w:rsidRPr="00C438EA">
              <w:rPr>
                <w:rFonts w:eastAsia="Calibri" w:cs="Arial"/>
                <w:sz w:val="18"/>
                <w:szCs w:val="18"/>
                <w:lang w:eastAsia="x-none"/>
              </w:rPr>
              <w:t xml:space="preserve"> </w:t>
            </w:r>
          </w:p>
        </w:tc>
        <w:tc>
          <w:tcPr>
            <w:tcW w:w="936" w:type="pct"/>
            <w:tcBorders>
              <w:top w:val="single" w:sz="6" w:space="0" w:color="auto"/>
              <w:left w:val="single" w:sz="6" w:space="0" w:color="auto"/>
              <w:bottom w:val="single" w:sz="6" w:space="0" w:color="auto"/>
              <w:right w:val="single" w:sz="6" w:space="0" w:color="auto"/>
            </w:tcBorders>
          </w:tcPr>
          <w:p w14:paraId="2DF925AE" w14:textId="77777777" w:rsidR="00FB5A84" w:rsidRPr="00047BEF" w:rsidRDefault="00FB5A84" w:rsidP="00C45150">
            <w:pPr>
              <w:widowControl w:val="0"/>
              <w:spacing w:before="60" w:line="240" w:lineRule="auto"/>
              <w:jc w:val="left"/>
              <w:rPr>
                <w:rFonts w:eastAsia="Calibri" w:cs="Arial"/>
                <w:sz w:val="18"/>
                <w:szCs w:val="18"/>
              </w:rPr>
            </w:pPr>
            <w:r>
              <w:rPr>
                <w:rFonts w:eastAsia="Calibri" w:cs="Arial"/>
                <w:sz w:val="18"/>
                <w:szCs w:val="18"/>
              </w:rPr>
              <w:t>Clôture effectivement érigée</w:t>
            </w:r>
          </w:p>
        </w:tc>
        <w:tc>
          <w:tcPr>
            <w:tcW w:w="594" w:type="pct"/>
            <w:tcBorders>
              <w:top w:val="single" w:sz="6" w:space="0" w:color="auto"/>
              <w:left w:val="single" w:sz="6" w:space="0" w:color="auto"/>
              <w:bottom w:val="single" w:sz="6" w:space="0" w:color="auto"/>
              <w:right w:val="single" w:sz="6" w:space="0" w:color="auto"/>
            </w:tcBorders>
          </w:tcPr>
          <w:p w14:paraId="4A274BEB" w14:textId="77777777" w:rsidR="00FB5A84" w:rsidRPr="00047BEF" w:rsidRDefault="00FB5A84" w:rsidP="00C45150">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609849B1"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MDC</w:t>
            </w:r>
          </w:p>
          <w:p w14:paraId="4D4FE48A" w14:textId="77777777" w:rsidR="00FB5A84" w:rsidRPr="00047BEF"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CFF68CA"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3D63BB04"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360A53AF"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31 500 000 </w:t>
            </w:r>
          </w:p>
        </w:tc>
      </w:tr>
      <w:tr w:rsidR="00FB5A84" w:rsidRPr="00047BEF" w14:paraId="6DE74A29"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3BDF7015" w14:textId="77777777" w:rsidR="00FB5A84" w:rsidRPr="00C438EA" w:rsidRDefault="00FB5A84" w:rsidP="00C45150">
            <w:pPr>
              <w:widowControl w:val="0"/>
              <w:spacing w:before="60" w:line="240" w:lineRule="auto"/>
              <w:jc w:val="left"/>
              <w:rPr>
                <w:rFonts w:eastAsia="Calibri" w:cs="Arial"/>
                <w:sz w:val="18"/>
                <w:szCs w:val="18"/>
                <w:lang w:eastAsia="x-none"/>
              </w:rPr>
            </w:pPr>
            <w:r w:rsidRPr="00C438EA">
              <w:rPr>
                <w:rFonts w:eastAsia="Calibri" w:cs="Arial"/>
                <w:sz w:val="18"/>
                <w:szCs w:val="18"/>
                <w:lang w:eastAsia="x-none"/>
              </w:rPr>
              <w:t xml:space="preserve">Reconstruire la clôture </w:t>
            </w:r>
            <w:r>
              <w:rPr>
                <w:rFonts w:eastAsia="Calibri" w:cs="Arial"/>
                <w:sz w:val="18"/>
                <w:szCs w:val="18"/>
                <w:lang w:eastAsia="x-none"/>
              </w:rPr>
              <w:t xml:space="preserve">de la maternité de Sèmè </w:t>
            </w:r>
            <w:r w:rsidRPr="00C438EA">
              <w:rPr>
                <w:rFonts w:eastAsia="Calibri" w:cs="Arial"/>
                <w:sz w:val="18"/>
                <w:szCs w:val="18"/>
                <w:lang w:eastAsia="x-none"/>
              </w:rPr>
              <w:t xml:space="preserve"> </w:t>
            </w:r>
          </w:p>
        </w:tc>
        <w:tc>
          <w:tcPr>
            <w:tcW w:w="936" w:type="pct"/>
            <w:tcBorders>
              <w:top w:val="single" w:sz="6" w:space="0" w:color="auto"/>
              <w:left w:val="single" w:sz="6" w:space="0" w:color="auto"/>
              <w:bottom w:val="single" w:sz="6" w:space="0" w:color="auto"/>
              <w:right w:val="single" w:sz="6" w:space="0" w:color="auto"/>
            </w:tcBorders>
          </w:tcPr>
          <w:p w14:paraId="05DBA788" w14:textId="77777777" w:rsidR="00FB5A84" w:rsidRDefault="00FB5A84" w:rsidP="00C45150">
            <w:pPr>
              <w:widowControl w:val="0"/>
              <w:spacing w:before="60" w:line="240" w:lineRule="auto"/>
              <w:jc w:val="left"/>
              <w:rPr>
                <w:rFonts w:eastAsia="Calibri" w:cs="Arial"/>
                <w:sz w:val="18"/>
                <w:szCs w:val="18"/>
              </w:rPr>
            </w:pPr>
            <w:r>
              <w:rPr>
                <w:rFonts w:eastAsia="Calibri" w:cs="Arial"/>
                <w:sz w:val="18"/>
                <w:szCs w:val="18"/>
              </w:rPr>
              <w:t>Clôture effectivement érigée</w:t>
            </w:r>
          </w:p>
        </w:tc>
        <w:tc>
          <w:tcPr>
            <w:tcW w:w="594" w:type="pct"/>
            <w:tcBorders>
              <w:top w:val="single" w:sz="6" w:space="0" w:color="auto"/>
              <w:left w:val="single" w:sz="6" w:space="0" w:color="auto"/>
              <w:bottom w:val="single" w:sz="6" w:space="0" w:color="auto"/>
              <w:right w:val="single" w:sz="6" w:space="0" w:color="auto"/>
            </w:tcBorders>
          </w:tcPr>
          <w:p w14:paraId="56B6ADF9" w14:textId="77777777" w:rsidR="00FB5A84" w:rsidRPr="0014648E" w:rsidRDefault="00FB5A84" w:rsidP="00C45150">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393D11AF"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MDC</w:t>
            </w:r>
          </w:p>
          <w:p w14:paraId="76DC3373"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8AEAA8D"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5FD1D317"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0F9BFA8A" w14:textId="77777777" w:rsidR="00FB5A84"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35 000 000</w:t>
            </w:r>
          </w:p>
        </w:tc>
      </w:tr>
      <w:tr w:rsidR="00FB5A84" w:rsidRPr="00047BEF" w14:paraId="3BDA3FDF"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5D14F26A" w14:textId="77777777" w:rsidR="00FB5A84" w:rsidRPr="00047BEF" w:rsidRDefault="00FB5A84" w:rsidP="00C45150">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Construire des blocs de latrines modernes dans </w:t>
            </w:r>
            <w:r>
              <w:rPr>
                <w:rFonts w:eastAsia="Calibri" w:cs="Arial"/>
                <w:sz w:val="18"/>
                <w:szCs w:val="18"/>
                <w:lang w:eastAsia="x-none"/>
              </w:rPr>
              <w:t>les trois EPP (Sèmè, Sogbo Aliho, Houawé) et dans la maternité de Sèmè</w:t>
            </w:r>
          </w:p>
        </w:tc>
        <w:tc>
          <w:tcPr>
            <w:tcW w:w="936" w:type="pct"/>
            <w:tcBorders>
              <w:top w:val="single" w:sz="6" w:space="0" w:color="auto"/>
              <w:left w:val="single" w:sz="6" w:space="0" w:color="auto"/>
              <w:bottom w:val="single" w:sz="6" w:space="0" w:color="auto"/>
              <w:right w:val="single" w:sz="6" w:space="0" w:color="auto"/>
            </w:tcBorders>
          </w:tcPr>
          <w:p w14:paraId="07A4BF87" w14:textId="77777777" w:rsidR="00FB5A84" w:rsidRPr="00047BEF" w:rsidRDefault="00FB5A84" w:rsidP="00C45150">
            <w:pPr>
              <w:widowControl w:val="0"/>
              <w:spacing w:before="60" w:line="240" w:lineRule="auto"/>
              <w:jc w:val="left"/>
              <w:rPr>
                <w:rFonts w:eastAsia="Calibri" w:cs="Arial"/>
                <w:sz w:val="18"/>
                <w:szCs w:val="18"/>
              </w:rPr>
            </w:pPr>
            <w:r>
              <w:rPr>
                <w:rFonts w:eastAsia="Calibri" w:cs="Arial"/>
                <w:sz w:val="18"/>
                <w:szCs w:val="18"/>
              </w:rPr>
              <w:t xml:space="preserve">Blocs de latrines réalisés </w:t>
            </w:r>
          </w:p>
        </w:tc>
        <w:tc>
          <w:tcPr>
            <w:tcW w:w="594" w:type="pct"/>
            <w:tcBorders>
              <w:top w:val="single" w:sz="6" w:space="0" w:color="auto"/>
              <w:left w:val="single" w:sz="6" w:space="0" w:color="auto"/>
              <w:bottom w:val="single" w:sz="6" w:space="0" w:color="auto"/>
              <w:right w:val="single" w:sz="6" w:space="0" w:color="auto"/>
            </w:tcBorders>
          </w:tcPr>
          <w:p w14:paraId="56544A8D" w14:textId="77777777" w:rsidR="00FB5A84" w:rsidRPr="00047BEF" w:rsidRDefault="00FB5A84" w:rsidP="00C45150">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7ABCD903"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MDC</w:t>
            </w:r>
          </w:p>
          <w:p w14:paraId="39DE4778" w14:textId="77777777" w:rsidR="00FB5A84" w:rsidRPr="00047BEF"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F68985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AA921F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588CAD6"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40 000 000</w:t>
            </w:r>
          </w:p>
        </w:tc>
      </w:tr>
      <w:tr w:rsidR="00FB5A84" w:rsidRPr="00047BEF" w14:paraId="5E34C656"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3ED11678" w14:textId="77777777" w:rsidR="00FB5A84" w:rsidRPr="00047BEF" w:rsidRDefault="00FB5A84" w:rsidP="00C45150">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Réaliser deux forages sur des sites à identifies notamment au niveau des exutoires </w:t>
            </w:r>
          </w:p>
        </w:tc>
        <w:tc>
          <w:tcPr>
            <w:tcW w:w="936" w:type="pct"/>
            <w:tcBorders>
              <w:top w:val="single" w:sz="6" w:space="0" w:color="auto"/>
              <w:left w:val="single" w:sz="6" w:space="0" w:color="auto"/>
              <w:bottom w:val="single" w:sz="6" w:space="0" w:color="auto"/>
              <w:right w:val="single" w:sz="6" w:space="0" w:color="auto"/>
            </w:tcBorders>
          </w:tcPr>
          <w:p w14:paraId="7657C5DE" w14:textId="77777777" w:rsidR="00FB5A84" w:rsidRPr="00047BEF" w:rsidRDefault="00FB5A84" w:rsidP="00C45150">
            <w:pPr>
              <w:widowControl w:val="0"/>
              <w:spacing w:before="60" w:line="240" w:lineRule="auto"/>
              <w:jc w:val="left"/>
              <w:rPr>
                <w:rFonts w:eastAsia="Calibri" w:cs="Arial"/>
                <w:sz w:val="18"/>
                <w:szCs w:val="18"/>
              </w:rPr>
            </w:pPr>
            <w:r>
              <w:rPr>
                <w:rFonts w:eastAsia="Calibri" w:cs="Arial"/>
                <w:sz w:val="18"/>
                <w:szCs w:val="18"/>
              </w:rPr>
              <w:t xml:space="preserve">Forages réalisés et fonctionnels </w:t>
            </w:r>
          </w:p>
        </w:tc>
        <w:tc>
          <w:tcPr>
            <w:tcW w:w="594" w:type="pct"/>
            <w:tcBorders>
              <w:top w:val="single" w:sz="6" w:space="0" w:color="auto"/>
              <w:left w:val="single" w:sz="6" w:space="0" w:color="auto"/>
              <w:bottom w:val="single" w:sz="6" w:space="0" w:color="auto"/>
              <w:right w:val="single" w:sz="6" w:space="0" w:color="auto"/>
            </w:tcBorders>
          </w:tcPr>
          <w:p w14:paraId="204ED268" w14:textId="77777777" w:rsidR="00FB5A84" w:rsidRPr="00047BEF" w:rsidRDefault="00FB5A84" w:rsidP="00C45150">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0AEAA3E5"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MDC</w:t>
            </w:r>
          </w:p>
          <w:p w14:paraId="669E3FF0" w14:textId="77777777" w:rsidR="00FB5A84" w:rsidRPr="00047BEF"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007B96B"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36138E8"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63D0D97F"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40 000 000 </w:t>
            </w:r>
          </w:p>
        </w:tc>
      </w:tr>
      <w:tr w:rsidR="00FB5A84" w:rsidRPr="00047BEF" w14:paraId="3C2CDCEE"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29A9ABFB" w14:textId="77777777" w:rsidR="00FB5A84" w:rsidRPr="00047BEF" w:rsidRDefault="00FB5A84" w:rsidP="00C45150">
            <w:pPr>
              <w:widowControl w:val="0"/>
              <w:spacing w:before="60" w:line="240" w:lineRule="auto"/>
              <w:jc w:val="left"/>
              <w:rPr>
                <w:rFonts w:eastAsia="Calibri" w:cs="Arial"/>
                <w:sz w:val="18"/>
                <w:szCs w:val="18"/>
              </w:rPr>
            </w:pPr>
            <w:r w:rsidRPr="00C438EA">
              <w:rPr>
                <w:rFonts w:eastAsia="Calibri" w:cs="Arial"/>
                <w:sz w:val="18"/>
                <w:szCs w:val="18"/>
                <w:lang w:eastAsia="x-none"/>
              </w:rPr>
              <w:t>Construire 0</w:t>
            </w:r>
            <w:r>
              <w:rPr>
                <w:rFonts w:eastAsia="Calibri" w:cs="Arial"/>
                <w:sz w:val="18"/>
                <w:szCs w:val="18"/>
                <w:lang w:eastAsia="x-none"/>
              </w:rPr>
              <w:t>5</w:t>
            </w:r>
            <w:r w:rsidRPr="00C438EA">
              <w:rPr>
                <w:rFonts w:eastAsia="Calibri" w:cs="Arial"/>
                <w:sz w:val="18"/>
                <w:szCs w:val="18"/>
                <w:lang w:eastAsia="x-none"/>
              </w:rPr>
              <w:t xml:space="preserve"> centres de regroupement de déchets pour la ville </w:t>
            </w:r>
          </w:p>
        </w:tc>
        <w:tc>
          <w:tcPr>
            <w:tcW w:w="936" w:type="pct"/>
            <w:tcBorders>
              <w:top w:val="single" w:sz="6" w:space="0" w:color="auto"/>
              <w:left w:val="single" w:sz="6" w:space="0" w:color="auto"/>
              <w:bottom w:val="single" w:sz="6" w:space="0" w:color="auto"/>
              <w:right w:val="single" w:sz="6" w:space="0" w:color="auto"/>
            </w:tcBorders>
          </w:tcPr>
          <w:p w14:paraId="6D3794BF" w14:textId="77777777" w:rsidR="00FB5A84" w:rsidRPr="00047BEF" w:rsidRDefault="00FB5A84" w:rsidP="00C45150">
            <w:pPr>
              <w:widowControl w:val="0"/>
              <w:spacing w:before="60" w:line="240" w:lineRule="auto"/>
              <w:jc w:val="left"/>
              <w:rPr>
                <w:rFonts w:eastAsia="Calibri" w:cs="Arial"/>
                <w:sz w:val="18"/>
                <w:szCs w:val="18"/>
              </w:rPr>
            </w:pPr>
            <w:r>
              <w:rPr>
                <w:rFonts w:eastAsia="Calibri" w:cs="Arial"/>
                <w:sz w:val="18"/>
                <w:szCs w:val="18"/>
              </w:rPr>
              <w:t xml:space="preserve">Points de regroupement de déchets réalisés et fonctionnels </w:t>
            </w:r>
          </w:p>
        </w:tc>
        <w:tc>
          <w:tcPr>
            <w:tcW w:w="594" w:type="pct"/>
            <w:tcBorders>
              <w:top w:val="single" w:sz="6" w:space="0" w:color="auto"/>
              <w:left w:val="single" w:sz="6" w:space="0" w:color="auto"/>
              <w:bottom w:val="single" w:sz="6" w:space="0" w:color="auto"/>
              <w:right w:val="single" w:sz="6" w:space="0" w:color="auto"/>
            </w:tcBorders>
          </w:tcPr>
          <w:p w14:paraId="0852580E" w14:textId="77777777" w:rsidR="00FB5A84" w:rsidRPr="00047BEF" w:rsidRDefault="00FB5A84" w:rsidP="00C45150">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5A08BD84"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MDC</w:t>
            </w:r>
          </w:p>
          <w:p w14:paraId="1C5B6625" w14:textId="77777777" w:rsidR="00FB5A84" w:rsidRPr="00047BEF"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96A5036"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7E941F59"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383A3BA"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375 000 000 </w:t>
            </w:r>
          </w:p>
        </w:tc>
      </w:tr>
      <w:tr w:rsidR="00FB5A84" w:rsidRPr="00047BEF" w14:paraId="57D5646A"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20245F72" w14:textId="77777777" w:rsidR="00FB5A84" w:rsidRPr="00047BEF" w:rsidRDefault="00FB5A84" w:rsidP="00C45150">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Réaliser deux forages sur des sites à identifies notamment au niveau des exutoires </w:t>
            </w:r>
          </w:p>
        </w:tc>
        <w:tc>
          <w:tcPr>
            <w:tcW w:w="936" w:type="pct"/>
            <w:tcBorders>
              <w:top w:val="single" w:sz="6" w:space="0" w:color="auto"/>
              <w:left w:val="single" w:sz="6" w:space="0" w:color="auto"/>
              <w:bottom w:val="single" w:sz="6" w:space="0" w:color="auto"/>
              <w:right w:val="single" w:sz="6" w:space="0" w:color="auto"/>
            </w:tcBorders>
          </w:tcPr>
          <w:p w14:paraId="2E6E48BF" w14:textId="77777777" w:rsidR="00FB5A84" w:rsidRPr="00047BEF" w:rsidRDefault="00FB5A84" w:rsidP="00C45150">
            <w:pPr>
              <w:widowControl w:val="0"/>
              <w:spacing w:before="60" w:line="240" w:lineRule="auto"/>
              <w:jc w:val="left"/>
              <w:rPr>
                <w:rFonts w:eastAsia="Calibri" w:cs="Arial"/>
                <w:sz w:val="18"/>
                <w:szCs w:val="18"/>
              </w:rPr>
            </w:pPr>
            <w:r>
              <w:rPr>
                <w:rFonts w:eastAsia="Calibri" w:cs="Arial"/>
                <w:sz w:val="18"/>
                <w:szCs w:val="18"/>
              </w:rPr>
              <w:t xml:space="preserve">Forages réalisés et fonctionnels </w:t>
            </w:r>
          </w:p>
        </w:tc>
        <w:tc>
          <w:tcPr>
            <w:tcW w:w="594" w:type="pct"/>
            <w:tcBorders>
              <w:top w:val="single" w:sz="6" w:space="0" w:color="auto"/>
              <w:left w:val="single" w:sz="6" w:space="0" w:color="auto"/>
              <w:bottom w:val="single" w:sz="6" w:space="0" w:color="auto"/>
              <w:right w:val="single" w:sz="6" w:space="0" w:color="auto"/>
            </w:tcBorders>
          </w:tcPr>
          <w:p w14:paraId="57E980EE" w14:textId="77777777" w:rsidR="00FB5A84" w:rsidRPr="00047BEF" w:rsidRDefault="00FB5A84" w:rsidP="00C45150">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3404177C" w14:textId="77777777" w:rsidR="00FB5A84" w:rsidRPr="00A9330B"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MDC</w:t>
            </w:r>
          </w:p>
          <w:p w14:paraId="1C05AE8A" w14:textId="77777777" w:rsidR="00FB5A84" w:rsidRPr="00047BEF" w:rsidRDefault="00FB5A84" w:rsidP="00C45150">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105AA58" w14:textId="77777777" w:rsidR="00FB5A84" w:rsidRPr="00A9330B" w:rsidRDefault="00FB5A84" w:rsidP="00C45150">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7164AD02" w14:textId="77777777" w:rsidR="00FB5A84" w:rsidRPr="00047BEF" w:rsidRDefault="00FB5A84" w:rsidP="00C45150">
            <w:pPr>
              <w:widowControl w:val="0"/>
              <w:autoSpaceDE w:val="0"/>
              <w:autoSpaceDN w:val="0"/>
              <w:adjustRightInd w:val="0"/>
              <w:spacing w:before="60" w:line="240" w:lineRule="auto"/>
              <w:jc w:val="left"/>
              <w:rPr>
                <w:rFonts w:eastAsia="Calibri" w:cs="Arial"/>
                <w:sz w:val="18"/>
                <w:szCs w:val="18"/>
              </w:rPr>
            </w:pPr>
            <w:r w:rsidRPr="00A9330B">
              <w:rPr>
                <w:rFonts w:eastAsia="Calibri" w:cs="Arial"/>
                <w:sz w:val="18"/>
                <w:szCs w:val="18"/>
              </w:rPr>
              <w:t>DDCVDD-AD</w:t>
            </w:r>
          </w:p>
        </w:tc>
        <w:tc>
          <w:tcPr>
            <w:tcW w:w="832" w:type="pct"/>
            <w:tcBorders>
              <w:top w:val="single" w:sz="6" w:space="0" w:color="auto"/>
              <w:left w:val="single" w:sz="6" w:space="0" w:color="auto"/>
              <w:bottom w:val="single" w:sz="6" w:space="0" w:color="auto"/>
              <w:right w:val="single" w:sz="6" w:space="0" w:color="auto"/>
            </w:tcBorders>
          </w:tcPr>
          <w:p w14:paraId="3E4E2B06"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40 000 000 </w:t>
            </w:r>
          </w:p>
        </w:tc>
      </w:tr>
      <w:tr w:rsidR="00FB5A84" w:rsidRPr="00047BEF" w14:paraId="54D10888"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307A0B2E" w14:textId="77777777" w:rsidR="00FB5A84" w:rsidRPr="00047BEF" w:rsidRDefault="00FB5A84" w:rsidP="00C45150">
            <w:pPr>
              <w:widowControl w:val="0"/>
              <w:spacing w:before="40" w:line="240" w:lineRule="auto"/>
              <w:jc w:val="left"/>
              <w:rPr>
                <w:rFonts w:eastAsia="Calibri" w:cs="Arial"/>
                <w:sz w:val="18"/>
                <w:szCs w:val="18"/>
              </w:rPr>
            </w:pPr>
            <w:r w:rsidRPr="00047BEF">
              <w:rPr>
                <w:rFonts w:eastAsia="Calibri" w:cs="Arial"/>
                <w:sz w:val="18"/>
                <w:szCs w:val="18"/>
              </w:rPr>
              <w:lastRenderedPageBreak/>
              <w:t xml:space="preserve">Réaliser un suivi périodique du PGES et audit externe du PGES </w:t>
            </w:r>
          </w:p>
        </w:tc>
        <w:tc>
          <w:tcPr>
            <w:tcW w:w="936" w:type="pct"/>
            <w:tcBorders>
              <w:top w:val="single" w:sz="6" w:space="0" w:color="auto"/>
              <w:left w:val="single" w:sz="6" w:space="0" w:color="auto"/>
              <w:bottom w:val="single" w:sz="6" w:space="0" w:color="auto"/>
              <w:right w:val="single" w:sz="6" w:space="0" w:color="auto"/>
            </w:tcBorders>
          </w:tcPr>
          <w:p w14:paraId="550BA0ED" w14:textId="77777777" w:rsidR="00FB5A84" w:rsidRPr="00047BEF" w:rsidRDefault="00FB5A84" w:rsidP="00C45150">
            <w:pPr>
              <w:widowControl w:val="0"/>
              <w:spacing w:before="40" w:line="240" w:lineRule="auto"/>
              <w:jc w:val="left"/>
              <w:rPr>
                <w:rFonts w:eastAsia="Calibri" w:cs="Arial"/>
                <w:sz w:val="18"/>
                <w:szCs w:val="18"/>
              </w:rPr>
            </w:pPr>
            <w:r w:rsidRPr="00047BEF">
              <w:rPr>
                <w:rFonts w:eastAsia="Calibri" w:cs="Arial"/>
                <w:sz w:val="18"/>
                <w:szCs w:val="18"/>
              </w:rPr>
              <w:t xml:space="preserve">Existence de rapport de suivi </w:t>
            </w:r>
          </w:p>
          <w:p w14:paraId="3A298D4C" w14:textId="77777777" w:rsidR="00FB5A84" w:rsidRPr="00047BEF" w:rsidRDefault="00FB5A84" w:rsidP="00C45150">
            <w:pPr>
              <w:widowControl w:val="0"/>
              <w:spacing w:before="40" w:line="240" w:lineRule="auto"/>
              <w:jc w:val="left"/>
              <w:rPr>
                <w:rFonts w:eastAsia="Calibri" w:cs="Arial"/>
                <w:sz w:val="18"/>
                <w:szCs w:val="18"/>
              </w:rPr>
            </w:pPr>
            <w:r w:rsidRPr="00047BEF">
              <w:rPr>
                <w:rFonts w:eastAsia="Calibri" w:cs="Arial"/>
                <w:sz w:val="18"/>
                <w:szCs w:val="18"/>
              </w:rPr>
              <w:t xml:space="preserve">Existence de rapport d’audit </w:t>
            </w:r>
          </w:p>
        </w:tc>
        <w:tc>
          <w:tcPr>
            <w:tcW w:w="594" w:type="pct"/>
            <w:tcBorders>
              <w:top w:val="single" w:sz="6" w:space="0" w:color="auto"/>
              <w:left w:val="single" w:sz="6" w:space="0" w:color="auto"/>
              <w:bottom w:val="single" w:sz="6" w:space="0" w:color="auto"/>
              <w:right w:val="single" w:sz="6" w:space="0" w:color="auto"/>
            </w:tcBorders>
          </w:tcPr>
          <w:p w14:paraId="671E7758" w14:textId="77777777" w:rsidR="00FB5A84" w:rsidRPr="00047BEF" w:rsidRDefault="00FB5A84" w:rsidP="00C45150">
            <w:pPr>
              <w:widowControl w:val="0"/>
              <w:spacing w:before="40" w:line="240" w:lineRule="auto"/>
              <w:jc w:val="center"/>
              <w:rPr>
                <w:rFonts w:eastAsia="Calibri" w:cs="Arial"/>
                <w:sz w:val="18"/>
                <w:szCs w:val="18"/>
              </w:rPr>
            </w:pPr>
            <w:r w:rsidRPr="00047BEF">
              <w:rPr>
                <w:rFonts w:eastAsia="Calibri" w:cs="Arial"/>
                <w:sz w:val="18"/>
                <w:szCs w:val="18"/>
              </w:rPr>
              <w:t>Pendant la phase d’exploitation</w:t>
            </w:r>
          </w:p>
        </w:tc>
        <w:tc>
          <w:tcPr>
            <w:tcW w:w="678" w:type="pct"/>
            <w:tcBorders>
              <w:top w:val="single" w:sz="6" w:space="0" w:color="auto"/>
              <w:left w:val="single" w:sz="6" w:space="0" w:color="auto"/>
              <w:bottom w:val="single" w:sz="6" w:space="0" w:color="auto"/>
              <w:right w:val="single" w:sz="6" w:space="0" w:color="auto"/>
            </w:tcBorders>
          </w:tcPr>
          <w:p w14:paraId="16D569E6" w14:textId="77777777" w:rsidR="00FB5A84" w:rsidRPr="00047BEF" w:rsidRDefault="00FB5A84" w:rsidP="00C45150">
            <w:pPr>
              <w:widowControl w:val="0"/>
              <w:spacing w:before="40" w:line="240" w:lineRule="auto"/>
              <w:jc w:val="center"/>
              <w:rPr>
                <w:rFonts w:eastAsia="Calibri" w:cs="Arial"/>
                <w:sz w:val="18"/>
                <w:szCs w:val="18"/>
              </w:rPr>
            </w:pPr>
            <w:r w:rsidRPr="00047BEF">
              <w:rPr>
                <w:rFonts w:eastAsia="Calibri" w:cs="Arial"/>
                <w:sz w:val="18"/>
                <w:szCs w:val="18"/>
              </w:rPr>
              <w:t>DDCVDD</w:t>
            </w:r>
          </w:p>
          <w:p w14:paraId="144C6ADC" w14:textId="77777777" w:rsidR="00FB5A84" w:rsidRPr="00047BEF" w:rsidRDefault="00FB5A84" w:rsidP="00C45150">
            <w:pPr>
              <w:widowControl w:val="0"/>
              <w:spacing w:before="40" w:line="240" w:lineRule="auto"/>
              <w:jc w:val="center"/>
              <w:rPr>
                <w:rFonts w:eastAsia="Calibri" w:cs="Arial"/>
                <w:sz w:val="18"/>
                <w:szCs w:val="18"/>
              </w:rPr>
            </w:pPr>
            <w:r w:rsidRPr="00047BEF">
              <w:rPr>
                <w:rFonts w:eastAsia="Calibri" w:cs="Arial"/>
                <w:sz w:val="18"/>
                <w:szCs w:val="18"/>
              </w:rPr>
              <w:t xml:space="preserve">Consultant </w:t>
            </w:r>
          </w:p>
        </w:tc>
        <w:tc>
          <w:tcPr>
            <w:tcW w:w="938" w:type="pct"/>
            <w:tcBorders>
              <w:top w:val="single" w:sz="6" w:space="0" w:color="auto"/>
              <w:left w:val="single" w:sz="6" w:space="0" w:color="auto"/>
              <w:bottom w:val="single" w:sz="6" w:space="0" w:color="auto"/>
              <w:right w:val="single" w:sz="8" w:space="0" w:color="auto"/>
            </w:tcBorders>
          </w:tcPr>
          <w:p w14:paraId="52AC2647" w14:textId="77777777" w:rsidR="00FB5A84" w:rsidRPr="00047BEF" w:rsidRDefault="00FB5A84" w:rsidP="00C45150">
            <w:pPr>
              <w:widowControl w:val="0"/>
              <w:autoSpaceDE w:val="0"/>
              <w:autoSpaceDN w:val="0"/>
              <w:adjustRightInd w:val="0"/>
              <w:spacing w:before="40" w:line="240" w:lineRule="auto"/>
              <w:jc w:val="center"/>
              <w:rPr>
                <w:rFonts w:eastAsia="Calibri" w:cs="Arial"/>
                <w:sz w:val="18"/>
                <w:szCs w:val="18"/>
              </w:rPr>
            </w:pPr>
            <w:r w:rsidRPr="00047BEF">
              <w:rPr>
                <w:rFonts w:eastAsia="Calibri" w:cs="Arial"/>
                <w:sz w:val="18"/>
                <w:szCs w:val="18"/>
              </w:rPr>
              <w:t>ABE</w:t>
            </w:r>
          </w:p>
          <w:p w14:paraId="31456004" w14:textId="77777777" w:rsidR="00FB5A84" w:rsidRPr="00047BEF" w:rsidRDefault="00FB5A84" w:rsidP="00C45150">
            <w:pPr>
              <w:widowControl w:val="0"/>
              <w:autoSpaceDE w:val="0"/>
              <w:autoSpaceDN w:val="0"/>
              <w:adjustRightInd w:val="0"/>
              <w:spacing w:before="40" w:line="240" w:lineRule="auto"/>
              <w:jc w:val="center"/>
              <w:rPr>
                <w:rFonts w:eastAsia="Calibri" w:cs="Arial"/>
                <w:sz w:val="18"/>
                <w:szCs w:val="18"/>
              </w:rPr>
            </w:pPr>
            <w:r w:rsidRPr="00047BEF">
              <w:rPr>
                <w:rFonts w:eastAsia="Calibri" w:cs="Arial"/>
                <w:sz w:val="18"/>
                <w:szCs w:val="18"/>
              </w:rPr>
              <w:t xml:space="preserve">ACVDT </w:t>
            </w:r>
          </w:p>
        </w:tc>
        <w:tc>
          <w:tcPr>
            <w:tcW w:w="832" w:type="pct"/>
            <w:tcBorders>
              <w:top w:val="single" w:sz="6" w:space="0" w:color="auto"/>
              <w:left w:val="single" w:sz="6" w:space="0" w:color="auto"/>
              <w:bottom w:val="single" w:sz="6" w:space="0" w:color="auto"/>
              <w:right w:val="single" w:sz="6" w:space="0" w:color="auto"/>
            </w:tcBorders>
          </w:tcPr>
          <w:p w14:paraId="4D813459"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02 suivi   10 000 0000</w:t>
            </w:r>
          </w:p>
          <w:p w14:paraId="70C20B54"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01 audit   5 000 000</w:t>
            </w:r>
          </w:p>
          <w:p w14:paraId="5F397CEA"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01 audit de fin   10 000 000</w:t>
            </w:r>
          </w:p>
          <w:p w14:paraId="3B7A1053" w14:textId="77777777" w:rsidR="00FB5A84" w:rsidRPr="00047BEF" w:rsidRDefault="00FB5A84" w:rsidP="00C45150">
            <w:pPr>
              <w:widowControl w:val="0"/>
              <w:autoSpaceDE w:val="0"/>
              <w:autoSpaceDN w:val="0"/>
              <w:adjustRightInd w:val="0"/>
              <w:spacing w:before="40" w:line="240" w:lineRule="auto"/>
              <w:jc w:val="left"/>
              <w:rPr>
                <w:rFonts w:eastAsia="Calibri" w:cs="Arial"/>
                <w:b/>
                <w:sz w:val="18"/>
                <w:szCs w:val="18"/>
              </w:rPr>
            </w:pPr>
            <w:r w:rsidRPr="00047BEF">
              <w:rPr>
                <w:rFonts w:eastAsia="Calibri" w:cs="Arial"/>
                <w:b/>
                <w:sz w:val="18"/>
                <w:szCs w:val="18"/>
              </w:rPr>
              <w:t>25 000 0000 FCFA</w:t>
            </w:r>
          </w:p>
        </w:tc>
      </w:tr>
      <w:tr w:rsidR="00FB5A84" w:rsidRPr="00047BEF" w14:paraId="523B4646" w14:textId="77777777" w:rsidTr="00C45150">
        <w:trPr>
          <w:trHeight w:val="970"/>
        </w:trPr>
        <w:tc>
          <w:tcPr>
            <w:tcW w:w="1022" w:type="pct"/>
            <w:tcBorders>
              <w:top w:val="single" w:sz="6" w:space="0" w:color="auto"/>
              <w:left w:val="single" w:sz="8" w:space="0" w:color="auto"/>
              <w:bottom w:val="single" w:sz="6" w:space="0" w:color="auto"/>
              <w:right w:val="single" w:sz="6" w:space="0" w:color="auto"/>
            </w:tcBorders>
          </w:tcPr>
          <w:p w14:paraId="72413513" w14:textId="77777777" w:rsidR="00FB5A84" w:rsidRPr="00047BEF" w:rsidRDefault="00FB5A84" w:rsidP="00C45150">
            <w:pPr>
              <w:widowControl w:val="0"/>
              <w:spacing w:before="40" w:line="240" w:lineRule="auto"/>
              <w:jc w:val="left"/>
              <w:rPr>
                <w:rFonts w:eastAsia="Calibri" w:cs="Arial"/>
                <w:sz w:val="18"/>
                <w:szCs w:val="18"/>
              </w:rPr>
            </w:pPr>
            <w:r w:rsidRPr="00047BEF">
              <w:rPr>
                <w:rFonts w:eastAsia="Calibri" w:cs="Arial"/>
                <w:sz w:val="18"/>
                <w:szCs w:val="18"/>
              </w:rPr>
              <w:t xml:space="preserve">TOTAL cout du PGES </w:t>
            </w:r>
          </w:p>
        </w:tc>
        <w:tc>
          <w:tcPr>
            <w:tcW w:w="936" w:type="pct"/>
            <w:tcBorders>
              <w:top w:val="single" w:sz="6" w:space="0" w:color="auto"/>
              <w:left w:val="single" w:sz="6" w:space="0" w:color="auto"/>
              <w:bottom w:val="single" w:sz="6" w:space="0" w:color="auto"/>
              <w:right w:val="single" w:sz="6" w:space="0" w:color="auto"/>
            </w:tcBorders>
          </w:tcPr>
          <w:p w14:paraId="4A9E1AC7" w14:textId="77777777" w:rsidR="00FB5A84" w:rsidRPr="00047BEF" w:rsidRDefault="00FB5A84" w:rsidP="00C45150">
            <w:pPr>
              <w:widowControl w:val="0"/>
              <w:spacing w:before="4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2E762E51" w14:textId="77777777" w:rsidR="00FB5A84" w:rsidRPr="00047BEF" w:rsidRDefault="00FB5A84" w:rsidP="00C45150">
            <w:pPr>
              <w:widowControl w:val="0"/>
              <w:spacing w:before="40" w:line="240" w:lineRule="auto"/>
              <w:jc w:val="center"/>
              <w:rPr>
                <w:rFonts w:eastAsia="Calibri" w:cs="Arial"/>
                <w:sz w:val="18"/>
                <w:szCs w:val="18"/>
              </w:rPr>
            </w:pPr>
          </w:p>
        </w:tc>
        <w:tc>
          <w:tcPr>
            <w:tcW w:w="678" w:type="pct"/>
            <w:tcBorders>
              <w:top w:val="single" w:sz="6" w:space="0" w:color="auto"/>
              <w:left w:val="single" w:sz="6" w:space="0" w:color="auto"/>
              <w:bottom w:val="single" w:sz="6" w:space="0" w:color="auto"/>
              <w:right w:val="single" w:sz="6" w:space="0" w:color="auto"/>
            </w:tcBorders>
          </w:tcPr>
          <w:p w14:paraId="06DBB418" w14:textId="77777777" w:rsidR="00FB5A84" w:rsidRPr="00047BEF" w:rsidRDefault="00FB5A84" w:rsidP="00C45150">
            <w:pPr>
              <w:widowControl w:val="0"/>
              <w:spacing w:before="4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3598A7F4" w14:textId="77777777" w:rsidR="00FB5A84" w:rsidRPr="00047BEF" w:rsidRDefault="00FB5A84" w:rsidP="00C45150">
            <w:pPr>
              <w:widowControl w:val="0"/>
              <w:autoSpaceDE w:val="0"/>
              <w:autoSpaceDN w:val="0"/>
              <w:adjustRightInd w:val="0"/>
              <w:spacing w:before="40" w:line="240" w:lineRule="auto"/>
              <w:jc w:val="center"/>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3C700E10" w14:textId="77777777" w:rsidR="00FB5A84" w:rsidRPr="00047BEF" w:rsidRDefault="00FB5A84" w:rsidP="00C45150">
            <w:pPr>
              <w:widowControl w:val="0"/>
              <w:autoSpaceDE w:val="0"/>
              <w:autoSpaceDN w:val="0"/>
              <w:adjustRightInd w:val="0"/>
              <w:spacing w:before="40" w:line="240" w:lineRule="auto"/>
              <w:jc w:val="left"/>
              <w:rPr>
                <w:rFonts w:eastAsia="Calibri" w:cs="Arial"/>
                <w:sz w:val="18"/>
                <w:szCs w:val="18"/>
              </w:rPr>
            </w:pPr>
          </w:p>
          <w:p w14:paraId="31D84E29" w14:textId="77777777" w:rsidR="00FB5A84" w:rsidRPr="00047BEF" w:rsidRDefault="00FB5A84" w:rsidP="00C45150">
            <w:pPr>
              <w:widowControl w:val="0"/>
              <w:autoSpaceDE w:val="0"/>
              <w:autoSpaceDN w:val="0"/>
              <w:adjustRightInd w:val="0"/>
              <w:spacing w:before="40" w:line="240" w:lineRule="auto"/>
              <w:jc w:val="left"/>
              <w:rPr>
                <w:rFonts w:eastAsia="Calibri" w:cs="Arial"/>
                <w:b/>
                <w:sz w:val="24"/>
                <w:szCs w:val="24"/>
              </w:rPr>
            </w:pPr>
            <w:r>
              <w:rPr>
                <w:rFonts w:eastAsia="Calibri" w:cs="Arial"/>
                <w:b/>
                <w:sz w:val="24"/>
                <w:szCs w:val="24"/>
              </w:rPr>
              <w:t xml:space="preserve">746 100 </w:t>
            </w:r>
            <w:r w:rsidRPr="00047BEF">
              <w:rPr>
                <w:rFonts w:eastAsia="Calibri" w:cs="Arial"/>
                <w:b/>
                <w:sz w:val="24"/>
                <w:szCs w:val="24"/>
              </w:rPr>
              <w:t>000 FCFA</w:t>
            </w:r>
          </w:p>
        </w:tc>
      </w:tr>
    </w:tbl>
    <w:p w14:paraId="0492BF5A" w14:textId="77777777" w:rsidR="00FB5A84" w:rsidRDefault="00FB5A84" w:rsidP="00211BE1">
      <w:pPr>
        <w:spacing w:after="120"/>
        <w:rPr>
          <w:b/>
        </w:rPr>
      </w:pPr>
    </w:p>
    <w:p w14:paraId="62EC34D5" w14:textId="77777777" w:rsidR="00FB5A84" w:rsidRPr="00047BEF" w:rsidRDefault="00FB5A84" w:rsidP="00211BE1">
      <w:pPr>
        <w:spacing w:after="120"/>
        <w:rPr>
          <w:b/>
        </w:rPr>
      </w:pPr>
    </w:p>
    <w:p w14:paraId="6B9B8B0E" w14:textId="77777777" w:rsidR="001E2175" w:rsidRPr="00047BEF" w:rsidRDefault="001E2175" w:rsidP="00CA7953">
      <w:pPr>
        <w:sectPr w:rsidR="001E2175" w:rsidRPr="00047BEF" w:rsidSect="00636A27">
          <w:pgSz w:w="16838" w:h="11906" w:orient="landscape" w:code="9"/>
          <w:pgMar w:top="1418" w:right="992" w:bottom="1134" w:left="1134" w:header="709" w:footer="374" w:gutter="0"/>
          <w:pgNumType w:fmt="lowerRoman"/>
          <w:cols w:space="708"/>
          <w:docGrid w:linePitch="360"/>
        </w:sectPr>
      </w:pPr>
    </w:p>
    <w:p w14:paraId="49327BD1" w14:textId="7D7B8E4D" w:rsidR="008004CD" w:rsidRPr="00047BEF" w:rsidRDefault="00AC55DA" w:rsidP="005E3F49">
      <w:pPr>
        <w:pStyle w:val="Titre1"/>
      </w:pPr>
      <w:bookmarkStart w:id="102" w:name="_Toc42966038"/>
      <w:bookmarkStart w:id="103" w:name="_Toc45500008"/>
      <w:bookmarkStart w:id="104" w:name="_Toc52887896"/>
      <w:bookmarkStart w:id="105" w:name="_Toc52888131"/>
      <w:r w:rsidRPr="00047BEF">
        <w:lastRenderedPageBreak/>
        <w:t xml:space="preserve">I. </w:t>
      </w:r>
      <w:r w:rsidR="008004CD" w:rsidRPr="00047BEF">
        <w:t>INTRODUCTIO</w:t>
      </w:r>
      <w:bookmarkEnd w:id="13"/>
      <w:bookmarkEnd w:id="14"/>
      <w:r w:rsidR="008004CD" w:rsidRPr="00047BEF">
        <w:t>N</w:t>
      </w:r>
      <w:bookmarkEnd w:id="102"/>
      <w:bookmarkEnd w:id="103"/>
      <w:bookmarkEnd w:id="104"/>
      <w:bookmarkEnd w:id="105"/>
    </w:p>
    <w:p w14:paraId="00FEBA56" w14:textId="77777777" w:rsidR="003A3411" w:rsidRPr="00047BEF" w:rsidRDefault="003A3411" w:rsidP="003A3411">
      <w:pPr>
        <w:pStyle w:val="Titre20"/>
      </w:pPr>
      <w:bookmarkStart w:id="106" w:name="_Toc52887897"/>
      <w:bookmarkStart w:id="107" w:name="_Toc52888132"/>
      <w:r w:rsidRPr="00047BEF">
        <w:t>1.1. Contexte général</w:t>
      </w:r>
      <w:bookmarkEnd w:id="106"/>
      <w:bookmarkEnd w:id="107"/>
      <w:r w:rsidRPr="00047BEF">
        <w:t xml:space="preserve"> </w:t>
      </w:r>
    </w:p>
    <w:p w14:paraId="30C4D1C6" w14:textId="0DD80B65" w:rsidR="008004CD" w:rsidRDefault="008004CD" w:rsidP="00CA7953">
      <w:r w:rsidRPr="00047BEF">
        <w:t>Les villes des pays en développement sont en pleines mutations caractérisées par une augmentation de</w:t>
      </w:r>
      <w:r w:rsidR="003A3411" w:rsidRPr="00047BEF">
        <w:t xml:space="preserve"> la taille de la population et l’</w:t>
      </w:r>
      <w:r w:rsidRPr="00047BEF">
        <w:t>urbanisation. Ces deux facteurs les soumettent à deux défis majeurs que sont l’aménagement du territoire et l’assainissement.</w:t>
      </w:r>
    </w:p>
    <w:p w14:paraId="403C2432" w14:textId="1CAD9254" w:rsidR="00447C5B" w:rsidRPr="00447C5B" w:rsidRDefault="00447C5B" w:rsidP="00096F0B">
      <w:pPr>
        <w:pStyle w:val="Paragraphedeliste"/>
        <w:numPr>
          <w:ilvl w:val="0"/>
          <w:numId w:val="30"/>
        </w:numPr>
      </w:pPr>
      <w:r w:rsidRPr="00096F0B">
        <w:rPr>
          <w:b/>
        </w:rPr>
        <w:t>Origine du programme</w:t>
      </w:r>
      <w:r w:rsidRPr="00447C5B">
        <w:rPr>
          <w:rFonts w:eastAsiaTheme="minorHAnsi" w:cstheme="minorBidi"/>
          <w:color w:val="auto"/>
          <w:szCs w:val="22"/>
          <w:lang w:val="fr-FR" w:eastAsia="en-US"/>
        </w:rPr>
        <w:t xml:space="preserve"> </w:t>
      </w:r>
    </w:p>
    <w:p w14:paraId="3439D1CC" w14:textId="2A8EFA0B" w:rsidR="00447C5B" w:rsidRPr="00047BEF" w:rsidRDefault="00447C5B" w:rsidP="00447C5B">
      <w:r>
        <w:t>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hors Cotonou (Porto-Novo, Sèmè-Podji, Abomey-Calavi, Ouidah, Abomey, Bohicon, Parakou, Natitingou) peinent à assurer leur rôle de pôles de développement et à impulser véritablement la croissance économique du pays. Autrement dit, ces villes n’offrent pas les conditions fonctionnelles requises pouvant impulser le développement socio-économique.  Elles subissent des inondations régulières dues en grande partie à l’inadéquation des systèmes de drainage et d’assainissement, et des difficultés de mise en œuvre de la politique de l’aménagement du territoire.</w:t>
      </w:r>
    </w:p>
    <w:p w14:paraId="632A9343" w14:textId="5CD1081B" w:rsidR="002E41BA" w:rsidRPr="00096F0B" w:rsidRDefault="002E41BA" w:rsidP="00096F0B">
      <w:pPr>
        <w:pStyle w:val="Paragraphedeliste"/>
        <w:numPr>
          <w:ilvl w:val="0"/>
          <w:numId w:val="30"/>
        </w:numPr>
        <w:rPr>
          <w:b/>
        </w:rPr>
      </w:pPr>
      <w:r w:rsidRPr="00096F0B">
        <w:rPr>
          <w:b/>
        </w:rPr>
        <w:t xml:space="preserve">Les actions du PAG </w:t>
      </w:r>
    </w:p>
    <w:p w14:paraId="512161E2" w14:textId="05BA9D20" w:rsidR="008004CD" w:rsidRPr="00047BEF" w:rsidRDefault="008004CD" w:rsidP="00CA7953">
      <w:pPr>
        <w:rPr>
          <w:lang w:eastAsia="fr-FR"/>
        </w:rPr>
      </w:pPr>
      <w:r w:rsidRPr="00047BEF">
        <w:t xml:space="preserve">Malgré les efforts faits par le gouvernement dans le cadre de la lutte contre les inondations cycliques, le profil environnemental de plusieurs quartiers des grandes villes reste très précaire. Il urge de mettre en œuvre une vraie stratégie d’assainissement de nos grands centres urbains en termes de prévention, </w:t>
      </w:r>
      <w:r w:rsidR="003A3411" w:rsidRPr="00047BEF">
        <w:t xml:space="preserve">de </w:t>
      </w:r>
      <w:r w:rsidRPr="00047BEF">
        <w:t xml:space="preserve">réduction du risque et de capacité de réponse. Mais les investissements nécessaires pour une solution durable sont très importants. </w:t>
      </w:r>
    </w:p>
    <w:p w14:paraId="08B5091A" w14:textId="77777777" w:rsidR="008004CD" w:rsidRPr="00047BEF" w:rsidRDefault="008004CD" w:rsidP="00CA7953">
      <w:pPr>
        <w:rPr>
          <w:lang w:eastAsia="fr-FR"/>
        </w:rPr>
      </w:pPr>
      <w:r w:rsidRPr="00047BEF">
        <w:rPr>
          <w:lang w:eastAsia="fr-FR"/>
        </w:rPr>
        <w:t>Aussi, le Gouvernement de la République du Bénin a-t-il mis au point pour le quinquennat 2016-2021, un Programme d’Actions du Gouvernement (PAG) traduisant la vision du Chef de l’Etat dans tous les secteurs de développement et les actions à mener pour assurer un développement harmonieux du Bénin.</w:t>
      </w:r>
    </w:p>
    <w:p w14:paraId="242AD070" w14:textId="77777777" w:rsidR="008004CD" w:rsidRPr="00047BEF" w:rsidRDefault="008004CD" w:rsidP="00CA7953">
      <w:pPr>
        <w:rPr>
          <w:lang w:eastAsia="fr-FR"/>
        </w:rPr>
      </w:pPr>
      <w:r w:rsidRPr="00047BEF">
        <w:rPr>
          <w:lang w:eastAsia="fr-FR"/>
        </w:rPr>
        <w:t xml:space="preserve">Au titre des actions phares, il a initié le projet d’Asphaltage qui concerne la construction, l’aménagement et l’entretien pluriannuel de 660kms de voiries urbaines dans les villes de Cotonou, Parakou, Porto-Novo, Abomey-Calavi, Sèmè-Podji, Abomey, Bohicon, Lokossa et Natitingou. En dehors du projet "asphaltage des rues" qui se poursuit, plusieurs initiatives étatiques sont en cours pour assainir les centres urbains. </w:t>
      </w:r>
    </w:p>
    <w:p w14:paraId="198B0FB0" w14:textId="77777777" w:rsidR="008004CD" w:rsidRPr="00047BEF" w:rsidRDefault="008004CD" w:rsidP="00CA7953">
      <w:pPr>
        <w:rPr>
          <w:highlight w:val="yellow"/>
          <w:lang w:eastAsia="fr-FR"/>
        </w:rPr>
      </w:pPr>
      <w:r w:rsidRPr="00047BEF">
        <w:rPr>
          <w:lang w:eastAsia="fr-FR"/>
        </w:rPr>
        <w:t>Le présent projet dénommé "</w:t>
      </w:r>
      <w:r w:rsidRPr="00047BEF">
        <w:rPr>
          <w:b/>
          <w:lang w:eastAsia="fr-FR"/>
        </w:rPr>
        <w:t>Pro</w:t>
      </w:r>
      <w:r w:rsidR="008615C9" w:rsidRPr="00047BEF">
        <w:rPr>
          <w:b/>
          <w:lang w:eastAsia="fr-FR"/>
        </w:rPr>
        <w:t>jet</w:t>
      </w:r>
      <w:r w:rsidRPr="00047BEF">
        <w:rPr>
          <w:b/>
          <w:lang w:eastAsia="fr-FR"/>
        </w:rPr>
        <w:t xml:space="preserve"> d’Assainissement Pluvial des Villes Secondaires </w:t>
      </w:r>
      <w:r w:rsidRPr="00047BEF">
        <w:t>(PAPVS)" s’intègre dans ce cadre et concerne la réalisation des ouvrages nécessaires pour assurer la protection durable des populations contre les inondations cycliques observées et éviter la récurrence de ces dernières d’une part, aménager plusieurs rues adjacentes aux ouvrages à construire, contribuant ainsi à une mobilité optimale des personnes et des biens, d’autre part. Ce</w:t>
      </w:r>
      <w:r w:rsidRPr="00047BEF">
        <w:rPr>
          <w:lang w:eastAsia="fr-FR"/>
        </w:rPr>
        <w:t xml:space="preserve"> pro</w:t>
      </w:r>
      <w:r w:rsidR="008615C9" w:rsidRPr="00047BEF">
        <w:rPr>
          <w:lang w:eastAsia="fr-FR"/>
        </w:rPr>
        <w:t>jet</w:t>
      </w:r>
      <w:r w:rsidRPr="00047BEF">
        <w:rPr>
          <w:lang w:eastAsia="fr-FR"/>
        </w:rPr>
        <w:t xml:space="preserve"> prend en compte huit villes du Bénin : Porto-Novo, Sèmè-Podji, Abomey-Calavi, Ouidah, Abomey, Bohicon, Parakou et Natitingou) et vient satisfaire les ambitions du Gouvernement qui veut améliorer le bien-être de tous les béninois et préserver l’environnement au plan national, avec comme vision un développement inclusif et durable articulé autour de villes résilientes et sûres. Le but est de parvenir à un aménagement équilibré du territoire, à l’amélioration progressive mais effective du cadre de vie des populations.</w:t>
      </w:r>
      <w:r w:rsidRPr="00047BEF">
        <w:rPr>
          <w:highlight w:val="yellow"/>
          <w:lang w:eastAsia="fr-FR"/>
        </w:rPr>
        <w:t xml:space="preserve"> </w:t>
      </w:r>
    </w:p>
    <w:p w14:paraId="06E592DB" w14:textId="77777777" w:rsidR="008004CD" w:rsidRPr="00047BEF" w:rsidRDefault="008004CD" w:rsidP="00CA7953">
      <w:pPr>
        <w:rPr>
          <w:lang w:eastAsia="fr-FR"/>
        </w:rPr>
      </w:pPr>
      <w:r w:rsidRPr="00047BEF">
        <w:rPr>
          <w:lang w:eastAsia="fr-FR"/>
        </w:rPr>
        <w:t>Le pro</w:t>
      </w:r>
      <w:r w:rsidR="008615C9" w:rsidRPr="00047BEF">
        <w:rPr>
          <w:lang w:eastAsia="fr-FR"/>
        </w:rPr>
        <w:t>jet</w:t>
      </w:r>
      <w:r w:rsidRPr="00047BEF">
        <w:rPr>
          <w:lang w:eastAsia="fr-FR"/>
        </w:rPr>
        <w:t xml:space="preserve"> se déroule sous la supervision de l’Agence du Cadre de Vie pour le Développement du Territoire (ACVDT) qui est l’agence dédiée </w:t>
      </w:r>
      <w:r w:rsidR="00AC569A" w:rsidRPr="00047BEF">
        <w:rPr>
          <w:lang w:eastAsia="fr-FR"/>
        </w:rPr>
        <w:t xml:space="preserve">à la conception, au montage et à la réalisation </w:t>
      </w:r>
      <w:r w:rsidR="00FB5738" w:rsidRPr="00047BEF">
        <w:rPr>
          <w:lang w:eastAsia="fr-FR"/>
        </w:rPr>
        <w:t>des projets phares, pour</w:t>
      </w:r>
      <w:r w:rsidR="00867567" w:rsidRPr="00047BEF">
        <w:rPr>
          <w:lang w:eastAsia="fr-FR"/>
        </w:rPr>
        <w:t xml:space="preserve"> </w:t>
      </w:r>
      <w:r w:rsidR="00FB5738" w:rsidRPr="00047BEF">
        <w:rPr>
          <w:lang w:eastAsia="fr-FR"/>
        </w:rPr>
        <w:t xml:space="preserve">l’amélioration </w:t>
      </w:r>
      <w:r w:rsidRPr="00047BEF">
        <w:rPr>
          <w:lang w:eastAsia="fr-FR"/>
        </w:rPr>
        <w:t xml:space="preserve">durable du cadre de vie des béninois. </w:t>
      </w:r>
    </w:p>
    <w:p w14:paraId="5637A5FF" w14:textId="6798558E" w:rsidR="003A3411" w:rsidRPr="00047BEF" w:rsidRDefault="008004CD" w:rsidP="003A3411">
      <w:pPr>
        <w:rPr>
          <w:lang w:eastAsia="fr-FR"/>
        </w:rPr>
      </w:pPr>
      <w:r w:rsidRPr="00047BEF">
        <w:rPr>
          <w:lang w:eastAsia="fr-FR"/>
        </w:rPr>
        <w:lastRenderedPageBreak/>
        <w:t>Conformément aux dispositions de l’article 88 de la loin°1998-03 du 12 février 1999 loi-cadre sur l’envir</w:t>
      </w:r>
      <w:r w:rsidR="003A3411" w:rsidRPr="00047BEF">
        <w:rPr>
          <w:lang w:eastAsia="fr-FR"/>
        </w:rPr>
        <w:t xml:space="preserve">onnement en </w:t>
      </w:r>
      <w:r w:rsidR="00097F70">
        <w:rPr>
          <w:lang w:eastAsia="fr-FR"/>
        </w:rPr>
        <w:t>R</w:t>
      </w:r>
      <w:r w:rsidR="003A3411" w:rsidRPr="00047BEF">
        <w:rPr>
          <w:lang w:eastAsia="fr-FR"/>
        </w:rPr>
        <w:t xml:space="preserve">épublique du Bénin qui dispose que </w:t>
      </w:r>
      <w:r w:rsidRPr="00047BEF">
        <w:rPr>
          <w:lang w:eastAsia="fr-FR"/>
        </w:rPr>
        <w:t>"Nul ne peut entreprendre des aménagements, des opérations sans suivre la procédure d’étude d’impact sur l’environnement, lorsque cette dernière est exigée par les lois et règlements"</w:t>
      </w:r>
      <w:r w:rsidR="003A3411" w:rsidRPr="00047BEF">
        <w:rPr>
          <w:lang w:eastAsia="fr-FR"/>
        </w:rPr>
        <w:t xml:space="preserve"> et aux </w:t>
      </w:r>
      <w:r w:rsidR="003A3411" w:rsidRPr="00047BEF">
        <w:rPr>
          <w:rFonts w:eastAsiaTheme="minorEastAsia"/>
          <w:lang w:eastAsia="fr-FR"/>
        </w:rPr>
        <w:t xml:space="preserve">Sauvegardes Opérationnelles SO1, SO2, SO3, SO4 et SO5 de la BAD en </w:t>
      </w:r>
      <w:r w:rsidR="003A3411" w:rsidRPr="00047BEF">
        <w:rPr>
          <w:lang w:eastAsia="fr-FR"/>
        </w:rPr>
        <w:t>matière d’évaluation environnementale et sociale, le projet a été soumis à une Etude d’Impact Environnementale et Sociales (EIES).</w:t>
      </w:r>
    </w:p>
    <w:p w14:paraId="5957587D" w14:textId="55CA82D9" w:rsidR="004F377D" w:rsidRPr="00047BEF" w:rsidRDefault="008004CD" w:rsidP="00CA7953">
      <w:pPr>
        <w:rPr>
          <w:rFonts w:eastAsia="Arial"/>
          <w:lang w:eastAsia="fr-FR"/>
        </w:rPr>
      </w:pPr>
      <w:r w:rsidRPr="00047BEF">
        <w:rPr>
          <w:color w:val="000000" w:themeColor="text1"/>
          <w:lang w:eastAsia="fr-FR"/>
        </w:rPr>
        <w:t>Le présent rapport d’Etude d’Impact Environnemental et Soc</w:t>
      </w:r>
      <w:r w:rsidR="004F377D" w:rsidRPr="00047BEF">
        <w:rPr>
          <w:color w:val="000000" w:themeColor="text1"/>
          <w:lang w:eastAsia="fr-FR"/>
        </w:rPr>
        <w:t>ial (EIES) concerne la</w:t>
      </w:r>
      <w:r w:rsidR="004F377D" w:rsidRPr="00047BEF">
        <w:t xml:space="preserve"> Commune de Bohicon qui est située sur le plateau d’Abomey au Sud du Département du Zou. Elle est localisée entre 7°08' et 7°16' de latitude Nord et entre 2°02' et 2°10' de longitude Est et couvre une superficie de 139 km</w:t>
      </w:r>
      <w:r w:rsidR="004F377D" w:rsidRPr="00047BEF">
        <w:rPr>
          <w:vertAlign w:val="superscript"/>
        </w:rPr>
        <w:t>2</w:t>
      </w:r>
      <w:r w:rsidR="004F377D" w:rsidRPr="00047BEF">
        <w:t xml:space="preserve"> soit 0,12 % de la superficie du Bénin. Elle est limitée au Nord par la Commune de Djidja, au Sud par la Commune de Zogbodome</w:t>
      </w:r>
      <w:r w:rsidR="003A3411" w:rsidRPr="00047BEF">
        <w:t>y, à l’Est par la Commune de Za</w:t>
      </w:r>
      <w:r w:rsidR="004F377D" w:rsidRPr="00047BEF">
        <w:t xml:space="preserve">kpota et à l’Ouest par les Communes d’Agbangnizoun et d’Abomey. Elle compte dix arrondissements </w:t>
      </w:r>
      <w:r w:rsidR="003A3411" w:rsidRPr="00047BEF">
        <w:t xml:space="preserve">dont </w:t>
      </w:r>
      <w:r w:rsidR="004F377D" w:rsidRPr="00047BEF">
        <w:t xml:space="preserve">Bohicon I et Bohicon II, Saclo, Ouassaho, Agongointo </w:t>
      </w:r>
      <w:r w:rsidR="003A3411" w:rsidRPr="00047BEF">
        <w:t>sont concernées par le projet.</w:t>
      </w:r>
    </w:p>
    <w:p w14:paraId="06EA9F9C" w14:textId="77777777" w:rsidR="008004CD" w:rsidRPr="00047BEF" w:rsidRDefault="008004CD" w:rsidP="00CA7953">
      <w:pPr>
        <w:rPr>
          <w:rFonts w:eastAsiaTheme="minorEastAsia"/>
          <w:lang w:eastAsia="fr-FR"/>
        </w:rPr>
      </w:pPr>
      <w:r w:rsidRPr="00047BEF">
        <w:rPr>
          <w:lang w:eastAsia="fr-FR"/>
        </w:rPr>
        <w:t>L’EIES réalisé a pour objet, selon les procédures en vigueur :</w:t>
      </w:r>
    </w:p>
    <w:p w14:paraId="71F9E23C" w14:textId="7DFEF69A" w:rsidR="008004CD" w:rsidRPr="00047BEF" w:rsidRDefault="00097F70" w:rsidP="00337501">
      <w:pPr>
        <w:pStyle w:val="Paragraphedeliste"/>
        <w:numPr>
          <w:ilvl w:val="0"/>
          <w:numId w:val="100"/>
        </w:numPr>
        <w:tabs>
          <w:tab w:val="clear" w:pos="1428"/>
          <w:tab w:val="num" w:pos="1134"/>
        </w:tabs>
        <w:ind w:left="1134"/>
        <w:rPr>
          <w:rFonts w:eastAsia="Arial"/>
          <w:vertAlign w:val="superscript"/>
          <w:lang w:val="fr-FR" w:eastAsia="fr-FR"/>
        </w:rPr>
      </w:pPr>
      <w:r>
        <w:rPr>
          <w:rFonts w:eastAsia="Arial"/>
          <w:lang w:val="fr-FR" w:eastAsia="fr-FR"/>
        </w:rPr>
        <w:t xml:space="preserve">de faire </w:t>
      </w:r>
      <w:r w:rsidR="008004CD" w:rsidRPr="00047BEF">
        <w:rPr>
          <w:rFonts w:eastAsia="Arial"/>
          <w:lang w:val="fr-FR" w:eastAsia="fr-FR"/>
        </w:rPr>
        <w:t xml:space="preserve">l’état des lieux du milieu récepteur dans les zones d’intervention pour ses composantes physiques, biologiques, humaines et socio-économiques </w:t>
      </w:r>
    </w:p>
    <w:p w14:paraId="1A690B57" w14:textId="52D45727" w:rsidR="008004CD" w:rsidRPr="00047BEF" w:rsidRDefault="008004CD" w:rsidP="00337501">
      <w:pPr>
        <w:pStyle w:val="Paragraphedeliste"/>
        <w:numPr>
          <w:ilvl w:val="0"/>
          <w:numId w:val="100"/>
        </w:numPr>
        <w:tabs>
          <w:tab w:val="clear" w:pos="1428"/>
          <w:tab w:val="num" w:pos="1134"/>
        </w:tabs>
        <w:ind w:left="1134"/>
        <w:rPr>
          <w:rFonts w:eastAsia="Arial"/>
          <w:vertAlign w:val="superscript"/>
          <w:lang w:val="fr-FR" w:eastAsia="fr-FR"/>
        </w:rPr>
      </w:pPr>
      <w:r w:rsidRPr="00047BEF">
        <w:rPr>
          <w:rFonts w:eastAsia="Arial"/>
          <w:lang w:val="fr-FR" w:eastAsia="fr-FR"/>
        </w:rPr>
        <w:t xml:space="preserve">d’identifier et </w:t>
      </w:r>
      <w:r w:rsidR="00097F70">
        <w:rPr>
          <w:rFonts w:eastAsia="Arial"/>
          <w:lang w:val="fr-FR" w:eastAsia="fr-FR"/>
        </w:rPr>
        <w:t>d’</w:t>
      </w:r>
      <w:r w:rsidRPr="00047BEF">
        <w:rPr>
          <w:rFonts w:eastAsia="Arial"/>
          <w:lang w:val="fr-FR" w:eastAsia="fr-FR"/>
        </w:rPr>
        <w:t xml:space="preserve">évaluer les impacts positifs et négatifs potentiels et </w:t>
      </w:r>
      <w:r w:rsidR="00097F70">
        <w:rPr>
          <w:rFonts w:eastAsia="Arial"/>
          <w:lang w:val="fr-FR" w:eastAsia="fr-FR"/>
        </w:rPr>
        <w:t xml:space="preserve">de </w:t>
      </w:r>
      <w:r w:rsidRPr="00047BEF">
        <w:rPr>
          <w:rFonts w:eastAsia="Arial"/>
          <w:lang w:val="fr-FR" w:eastAsia="fr-FR"/>
        </w:rPr>
        <w:t>proposer les mesures d’atténuation et de maximisation en fonction de chaque phase d’exécution du projet, depuis sa préparation jusqu’à l’exploitation des ouvrages ;</w:t>
      </w:r>
    </w:p>
    <w:p w14:paraId="4AE4BFAD" w14:textId="77777777" w:rsidR="008004CD" w:rsidRPr="00047BEF" w:rsidRDefault="008004CD" w:rsidP="00337501">
      <w:pPr>
        <w:pStyle w:val="Paragraphedeliste"/>
        <w:numPr>
          <w:ilvl w:val="0"/>
          <w:numId w:val="100"/>
        </w:numPr>
        <w:tabs>
          <w:tab w:val="clear" w:pos="1428"/>
          <w:tab w:val="num" w:pos="1134"/>
        </w:tabs>
        <w:ind w:left="1134" w:hanging="426"/>
        <w:rPr>
          <w:rFonts w:eastAsia="Arial"/>
          <w:vertAlign w:val="superscript"/>
          <w:lang w:val="fr-FR" w:eastAsia="fr-FR"/>
        </w:rPr>
      </w:pPr>
      <w:r w:rsidRPr="00047BEF">
        <w:rPr>
          <w:rFonts w:eastAsia="Arial"/>
          <w:lang w:val="fr-FR" w:eastAsia="fr-FR"/>
        </w:rPr>
        <w:t>d’identifier les risques liés aux différentes phases du projet et proposer des mesures pour leur gestion ;</w:t>
      </w:r>
    </w:p>
    <w:p w14:paraId="449A3D18" w14:textId="77777777" w:rsidR="008004CD" w:rsidRPr="00047BEF" w:rsidRDefault="008004CD" w:rsidP="00337501">
      <w:pPr>
        <w:pStyle w:val="Paragraphedeliste"/>
        <w:numPr>
          <w:ilvl w:val="0"/>
          <w:numId w:val="100"/>
        </w:numPr>
        <w:tabs>
          <w:tab w:val="clear" w:pos="1428"/>
          <w:tab w:val="num" w:pos="1134"/>
        </w:tabs>
        <w:ind w:left="1134"/>
        <w:rPr>
          <w:rFonts w:eastAsia="Arial"/>
          <w:vertAlign w:val="superscript"/>
          <w:lang w:val="fr-FR" w:eastAsia="fr-FR"/>
        </w:rPr>
      </w:pPr>
      <w:r w:rsidRPr="00047BEF">
        <w:rPr>
          <w:rFonts w:eastAsia="Arial"/>
          <w:lang w:val="fr-FR" w:eastAsia="fr-FR"/>
        </w:rPr>
        <w:t>de définir les modalités de mise en œuvre des prescriptions environnementales et sociales (mesures d’atténuation et de maximisation) spécifiques dans le plan des risques d’accidents technologiques et le Plan de Gestion Environnementale et Sociale (PGES).</w:t>
      </w:r>
    </w:p>
    <w:p w14:paraId="1F3359BF" w14:textId="77777777" w:rsidR="008004CD" w:rsidRPr="00047BEF" w:rsidRDefault="008004CD" w:rsidP="00CA7953">
      <w:r w:rsidRPr="00047BEF">
        <w:t xml:space="preserve">Il sera présenté conformément au canevas du guide Général des EIES au Bénin et </w:t>
      </w:r>
      <w:r w:rsidR="00AC569A" w:rsidRPr="00047BEF">
        <w:t>prendra également</w:t>
      </w:r>
      <w:r w:rsidRPr="00047BEF">
        <w:t xml:space="preserve"> en </w:t>
      </w:r>
      <w:bookmarkStart w:id="108" w:name="_Toc505066835"/>
      <w:bookmarkStart w:id="109" w:name="_Toc518564295"/>
      <w:bookmarkStart w:id="110" w:name="_Toc518577223"/>
      <w:bookmarkStart w:id="111" w:name="_Toc518578299"/>
      <w:bookmarkStart w:id="112" w:name="_Toc518578729"/>
      <w:bookmarkStart w:id="113" w:name="_Toc523415035"/>
      <w:bookmarkStart w:id="114" w:name="_Toc523417406"/>
      <w:bookmarkStart w:id="115" w:name="_Toc523850047"/>
      <w:bookmarkStart w:id="116" w:name="_Toc523857144"/>
      <w:bookmarkStart w:id="117" w:name="_Toc524462376"/>
      <w:r w:rsidR="00C50789" w:rsidRPr="00047BEF">
        <w:t>compte les exigences de la BAD.</w:t>
      </w:r>
    </w:p>
    <w:p w14:paraId="7540ED1D" w14:textId="77777777" w:rsidR="00B34970" w:rsidRPr="00047BEF" w:rsidRDefault="00B34970" w:rsidP="00640361">
      <w:pPr>
        <w:pStyle w:val="Titre3"/>
      </w:pPr>
      <w:bookmarkStart w:id="118" w:name="_Toc43697516"/>
      <w:bookmarkStart w:id="119" w:name="_Toc45498832"/>
      <w:bookmarkStart w:id="120" w:name="_Toc45500010"/>
      <w:bookmarkStart w:id="121" w:name="_Toc45500274"/>
      <w:bookmarkStart w:id="122" w:name="_Toc52887898"/>
      <w:r w:rsidRPr="00047BEF">
        <w:t>1.1.1. Présentation du promoteur</w:t>
      </w:r>
      <w:bookmarkEnd w:id="118"/>
      <w:bookmarkEnd w:id="119"/>
      <w:bookmarkEnd w:id="120"/>
      <w:bookmarkEnd w:id="121"/>
      <w:bookmarkEnd w:id="122"/>
    </w:p>
    <w:p w14:paraId="56D56BE5" w14:textId="77777777" w:rsidR="00B34970" w:rsidRPr="00047BEF" w:rsidRDefault="00B34970" w:rsidP="00B96695">
      <w:pPr>
        <w:pStyle w:val="Titre40"/>
      </w:pPr>
      <w:bookmarkStart w:id="123" w:name="_Toc43697517"/>
      <w:bookmarkStart w:id="124" w:name="_Toc52887899"/>
      <w:r w:rsidRPr="00047BEF">
        <w:t>1.1.1.1. Ministère du Cadre de Vie et du développement Durable</w:t>
      </w:r>
      <w:bookmarkEnd w:id="123"/>
      <w:bookmarkEnd w:id="124"/>
    </w:p>
    <w:p w14:paraId="70E39695" w14:textId="44E0C66D" w:rsidR="00B96695" w:rsidRPr="00047BEF" w:rsidRDefault="00B96695" w:rsidP="00B96695">
      <w:pPr>
        <w:autoSpaceDE w:val="0"/>
        <w:autoSpaceDN w:val="0"/>
        <w:adjustRightInd w:val="0"/>
        <w:contextualSpacing/>
        <w:rPr>
          <w:rFonts w:cs="Arial"/>
        </w:rPr>
      </w:pPr>
      <w:bookmarkStart w:id="125" w:name="_Toc43697519"/>
      <w:bookmarkStart w:id="126" w:name="_Toc45498833"/>
      <w:bookmarkStart w:id="127" w:name="_Toc45500011"/>
      <w:bookmarkStart w:id="128" w:name="_Toc45500275"/>
      <w:r w:rsidRPr="00047BEF">
        <w:rPr>
          <w:rFonts w:cs="Arial"/>
        </w:rPr>
        <w:t xml:space="preserve">Le Projet est piloté par le </w:t>
      </w:r>
      <w:r w:rsidRPr="00047BEF">
        <w:rPr>
          <w:rFonts w:cs="Arial"/>
          <w:b/>
        </w:rPr>
        <w:t xml:space="preserve">Ministère du Cadre de Vie et du Développement Durable. </w:t>
      </w:r>
      <w:r w:rsidRPr="00047BEF">
        <w:rPr>
          <w:rFonts w:cs="Arial"/>
        </w:rPr>
        <w:t>Il s’inscrit dans le Programme d’Action du Gouvernement, et vise entre autres, dans les villes concernées</w:t>
      </w:r>
      <w:r w:rsidR="00097F70">
        <w:rPr>
          <w:rFonts w:cs="Arial"/>
        </w:rPr>
        <w:t>,</w:t>
      </w:r>
      <w:r w:rsidRPr="00047BEF">
        <w:rPr>
          <w:rFonts w:cs="Arial"/>
        </w:rPr>
        <w:t xml:space="preserve"> l’amélioration des conditions de circulation, l’accès des ménages aux équipements soci</w:t>
      </w:r>
      <w:r w:rsidR="00962331">
        <w:rPr>
          <w:rFonts w:cs="Arial"/>
        </w:rPr>
        <w:t>o-</w:t>
      </w:r>
      <w:r w:rsidR="00F415E9">
        <w:rPr>
          <w:rFonts w:cs="Arial"/>
        </w:rPr>
        <w:t>c</w:t>
      </w:r>
      <w:r w:rsidRPr="00047BEF">
        <w:rPr>
          <w:rFonts w:cs="Arial"/>
        </w:rPr>
        <w:t xml:space="preserve">ommunautaires et aux services d’assainissement pluvial, la dynamisation de l’économie locale et l’accroissement des ressources financières des villes concernées. </w:t>
      </w:r>
    </w:p>
    <w:p w14:paraId="6614D554" w14:textId="0634FB6F" w:rsidR="00B96695" w:rsidRPr="00047BEF" w:rsidRDefault="00B96695" w:rsidP="00B96695">
      <w:pPr>
        <w:spacing w:before="60" w:line="360" w:lineRule="auto"/>
        <w:rPr>
          <w:rFonts w:cs="Arial"/>
        </w:rPr>
      </w:pPr>
      <w:r w:rsidRPr="00047BEF">
        <w:rPr>
          <w:rFonts w:cs="Arial"/>
          <w:i/>
        </w:rPr>
        <w:t xml:space="preserve">Contacts : </w:t>
      </w:r>
      <w:r w:rsidRPr="00047BEF">
        <w:rPr>
          <w:rFonts w:cs="Arial"/>
          <w:i/>
        </w:rPr>
        <w:tab/>
      </w:r>
      <w:bookmarkStart w:id="129" w:name="_Toc491408317"/>
      <w:bookmarkStart w:id="130" w:name="_Toc494954019"/>
      <w:bookmarkStart w:id="131" w:name="_Toc500156069"/>
      <w:r w:rsidRPr="00047BEF">
        <w:rPr>
          <w:rFonts w:cs="Arial"/>
          <w:u w:val="single"/>
        </w:rPr>
        <w:t>Tél :</w:t>
      </w:r>
      <w:r w:rsidRPr="00047BEF">
        <w:rPr>
          <w:rFonts w:cs="Arial"/>
        </w:rPr>
        <w:t xml:space="preserve"> (+229) 21 31 46 64       (+229) 21 31 46 23        (+229) 21 31 56 96</w:t>
      </w:r>
      <w:bookmarkEnd w:id="129"/>
      <w:bookmarkEnd w:id="130"/>
      <w:bookmarkEnd w:id="131"/>
    </w:p>
    <w:p w14:paraId="4848D374" w14:textId="77777777" w:rsidR="00B96695" w:rsidRPr="00047BEF" w:rsidRDefault="00B96695" w:rsidP="00B96695">
      <w:pPr>
        <w:spacing w:before="60" w:line="360" w:lineRule="auto"/>
        <w:ind w:left="708" w:firstLine="708"/>
        <w:rPr>
          <w:rFonts w:cs="Arial"/>
        </w:rPr>
      </w:pPr>
      <w:bookmarkStart w:id="132" w:name="_Toc491408318"/>
      <w:bookmarkStart w:id="133" w:name="_Toc494954020"/>
      <w:bookmarkStart w:id="134" w:name="_Toc500156070"/>
      <w:r w:rsidRPr="00047BEF">
        <w:rPr>
          <w:rFonts w:cs="Arial"/>
          <w:u w:val="single"/>
        </w:rPr>
        <w:t>Fax :</w:t>
      </w:r>
      <w:r w:rsidRPr="00047BEF">
        <w:rPr>
          <w:rFonts w:cs="Arial"/>
        </w:rPr>
        <w:t xml:space="preserve"> (+229) 21 31 06 17</w:t>
      </w:r>
      <w:bookmarkEnd w:id="132"/>
      <w:bookmarkEnd w:id="133"/>
      <w:bookmarkEnd w:id="134"/>
    </w:p>
    <w:p w14:paraId="2CE4DE1C" w14:textId="41C1E871" w:rsidR="00B96695" w:rsidRDefault="00B96695" w:rsidP="00B96695">
      <w:pPr>
        <w:spacing w:before="60"/>
        <w:rPr>
          <w:rFonts w:cs="Arial"/>
          <w:u w:val="single"/>
        </w:rPr>
      </w:pPr>
      <w:bookmarkStart w:id="135" w:name="_Toc491408319"/>
      <w:bookmarkStart w:id="136" w:name="_Toc494954021"/>
      <w:bookmarkStart w:id="137" w:name="_Toc500156071"/>
      <w:r w:rsidRPr="00047BEF">
        <w:rPr>
          <w:rFonts w:cs="Arial"/>
          <w:i/>
        </w:rPr>
        <w:t>Adresse postale :</w:t>
      </w:r>
      <w:r w:rsidRPr="00047BEF">
        <w:rPr>
          <w:rFonts w:cs="Arial"/>
        </w:rPr>
        <w:t xml:space="preserve">     01 BP 351        01 BP 987         01 BP 372         Cotonou, BENIN</w:t>
      </w:r>
      <w:bookmarkEnd w:id="135"/>
      <w:bookmarkEnd w:id="136"/>
      <w:bookmarkEnd w:id="137"/>
      <w:r w:rsidRPr="00047BEF">
        <w:rPr>
          <w:rFonts w:cs="Arial"/>
          <w:u w:val="single"/>
        </w:rPr>
        <w:t xml:space="preserve"> </w:t>
      </w:r>
    </w:p>
    <w:p w14:paraId="46FF0128" w14:textId="77777777" w:rsidR="00E865B2" w:rsidRPr="00047BEF" w:rsidRDefault="00E865B2" w:rsidP="00B96695">
      <w:pPr>
        <w:spacing w:before="60"/>
        <w:rPr>
          <w:rFonts w:cs="Arial"/>
          <w:u w:val="single"/>
        </w:rPr>
      </w:pPr>
    </w:p>
    <w:p w14:paraId="5182300E" w14:textId="77777777" w:rsidR="00B96695" w:rsidRPr="00047BEF" w:rsidRDefault="00B96695" w:rsidP="00B96695">
      <w:pPr>
        <w:pStyle w:val="Titre40"/>
      </w:pPr>
      <w:bookmarkStart w:id="138" w:name="_Toc43697518"/>
      <w:bookmarkStart w:id="139" w:name="_Toc45557314"/>
      <w:bookmarkStart w:id="140" w:name="_Toc52887900"/>
      <w:r w:rsidRPr="00047BEF">
        <w:t>1.1.1.2. Maître d’Ouvrage</w:t>
      </w:r>
      <w:bookmarkEnd w:id="138"/>
      <w:bookmarkEnd w:id="139"/>
      <w:bookmarkEnd w:id="140"/>
      <w:r w:rsidRPr="00047BEF">
        <w:t xml:space="preserve"> </w:t>
      </w:r>
    </w:p>
    <w:p w14:paraId="0A7A6554" w14:textId="7E2921B4" w:rsidR="00B96695" w:rsidRPr="00047BEF" w:rsidRDefault="00B96695" w:rsidP="00B96695">
      <w:r w:rsidRPr="00047BEF">
        <w:t xml:space="preserve">La maitrise d’ouvrage du projet est assurée par </w:t>
      </w:r>
      <w:r w:rsidRPr="00047BEF">
        <w:rPr>
          <w:b/>
        </w:rPr>
        <w:t>l’Agence du Cadre de Vie pour le Développement du Territoire</w:t>
      </w:r>
      <w:r w:rsidRPr="00047BEF">
        <w:t xml:space="preserve">. </w:t>
      </w:r>
      <w:r w:rsidRPr="00047BEF">
        <w:rPr>
          <w:rFonts w:cs="Arial"/>
          <w:color w:val="000000" w:themeColor="text1"/>
        </w:rPr>
        <w:t xml:space="preserve">Elle a pour mission de superviser, de suivre et de contrôler les activités menées dans le cadre de la réalisation des grands projets d’amélioration du cadre de  vie et de développement du territoire. </w:t>
      </w:r>
      <w:r w:rsidRPr="00047BEF">
        <w:t>Elle assure la coordination de la mise en œuvre du PAPVS et de plusieurs autres projets du Programme d’Action du Gouvernement (PAG).</w:t>
      </w:r>
    </w:p>
    <w:p w14:paraId="30B136B5" w14:textId="3684BCD4" w:rsidR="00B96695" w:rsidRDefault="00B96695" w:rsidP="00B96695"/>
    <w:p w14:paraId="1D4CD9D9" w14:textId="77777777" w:rsidR="00E865B2" w:rsidRPr="00047BEF" w:rsidRDefault="00E865B2" w:rsidP="00B96695"/>
    <w:p w14:paraId="148DEBA2" w14:textId="77777777" w:rsidR="00B96695" w:rsidRPr="00047BEF" w:rsidRDefault="00B96695" w:rsidP="00640361">
      <w:pPr>
        <w:pStyle w:val="Titre3"/>
      </w:pPr>
      <w:bookmarkStart w:id="141" w:name="_Toc45557315"/>
      <w:bookmarkStart w:id="142" w:name="_Toc52887901"/>
      <w:r w:rsidRPr="00047BEF">
        <w:t>1.1.2. Présentation du consultant</w:t>
      </w:r>
      <w:bookmarkEnd w:id="141"/>
      <w:bookmarkEnd w:id="142"/>
      <w:r w:rsidRPr="00047BEF">
        <w:t xml:space="preserve"> </w:t>
      </w:r>
    </w:p>
    <w:p w14:paraId="23956E76" w14:textId="77777777" w:rsidR="00B96695" w:rsidRPr="00047BEF" w:rsidRDefault="00B96695" w:rsidP="00B96695">
      <w:pPr>
        <w:spacing w:before="60"/>
      </w:pPr>
      <w:r w:rsidRPr="00047BEF">
        <w:t xml:space="preserve">Maître d'Œuvre : </w:t>
      </w:r>
      <w:r w:rsidRPr="00047BEF">
        <w:rPr>
          <w:b/>
        </w:rPr>
        <w:t>CECO-BTP INGENIEURS CONSEILS</w:t>
      </w:r>
      <w:r w:rsidRPr="00047BEF">
        <w:t xml:space="preserve"> (Contrôle Études et Coordination des Travaux de Bâtiment et Travaux Publics)</w:t>
      </w:r>
    </w:p>
    <w:p w14:paraId="36BB58B8" w14:textId="77777777" w:rsidR="00B96695" w:rsidRPr="00047BEF" w:rsidRDefault="00B96695" w:rsidP="00B96695">
      <w:pPr>
        <w:spacing w:before="60"/>
        <w:rPr>
          <w:rFonts w:cs="Arial"/>
        </w:rPr>
      </w:pPr>
      <w:r w:rsidRPr="00047BEF">
        <w:rPr>
          <w:rFonts w:cs="Arial"/>
        </w:rPr>
        <w:t xml:space="preserve">CECO-BTP Ingénieurs Conseils (Contrôle, Etudes et Coordination des Travaux de Bâtiments et Travaux Publics), est un Bureau d’Etudes Techniques et de conseils en BTP ayant 29 ans d’expérience. Elle a pour objectif principal la satisfaction du client. </w:t>
      </w:r>
    </w:p>
    <w:p w14:paraId="4C4758FE" w14:textId="77777777" w:rsidR="00B96695" w:rsidRPr="00047BEF" w:rsidRDefault="00B96695" w:rsidP="00B96695">
      <w:pPr>
        <w:spacing w:before="60"/>
        <w:rPr>
          <w:rFonts w:cs="Arial"/>
        </w:rPr>
      </w:pPr>
      <w:r w:rsidRPr="00047BEF">
        <w:rPr>
          <w:rFonts w:cs="Arial"/>
        </w:rPr>
        <w:t xml:space="preserve">Pour ce faire, CECO -BTP propose à ses clients une méthodologie singulière pour chaque projet en respect strict des exigences du client (personne physique et morale) afin de lui fournir un résultat satisfaisant. </w:t>
      </w:r>
    </w:p>
    <w:p w14:paraId="682DF36B" w14:textId="77777777" w:rsidR="00B96695" w:rsidRPr="00047BEF" w:rsidRDefault="00B96695" w:rsidP="00B96695">
      <w:pPr>
        <w:spacing w:before="60"/>
        <w:rPr>
          <w:rFonts w:cs="Arial"/>
        </w:rPr>
      </w:pPr>
      <w:r w:rsidRPr="00047BEF">
        <w:rPr>
          <w:rFonts w:cs="Arial"/>
        </w:rPr>
        <w:t>Pour remplir les missions à lui confiées, il dispose d’un personnel pluridisciplinaire compétent et couvrant tous les domaines d’intervention (ingénieurs spécialisés, ingénieurs de conceptions, techniciens, opérateurs et cadres administratifs) dont les compétences ne sont plus à démontrer et met aussi à contribution l’expertise des consultants, formant ainsi une équipe dynamique et cohérente. Il veille aussi à la mise à niveau de tout son personnel à travers les formations continues.</w:t>
      </w:r>
    </w:p>
    <w:p w14:paraId="45E04655" w14:textId="77777777" w:rsidR="00B96695" w:rsidRPr="00047BEF" w:rsidRDefault="00B96695" w:rsidP="00B96695">
      <w:pPr>
        <w:spacing w:before="60" w:line="240" w:lineRule="auto"/>
        <w:rPr>
          <w:rFonts w:eastAsia="Times New Roman" w:cs="Arial"/>
          <w:lang w:eastAsia="fr-FR"/>
        </w:rPr>
      </w:pPr>
      <w:r w:rsidRPr="00047BEF">
        <w:rPr>
          <w:rFonts w:eastAsia="Times New Roman" w:cs="Arial"/>
          <w:lang w:eastAsia="fr-FR"/>
        </w:rPr>
        <w:t>Conscient des enjeux environnementaux et sociaux et sécuritaires liées à son domaine d’activité, CECO-BTP veille à développer et mettre en œuvre les meilleurs pratiques pour :</w:t>
      </w:r>
    </w:p>
    <w:p w14:paraId="47F70B63" w14:textId="77777777" w:rsidR="00B96695" w:rsidRPr="00047BEF" w:rsidRDefault="00B96695" w:rsidP="00337501">
      <w:pPr>
        <w:pStyle w:val="Paragraphedeliste"/>
        <w:numPr>
          <w:ilvl w:val="0"/>
          <w:numId w:val="19"/>
        </w:numPr>
        <w:overflowPunct/>
        <w:autoSpaceDE/>
        <w:autoSpaceDN/>
        <w:adjustRightInd/>
        <w:spacing w:line="264" w:lineRule="auto"/>
        <w:ind w:left="714" w:hanging="357"/>
        <w:contextualSpacing w:val="0"/>
        <w:rPr>
          <w:lang w:val="fr-FR"/>
        </w:rPr>
      </w:pPr>
      <w:r w:rsidRPr="00047BEF">
        <w:rPr>
          <w:rFonts w:cs="Arial"/>
          <w:lang w:val="fr-FR" w:eastAsia="fr-FR"/>
        </w:rPr>
        <w:t>Veiller au respect des exigences légales et règlementaires concernant l’environnement, l’hygiène et la sécurité au travail (HST), etc. ;</w:t>
      </w:r>
    </w:p>
    <w:p w14:paraId="6B7CAD01" w14:textId="77777777" w:rsidR="00B96695" w:rsidRPr="00047BEF" w:rsidRDefault="00B96695" w:rsidP="00337501">
      <w:pPr>
        <w:pStyle w:val="Paragraphedeliste"/>
        <w:numPr>
          <w:ilvl w:val="0"/>
          <w:numId w:val="19"/>
        </w:numPr>
        <w:overflowPunct/>
        <w:autoSpaceDE/>
        <w:autoSpaceDN/>
        <w:adjustRightInd/>
        <w:spacing w:line="264" w:lineRule="auto"/>
        <w:ind w:left="714" w:hanging="357"/>
        <w:contextualSpacing w:val="0"/>
        <w:rPr>
          <w:lang w:val="fr-FR"/>
        </w:rPr>
      </w:pPr>
      <w:r w:rsidRPr="00047BEF">
        <w:rPr>
          <w:rFonts w:cs="Arial"/>
          <w:lang w:val="fr-FR" w:eastAsia="fr-FR"/>
        </w:rPr>
        <w:t>Prévenir ou minimiser les nuisances environnementales et sociales, les risques professionnels qui peuvent subvenir ou de manière accidentelle, dans l’exercice de ses activités.</w:t>
      </w:r>
    </w:p>
    <w:p w14:paraId="2905E99D" w14:textId="77777777" w:rsidR="00B96695" w:rsidRPr="00047BEF" w:rsidRDefault="00B96695" w:rsidP="00B96695">
      <w:pPr>
        <w:spacing w:before="60"/>
        <w:ind w:firstLine="357"/>
      </w:pPr>
      <w:r w:rsidRPr="00047BEF">
        <w:t xml:space="preserve">Tél : (+229) 21 38 36 52 </w:t>
      </w:r>
    </w:p>
    <w:p w14:paraId="62DFF563" w14:textId="77777777" w:rsidR="00B96695" w:rsidRPr="00047BEF" w:rsidRDefault="00B96695" w:rsidP="00B96695">
      <w:pPr>
        <w:spacing w:before="60"/>
        <w:ind w:firstLine="357"/>
      </w:pPr>
      <w:r w:rsidRPr="00047BEF">
        <w:t xml:space="preserve">Fax : (+229) 21 38 09 24 </w:t>
      </w:r>
    </w:p>
    <w:p w14:paraId="44D5D080" w14:textId="77777777" w:rsidR="00B96695" w:rsidRPr="00047BEF" w:rsidRDefault="00B96695" w:rsidP="00B96695">
      <w:pPr>
        <w:spacing w:before="60"/>
        <w:ind w:firstLine="357"/>
      </w:pPr>
      <w:r w:rsidRPr="00047BEF">
        <w:t xml:space="preserve">E-mail : cecobtp@cecobtp.com </w:t>
      </w:r>
    </w:p>
    <w:p w14:paraId="59AC89CD" w14:textId="77777777" w:rsidR="00B96695" w:rsidRPr="00047BEF" w:rsidRDefault="00B96695" w:rsidP="00B96695">
      <w:pPr>
        <w:spacing w:before="60"/>
        <w:ind w:firstLine="357"/>
      </w:pPr>
      <w:r w:rsidRPr="00047BEF">
        <w:t xml:space="preserve">Adresse postale : 04 BP1165 Cotonou, BENIN </w:t>
      </w:r>
    </w:p>
    <w:p w14:paraId="4B2F6C5E" w14:textId="77777777" w:rsidR="00B96695" w:rsidRPr="00047BEF" w:rsidRDefault="00B96695" w:rsidP="00B96695">
      <w:pPr>
        <w:spacing w:before="60"/>
        <w:ind w:firstLine="357"/>
      </w:pPr>
      <w:r w:rsidRPr="00047BEF">
        <w:t>Siège social : lot 2117 parcelle G Ménontin</w:t>
      </w:r>
    </w:p>
    <w:p w14:paraId="755D2564" w14:textId="0C8FEA13" w:rsidR="00B96695" w:rsidRPr="00047BEF" w:rsidRDefault="00B96695" w:rsidP="00B96695">
      <w:pPr>
        <w:spacing w:before="240" w:after="120"/>
        <w:jc w:val="center"/>
        <w:rPr>
          <w:b/>
          <w:sz w:val="20"/>
          <w:szCs w:val="20"/>
        </w:rPr>
      </w:pPr>
      <w:bookmarkStart w:id="143" w:name="_Toc45555983"/>
      <w:bookmarkStart w:id="144" w:name="_Toc52888217"/>
      <w:r w:rsidRPr="00047BEF">
        <w:rPr>
          <w:b/>
          <w:sz w:val="20"/>
          <w:szCs w:val="20"/>
        </w:rPr>
        <w:t xml:space="preserve">Tableau </w:t>
      </w:r>
      <w:r w:rsidRPr="00047BEF">
        <w:rPr>
          <w:b/>
          <w:sz w:val="20"/>
          <w:szCs w:val="20"/>
        </w:rPr>
        <w:fldChar w:fldCharType="begin"/>
      </w:r>
      <w:r w:rsidRPr="00047BEF">
        <w:rPr>
          <w:b/>
          <w:sz w:val="20"/>
          <w:szCs w:val="20"/>
        </w:rPr>
        <w:instrText xml:space="preserve"> SEQ Tableau \* ARABIC </w:instrText>
      </w:r>
      <w:r w:rsidRPr="00047BEF">
        <w:rPr>
          <w:b/>
          <w:sz w:val="20"/>
          <w:szCs w:val="20"/>
        </w:rPr>
        <w:fldChar w:fldCharType="separate"/>
      </w:r>
      <w:r w:rsidR="00372BCD">
        <w:rPr>
          <w:b/>
          <w:noProof/>
          <w:sz w:val="20"/>
          <w:szCs w:val="20"/>
        </w:rPr>
        <w:t>1</w:t>
      </w:r>
      <w:r w:rsidRPr="00047BEF">
        <w:rPr>
          <w:b/>
          <w:sz w:val="20"/>
          <w:szCs w:val="20"/>
        </w:rPr>
        <w:fldChar w:fldCharType="end"/>
      </w:r>
      <w:r w:rsidRPr="00047BEF">
        <w:rPr>
          <w:b/>
          <w:sz w:val="20"/>
          <w:szCs w:val="20"/>
        </w:rPr>
        <w:t> : Equipe de consultants ayant réalisé les EIES et PAR</w:t>
      </w:r>
      <w:bookmarkEnd w:id="143"/>
      <w:bookmarkEnd w:id="144"/>
    </w:p>
    <w:tbl>
      <w:tblPr>
        <w:tblW w:w="47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5"/>
        <w:gridCol w:w="2803"/>
        <w:gridCol w:w="5568"/>
      </w:tblGrid>
      <w:tr w:rsidR="00B96695" w:rsidRPr="00047BEF" w14:paraId="397ACE8F" w14:textId="77777777" w:rsidTr="008561C9">
        <w:trPr>
          <w:trHeight w:val="300"/>
          <w:jc w:val="center"/>
        </w:trPr>
        <w:tc>
          <w:tcPr>
            <w:tcW w:w="311" w:type="pct"/>
          </w:tcPr>
          <w:p w14:paraId="117065F7" w14:textId="77777777" w:rsidR="00B96695" w:rsidRPr="00047BEF" w:rsidRDefault="00B96695" w:rsidP="00B96695">
            <w:pPr>
              <w:spacing w:before="80" w:line="240" w:lineRule="auto"/>
              <w:jc w:val="left"/>
              <w:rPr>
                <w:rFonts w:eastAsia="Times New Roman" w:cs="Arial"/>
                <w:b/>
                <w:bCs/>
                <w:color w:val="000000"/>
                <w:sz w:val="20"/>
                <w:szCs w:val="20"/>
                <w:lang w:eastAsia="fr-FR"/>
              </w:rPr>
            </w:pPr>
            <w:r w:rsidRPr="00047BEF">
              <w:rPr>
                <w:rFonts w:cs="Arial"/>
                <w:b/>
                <w:bCs/>
                <w:color w:val="000000"/>
                <w:sz w:val="20"/>
                <w:szCs w:val="20"/>
                <w:lang w:eastAsia="fr-FR"/>
              </w:rPr>
              <w:t>N°</w:t>
            </w:r>
          </w:p>
        </w:tc>
        <w:tc>
          <w:tcPr>
            <w:tcW w:w="1570" w:type="pct"/>
            <w:shd w:val="clear" w:color="auto" w:fill="auto"/>
            <w:noWrap/>
            <w:vAlign w:val="bottom"/>
            <w:hideMark/>
          </w:tcPr>
          <w:p w14:paraId="2004794B" w14:textId="77777777" w:rsidR="00B96695" w:rsidRPr="00047BEF" w:rsidRDefault="00B96695" w:rsidP="00B96695">
            <w:pPr>
              <w:spacing w:before="80" w:line="240" w:lineRule="auto"/>
              <w:jc w:val="left"/>
              <w:rPr>
                <w:rFonts w:eastAsia="Times New Roman" w:cs="Arial"/>
                <w:b/>
                <w:bCs/>
                <w:color w:val="000000"/>
                <w:sz w:val="20"/>
                <w:szCs w:val="20"/>
                <w:lang w:eastAsia="fr-FR"/>
              </w:rPr>
            </w:pPr>
            <w:r w:rsidRPr="00047BEF">
              <w:rPr>
                <w:rFonts w:eastAsia="Times New Roman" w:cs="Arial"/>
                <w:b/>
                <w:bCs/>
                <w:color w:val="000000"/>
                <w:sz w:val="20"/>
                <w:szCs w:val="20"/>
                <w:lang w:eastAsia="fr-FR"/>
              </w:rPr>
              <w:t>Personnel Clé</w:t>
            </w:r>
          </w:p>
        </w:tc>
        <w:tc>
          <w:tcPr>
            <w:tcW w:w="3119" w:type="pct"/>
            <w:shd w:val="clear" w:color="auto" w:fill="auto"/>
            <w:noWrap/>
            <w:vAlign w:val="bottom"/>
            <w:hideMark/>
          </w:tcPr>
          <w:p w14:paraId="66ADED70" w14:textId="77777777" w:rsidR="00B96695" w:rsidRPr="00047BEF" w:rsidRDefault="00B96695" w:rsidP="00B96695">
            <w:pPr>
              <w:spacing w:before="80" w:line="240" w:lineRule="auto"/>
              <w:jc w:val="left"/>
              <w:rPr>
                <w:rFonts w:eastAsia="Times New Roman" w:cs="Arial"/>
                <w:b/>
                <w:bCs/>
                <w:color w:val="000000"/>
                <w:sz w:val="20"/>
                <w:szCs w:val="20"/>
                <w:lang w:eastAsia="fr-FR"/>
              </w:rPr>
            </w:pPr>
          </w:p>
        </w:tc>
      </w:tr>
      <w:tr w:rsidR="00B96695" w:rsidRPr="00047BEF" w14:paraId="5EF068A3" w14:textId="77777777" w:rsidTr="008561C9">
        <w:trPr>
          <w:trHeight w:val="300"/>
          <w:jc w:val="center"/>
        </w:trPr>
        <w:tc>
          <w:tcPr>
            <w:tcW w:w="311" w:type="pct"/>
          </w:tcPr>
          <w:p w14:paraId="37531ADE"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0A3A851A"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ATINDOGBE AGLO Alice </w:t>
            </w:r>
          </w:p>
        </w:tc>
        <w:tc>
          <w:tcPr>
            <w:tcW w:w="3119" w:type="pct"/>
            <w:shd w:val="clear" w:color="auto" w:fill="auto"/>
            <w:noWrap/>
            <w:vAlign w:val="bottom"/>
            <w:hideMark/>
          </w:tcPr>
          <w:p w14:paraId="0210F0BE"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Environnementaliste, Chef de mission </w:t>
            </w:r>
          </w:p>
        </w:tc>
      </w:tr>
      <w:tr w:rsidR="00B96695" w:rsidRPr="00047BEF" w14:paraId="18009969" w14:textId="77777777" w:rsidTr="008561C9">
        <w:trPr>
          <w:trHeight w:val="300"/>
          <w:jc w:val="center"/>
        </w:trPr>
        <w:tc>
          <w:tcPr>
            <w:tcW w:w="311" w:type="pct"/>
          </w:tcPr>
          <w:p w14:paraId="47EB1739"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20E6C6AB"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BOKO Jacques – Marie </w:t>
            </w:r>
          </w:p>
        </w:tc>
        <w:tc>
          <w:tcPr>
            <w:tcW w:w="3119" w:type="pct"/>
            <w:shd w:val="clear" w:color="auto" w:fill="auto"/>
            <w:noWrap/>
            <w:vAlign w:val="bottom"/>
            <w:hideMark/>
          </w:tcPr>
          <w:p w14:paraId="5060433F"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Environnementaliste, Chef de mission Adjoint, Expert PAR  </w:t>
            </w:r>
          </w:p>
        </w:tc>
      </w:tr>
      <w:tr w:rsidR="00B96695" w:rsidRPr="00047BEF" w14:paraId="1E6CCB98" w14:textId="77777777" w:rsidTr="008561C9">
        <w:trPr>
          <w:trHeight w:val="300"/>
          <w:jc w:val="center"/>
        </w:trPr>
        <w:tc>
          <w:tcPr>
            <w:tcW w:w="311" w:type="pct"/>
          </w:tcPr>
          <w:p w14:paraId="6A0A1C98"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20F7F00D"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KOOKE GOMIDO Xavier </w:t>
            </w:r>
          </w:p>
        </w:tc>
        <w:tc>
          <w:tcPr>
            <w:tcW w:w="3119" w:type="pct"/>
            <w:shd w:val="clear" w:color="auto" w:fill="auto"/>
            <w:noWrap/>
            <w:vAlign w:val="bottom"/>
            <w:hideMark/>
          </w:tcPr>
          <w:p w14:paraId="62C0EDB9"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Bio-Géographe, Environnementaliste assistant </w:t>
            </w:r>
          </w:p>
        </w:tc>
      </w:tr>
      <w:tr w:rsidR="00B96695" w:rsidRPr="00047BEF" w14:paraId="3E47C6D8" w14:textId="77777777" w:rsidTr="008561C9">
        <w:trPr>
          <w:trHeight w:val="300"/>
          <w:jc w:val="center"/>
        </w:trPr>
        <w:tc>
          <w:tcPr>
            <w:tcW w:w="311" w:type="pct"/>
          </w:tcPr>
          <w:p w14:paraId="4ECB4396"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66ECA243"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AGOSSOU Maxime </w:t>
            </w:r>
          </w:p>
        </w:tc>
        <w:tc>
          <w:tcPr>
            <w:tcW w:w="3119" w:type="pct"/>
            <w:shd w:val="clear" w:color="auto" w:fill="auto"/>
            <w:noWrap/>
            <w:vAlign w:val="bottom"/>
            <w:hideMark/>
          </w:tcPr>
          <w:p w14:paraId="1F19DD34"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Environnementaliste, Juriste foncier </w:t>
            </w:r>
          </w:p>
        </w:tc>
      </w:tr>
      <w:tr w:rsidR="00B96695" w:rsidRPr="00047BEF" w14:paraId="167F00DC" w14:textId="77777777" w:rsidTr="008561C9">
        <w:trPr>
          <w:trHeight w:val="300"/>
          <w:jc w:val="center"/>
        </w:trPr>
        <w:tc>
          <w:tcPr>
            <w:tcW w:w="311" w:type="pct"/>
          </w:tcPr>
          <w:p w14:paraId="62A413B9"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4B959672" w14:textId="2B4B0A38" w:rsidR="00B96695" w:rsidRPr="00047BEF" w:rsidRDefault="00B96695" w:rsidP="00BC3689">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KPODE</w:t>
            </w:r>
            <w:r w:rsidR="00BC3689">
              <w:rPr>
                <w:rFonts w:eastAsia="Times New Roman" w:cs="Arial"/>
                <w:color w:val="000000"/>
                <w:sz w:val="20"/>
                <w:szCs w:val="20"/>
                <w:lang w:eastAsia="fr-FR"/>
              </w:rPr>
              <w:t>K</w:t>
            </w:r>
            <w:r w:rsidRPr="00047BEF">
              <w:rPr>
                <w:rFonts w:eastAsia="Times New Roman" w:cs="Arial"/>
                <w:color w:val="000000"/>
                <w:sz w:val="20"/>
                <w:szCs w:val="20"/>
                <w:lang w:eastAsia="fr-FR"/>
              </w:rPr>
              <w:t>O</w:t>
            </w:r>
            <w:r w:rsidR="00BC3689">
              <w:rPr>
                <w:rFonts w:eastAsia="Times New Roman" w:cs="Arial"/>
                <w:color w:val="000000"/>
                <w:sz w:val="20"/>
                <w:szCs w:val="20"/>
                <w:lang w:eastAsia="fr-FR"/>
              </w:rPr>
              <w:t>N</w:t>
            </w:r>
            <w:r w:rsidR="00447C5B">
              <w:rPr>
                <w:rFonts w:eastAsia="Times New Roman" w:cs="Arial"/>
                <w:color w:val="000000"/>
                <w:sz w:val="20"/>
                <w:szCs w:val="20"/>
                <w:lang w:eastAsia="fr-FR"/>
              </w:rPr>
              <w:t xml:space="preserve"> </w:t>
            </w:r>
            <w:r w:rsidRPr="00047BEF">
              <w:rPr>
                <w:rFonts w:eastAsia="Times New Roman" w:cs="Arial"/>
                <w:color w:val="000000"/>
                <w:sz w:val="20"/>
                <w:szCs w:val="20"/>
                <w:lang w:eastAsia="fr-FR"/>
              </w:rPr>
              <w:t xml:space="preserve">Olivier </w:t>
            </w:r>
          </w:p>
        </w:tc>
        <w:tc>
          <w:tcPr>
            <w:tcW w:w="3119" w:type="pct"/>
            <w:shd w:val="clear" w:color="auto" w:fill="auto"/>
            <w:noWrap/>
            <w:vAlign w:val="bottom"/>
            <w:hideMark/>
          </w:tcPr>
          <w:p w14:paraId="44B95F04"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Juriste Environnementaliste </w:t>
            </w:r>
          </w:p>
        </w:tc>
      </w:tr>
      <w:tr w:rsidR="00B96695" w:rsidRPr="00047BEF" w14:paraId="308A2DF5" w14:textId="77777777" w:rsidTr="008561C9">
        <w:trPr>
          <w:trHeight w:val="300"/>
          <w:jc w:val="center"/>
        </w:trPr>
        <w:tc>
          <w:tcPr>
            <w:tcW w:w="311" w:type="pct"/>
          </w:tcPr>
          <w:p w14:paraId="2150BAAF"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31169F58"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ADJIRE Clément </w:t>
            </w:r>
          </w:p>
        </w:tc>
        <w:tc>
          <w:tcPr>
            <w:tcW w:w="3119" w:type="pct"/>
            <w:shd w:val="clear" w:color="auto" w:fill="auto"/>
            <w:noWrap/>
            <w:vAlign w:val="bottom"/>
            <w:hideMark/>
          </w:tcPr>
          <w:p w14:paraId="4BEBCFA8"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Cartographe, Géographe </w:t>
            </w:r>
          </w:p>
        </w:tc>
      </w:tr>
      <w:tr w:rsidR="00B96695" w:rsidRPr="00047BEF" w14:paraId="53F08316" w14:textId="77777777" w:rsidTr="008561C9">
        <w:trPr>
          <w:trHeight w:val="300"/>
          <w:jc w:val="center"/>
        </w:trPr>
        <w:tc>
          <w:tcPr>
            <w:tcW w:w="311" w:type="pct"/>
          </w:tcPr>
          <w:p w14:paraId="4011E63F"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09BADB5A"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BAGUERE Fabrice</w:t>
            </w:r>
          </w:p>
        </w:tc>
        <w:tc>
          <w:tcPr>
            <w:tcW w:w="3119" w:type="pct"/>
            <w:shd w:val="clear" w:color="auto" w:fill="auto"/>
            <w:noWrap/>
            <w:vAlign w:val="bottom"/>
            <w:hideMark/>
          </w:tcPr>
          <w:p w14:paraId="607DC4B7"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Cartographe, Agronome </w:t>
            </w:r>
          </w:p>
        </w:tc>
      </w:tr>
      <w:tr w:rsidR="00B96695" w:rsidRPr="00047BEF" w14:paraId="13A197D2" w14:textId="77777777" w:rsidTr="008561C9">
        <w:trPr>
          <w:trHeight w:val="300"/>
          <w:jc w:val="center"/>
        </w:trPr>
        <w:tc>
          <w:tcPr>
            <w:tcW w:w="311" w:type="pct"/>
          </w:tcPr>
          <w:p w14:paraId="4CE1BE54"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0B4F8678"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BRUN Estelle </w:t>
            </w:r>
          </w:p>
        </w:tc>
        <w:tc>
          <w:tcPr>
            <w:tcW w:w="3119" w:type="pct"/>
            <w:shd w:val="clear" w:color="auto" w:fill="auto"/>
            <w:noWrap/>
            <w:vAlign w:val="bottom"/>
            <w:hideMark/>
          </w:tcPr>
          <w:p w14:paraId="04E656EE" w14:textId="77777777" w:rsidR="00B96695" w:rsidRPr="00047BEF" w:rsidRDefault="00B96695" w:rsidP="00B96695">
            <w:pPr>
              <w:spacing w:before="80" w:line="240" w:lineRule="auto"/>
              <w:jc w:val="left"/>
              <w:rPr>
                <w:rFonts w:eastAsia="Times New Roman" w:cs="Arial"/>
                <w:sz w:val="20"/>
                <w:szCs w:val="20"/>
                <w:lang w:eastAsia="fr-FR"/>
              </w:rPr>
            </w:pPr>
            <w:r w:rsidRPr="00047BEF">
              <w:rPr>
                <w:rFonts w:eastAsia="Times New Roman" w:cs="Arial"/>
                <w:sz w:val="20"/>
                <w:szCs w:val="20"/>
                <w:lang w:eastAsia="fr-FR"/>
              </w:rPr>
              <w:t xml:space="preserve">Géographe aménagiste, Environnementaliste </w:t>
            </w:r>
          </w:p>
        </w:tc>
      </w:tr>
      <w:tr w:rsidR="00B96695" w:rsidRPr="00047BEF" w14:paraId="3673E857" w14:textId="77777777" w:rsidTr="008561C9">
        <w:trPr>
          <w:trHeight w:val="300"/>
          <w:jc w:val="center"/>
        </w:trPr>
        <w:tc>
          <w:tcPr>
            <w:tcW w:w="311" w:type="pct"/>
          </w:tcPr>
          <w:p w14:paraId="3949FEF9" w14:textId="77777777" w:rsidR="00B96695" w:rsidRPr="00047BEF" w:rsidRDefault="00B96695" w:rsidP="00B96695">
            <w:pPr>
              <w:spacing w:before="80" w:line="240" w:lineRule="auto"/>
              <w:jc w:val="left"/>
              <w:rPr>
                <w:rFonts w:cs="Arial"/>
                <w:b/>
                <w:bCs/>
                <w:color w:val="000000"/>
                <w:sz w:val="20"/>
                <w:szCs w:val="20"/>
                <w:lang w:eastAsia="fr-FR"/>
              </w:rPr>
            </w:pPr>
          </w:p>
        </w:tc>
        <w:tc>
          <w:tcPr>
            <w:tcW w:w="1570" w:type="pct"/>
            <w:shd w:val="clear" w:color="auto" w:fill="auto"/>
            <w:noWrap/>
            <w:vAlign w:val="bottom"/>
            <w:hideMark/>
          </w:tcPr>
          <w:p w14:paraId="66C76C53" w14:textId="77777777" w:rsidR="00B96695" w:rsidRPr="00047BEF" w:rsidRDefault="00B96695" w:rsidP="00B96695">
            <w:pPr>
              <w:spacing w:before="80" w:line="240" w:lineRule="auto"/>
              <w:jc w:val="left"/>
              <w:rPr>
                <w:rFonts w:eastAsia="Times New Roman" w:cs="Arial"/>
                <w:b/>
                <w:bCs/>
                <w:color w:val="000000"/>
                <w:sz w:val="20"/>
                <w:szCs w:val="20"/>
                <w:lang w:eastAsia="fr-FR"/>
              </w:rPr>
            </w:pPr>
            <w:r w:rsidRPr="00047BEF">
              <w:rPr>
                <w:rFonts w:eastAsia="Times New Roman" w:cs="Arial"/>
                <w:b/>
                <w:bCs/>
                <w:color w:val="000000"/>
                <w:sz w:val="20"/>
                <w:szCs w:val="20"/>
                <w:lang w:eastAsia="fr-FR"/>
              </w:rPr>
              <w:t>Personnel d'appui</w:t>
            </w:r>
          </w:p>
        </w:tc>
        <w:tc>
          <w:tcPr>
            <w:tcW w:w="3119" w:type="pct"/>
            <w:shd w:val="clear" w:color="auto" w:fill="auto"/>
            <w:noWrap/>
            <w:vAlign w:val="bottom"/>
            <w:hideMark/>
          </w:tcPr>
          <w:p w14:paraId="0B938C24" w14:textId="77777777" w:rsidR="00B96695" w:rsidRPr="00047BEF" w:rsidRDefault="00B96695" w:rsidP="00B96695">
            <w:pPr>
              <w:spacing w:before="80" w:line="240" w:lineRule="auto"/>
              <w:jc w:val="left"/>
              <w:rPr>
                <w:rFonts w:eastAsia="Times New Roman" w:cs="Arial"/>
                <w:b/>
                <w:bCs/>
                <w:color w:val="000000"/>
                <w:sz w:val="20"/>
                <w:szCs w:val="20"/>
                <w:lang w:eastAsia="fr-FR"/>
              </w:rPr>
            </w:pPr>
          </w:p>
        </w:tc>
      </w:tr>
      <w:tr w:rsidR="00B96695" w:rsidRPr="00047BEF" w14:paraId="2CBAF77C" w14:textId="77777777" w:rsidTr="008561C9">
        <w:trPr>
          <w:trHeight w:val="300"/>
          <w:jc w:val="center"/>
        </w:trPr>
        <w:tc>
          <w:tcPr>
            <w:tcW w:w="311" w:type="pct"/>
          </w:tcPr>
          <w:p w14:paraId="17A53257"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3788FA30"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GAHOU Raphaël  </w:t>
            </w:r>
          </w:p>
        </w:tc>
        <w:tc>
          <w:tcPr>
            <w:tcW w:w="3119" w:type="pct"/>
            <w:shd w:val="clear" w:color="auto" w:fill="auto"/>
            <w:noWrap/>
            <w:vAlign w:val="bottom"/>
            <w:hideMark/>
          </w:tcPr>
          <w:p w14:paraId="1CF2E153"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Géographe environnementaliste, Expert en gestion des risques et catastrophes</w:t>
            </w:r>
          </w:p>
        </w:tc>
      </w:tr>
      <w:tr w:rsidR="00B96695" w:rsidRPr="00047BEF" w14:paraId="378710AF" w14:textId="77777777" w:rsidTr="008561C9">
        <w:trPr>
          <w:trHeight w:val="300"/>
          <w:jc w:val="center"/>
        </w:trPr>
        <w:tc>
          <w:tcPr>
            <w:tcW w:w="311" w:type="pct"/>
          </w:tcPr>
          <w:p w14:paraId="1BB50AB8"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0B68F0F1"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TOGLA Frethas </w:t>
            </w:r>
          </w:p>
        </w:tc>
        <w:tc>
          <w:tcPr>
            <w:tcW w:w="3119" w:type="pct"/>
            <w:shd w:val="clear" w:color="auto" w:fill="auto"/>
            <w:noWrap/>
            <w:vAlign w:val="bottom"/>
            <w:hideMark/>
          </w:tcPr>
          <w:p w14:paraId="53EFF496"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Géographe Aménagiste,  HSE,  Superviseur ABOMEY</w:t>
            </w:r>
          </w:p>
        </w:tc>
      </w:tr>
      <w:tr w:rsidR="00B96695" w:rsidRPr="00047BEF" w14:paraId="5AC0AA04" w14:textId="77777777" w:rsidTr="008561C9">
        <w:trPr>
          <w:trHeight w:val="300"/>
          <w:jc w:val="center"/>
        </w:trPr>
        <w:tc>
          <w:tcPr>
            <w:tcW w:w="311" w:type="pct"/>
          </w:tcPr>
          <w:p w14:paraId="5397DC85"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03F3B715"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VISSOH Euronce</w:t>
            </w:r>
          </w:p>
        </w:tc>
        <w:tc>
          <w:tcPr>
            <w:tcW w:w="3119" w:type="pct"/>
            <w:shd w:val="clear" w:color="auto" w:fill="auto"/>
            <w:noWrap/>
            <w:vAlign w:val="bottom"/>
            <w:hideMark/>
          </w:tcPr>
          <w:p w14:paraId="37C34F29"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Sociologue, Assistant Superviseur BOHICON </w:t>
            </w:r>
          </w:p>
        </w:tc>
      </w:tr>
      <w:tr w:rsidR="00B96695" w:rsidRPr="00047BEF" w14:paraId="49F1662D" w14:textId="77777777" w:rsidTr="008561C9">
        <w:trPr>
          <w:trHeight w:val="300"/>
          <w:jc w:val="center"/>
        </w:trPr>
        <w:tc>
          <w:tcPr>
            <w:tcW w:w="311" w:type="pct"/>
          </w:tcPr>
          <w:p w14:paraId="2C47384A"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43474ABF"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SARRE KOTO Wadjid </w:t>
            </w:r>
          </w:p>
        </w:tc>
        <w:tc>
          <w:tcPr>
            <w:tcW w:w="3119" w:type="pct"/>
            <w:shd w:val="clear" w:color="auto" w:fill="auto"/>
            <w:noWrap/>
            <w:vAlign w:val="bottom"/>
            <w:hideMark/>
          </w:tcPr>
          <w:p w14:paraId="210B4F64"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Ingénieur Agronome, Environnementaliste, Superviseur PARAKOU  </w:t>
            </w:r>
          </w:p>
        </w:tc>
      </w:tr>
      <w:tr w:rsidR="00B96695" w:rsidRPr="00047BEF" w14:paraId="582CB67B" w14:textId="77777777" w:rsidTr="008561C9">
        <w:trPr>
          <w:trHeight w:val="300"/>
          <w:jc w:val="center"/>
        </w:trPr>
        <w:tc>
          <w:tcPr>
            <w:tcW w:w="311" w:type="pct"/>
          </w:tcPr>
          <w:p w14:paraId="4CE9A4B0" w14:textId="77777777" w:rsidR="00B96695" w:rsidRPr="00047BEF" w:rsidRDefault="00B96695" w:rsidP="00337501">
            <w:pPr>
              <w:pStyle w:val="Paragraphedeliste"/>
              <w:numPr>
                <w:ilvl w:val="0"/>
                <w:numId w:val="20"/>
              </w:numPr>
              <w:spacing w:before="80"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3A5FD3B2"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IDANI Mindri </w:t>
            </w:r>
          </w:p>
        </w:tc>
        <w:tc>
          <w:tcPr>
            <w:tcW w:w="3119" w:type="pct"/>
            <w:shd w:val="clear" w:color="auto" w:fill="auto"/>
            <w:noWrap/>
            <w:vAlign w:val="bottom"/>
            <w:hideMark/>
          </w:tcPr>
          <w:p w14:paraId="094932C0" w14:textId="77777777" w:rsidR="00B96695" w:rsidRPr="00047BEF" w:rsidRDefault="00B96695" w:rsidP="00B96695">
            <w:pPr>
              <w:spacing w:before="80" w:line="240" w:lineRule="auto"/>
              <w:jc w:val="left"/>
              <w:rPr>
                <w:rFonts w:eastAsia="Times New Roman" w:cs="Arial"/>
                <w:color w:val="000000"/>
                <w:sz w:val="20"/>
                <w:szCs w:val="20"/>
                <w:lang w:eastAsia="fr-FR"/>
              </w:rPr>
            </w:pPr>
            <w:r w:rsidRPr="00047BEF">
              <w:rPr>
                <w:rFonts w:eastAsia="Times New Roman" w:cs="Arial"/>
                <w:color w:val="000000"/>
                <w:sz w:val="20"/>
                <w:szCs w:val="20"/>
                <w:lang w:eastAsia="fr-FR"/>
              </w:rPr>
              <w:t xml:space="preserve">Géographe Aménagiste, Superviseur NATITINGOU </w:t>
            </w:r>
          </w:p>
        </w:tc>
      </w:tr>
    </w:tbl>
    <w:p w14:paraId="6E1A24FE" w14:textId="33C60CBD" w:rsidR="008004CD" w:rsidRPr="00047BEF" w:rsidRDefault="00B34970" w:rsidP="00640361">
      <w:pPr>
        <w:pStyle w:val="Titre3"/>
      </w:pPr>
      <w:bookmarkStart w:id="145" w:name="_Toc531434122"/>
      <w:bookmarkStart w:id="146" w:name="_Toc535244507"/>
      <w:bookmarkStart w:id="147" w:name="_Toc42966040"/>
      <w:bookmarkStart w:id="148" w:name="_Toc45498834"/>
      <w:bookmarkStart w:id="149" w:name="_Toc45500012"/>
      <w:bookmarkStart w:id="150" w:name="_Toc45500276"/>
      <w:bookmarkStart w:id="151" w:name="_Toc52887902"/>
      <w:bookmarkEnd w:id="125"/>
      <w:bookmarkEnd w:id="126"/>
      <w:bookmarkEnd w:id="127"/>
      <w:bookmarkEnd w:id="128"/>
      <w:r w:rsidRPr="00047BEF">
        <w:t>1.1.3</w:t>
      </w:r>
      <w:r w:rsidR="008004CD" w:rsidRPr="00047BEF">
        <w:t xml:space="preserve">. </w:t>
      </w:r>
      <w:r w:rsidR="00B96695" w:rsidRPr="00047BEF">
        <w:t xml:space="preserve">Justification </w:t>
      </w:r>
      <w:r w:rsidR="008004CD" w:rsidRPr="00047BEF">
        <w:t>du projet</w:t>
      </w:r>
      <w:bookmarkEnd w:id="145"/>
      <w:bookmarkEnd w:id="146"/>
      <w:bookmarkEnd w:id="147"/>
      <w:bookmarkEnd w:id="148"/>
      <w:bookmarkEnd w:id="149"/>
      <w:bookmarkEnd w:id="150"/>
      <w:bookmarkEnd w:id="151"/>
      <w:r w:rsidR="008004CD" w:rsidRPr="00047BEF">
        <w:t xml:space="preserve"> </w:t>
      </w:r>
      <w:bookmarkEnd w:id="108"/>
      <w:bookmarkEnd w:id="109"/>
      <w:bookmarkEnd w:id="110"/>
      <w:bookmarkEnd w:id="111"/>
      <w:bookmarkEnd w:id="112"/>
      <w:bookmarkEnd w:id="113"/>
      <w:bookmarkEnd w:id="114"/>
      <w:bookmarkEnd w:id="115"/>
      <w:bookmarkEnd w:id="116"/>
      <w:bookmarkEnd w:id="117"/>
      <w:r w:rsidR="008004CD" w:rsidRPr="00047BEF">
        <w:t xml:space="preserve"> </w:t>
      </w:r>
    </w:p>
    <w:p w14:paraId="75A6DFF2" w14:textId="77777777" w:rsidR="002E41BA" w:rsidRDefault="002E41BA" w:rsidP="002E41BA">
      <w:pPr>
        <w:rPr>
          <w:lang w:eastAsia="fr-FR"/>
        </w:rPr>
      </w:pPr>
      <w:r>
        <w:rPr>
          <w:lang w:eastAsia="fr-FR"/>
        </w:rPr>
        <w:t>Le Gouvernement du Bénin ambitionne d’améliorer le bien-être de tous les béninois et de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dans la promotion d’une gestion rationnelle et durable des ressources naturelles et forestières.</w:t>
      </w:r>
    </w:p>
    <w:p w14:paraId="3CDA1C8D" w14:textId="0110BFF9" w:rsidR="002E41BA" w:rsidRDefault="002E41BA" w:rsidP="002E41BA">
      <w:pPr>
        <w:rPr>
          <w:lang w:eastAsia="fr-FR"/>
        </w:rPr>
      </w:pPr>
      <w:r>
        <w:rPr>
          <w:lang w:eastAsia="fr-FR"/>
        </w:rPr>
        <w:t>Pour y parvenir, le gouvernement a mis en place deux leviers que sont le Ministère du Cadre de Vie et du Développement Durable (MCVDD) et l’Agence du Cadre de Vie pour le Développement du Territoire (ACV-DT). Le Ministère du Cadre de Vie et du Développement Durable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communes. Cette approche est menée en étroite collaboration avec l’Agence du Cadre de Vie pour le Développement du Territoire qui est l’organisation opérationnelle pour mettre en œuvre la politique ministérielle du Programme d’Action du Gouvernement 2016-2021 autour des grandes thématiques : aménagement de voirie, construction de logements, assainissement, restructuration des infrastructures de commerce, gestion des déchets solides.</w:t>
      </w:r>
    </w:p>
    <w:p w14:paraId="30062B7B" w14:textId="6526FF05" w:rsidR="002E41BA" w:rsidRDefault="002E41BA" w:rsidP="002E41BA">
      <w:pPr>
        <w:rPr>
          <w:lang w:eastAsia="fr-FR"/>
        </w:rPr>
      </w:pPr>
      <w:r>
        <w:rPr>
          <w:lang w:eastAsia="fr-FR"/>
        </w:rPr>
        <w:t xml:space="preserve">C’est donc dans ce souci d’améliorer le service urbain et par ricochet les conditions de vie des populations, que le gouvernement de la République du Bénin a inscrit comme prioritaire, un certain nombre de projets d’assainissement et d’aménagement urbain dont </w:t>
      </w:r>
      <w:r w:rsidRPr="00096F0B">
        <w:rPr>
          <w:b/>
          <w:lang w:eastAsia="fr-FR"/>
        </w:rPr>
        <w:t>le Programme d’Assainissement Pluvial des Villes Secondaires</w:t>
      </w:r>
      <w:r>
        <w:rPr>
          <w:lang w:eastAsia="fr-FR"/>
        </w:rPr>
        <w:t xml:space="preserve"> </w:t>
      </w:r>
      <w:r w:rsidRPr="00096F0B">
        <w:rPr>
          <w:b/>
          <w:lang w:eastAsia="fr-FR"/>
        </w:rPr>
        <w:t>(PAPVS)</w:t>
      </w:r>
      <w:r>
        <w:rPr>
          <w:lang w:eastAsia="fr-FR"/>
        </w:rPr>
        <w:t xml:space="preserve"> sur le même principe que le Programme d’Assainissement Pluvial de Cotonou (PAPC).</w:t>
      </w:r>
    </w:p>
    <w:p w14:paraId="4EBEFBE0" w14:textId="72012EA2" w:rsidR="002E41BA" w:rsidRDefault="002E41BA" w:rsidP="002E41BA">
      <w:pPr>
        <w:rPr>
          <w:lang w:eastAsia="fr-FR"/>
        </w:rPr>
      </w:pPr>
      <w:r>
        <w:rPr>
          <w:lang w:eastAsia="fr-FR"/>
        </w:rPr>
        <w:t>Le Programme d’Assainissement Pluvial des Villes concernait initialement les villes de Porto-Novo, Sèmè-Podji, Abomey-Calavi, Ouidah, Abomey et Bohicon. Mais, compte tenu des besoins accrus identifiés dans d’autres villes, notamment dans les villes concernées par le projet Asphaltage en cours où des ouvrages de drainage devant servir d’exutoire sont nécessaires, les villes de Parakou et Natitingou ont été retenues pour compléter les cinq localités ci-dessus citées. Les villes concernées par le Programme d’Assainissement Pluvial des Villes Secondaires sont donc Porto-Novo, Sèmè-Podji, Abomey-Calavi, Ouidah, Abomey, Bohicon, Parakou et Natitingou.</w:t>
      </w:r>
    </w:p>
    <w:p w14:paraId="291853E4" w14:textId="1ABE12FD" w:rsidR="008004CD" w:rsidRPr="00047BEF" w:rsidRDefault="008004CD" w:rsidP="00CA7953">
      <w:pPr>
        <w:rPr>
          <w:lang w:eastAsia="fr-FR"/>
        </w:rPr>
      </w:pPr>
      <w:r w:rsidRPr="00047BEF">
        <w:rPr>
          <w:lang w:eastAsia="fr-FR"/>
        </w:rPr>
        <w:t>Pour ce qui concerne la ville de Bohicon, la situation qui prévaut est tout à fait particulière. La ville de Bo</w:t>
      </w:r>
      <w:r w:rsidR="00F10693" w:rsidRPr="00047BEF">
        <w:rPr>
          <w:lang w:eastAsia="fr-FR"/>
        </w:rPr>
        <w:t xml:space="preserve">hicon est </w:t>
      </w:r>
      <w:r w:rsidR="003C46E6">
        <w:rPr>
          <w:lang w:eastAsia="fr-FR"/>
        </w:rPr>
        <w:t>comme un</w:t>
      </w:r>
      <w:r w:rsidR="003C46E6" w:rsidRPr="00047BEF">
        <w:rPr>
          <w:lang w:eastAsia="fr-FR"/>
        </w:rPr>
        <w:t xml:space="preserve"> </w:t>
      </w:r>
      <w:r w:rsidR="00F10693" w:rsidRPr="00047BEF">
        <w:rPr>
          <w:lang w:eastAsia="fr-FR"/>
        </w:rPr>
        <w:t>grand collecteur (</w:t>
      </w:r>
      <w:r w:rsidRPr="00047BEF">
        <w:rPr>
          <w:lang w:eastAsia="fr-FR"/>
        </w:rPr>
        <w:t xml:space="preserve">le point le plus bas) qui reçoit les eaux de pluie de Djidja, Abomey et </w:t>
      </w:r>
      <w:r w:rsidR="00130ACB" w:rsidRPr="00047BEF">
        <w:rPr>
          <w:lang w:eastAsia="fr-FR"/>
        </w:rPr>
        <w:t>Agbangnizoun</w:t>
      </w:r>
      <w:r w:rsidRPr="00047BEF">
        <w:rPr>
          <w:lang w:eastAsia="fr-FR"/>
        </w:rPr>
        <w:t xml:space="preserve"> pour déverser dans l’exutoire naturel Koto</w:t>
      </w:r>
      <w:r w:rsidR="00A22333" w:rsidRPr="00047BEF">
        <w:rPr>
          <w:lang w:eastAsia="fr-FR"/>
        </w:rPr>
        <w:t>k</w:t>
      </w:r>
      <w:r w:rsidRPr="00047BEF">
        <w:rPr>
          <w:lang w:eastAsia="fr-FR"/>
        </w:rPr>
        <w:t>pa dans la commune de Zogbodomey. Quand il pleut,</w:t>
      </w:r>
      <w:r w:rsidR="00552448" w:rsidRPr="00047BEF">
        <w:rPr>
          <w:lang w:eastAsia="fr-FR"/>
        </w:rPr>
        <w:t xml:space="preserve"> les eaux de pluie</w:t>
      </w:r>
      <w:r w:rsidR="003C46E6">
        <w:rPr>
          <w:lang w:eastAsia="fr-FR"/>
        </w:rPr>
        <w:t>s</w:t>
      </w:r>
      <w:r w:rsidR="00552448" w:rsidRPr="00047BEF">
        <w:rPr>
          <w:lang w:eastAsia="fr-FR"/>
        </w:rPr>
        <w:t xml:space="preserve"> envahissent </w:t>
      </w:r>
      <w:r w:rsidRPr="00047BEF">
        <w:rPr>
          <w:lang w:eastAsia="fr-FR"/>
        </w:rPr>
        <w:t>toutes</w:t>
      </w:r>
      <w:r w:rsidR="00F10693" w:rsidRPr="00047BEF">
        <w:rPr>
          <w:lang w:eastAsia="fr-FR"/>
        </w:rPr>
        <w:t xml:space="preserve"> les rues et quelques maisons (</w:t>
      </w:r>
      <w:r w:rsidRPr="00047BEF">
        <w:rPr>
          <w:lang w:eastAsia="fr-FR"/>
        </w:rPr>
        <w:t xml:space="preserve">la devanture de la mairie de Bohicon, le carrefour Mokas et la </w:t>
      </w:r>
      <w:r w:rsidR="00552448" w:rsidRPr="00047BEF">
        <w:rPr>
          <w:lang w:eastAsia="fr-FR"/>
        </w:rPr>
        <w:t>devanture</w:t>
      </w:r>
      <w:r w:rsidRPr="00047BEF">
        <w:rPr>
          <w:lang w:eastAsia="fr-FR"/>
        </w:rPr>
        <w:t xml:space="preserve"> de l’OCBN sont des itinéraires d’</w:t>
      </w:r>
      <w:r w:rsidR="00F10693" w:rsidRPr="00047BEF">
        <w:rPr>
          <w:lang w:eastAsia="fr-FR"/>
        </w:rPr>
        <w:t>écoulement des eaux pluviales</w:t>
      </w:r>
      <w:r w:rsidR="00552448" w:rsidRPr="00047BEF">
        <w:rPr>
          <w:lang w:eastAsia="fr-FR"/>
        </w:rPr>
        <w:t>)</w:t>
      </w:r>
      <w:r w:rsidR="00F10693" w:rsidRPr="00047BEF">
        <w:rPr>
          <w:lang w:eastAsia="fr-FR"/>
        </w:rPr>
        <w:t>.</w:t>
      </w:r>
    </w:p>
    <w:p w14:paraId="5AA4B027" w14:textId="04EDD5A1" w:rsidR="005E2FCE" w:rsidRPr="00047BEF" w:rsidRDefault="005E2FCE" w:rsidP="00CA7953">
      <w:pPr>
        <w:rPr>
          <w:lang w:eastAsia="fr-FR"/>
        </w:rPr>
      </w:pPr>
      <w:r w:rsidRPr="00047BEF">
        <w:rPr>
          <w:noProof/>
          <w:lang w:eastAsia="fr-FR"/>
        </w:rPr>
        <w:lastRenderedPageBreak/>
        <w:drawing>
          <wp:inline distT="0" distB="0" distL="0" distR="0" wp14:anchorId="5D85CAE0" wp14:editId="6FF50BF2">
            <wp:extent cx="2824412" cy="3760967"/>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9263" cy="3767427"/>
                    </a:xfrm>
                    <a:prstGeom prst="rect">
                      <a:avLst/>
                    </a:prstGeom>
                    <a:noFill/>
                  </pic:spPr>
                </pic:pic>
              </a:graphicData>
            </a:graphic>
          </wp:inline>
        </w:drawing>
      </w:r>
      <w:r w:rsidRPr="00047BEF">
        <w:rPr>
          <w:lang w:eastAsia="fr-FR"/>
        </w:rPr>
        <w:t xml:space="preserve"> </w:t>
      </w:r>
      <w:r w:rsidRPr="00047BEF">
        <w:rPr>
          <w:noProof/>
          <w:lang w:eastAsia="fr-FR"/>
        </w:rPr>
        <w:drawing>
          <wp:inline distT="0" distB="0" distL="0" distR="0" wp14:anchorId="6F920ABB" wp14:editId="2867E806">
            <wp:extent cx="2810977" cy="3743077"/>
            <wp:effectExtent l="0" t="0" r="889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0809" cy="3756169"/>
                    </a:xfrm>
                    <a:prstGeom prst="rect">
                      <a:avLst/>
                    </a:prstGeom>
                    <a:noFill/>
                  </pic:spPr>
                </pic:pic>
              </a:graphicData>
            </a:graphic>
          </wp:inline>
        </w:drawing>
      </w:r>
    </w:p>
    <w:p w14:paraId="332932CB" w14:textId="2245CCA8" w:rsidR="00F6707D" w:rsidRPr="00047BEF" w:rsidRDefault="00F6707D" w:rsidP="00CA7953">
      <w:pPr>
        <w:rPr>
          <w:lang w:eastAsia="fr-FR"/>
        </w:rPr>
      </w:pPr>
      <w:r w:rsidRPr="00047BEF">
        <w:rPr>
          <w:noProof/>
          <w:lang w:eastAsia="fr-FR"/>
        </w:rPr>
        <w:drawing>
          <wp:inline distT="0" distB="0" distL="0" distR="0" wp14:anchorId="7BB9717A" wp14:editId="7B840396">
            <wp:extent cx="2848297" cy="3792772"/>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5580" cy="3802469"/>
                    </a:xfrm>
                    <a:prstGeom prst="rect">
                      <a:avLst/>
                    </a:prstGeom>
                    <a:noFill/>
                  </pic:spPr>
                </pic:pic>
              </a:graphicData>
            </a:graphic>
          </wp:inline>
        </w:drawing>
      </w:r>
      <w:r w:rsidRPr="00047BEF">
        <w:rPr>
          <w:lang w:eastAsia="fr-FR"/>
        </w:rPr>
        <w:t xml:space="preserve"> </w:t>
      </w:r>
      <w:r w:rsidRPr="00047BEF">
        <w:rPr>
          <w:noProof/>
          <w:lang w:eastAsia="fr-FR"/>
        </w:rPr>
        <w:drawing>
          <wp:inline distT="0" distB="0" distL="0" distR="0" wp14:anchorId="0C7F3E43" wp14:editId="6C633CA7">
            <wp:extent cx="2828891" cy="3766930"/>
            <wp:effectExtent l="0" t="0" r="0" b="508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7607" cy="3778536"/>
                    </a:xfrm>
                    <a:prstGeom prst="rect">
                      <a:avLst/>
                    </a:prstGeom>
                    <a:noFill/>
                  </pic:spPr>
                </pic:pic>
              </a:graphicData>
            </a:graphic>
          </wp:inline>
        </w:drawing>
      </w:r>
    </w:p>
    <w:p w14:paraId="4E6D1AE0" w14:textId="12DF0A79" w:rsidR="005E2FCE" w:rsidRPr="00047BEF" w:rsidRDefault="005E2FCE" w:rsidP="00BA5DAC">
      <w:pPr>
        <w:pStyle w:val="Lgende"/>
      </w:pPr>
      <w:bookmarkStart w:id="152" w:name="_Toc52888307"/>
      <w:r w:rsidRPr="00047BEF">
        <w:t xml:space="preserve">Planche </w:t>
      </w:r>
      <w:r w:rsidRPr="00047BEF">
        <w:rPr>
          <w:noProof/>
        </w:rPr>
        <w:fldChar w:fldCharType="begin"/>
      </w:r>
      <w:r w:rsidRPr="00047BEF">
        <w:rPr>
          <w:noProof/>
        </w:rPr>
        <w:instrText xml:space="preserve"> SEQ Planche \* ARABIC </w:instrText>
      </w:r>
      <w:r w:rsidRPr="00047BEF">
        <w:rPr>
          <w:noProof/>
        </w:rPr>
        <w:fldChar w:fldCharType="separate"/>
      </w:r>
      <w:r w:rsidRPr="00047BEF">
        <w:rPr>
          <w:noProof/>
        </w:rPr>
        <w:t>1</w:t>
      </w:r>
      <w:r w:rsidRPr="00047BEF">
        <w:rPr>
          <w:noProof/>
        </w:rPr>
        <w:fldChar w:fldCharType="end"/>
      </w:r>
      <w:r w:rsidRPr="00047BEF">
        <w:t xml:space="preserve">: </w:t>
      </w:r>
      <w:r w:rsidR="00F6707D" w:rsidRPr="00047BEF">
        <w:t>quartier</w:t>
      </w:r>
      <w:r w:rsidR="00043245">
        <w:t>s</w:t>
      </w:r>
      <w:r w:rsidR="00F6707D" w:rsidRPr="00047BEF">
        <w:t xml:space="preserve"> inondé</w:t>
      </w:r>
      <w:r w:rsidRPr="00047BEF">
        <w:t xml:space="preserve">s après une pluie </w:t>
      </w:r>
      <w:r w:rsidR="00F6707D" w:rsidRPr="00047BEF">
        <w:t>et collecteurs mal entretenus dans la ville de Bohicon</w:t>
      </w:r>
      <w:bookmarkEnd w:id="152"/>
      <w:r w:rsidR="00F6707D" w:rsidRPr="00047BEF">
        <w:t xml:space="preserve"> </w:t>
      </w:r>
    </w:p>
    <w:p w14:paraId="4AACE95A" w14:textId="77777777" w:rsidR="005E2FCE" w:rsidRPr="00047BEF" w:rsidRDefault="005E2FCE" w:rsidP="005E2FCE">
      <w:pPr>
        <w:jc w:val="center"/>
        <w:rPr>
          <w:rFonts w:cs="Arial"/>
          <w:sz w:val="20"/>
          <w:szCs w:val="20"/>
          <w:highlight w:val="green"/>
          <w:lang w:eastAsia="fr-FR"/>
        </w:rPr>
      </w:pPr>
      <w:r w:rsidRPr="00047BEF">
        <w:rPr>
          <w:rFonts w:cs="Arial"/>
          <w:b/>
          <w:sz w:val="20"/>
          <w:szCs w:val="20"/>
        </w:rPr>
        <w:t xml:space="preserve">Source : </w:t>
      </w:r>
      <w:r w:rsidRPr="00047BEF">
        <w:rPr>
          <w:rFonts w:cs="Arial"/>
          <w:sz w:val="20"/>
          <w:szCs w:val="20"/>
        </w:rPr>
        <w:t>Enquête de terrain, juin 2020</w:t>
      </w:r>
    </w:p>
    <w:p w14:paraId="25571065" w14:textId="5F702FF1" w:rsidR="008004CD" w:rsidRPr="00047BEF" w:rsidRDefault="008004CD" w:rsidP="00CA7953">
      <w:r w:rsidRPr="00047BEF">
        <w:t>Pour résoudre cette question de l’insuffisance de services de voirie</w:t>
      </w:r>
      <w:r w:rsidR="003C46E6">
        <w:t>s</w:t>
      </w:r>
      <w:r w:rsidRPr="00047BEF">
        <w:t xml:space="preserve">, de réseaux de drainage et d’assainissement, et d’une manière générale du caractère </w:t>
      </w:r>
      <w:r w:rsidR="00592F26" w:rsidRPr="00047BEF">
        <w:t xml:space="preserve">insuffisant du </w:t>
      </w:r>
      <w:r w:rsidR="00043245">
        <w:t xml:space="preserve">nombre </w:t>
      </w:r>
      <w:r w:rsidRPr="00047BEF">
        <w:t>d’infrastructures</w:t>
      </w:r>
      <w:r w:rsidR="00F33D86" w:rsidRPr="00047BEF">
        <w:t xml:space="preserve"> </w:t>
      </w:r>
      <w:r w:rsidR="00592F26" w:rsidRPr="00047BEF">
        <w:t>d’assainissement e</w:t>
      </w:r>
      <w:r w:rsidR="00F33D86" w:rsidRPr="00047BEF">
        <w:t>t de drainage dans la ville de B</w:t>
      </w:r>
      <w:r w:rsidR="00592F26" w:rsidRPr="00047BEF">
        <w:t>ohicon</w:t>
      </w:r>
      <w:r w:rsidR="003C46E6">
        <w:t>,</w:t>
      </w:r>
      <w:r w:rsidRPr="00047BEF">
        <w:t xml:space="preserve"> le PAPVS a prévu la construction des collecteurs et l’aménagement des rues afin d’améliorer la mobilité urbaine, </w:t>
      </w:r>
      <w:r w:rsidR="00043245">
        <w:t xml:space="preserve">de </w:t>
      </w:r>
      <w:r w:rsidRPr="00047BEF">
        <w:t>renforcer et rendre efficace le drainage des rues réalisées et en cours</w:t>
      </w:r>
      <w:r w:rsidR="00043245">
        <w:t>,</w:t>
      </w:r>
      <w:r w:rsidRPr="00047BEF">
        <w:t xml:space="preserve"> dans le cadre du Projet Asphaltage des rues.</w:t>
      </w:r>
    </w:p>
    <w:p w14:paraId="181CBFDF" w14:textId="2485EE88" w:rsidR="008004CD" w:rsidRPr="00047BEF" w:rsidRDefault="005E2FCE" w:rsidP="00640361">
      <w:pPr>
        <w:pStyle w:val="Titre3"/>
      </w:pPr>
      <w:bookmarkStart w:id="153" w:name="_Toc45498836"/>
      <w:bookmarkStart w:id="154" w:name="_Toc45500014"/>
      <w:bookmarkStart w:id="155" w:name="_Toc45500278"/>
      <w:bookmarkStart w:id="156" w:name="_Toc52887903"/>
      <w:r w:rsidRPr="00047BEF">
        <w:lastRenderedPageBreak/>
        <w:t>1.1.4</w:t>
      </w:r>
      <w:r w:rsidR="008004CD" w:rsidRPr="00047BEF">
        <w:t>. Les objectifs du projet</w:t>
      </w:r>
      <w:bookmarkEnd w:id="153"/>
      <w:bookmarkEnd w:id="154"/>
      <w:bookmarkEnd w:id="155"/>
      <w:bookmarkEnd w:id="156"/>
      <w:r w:rsidR="008004CD" w:rsidRPr="00047BEF">
        <w:t xml:space="preserve"> </w:t>
      </w:r>
    </w:p>
    <w:p w14:paraId="715C0BCB" w14:textId="77777777" w:rsidR="003C46E6" w:rsidRDefault="00F6707D" w:rsidP="00F6707D">
      <w:pPr>
        <w:rPr>
          <w:rFonts w:cs="Arial"/>
          <w:b/>
          <w:bCs/>
          <w:color w:val="000000" w:themeColor="text1"/>
        </w:rPr>
      </w:pPr>
      <w:bookmarkStart w:id="157" w:name="_Toc531434124"/>
      <w:bookmarkStart w:id="158" w:name="_Toc535244509"/>
      <w:bookmarkStart w:id="159" w:name="_Toc42966042"/>
      <w:bookmarkStart w:id="160" w:name="_Toc45498837"/>
      <w:bookmarkStart w:id="161" w:name="_Toc45500015"/>
      <w:bookmarkStart w:id="162" w:name="_Toc45500279"/>
      <w:r w:rsidRPr="00047BEF">
        <w:rPr>
          <w:rFonts w:cs="Arial"/>
          <w:b/>
          <w:bCs/>
          <w:color w:val="000000" w:themeColor="text1"/>
        </w:rPr>
        <w:t xml:space="preserve">Objectif général : </w:t>
      </w:r>
    </w:p>
    <w:p w14:paraId="31416DE3" w14:textId="0EA475D4" w:rsidR="003C46E6" w:rsidRPr="003C46E6" w:rsidRDefault="003C46E6" w:rsidP="003C46E6">
      <w:pPr>
        <w:rPr>
          <w:rFonts w:cs="Arial"/>
          <w:color w:val="000000" w:themeColor="text1"/>
        </w:rPr>
      </w:pPr>
      <w:r w:rsidRPr="003C46E6">
        <w:rPr>
          <w:rFonts w:cs="Arial"/>
          <w:color w:val="000000" w:themeColor="text1"/>
        </w:rPr>
        <w:t>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Le Programme d’Assainissement Pluvial des Villes Secondaires vise globalement à assainir le cadre de vie de la population des villes concernées.</w:t>
      </w:r>
    </w:p>
    <w:p w14:paraId="4F076BD2" w14:textId="4EBB309A" w:rsidR="00F6707D" w:rsidRDefault="00F6707D" w:rsidP="00F6707D">
      <w:pPr>
        <w:rPr>
          <w:rFonts w:cs="Arial"/>
          <w:b/>
          <w:bCs/>
          <w:color w:val="000000" w:themeColor="text1"/>
        </w:rPr>
      </w:pPr>
      <w:r w:rsidRPr="00047BEF">
        <w:rPr>
          <w:rFonts w:cs="Arial"/>
          <w:b/>
          <w:bCs/>
          <w:color w:val="000000" w:themeColor="text1"/>
        </w:rPr>
        <w:t>Objectifs spécifiques :</w:t>
      </w:r>
    </w:p>
    <w:p w14:paraId="27D9F3DF" w14:textId="77777777" w:rsidR="00591BA6" w:rsidRPr="00591BA6" w:rsidRDefault="00591BA6" w:rsidP="00591BA6">
      <w:pPr>
        <w:rPr>
          <w:rFonts w:cs="Arial"/>
          <w:color w:val="000000" w:themeColor="text1"/>
        </w:rPr>
      </w:pPr>
      <w:r w:rsidRPr="00591BA6">
        <w:rPr>
          <w:rFonts w:cs="Arial"/>
          <w:color w:val="000000" w:themeColor="text1"/>
        </w:rPr>
        <w:t xml:space="preserve">De façon spécifique ; le programme vise à : </w:t>
      </w:r>
    </w:p>
    <w:p w14:paraId="6F6D8AF3" w14:textId="6DB50F6F" w:rsidR="00591BA6" w:rsidRPr="006C5918" w:rsidRDefault="00591BA6" w:rsidP="00096F0B">
      <w:pPr>
        <w:pStyle w:val="Paragraphedeliste"/>
        <w:numPr>
          <w:ilvl w:val="0"/>
          <w:numId w:val="19"/>
        </w:numPr>
        <w:rPr>
          <w:rFonts w:cs="Arial"/>
          <w:lang w:val="fr-FR"/>
        </w:rPr>
      </w:pPr>
      <w:r w:rsidRPr="006C5918">
        <w:rPr>
          <w:rFonts w:cs="Arial"/>
          <w:lang w:val="fr-FR"/>
        </w:rPr>
        <w:t>réaliser les ouvrages primaires et secondaires de drainage et d’assainissement dans les villes concernées ;</w:t>
      </w:r>
    </w:p>
    <w:p w14:paraId="58787D6B" w14:textId="500673C0" w:rsidR="00591BA6" w:rsidRPr="006C5918" w:rsidRDefault="00591BA6" w:rsidP="00096F0B">
      <w:pPr>
        <w:pStyle w:val="Paragraphedeliste"/>
        <w:numPr>
          <w:ilvl w:val="0"/>
          <w:numId w:val="19"/>
        </w:numPr>
        <w:rPr>
          <w:rFonts w:cs="Arial"/>
          <w:lang w:val="fr-FR"/>
        </w:rPr>
      </w:pPr>
      <w:r w:rsidRPr="006C5918">
        <w:rPr>
          <w:rFonts w:cs="Arial"/>
          <w:lang w:val="fr-FR"/>
        </w:rPr>
        <w:t>réduire la vulnérabilité des villes bénéficiaires aux inondations ;</w:t>
      </w:r>
    </w:p>
    <w:p w14:paraId="21705681" w14:textId="4ED3D607" w:rsidR="00591BA6" w:rsidRPr="006C5918" w:rsidRDefault="00591BA6" w:rsidP="00096F0B">
      <w:pPr>
        <w:pStyle w:val="Paragraphedeliste"/>
        <w:numPr>
          <w:ilvl w:val="0"/>
          <w:numId w:val="19"/>
        </w:numPr>
        <w:rPr>
          <w:rFonts w:cs="Arial"/>
          <w:lang w:val="fr-FR"/>
        </w:rPr>
      </w:pPr>
      <w:r w:rsidRPr="006C5918">
        <w:rPr>
          <w:rFonts w:cs="Arial"/>
          <w:lang w:val="fr-FR"/>
        </w:rPr>
        <w:t>améliorer substantiellement l’environnement urbain, la situation d’hygiène et d’assainissement de ces villes ;</w:t>
      </w:r>
    </w:p>
    <w:p w14:paraId="6DB3442A" w14:textId="19E206DE" w:rsidR="00591BA6" w:rsidRPr="006C5918" w:rsidRDefault="00591BA6" w:rsidP="00096F0B">
      <w:pPr>
        <w:pStyle w:val="Paragraphedeliste"/>
        <w:numPr>
          <w:ilvl w:val="0"/>
          <w:numId w:val="19"/>
        </w:numPr>
        <w:rPr>
          <w:rFonts w:cs="Arial"/>
          <w:lang w:val="fr-FR"/>
        </w:rPr>
      </w:pPr>
      <w:r w:rsidRPr="006C5918">
        <w:rPr>
          <w:rFonts w:cs="Arial"/>
          <w:lang w:val="fr-FR"/>
        </w:rPr>
        <w:t>réduire les niveaux de pollution et d’insalubrité dans ces villes ;</w:t>
      </w:r>
    </w:p>
    <w:p w14:paraId="114AED08" w14:textId="5FF001F2" w:rsidR="00591BA6" w:rsidRPr="006C5918" w:rsidRDefault="00591BA6" w:rsidP="00096F0B">
      <w:pPr>
        <w:pStyle w:val="Paragraphedeliste"/>
        <w:numPr>
          <w:ilvl w:val="0"/>
          <w:numId w:val="19"/>
        </w:numPr>
        <w:rPr>
          <w:rFonts w:cs="Arial"/>
          <w:lang w:val="fr-FR"/>
        </w:rPr>
      </w:pPr>
      <w:r w:rsidRPr="006C5918">
        <w:rPr>
          <w:rFonts w:cs="Arial"/>
          <w:lang w:val="fr-FR"/>
        </w:rPr>
        <w:t>améliorer la mobilité urbaine ;</w:t>
      </w:r>
    </w:p>
    <w:p w14:paraId="0274036F" w14:textId="0C02AF60" w:rsidR="00591BA6" w:rsidRPr="006C5918" w:rsidRDefault="00591BA6" w:rsidP="00096F0B">
      <w:pPr>
        <w:pStyle w:val="Paragraphedeliste"/>
        <w:numPr>
          <w:ilvl w:val="0"/>
          <w:numId w:val="19"/>
        </w:numPr>
        <w:rPr>
          <w:rFonts w:cs="Arial"/>
          <w:lang w:val="fr-FR"/>
        </w:rPr>
      </w:pPr>
      <w:r w:rsidRPr="006C5918">
        <w:rPr>
          <w:rFonts w:cs="Arial"/>
          <w:lang w:val="fr-FR"/>
        </w:rPr>
        <w:t>renforcer les capacités des municipalités concernées en matière de gestion des infrastructures urbaines et de leurs territoires ;</w:t>
      </w:r>
    </w:p>
    <w:p w14:paraId="37B45D4A" w14:textId="0ED2B7D0" w:rsidR="00591BA6" w:rsidRPr="006C5918" w:rsidRDefault="00591BA6" w:rsidP="00096F0B">
      <w:pPr>
        <w:pStyle w:val="Paragraphedeliste"/>
        <w:numPr>
          <w:ilvl w:val="0"/>
          <w:numId w:val="19"/>
        </w:numPr>
        <w:rPr>
          <w:rFonts w:cs="Arial"/>
          <w:lang w:val="fr-FR"/>
        </w:rPr>
      </w:pPr>
      <w:r w:rsidRPr="006C5918">
        <w:rPr>
          <w:rFonts w:cs="Arial"/>
          <w:lang w:val="fr-FR"/>
        </w:rPr>
        <w:t>aménager et protéger les écosystèmes humides servant de réservoirs naturels et de conduits des eaux pluviales ;</w:t>
      </w:r>
    </w:p>
    <w:p w14:paraId="1D6BC0EB" w14:textId="00179064" w:rsidR="00591BA6" w:rsidRPr="006C5918" w:rsidRDefault="00591BA6" w:rsidP="00096F0B">
      <w:pPr>
        <w:pStyle w:val="Paragraphedeliste"/>
        <w:numPr>
          <w:ilvl w:val="0"/>
          <w:numId w:val="19"/>
        </w:numPr>
        <w:rPr>
          <w:rFonts w:cs="Arial"/>
          <w:lang w:val="fr-FR"/>
        </w:rPr>
      </w:pPr>
      <w:r w:rsidRPr="006C5918">
        <w:rPr>
          <w:rFonts w:cs="Arial"/>
          <w:lang w:val="fr-FR"/>
        </w:rPr>
        <w:t>renforcer la résilience des villes concernées et des communautés riveraines des réservoirs, des exutoires et des zones humides aux risques d’inondations.</w:t>
      </w:r>
    </w:p>
    <w:p w14:paraId="49D4CA77" w14:textId="3FA7DEDB" w:rsidR="00591BA6" w:rsidRPr="006C5918" w:rsidRDefault="00591BA6" w:rsidP="00096F0B">
      <w:pPr>
        <w:pStyle w:val="Paragraphedeliste"/>
        <w:numPr>
          <w:ilvl w:val="0"/>
          <w:numId w:val="19"/>
        </w:numPr>
        <w:rPr>
          <w:rFonts w:cs="Arial"/>
          <w:lang w:val="fr-FR"/>
        </w:rPr>
      </w:pPr>
      <w:r w:rsidRPr="006C5918">
        <w:rPr>
          <w:rFonts w:cs="Arial"/>
          <w:lang w:val="fr-FR"/>
        </w:rPr>
        <w:t>Renforcer les capacités des mairies en matière de gestion des infrastructures urbaines et de leurs territoires.</w:t>
      </w:r>
    </w:p>
    <w:p w14:paraId="7E446DD1" w14:textId="4CEA741D" w:rsidR="00591BA6" w:rsidRPr="00047BEF" w:rsidRDefault="00591BA6" w:rsidP="00591BA6">
      <w:pPr>
        <w:rPr>
          <w:rFonts w:cs="Arial"/>
          <w:color w:val="000000" w:themeColor="text1"/>
        </w:rPr>
      </w:pPr>
      <w:r w:rsidRPr="00591BA6">
        <w:rPr>
          <w:rFonts w:cs="Arial"/>
          <w:color w:val="000000" w:themeColor="text1"/>
        </w:rPr>
        <w:t>Outre l’atteinte de ces objectifs, le programme d’assainissement pluvial des villes secondaires est aussi indispensable à la mise en œuvre e la phase B du projet de réhabilitation et d’aménagement de voirie urbaines dans 9 villes du Bénin : Projet Asphaltage. En effet, le phasage du projet Asphaltage A à consister à sélectionner les rues dont les eaux peuvent être conduites vers des collecteurs existants comme exutoires. La majorité les rues de la phase B du projet Asphaltage ne disposent pas de collecteurs. C’est la mise en œuvre urgente du Programme d’Assainissement Pluvial Villes Secondaires qui permettra de résoudre le problème d’inexistence d’exutoires pour les voiries projetées dans la phase B du projet Asphaltage.</w:t>
      </w:r>
    </w:p>
    <w:p w14:paraId="742603CE" w14:textId="7F7EDA64" w:rsidR="008004CD" w:rsidRPr="00047BEF" w:rsidRDefault="00F6707D" w:rsidP="00640361">
      <w:pPr>
        <w:pStyle w:val="Titre3"/>
      </w:pPr>
      <w:bookmarkStart w:id="163" w:name="_Toc52887904"/>
      <w:r w:rsidRPr="00047BEF">
        <w:t>1.1.5</w:t>
      </w:r>
      <w:r w:rsidR="008004CD" w:rsidRPr="00047BEF">
        <w:t>. Justification de la nature de l’EIES</w:t>
      </w:r>
      <w:bookmarkEnd w:id="157"/>
      <w:bookmarkEnd w:id="158"/>
      <w:bookmarkEnd w:id="159"/>
      <w:bookmarkEnd w:id="160"/>
      <w:bookmarkEnd w:id="161"/>
      <w:bookmarkEnd w:id="162"/>
      <w:bookmarkEnd w:id="163"/>
    </w:p>
    <w:p w14:paraId="716CFC8E" w14:textId="77777777" w:rsidR="008004CD" w:rsidRPr="00047BEF" w:rsidRDefault="008004CD" w:rsidP="00CA7953">
      <w:pPr>
        <w:rPr>
          <w:b/>
          <w:bCs/>
          <w:lang w:eastAsia="fr-FR"/>
        </w:rPr>
      </w:pPr>
      <w:bookmarkStart w:id="164" w:name="_Toc535244510"/>
      <w:r w:rsidRPr="00047BEF">
        <w:rPr>
          <w:lang w:eastAsia="fr-FR"/>
        </w:rPr>
        <w:t xml:space="preserve">Pour la réalisation de ces ouvrages de grandes envergures et conformément à l’article 88 de la loi n°98-030 du 12 février 1999 portant loi-cadre sur l’environnement : </w:t>
      </w:r>
      <w:r w:rsidRPr="00047BEF">
        <w:rPr>
          <w:bCs/>
          <w:lang w:eastAsia="fr-FR"/>
        </w:rPr>
        <w:t xml:space="preserve">"nul ne peut entreprendre des aménagements, des opérations, des installations, des plans, des projets et programmes ou la construction d’ouvrages sans suivre la procédure d’étude d’impact sur l’environnement, lorsque cette dernière est exigée par les lois et règlements". </w:t>
      </w:r>
    </w:p>
    <w:p w14:paraId="7D21C433" w14:textId="77777777" w:rsidR="008004CD" w:rsidRPr="00047BEF" w:rsidRDefault="008004CD" w:rsidP="00CA7953">
      <w:r w:rsidRPr="00047BEF">
        <w:t>Le Pro</w:t>
      </w:r>
      <w:r w:rsidR="00721B14" w:rsidRPr="00047BEF">
        <w:t>jet</w:t>
      </w:r>
      <w:r w:rsidRPr="00047BEF">
        <w:t xml:space="preserve"> d’Assainissement Pluvial dans les Villes Secondaires (Porto-Novo, Sèmè-Podji, Abomey-Calavi, Ouidah, Abomey, Bohicon, Parakou et Natitingou) a des objectifs nobles d’assainissement, d’hygiène et de santé publique. Toutefois, il s’exécutera dans des agglomérations, dans les zones humides ou marécages. </w:t>
      </w:r>
    </w:p>
    <w:p w14:paraId="1370D908" w14:textId="64873332" w:rsidR="008004CD" w:rsidRPr="00047BEF" w:rsidRDefault="008004CD" w:rsidP="00CA7953">
      <w:pPr>
        <w:rPr>
          <w:b/>
        </w:rPr>
      </w:pPr>
      <w:r w:rsidRPr="00047BEF">
        <w:t>Selon les directives environnementales en vigueur au Bénin, à l’annexe I, (décret N°2017-332 du 06 juillet 2017 et guide général des EIE), le projet est classé au titre XIII.1 - Construction de routes et d'infrastructures connexes et XIV.4 - Drainage d'une aire (</w:t>
      </w:r>
      <w:r w:rsidR="00A16FEC" w:rsidRPr="00047BEF">
        <w:t xml:space="preserve">marais ou marécage) &gt; 0,5 ha. </w:t>
      </w:r>
      <w:r w:rsidR="00A16FEC" w:rsidRPr="00047BEF">
        <w:rPr>
          <w:bCs/>
          <w:color w:val="000000"/>
        </w:rPr>
        <w:t>Vu</w:t>
      </w:r>
      <w:r w:rsidRPr="00047BEF">
        <w:rPr>
          <w:bCs/>
          <w:color w:val="000000"/>
        </w:rPr>
        <w:t xml:space="preserve"> la longueur du linéaire des collecteurs et rues à aménager, 5</w:t>
      </w:r>
      <w:r w:rsidRPr="00047BEF">
        <w:rPr>
          <w:bCs/>
          <w:iCs/>
          <w:color w:val="000000"/>
          <w:lang w:eastAsia="fr-FR"/>
        </w:rPr>
        <w:t xml:space="preserve">0km environ dans les </w:t>
      </w:r>
      <w:r w:rsidR="00A16FEC" w:rsidRPr="00047BEF">
        <w:rPr>
          <w:bCs/>
          <w:iCs/>
          <w:color w:val="000000"/>
          <w:lang w:eastAsia="fr-FR"/>
        </w:rPr>
        <w:t xml:space="preserve">cinq </w:t>
      </w:r>
      <w:r w:rsidR="00A16FEC" w:rsidRPr="00047BEF">
        <w:rPr>
          <w:bCs/>
          <w:iCs/>
          <w:color w:val="000000"/>
          <w:lang w:eastAsia="fr-FR"/>
        </w:rPr>
        <w:lastRenderedPageBreak/>
        <w:t>arrondissements</w:t>
      </w:r>
      <w:r w:rsidR="008A051C" w:rsidRPr="00047BEF">
        <w:rPr>
          <w:bCs/>
          <w:iCs/>
          <w:color w:val="000000"/>
          <w:lang w:eastAsia="fr-FR"/>
        </w:rPr>
        <w:t xml:space="preserve"> de la ville de </w:t>
      </w:r>
      <w:r w:rsidR="00A16FEC" w:rsidRPr="00047BEF">
        <w:rPr>
          <w:bCs/>
          <w:iCs/>
          <w:color w:val="000000"/>
          <w:lang w:eastAsia="fr-FR"/>
        </w:rPr>
        <w:t>Bohicon</w:t>
      </w:r>
      <w:r w:rsidRPr="00047BEF">
        <w:rPr>
          <w:bCs/>
          <w:iCs/>
          <w:color w:val="000000"/>
          <w:lang w:eastAsia="fr-FR"/>
        </w:rPr>
        <w:t xml:space="preserve">, </w:t>
      </w:r>
      <w:r w:rsidRPr="00047BEF">
        <w:rPr>
          <w:bCs/>
          <w:color w:val="000000"/>
        </w:rPr>
        <w:t xml:space="preserve">et la largeur de l’emprise des collecteurs et rues (des voies de </w:t>
      </w:r>
      <w:r w:rsidR="008A051C" w:rsidRPr="00047BEF">
        <w:rPr>
          <w:bCs/>
          <w:color w:val="000000"/>
        </w:rPr>
        <w:t>10</w:t>
      </w:r>
      <w:r w:rsidRPr="00047BEF">
        <w:rPr>
          <w:bCs/>
          <w:color w:val="000000"/>
        </w:rPr>
        <w:t xml:space="preserve"> m à </w:t>
      </w:r>
      <w:r w:rsidR="008A051C" w:rsidRPr="00047BEF">
        <w:rPr>
          <w:bCs/>
          <w:color w:val="000000"/>
        </w:rPr>
        <w:t>40</w:t>
      </w:r>
      <w:r w:rsidRPr="00047BEF">
        <w:rPr>
          <w:bCs/>
          <w:color w:val="000000"/>
        </w:rPr>
        <w:t>m) et les zones sensibles traversées (</w:t>
      </w:r>
      <w:r w:rsidR="00F6707D" w:rsidRPr="00047BEF">
        <w:rPr>
          <w:bCs/>
          <w:color w:val="000000"/>
        </w:rPr>
        <w:t>zones</w:t>
      </w:r>
      <w:r w:rsidRPr="00047BEF">
        <w:rPr>
          <w:bCs/>
          <w:color w:val="000000"/>
        </w:rPr>
        <w:t xml:space="preserve"> inondables, régions inondées, marécages, bassins versants, agglomérations urbaines, proximité d’infrastructures sociocommunautaires)</w:t>
      </w:r>
      <w:r w:rsidR="008A051C" w:rsidRPr="00047BEF">
        <w:rPr>
          <w:bCs/>
          <w:color w:val="000000"/>
        </w:rPr>
        <w:t xml:space="preserve"> le présent projet</w:t>
      </w:r>
      <w:r w:rsidRPr="00047BEF">
        <w:rPr>
          <w:bCs/>
          <w:color w:val="000000"/>
        </w:rPr>
        <w:t xml:space="preserve"> doit faire l’objet </w:t>
      </w:r>
      <w:r w:rsidRPr="00047BEF">
        <w:rPr>
          <w:b/>
          <w:bCs/>
        </w:rPr>
        <w:t>d’</w:t>
      </w:r>
      <w:r w:rsidRPr="00047BEF">
        <w:rPr>
          <w:b/>
        </w:rPr>
        <w:t xml:space="preserve">une étude d’impact environnemental et social approfondie. </w:t>
      </w:r>
    </w:p>
    <w:p w14:paraId="6B42CF29" w14:textId="4ECC6E60" w:rsidR="008004CD" w:rsidRPr="00047BEF" w:rsidRDefault="008004CD" w:rsidP="00CA7953">
      <w:r w:rsidRPr="00047BEF">
        <w:t xml:space="preserve">Dans le cadre de ce projet, les exigences des Sauvegardes Opérationnelles (SO) du </w:t>
      </w:r>
      <w:r w:rsidR="00A22333" w:rsidRPr="00047BEF">
        <w:t xml:space="preserve">Système </w:t>
      </w:r>
      <w:r w:rsidRPr="00047BEF">
        <w:t xml:space="preserve">de Sauvegardes Intégré (SSI) de la Banque Africaine de Développement doivent être satisfaites, au regard du milieu d’accueil et de la configuration des sites du projet. Il s’agit des Sauvegardes Opérationnelles SO1« Evaluation environnementale et sociale », SO2 « Réinstallation involontaire – acquisition de terres, déplacement et indemnisation des populations », SO3 </w:t>
      </w:r>
      <w:r w:rsidR="00A22333" w:rsidRPr="00047BEF">
        <w:t>«</w:t>
      </w:r>
      <w:r w:rsidRPr="00047BEF">
        <w:t>Biodiversité et services écosystémiques</w:t>
      </w:r>
      <w:r w:rsidR="001F2C73">
        <w:t> »</w:t>
      </w:r>
      <w:r w:rsidRPr="00047BEF">
        <w:t>, SO4 « Prévention et contrôle de pollution, gaz à effet de serre, matières dangereuses et utilisation efficiente des ressources » et SO5 « Condition d</w:t>
      </w:r>
      <w:r w:rsidR="003814F0" w:rsidRPr="00047BEF">
        <w:t>e travail, santé et sécurité ».</w:t>
      </w:r>
    </w:p>
    <w:p w14:paraId="7D124E21" w14:textId="56D179D4" w:rsidR="008004CD" w:rsidRPr="00047BEF" w:rsidRDefault="008004CD" w:rsidP="00A22333">
      <w:pPr>
        <w:pStyle w:val="Titre20"/>
      </w:pPr>
      <w:bookmarkStart w:id="165" w:name="_Toc42966043"/>
      <w:bookmarkStart w:id="166" w:name="_Toc45500016"/>
      <w:bookmarkStart w:id="167" w:name="_Toc52887905"/>
      <w:bookmarkStart w:id="168" w:name="_Toc52888133"/>
      <w:r w:rsidRPr="00047BEF">
        <w:t xml:space="preserve">1.2. </w:t>
      </w:r>
      <w:r w:rsidR="00FB5A84" w:rsidRPr="00047BEF">
        <w:t>Portée</w:t>
      </w:r>
      <w:r w:rsidRPr="00047BEF">
        <w:t xml:space="preserve"> de l’étude d’impact environnemental et social</w:t>
      </w:r>
      <w:bookmarkEnd w:id="164"/>
      <w:bookmarkEnd w:id="165"/>
      <w:bookmarkEnd w:id="166"/>
      <w:bookmarkEnd w:id="167"/>
      <w:bookmarkEnd w:id="168"/>
      <w:r w:rsidRPr="00047BEF">
        <w:t xml:space="preserve">  </w:t>
      </w:r>
    </w:p>
    <w:p w14:paraId="424C3A1B" w14:textId="77777777" w:rsidR="008004CD" w:rsidRPr="00047BEF" w:rsidRDefault="008004CD" w:rsidP="00640361">
      <w:pPr>
        <w:pStyle w:val="Titre3"/>
      </w:pPr>
      <w:bookmarkStart w:id="169" w:name="_Toc535244511"/>
      <w:bookmarkStart w:id="170" w:name="_Toc42966044"/>
      <w:bookmarkStart w:id="171" w:name="_Toc45498839"/>
      <w:bookmarkStart w:id="172" w:name="_Toc45500017"/>
      <w:bookmarkStart w:id="173" w:name="_Toc45500281"/>
      <w:bookmarkStart w:id="174" w:name="_Toc52887906"/>
      <w:r w:rsidRPr="00047BEF">
        <w:t>1.2.1. Objectif général</w:t>
      </w:r>
      <w:bookmarkEnd w:id="169"/>
      <w:bookmarkEnd w:id="170"/>
      <w:bookmarkEnd w:id="171"/>
      <w:bookmarkEnd w:id="172"/>
      <w:bookmarkEnd w:id="173"/>
      <w:bookmarkEnd w:id="174"/>
    </w:p>
    <w:p w14:paraId="015DE9DD" w14:textId="77777777" w:rsidR="008004CD" w:rsidRPr="00047BEF" w:rsidRDefault="008004CD" w:rsidP="00CA7953">
      <w:r w:rsidRPr="00047BEF">
        <w:t>L’Etude d’Impact Environnemental et Social (EIES) doit contribuer à une meilleure intégration des préoccupations environnementales et sociales dans les activités du pro</w:t>
      </w:r>
      <w:r w:rsidR="008A051C" w:rsidRPr="00047BEF">
        <w:t>jet</w:t>
      </w:r>
      <w:r w:rsidRPr="00047BEF">
        <w:t xml:space="preserve"> pour un cadre de vie durable. Elle pourra influencer le design de certaines activités et devra anticiper sur les risques de pollution et nuisances indirectes qui découleraient du mauvais usage / manque de maintenance des matériaux, matériels et infrastructures. Elle doit déboucher sur l’élaboration du Plan de Gestion Environnementale et Sociale (PGES) ainsi que l’élaboration d’un chronogramme concernant leur mise en œuvre et le suivi du pro</w:t>
      </w:r>
      <w:r w:rsidR="008A051C" w:rsidRPr="00047BEF">
        <w:t>jet</w:t>
      </w:r>
      <w:r w:rsidR="003814F0" w:rsidRPr="00047BEF">
        <w:t xml:space="preserve"> dans la ville de </w:t>
      </w:r>
      <w:r w:rsidR="00F33D86" w:rsidRPr="00047BEF">
        <w:t>B</w:t>
      </w:r>
      <w:r w:rsidR="008A051C" w:rsidRPr="00047BEF">
        <w:t>ohicon</w:t>
      </w:r>
      <w:r w:rsidR="003814F0" w:rsidRPr="00047BEF">
        <w:t>.</w:t>
      </w:r>
    </w:p>
    <w:p w14:paraId="0AE184C7" w14:textId="77777777" w:rsidR="008004CD" w:rsidRPr="00047BEF" w:rsidRDefault="008004CD" w:rsidP="00640361">
      <w:pPr>
        <w:pStyle w:val="Titre3"/>
      </w:pPr>
      <w:bookmarkStart w:id="175" w:name="_Toc535244512"/>
      <w:bookmarkStart w:id="176" w:name="_Toc42966045"/>
      <w:bookmarkStart w:id="177" w:name="_Toc45498840"/>
      <w:bookmarkStart w:id="178" w:name="_Toc45500018"/>
      <w:bookmarkStart w:id="179" w:name="_Toc45500282"/>
      <w:bookmarkStart w:id="180" w:name="_Toc52887907"/>
      <w:r w:rsidRPr="00047BEF">
        <w:t>1.2.2. Objectifs spécifiques</w:t>
      </w:r>
      <w:bookmarkEnd w:id="175"/>
      <w:bookmarkEnd w:id="176"/>
      <w:bookmarkEnd w:id="177"/>
      <w:bookmarkEnd w:id="178"/>
      <w:bookmarkEnd w:id="179"/>
      <w:bookmarkEnd w:id="180"/>
    </w:p>
    <w:p w14:paraId="0BCCF3F6" w14:textId="77777777" w:rsidR="00F6707D" w:rsidRPr="00047BEF" w:rsidRDefault="00F6707D" w:rsidP="00F6707D">
      <w:pPr>
        <w:spacing w:after="120"/>
        <w:rPr>
          <w:rFonts w:cs="Arial"/>
          <w:color w:val="000000" w:themeColor="text1"/>
        </w:rPr>
      </w:pPr>
      <w:bookmarkStart w:id="181" w:name="_Toc535244513"/>
      <w:bookmarkStart w:id="182" w:name="_Toc42966046"/>
      <w:bookmarkStart w:id="183" w:name="_Toc45500019"/>
      <w:r w:rsidRPr="00047BEF">
        <w:rPr>
          <w:rFonts w:cs="Arial"/>
          <w:color w:val="000000" w:themeColor="text1"/>
        </w:rPr>
        <w:t>De façon spécifique, l’EIES vise à :</w:t>
      </w:r>
    </w:p>
    <w:p w14:paraId="50B7EABA" w14:textId="19BD2E48"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 xml:space="preserve">analyser l’état des lieux des sites d’accueil du projet ;  </w:t>
      </w:r>
    </w:p>
    <w:p w14:paraId="3AB4C18B" w14:textId="77777777"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présenter le projet à travers ses activités et par phase ;</w:t>
      </w:r>
    </w:p>
    <w:p w14:paraId="4371D633" w14:textId="77777777"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identifier, caractériser et évaluer les impacts tant positifs que négatifs, directs et indirects et les impacts cumulatifs du projet ;</w:t>
      </w:r>
    </w:p>
    <w:p w14:paraId="0133412A" w14:textId="77777777"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évaluer la vulnérabilité du projet aux changements climatiques et de proposer des mesures d’adaptation ;</w:t>
      </w:r>
    </w:p>
    <w:p w14:paraId="2657AB8C" w14:textId="77777777"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analyser les risques probables pendant la mise en œuvre des activités du projet, et pendant l’exploitation des infrastructures notamment les bassins de rétention et les canaux ayant une profondeur substantielle ;</w:t>
      </w:r>
    </w:p>
    <w:p w14:paraId="0C5CD1B0" w14:textId="77777777"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proposer, des mesures de gestion adéquates de chaque impact et risque significatif (c’est à dire ceux considérés comme importants et moyens) y afférentes sur les milieux physique, biologique, socioéconomique ;</w:t>
      </w:r>
    </w:p>
    <w:p w14:paraId="5FE4F1EA" w14:textId="77777777"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proposer un plan d’action genre ;</w:t>
      </w:r>
    </w:p>
    <w:p w14:paraId="6D217D34" w14:textId="77777777" w:rsidR="00F6707D" w:rsidRPr="00047BEF" w:rsidRDefault="00F6707D" w:rsidP="00337501">
      <w:pPr>
        <w:numPr>
          <w:ilvl w:val="0"/>
          <w:numId w:val="23"/>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 xml:space="preserve">élaborer le plan de gestion environnementale et sociale (PGES), détaillant les responsabilités des acteurs directement concernés, notamment pendant les phases de construction (Maître d’ouvrage, Maître d’ouvrage délégué le cas échéant, Ingénieur Conseil, Superviseur, Mairie, Arrondissements, Etat central) et d’exploitation (Exploitants, Arrondissement, Mairie, Etat central). </w:t>
      </w:r>
    </w:p>
    <w:p w14:paraId="3B604803" w14:textId="77777777" w:rsidR="008004CD" w:rsidRPr="00047BEF" w:rsidRDefault="008004CD" w:rsidP="00A22333">
      <w:pPr>
        <w:pStyle w:val="Titre20"/>
      </w:pPr>
      <w:bookmarkStart w:id="184" w:name="_Toc52887908"/>
      <w:bookmarkStart w:id="185" w:name="_Toc52888134"/>
      <w:r w:rsidRPr="00047BEF">
        <w:lastRenderedPageBreak/>
        <w:t>1.3. Démarche méthodologique</w:t>
      </w:r>
      <w:bookmarkEnd w:id="181"/>
      <w:bookmarkEnd w:id="182"/>
      <w:bookmarkEnd w:id="183"/>
      <w:bookmarkEnd w:id="184"/>
      <w:bookmarkEnd w:id="185"/>
      <w:r w:rsidRPr="00047BEF">
        <w:t xml:space="preserve"> </w:t>
      </w:r>
    </w:p>
    <w:p w14:paraId="77B75E4C" w14:textId="77777777" w:rsidR="008004CD" w:rsidRPr="00047BEF" w:rsidRDefault="008004CD" w:rsidP="00CA7953">
      <w:pPr>
        <w:rPr>
          <w:rFonts w:ascii="Times New Roman" w:eastAsiaTheme="minorEastAsia" w:hAnsi="Times New Roman" w:cs="Times New Roman"/>
          <w:sz w:val="20"/>
          <w:szCs w:val="20"/>
          <w:lang w:eastAsia="fr-FR"/>
        </w:rPr>
      </w:pPr>
      <w:r w:rsidRPr="00047BEF">
        <w:rPr>
          <w:lang w:eastAsia="fr-FR"/>
        </w:rPr>
        <w:t>L’étude d’impact environ</w:t>
      </w:r>
      <w:r w:rsidR="00A16FEC" w:rsidRPr="00047BEF">
        <w:rPr>
          <w:lang w:eastAsia="fr-FR"/>
        </w:rPr>
        <w:t>nemental du PAPVS dans la ville</w:t>
      </w:r>
      <w:r w:rsidR="000F5DDC" w:rsidRPr="00047BEF">
        <w:rPr>
          <w:lang w:eastAsia="fr-FR"/>
        </w:rPr>
        <w:t xml:space="preserve"> de </w:t>
      </w:r>
      <w:r w:rsidR="00A16FEC" w:rsidRPr="00047BEF">
        <w:rPr>
          <w:lang w:eastAsia="fr-FR"/>
        </w:rPr>
        <w:t>Bohicon</w:t>
      </w:r>
      <w:r w:rsidR="000F5DDC" w:rsidRPr="00047BEF">
        <w:rPr>
          <w:lang w:eastAsia="fr-FR"/>
        </w:rPr>
        <w:t xml:space="preserve"> </w:t>
      </w:r>
      <w:r w:rsidRPr="00047BEF">
        <w:rPr>
          <w:lang w:eastAsia="fr-FR"/>
        </w:rPr>
        <w:t>a été réalisée suivant un processus participatif permettant l’implication effective du promoteur du projet, des représentants des populations locales et autres acteurs concernés à divers niveaux.</w:t>
      </w:r>
    </w:p>
    <w:p w14:paraId="50A98730" w14:textId="77777777" w:rsidR="008004CD" w:rsidRPr="00047BEF" w:rsidRDefault="008004CD" w:rsidP="00CA7953">
      <w:pPr>
        <w:rPr>
          <w:lang w:eastAsia="fr-FR"/>
        </w:rPr>
      </w:pPr>
      <w:r w:rsidRPr="00047BEF">
        <w:rPr>
          <w:lang w:eastAsia="fr-FR"/>
        </w:rPr>
        <w:t>La méthodologie a été développée sous l’angle de la démarche</w:t>
      </w:r>
      <w:r w:rsidR="00A22333" w:rsidRPr="00047BEF">
        <w:rPr>
          <w:lang w:eastAsia="fr-FR"/>
        </w:rPr>
        <w:t xml:space="preserve"> d’ordre général de conduite de </w:t>
      </w:r>
      <w:r w:rsidRPr="00047BEF">
        <w:rPr>
          <w:lang w:eastAsia="fr-FR"/>
        </w:rPr>
        <w:t>toute étude technique et celui spécifique de l’analyse environnementale,</w:t>
      </w:r>
      <w:r w:rsidR="00BA045F" w:rsidRPr="00047BEF">
        <w:rPr>
          <w:lang w:eastAsia="fr-FR"/>
        </w:rPr>
        <w:t xml:space="preserve"> l’étude de danger et risques. </w:t>
      </w:r>
    </w:p>
    <w:p w14:paraId="12B426C4" w14:textId="79261582" w:rsidR="008004CD" w:rsidRPr="00047BEF" w:rsidRDefault="008004CD" w:rsidP="00640361">
      <w:pPr>
        <w:pStyle w:val="Titre3"/>
        <w:rPr>
          <w:noProof/>
        </w:rPr>
      </w:pPr>
      <w:bookmarkStart w:id="186" w:name="_Toc8139489"/>
      <w:bookmarkStart w:id="187" w:name="_Toc8139695"/>
      <w:bookmarkStart w:id="188" w:name="_Toc8139901"/>
      <w:bookmarkStart w:id="189" w:name="_Toc8140107"/>
      <w:bookmarkStart w:id="190" w:name="_Toc8140313"/>
      <w:bookmarkStart w:id="191" w:name="_Toc8140519"/>
      <w:bookmarkStart w:id="192" w:name="_Toc8140725"/>
      <w:bookmarkStart w:id="193" w:name="_Toc8140931"/>
      <w:bookmarkStart w:id="194" w:name="_Toc8141343"/>
      <w:bookmarkStart w:id="195" w:name="_Toc8141549"/>
      <w:bookmarkStart w:id="196" w:name="_Toc8141755"/>
      <w:bookmarkStart w:id="197" w:name="_Toc8204289"/>
      <w:bookmarkStart w:id="198" w:name="_Toc8204553"/>
      <w:bookmarkStart w:id="199" w:name="_Toc45498842"/>
      <w:bookmarkStart w:id="200" w:name="_Toc45500020"/>
      <w:bookmarkStart w:id="201" w:name="_Toc45500284"/>
      <w:bookmarkStart w:id="202" w:name="_Toc535244514"/>
      <w:bookmarkStart w:id="203" w:name="_Toc42966047"/>
      <w:bookmarkStart w:id="204" w:name="_Toc52887909"/>
      <w:r w:rsidRPr="00047BEF">
        <w:t xml:space="preserve">1.3.1. </w:t>
      </w:r>
      <w:r w:rsidRPr="00047BEF">
        <w:rPr>
          <w:noProof/>
        </w:rPr>
        <w:t>Séance de travail préliminaire avec le ma</w:t>
      </w:r>
      <w:r w:rsidR="000263CD">
        <w:rPr>
          <w:noProof/>
        </w:rPr>
        <w:t>î</w:t>
      </w:r>
      <w:r w:rsidRPr="00047BEF">
        <w:rPr>
          <w:noProof/>
        </w:rPr>
        <w:t>tre d’ouvrage – cadrage de la mission</w: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4"/>
      <w:r w:rsidRPr="00047BEF">
        <w:rPr>
          <w:noProof/>
        </w:rPr>
        <w:t xml:space="preserve"> </w:t>
      </w:r>
    </w:p>
    <w:p w14:paraId="243FD704" w14:textId="77777777" w:rsidR="008004CD" w:rsidRPr="00047BEF" w:rsidRDefault="008004CD" w:rsidP="00CA7953">
      <w:r w:rsidRPr="00047BEF">
        <w:t xml:space="preserve">Plusieurs réunions de travail ont eu </w:t>
      </w:r>
      <w:r w:rsidR="00DB6515" w:rsidRPr="00047BEF">
        <w:t xml:space="preserve">lieu avec le </w:t>
      </w:r>
      <w:r w:rsidR="00BF358F" w:rsidRPr="00047BEF">
        <w:t>maître</w:t>
      </w:r>
      <w:r w:rsidRPr="00047BEF">
        <w:t xml:space="preserve"> d’ouvrage.</w:t>
      </w:r>
    </w:p>
    <w:p w14:paraId="40287591" w14:textId="77777777" w:rsidR="008004CD" w:rsidRPr="00047BEF" w:rsidRDefault="008004CD" w:rsidP="00A22333">
      <w:r w:rsidRPr="00047BEF">
        <w:t xml:space="preserve">La première avait pour but de s’accorder sur la date de démarrage effective des prestations et d’actualiser le planning de la réalisation des études. </w:t>
      </w:r>
    </w:p>
    <w:p w14:paraId="6B330F98" w14:textId="77777777" w:rsidR="008004CD" w:rsidRPr="00047BEF" w:rsidRDefault="008004CD" w:rsidP="00CA7953">
      <w:r w:rsidRPr="00047BEF">
        <w:t>La seconde réunion a été l’occasion pour le Consultant de présenter au Maître d’ouvrage, l’équipe projet et le programme de la mission de collecte de données sur le terrain. Cette réunion a également permis de :</w:t>
      </w:r>
    </w:p>
    <w:p w14:paraId="20EA24D8" w14:textId="77777777" w:rsidR="008004CD" w:rsidRPr="00047BEF" w:rsidRDefault="008004CD" w:rsidP="00337501">
      <w:pPr>
        <w:pStyle w:val="Paragraphedeliste"/>
        <w:numPr>
          <w:ilvl w:val="0"/>
          <w:numId w:val="21"/>
        </w:numPr>
        <w:ind w:left="1066" w:hanging="357"/>
        <w:contextualSpacing w:val="0"/>
        <w:rPr>
          <w:rFonts w:eastAsia="Calibri"/>
          <w:lang w:val="fr-FR"/>
        </w:rPr>
      </w:pPr>
      <w:r w:rsidRPr="00047BEF">
        <w:rPr>
          <w:rFonts w:eastAsia="Calibri"/>
          <w:lang w:val="fr-FR"/>
        </w:rPr>
        <w:t>recevoir l’ensemble des documents disponibles sur le projet et ;</w:t>
      </w:r>
    </w:p>
    <w:p w14:paraId="5194383A" w14:textId="77777777" w:rsidR="008004CD" w:rsidRPr="00047BEF" w:rsidRDefault="008004CD" w:rsidP="00337501">
      <w:pPr>
        <w:pStyle w:val="Paragraphedeliste"/>
        <w:numPr>
          <w:ilvl w:val="0"/>
          <w:numId w:val="21"/>
        </w:numPr>
        <w:ind w:left="1066" w:hanging="357"/>
        <w:contextualSpacing w:val="0"/>
        <w:rPr>
          <w:rFonts w:eastAsia="Calibri"/>
          <w:lang w:val="fr-FR"/>
        </w:rPr>
      </w:pPr>
      <w:r w:rsidRPr="00047BEF">
        <w:rPr>
          <w:rFonts w:eastAsia="Calibri"/>
          <w:lang w:val="fr-FR"/>
        </w:rPr>
        <w:t>obtenir des précisions sur les TDR et la consistance de la mission.</w:t>
      </w:r>
    </w:p>
    <w:p w14:paraId="3E3DE708" w14:textId="77777777" w:rsidR="008004CD" w:rsidRPr="00047BEF" w:rsidRDefault="00931B38" w:rsidP="00CA7953">
      <w:r w:rsidRPr="00047BEF">
        <w:t>Cette réunion de cadrage</w:t>
      </w:r>
      <w:r w:rsidR="008004CD" w:rsidRPr="00047BEF">
        <w:t xml:space="preserve"> a également servi à l’harmonisation des points de vue entre le maître d’ouvrage et l’équipe du consultant. En définitive, les échanges ont permis l’élaboration des outils de collecte (questionnaires, guides d’entretien, grilles d’observation, etc.) et de retenir une démarche participative d’intervention. </w:t>
      </w:r>
    </w:p>
    <w:p w14:paraId="67D4EF34" w14:textId="77777777" w:rsidR="008004CD" w:rsidRPr="00047BEF" w:rsidRDefault="008004CD" w:rsidP="00640361">
      <w:pPr>
        <w:pStyle w:val="Titre3"/>
      </w:pPr>
      <w:bookmarkStart w:id="205" w:name="_Toc45498843"/>
      <w:bookmarkStart w:id="206" w:name="_Toc45500021"/>
      <w:bookmarkStart w:id="207" w:name="_Toc45500285"/>
      <w:bookmarkStart w:id="208" w:name="_Toc52887910"/>
      <w:r w:rsidRPr="00047BEF">
        <w:t>1.3.2. Recherche documentaire</w:t>
      </w:r>
      <w:bookmarkEnd w:id="202"/>
      <w:bookmarkEnd w:id="203"/>
      <w:bookmarkEnd w:id="205"/>
      <w:bookmarkEnd w:id="206"/>
      <w:bookmarkEnd w:id="207"/>
      <w:bookmarkEnd w:id="208"/>
    </w:p>
    <w:p w14:paraId="6EE97ACD" w14:textId="77777777" w:rsidR="008004CD" w:rsidRPr="00047BEF" w:rsidRDefault="008004CD" w:rsidP="00CA7953">
      <w:pPr>
        <w:rPr>
          <w:rFonts w:eastAsia="Arial" w:cs="Arial"/>
          <w:lang w:eastAsia="fr-FR"/>
        </w:rPr>
      </w:pPr>
      <w:bookmarkStart w:id="209" w:name="_Toc531434145"/>
      <w:bookmarkStart w:id="210" w:name="_Toc535244515"/>
      <w:r w:rsidRPr="00047BEF">
        <w:rPr>
          <w:lang w:eastAsia="fr-FR"/>
        </w:rPr>
        <w:t>Elle a consisté en une revue de la documentation disponible (ouvrages généraux, mémoires, thèses, documents de projet, les documents de planification des communes, les EIES similaires au présent projet (PAURAD, Asphaltage, PAPC), les articles scientifiques ou de journaux pour l’analyse des cadres institutionnels et règlementaires, la description des milieux physique (caractéristiques climatique, pédologique, géologique, etc.), biologique (caractéristiques hydrologique, floristique et faunique) et socioéconomique (démographie, aspects socioéconomiques, sanitaires, culturels, etc.) de l’étude.</w:t>
      </w:r>
      <w:r w:rsidRPr="00047BEF">
        <w:rPr>
          <w:rFonts w:ascii="Times New Roman" w:eastAsiaTheme="minorEastAsia" w:hAnsi="Times New Roman" w:cs="Times New Roman"/>
          <w:sz w:val="20"/>
          <w:szCs w:val="20"/>
          <w:lang w:eastAsia="fr-FR"/>
        </w:rPr>
        <w:t xml:space="preserve"> </w:t>
      </w:r>
      <w:r w:rsidRPr="00047BEF">
        <w:rPr>
          <w:rFonts w:eastAsia="Arial" w:cs="Arial"/>
          <w:lang w:eastAsia="fr-FR"/>
        </w:rPr>
        <w:t>Les documents consultés sont listés dans la bib</w:t>
      </w:r>
      <w:r w:rsidR="00BA045F" w:rsidRPr="00047BEF">
        <w:rPr>
          <w:rFonts w:eastAsia="Arial" w:cs="Arial"/>
          <w:lang w:eastAsia="fr-FR"/>
        </w:rPr>
        <w:t>liographie.</w:t>
      </w:r>
    </w:p>
    <w:p w14:paraId="0E18ED4E" w14:textId="77777777" w:rsidR="008004CD" w:rsidRPr="00047BEF" w:rsidRDefault="008004CD" w:rsidP="00640361">
      <w:pPr>
        <w:pStyle w:val="Titre3"/>
      </w:pPr>
      <w:bookmarkStart w:id="211" w:name="_Toc42966048"/>
      <w:bookmarkStart w:id="212" w:name="_Toc45498844"/>
      <w:bookmarkStart w:id="213" w:name="_Toc45500022"/>
      <w:bookmarkStart w:id="214" w:name="_Toc45500286"/>
      <w:bookmarkStart w:id="215" w:name="_Toc52887911"/>
      <w:r w:rsidRPr="00047BEF">
        <w:t>1.3.3. Travaux de terrain</w:t>
      </w:r>
      <w:bookmarkEnd w:id="209"/>
      <w:bookmarkEnd w:id="210"/>
      <w:bookmarkEnd w:id="211"/>
      <w:bookmarkEnd w:id="212"/>
      <w:bookmarkEnd w:id="213"/>
      <w:bookmarkEnd w:id="214"/>
      <w:bookmarkEnd w:id="215"/>
      <w:r w:rsidRPr="00047BEF">
        <w:t xml:space="preserve"> </w:t>
      </w:r>
    </w:p>
    <w:p w14:paraId="6D54934A" w14:textId="77777777" w:rsidR="008004CD" w:rsidRPr="00047BEF" w:rsidRDefault="008004CD" w:rsidP="00B96695">
      <w:pPr>
        <w:pStyle w:val="Titre40"/>
      </w:pPr>
      <w:bookmarkStart w:id="216" w:name="_Toc523415059"/>
      <w:bookmarkStart w:id="217" w:name="_Toc523417430"/>
      <w:bookmarkStart w:id="218" w:name="_Toc523850072"/>
      <w:bookmarkStart w:id="219" w:name="_Toc523857195"/>
      <w:bookmarkStart w:id="220" w:name="_Toc524462426"/>
      <w:bookmarkStart w:id="221" w:name="_Toc531434146"/>
      <w:bookmarkStart w:id="222" w:name="_Toc535244516"/>
      <w:bookmarkStart w:id="223" w:name="_Toc42966049"/>
      <w:bookmarkStart w:id="224" w:name="_Toc52887912"/>
      <w:r w:rsidRPr="00047BEF">
        <w:t>1.3.3.1. Délimitation de la zone d’étude</w:t>
      </w:r>
      <w:bookmarkEnd w:id="224"/>
      <w:r w:rsidRPr="00047BEF">
        <w:t xml:space="preserve"> </w:t>
      </w:r>
    </w:p>
    <w:p w14:paraId="60A3626F" w14:textId="77777777" w:rsidR="008004CD" w:rsidRPr="00047BEF" w:rsidRDefault="008004CD" w:rsidP="00CA7953">
      <w:r w:rsidRPr="00047BEF">
        <w:t xml:space="preserve">Trois aires d'études ont été définies par rapport au milieu. Ces aires d'études ont été définies en prenant en compte (i) la typologie du projet, (ii) les sensibilités environnementales identifiées de manière préliminaire et (iii) les impacts environnementaux et sociaux potentiels identifiés. Ces aires d’études ont ensuite conditionné le niveau d'effort à mettre en œuvre pour la collecte des données et les investigations environnementales et sociales. </w:t>
      </w:r>
    </w:p>
    <w:p w14:paraId="77043388" w14:textId="77777777" w:rsidR="00857451" w:rsidRPr="00047BEF" w:rsidRDefault="008004CD" w:rsidP="00CA7953">
      <w:r w:rsidRPr="00047BEF">
        <w:t>Les différents types d’aires d’étude retrouvés sont schématisés dans la figure ci-dessous et présentés</w:t>
      </w:r>
      <w:bookmarkStart w:id="225" w:name="_Toc494380470"/>
      <w:bookmarkStart w:id="226" w:name="_Toc494380566"/>
      <w:bookmarkStart w:id="227" w:name="_Toc494380571"/>
      <w:bookmarkStart w:id="228" w:name="_Toc494380667"/>
      <w:bookmarkStart w:id="229" w:name="_Toc494380673"/>
      <w:bookmarkStart w:id="230" w:name="_Toc494384053"/>
      <w:bookmarkStart w:id="231" w:name="_Toc494405212"/>
      <w:bookmarkStart w:id="232" w:name="_Toc494405366"/>
      <w:bookmarkStart w:id="233" w:name="_Toc494452999"/>
      <w:bookmarkStart w:id="234" w:name="_Toc494453358"/>
      <w:bookmarkStart w:id="235" w:name="_Toc494465348"/>
      <w:bookmarkStart w:id="236" w:name="_Toc494723843"/>
      <w:bookmarkStart w:id="237" w:name="_Toc494723868"/>
      <w:bookmarkStart w:id="238" w:name="_Toc494740931"/>
      <w:bookmarkStart w:id="239" w:name="_Toc494742033"/>
      <w:bookmarkStart w:id="240" w:name="_Toc494749230"/>
      <w:bookmarkStart w:id="241" w:name="_Toc494749523"/>
      <w:bookmarkStart w:id="242" w:name="_Toc494749533"/>
      <w:bookmarkStart w:id="243" w:name="_Toc494754992"/>
      <w:bookmarkStart w:id="244" w:name="_Toc494755333"/>
      <w:bookmarkStart w:id="245" w:name="_Toc494842234"/>
      <w:bookmarkStart w:id="246" w:name="_Toc503943316"/>
      <w:bookmarkStart w:id="247" w:name="_Toc503947444"/>
      <w:bookmarkStart w:id="248" w:name="_Toc503947627"/>
      <w:bookmarkStart w:id="249" w:name="_Toc503947908"/>
      <w:bookmarkStart w:id="250" w:name="_Toc503948997"/>
      <w:bookmarkStart w:id="251" w:name="_Toc503949051"/>
      <w:bookmarkStart w:id="252" w:name="_Toc503949254"/>
      <w:bookmarkStart w:id="253" w:name="_Toc503949383"/>
      <w:bookmarkStart w:id="254" w:name="_Toc503949586"/>
      <w:bookmarkStart w:id="255" w:name="_Toc503949639"/>
      <w:bookmarkStart w:id="256" w:name="_Toc503949692"/>
      <w:bookmarkStart w:id="257" w:name="_Toc503949745"/>
      <w:bookmarkStart w:id="258" w:name="_Toc503952866"/>
      <w:bookmarkStart w:id="259" w:name="_Toc504056308"/>
      <w:bookmarkStart w:id="260" w:name="_Toc504113837"/>
      <w:bookmarkStart w:id="261" w:name="_Toc504114275"/>
      <w:bookmarkStart w:id="262" w:name="_Toc504115893"/>
      <w:bookmarkStart w:id="263" w:name="_Toc504116761"/>
      <w:bookmarkStart w:id="264" w:name="_Toc504124301"/>
      <w:bookmarkStart w:id="265" w:name="_Toc504125124"/>
      <w:bookmarkStart w:id="266" w:name="_Toc504125562"/>
      <w:bookmarkStart w:id="267" w:name="_Toc504379914"/>
      <w:bookmarkStart w:id="268" w:name="_Toc512809424"/>
      <w:bookmarkStart w:id="269" w:name="_Toc512809886"/>
      <w:bookmarkStart w:id="270" w:name="_Toc512810351"/>
      <w:bookmarkStart w:id="271" w:name="_Toc512810816"/>
      <w:bookmarkStart w:id="272" w:name="_Toc512810948"/>
      <w:bookmarkStart w:id="273" w:name="_Toc515280075"/>
      <w:bookmarkStart w:id="274" w:name="_Toc515280201"/>
      <w:bookmarkStart w:id="275" w:name="_Toc515381801"/>
      <w:bookmarkStart w:id="276" w:name="_Toc515409813"/>
      <w:bookmarkStart w:id="277" w:name="_Toc515410414"/>
      <w:bookmarkStart w:id="278" w:name="_Toc515411439"/>
      <w:bookmarkStart w:id="279" w:name="_Toc515411539"/>
      <w:bookmarkStart w:id="280" w:name="_Toc515413330"/>
      <w:bookmarkStart w:id="281" w:name="_Toc515413991"/>
      <w:bookmarkStart w:id="282" w:name="_Toc515458388"/>
      <w:bookmarkStart w:id="283" w:name="_Toc515458508"/>
      <w:bookmarkStart w:id="284" w:name="_Toc515589188"/>
      <w:bookmarkStart w:id="285" w:name="_Toc517458156"/>
      <w:bookmarkStart w:id="286" w:name="_Toc517458856"/>
      <w:bookmarkStart w:id="287" w:name="_Toc517459669"/>
      <w:bookmarkStart w:id="288" w:name="_Toc517460471"/>
      <w:bookmarkStart w:id="289" w:name="_Toc517460595"/>
      <w:bookmarkStart w:id="290" w:name="_Toc517460807"/>
      <w:bookmarkStart w:id="291" w:name="_Toc517461512"/>
      <w:bookmarkStart w:id="292" w:name="_Toc517461636"/>
      <w:bookmarkStart w:id="293" w:name="_Toc517461760"/>
      <w:bookmarkStart w:id="294" w:name="_Toc517461878"/>
      <w:bookmarkStart w:id="295" w:name="_Toc517461996"/>
      <w:bookmarkStart w:id="296" w:name="_Toc517462695"/>
      <w:bookmarkStart w:id="297" w:name="_Toc517463394"/>
      <w:bookmarkStart w:id="298" w:name="_Toc517464091"/>
      <w:bookmarkStart w:id="299" w:name="_Toc517464215"/>
      <w:bookmarkStart w:id="300" w:name="_Toc517464339"/>
      <w:bookmarkStart w:id="301" w:name="_Toc517464462"/>
      <w:bookmarkStart w:id="302" w:name="_Toc517464586"/>
      <w:bookmarkStart w:id="303" w:name="_Toc517464710"/>
      <w:bookmarkStart w:id="304" w:name="_Toc517464834"/>
      <w:bookmarkStart w:id="305" w:name="_Toc517465539"/>
      <w:bookmarkStart w:id="306" w:name="_Toc517565893"/>
      <w:bookmarkStart w:id="307" w:name="_Toc517620944"/>
      <w:bookmarkStart w:id="308" w:name="_Toc518037120"/>
      <w:bookmarkStart w:id="309" w:name="_Toc519056020"/>
      <w:bookmarkStart w:id="310" w:name="_Toc519237274"/>
      <w:bookmarkStart w:id="311" w:name="_Toc519336009"/>
      <w:bookmarkStart w:id="312" w:name="_Toc519419241"/>
      <w:bookmarkStart w:id="313" w:name="_Toc519489110"/>
      <w:bookmarkStart w:id="314" w:name="_Toc519489503"/>
      <w:bookmarkStart w:id="315" w:name="_Toc519491704"/>
      <w:bookmarkStart w:id="316" w:name="_Toc524378164"/>
      <w:bookmarkStart w:id="317" w:name="_Toc524378453"/>
      <w:bookmarkStart w:id="318" w:name="_Toc524380690"/>
      <w:bookmarkStart w:id="319" w:name="_Toc525565751"/>
      <w:bookmarkStart w:id="320" w:name="_Toc525566442"/>
      <w:bookmarkStart w:id="321" w:name="_Toc525566449"/>
      <w:bookmarkStart w:id="322" w:name="_Toc530144613"/>
      <w:bookmarkStart w:id="323" w:name="_Toc530145123"/>
      <w:bookmarkStart w:id="324" w:name="_Toc530145173"/>
      <w:bookmarkStart w:id="325" w:name="_Toc16003688"/>
      <w:bookmarkStart w:id="326" w:name="_Toc487528084"/>
      <w:bookmarkStart w:id="327" w:name="_Toc487528125"/>
      <w:bookmarkStart w:id="328" w:name="_Toc487528166"/>
      <w:bookmarkStart w:id="329" w:name="_Toc487528381"/>
      <w:bookmarkStart w:id="330" w:name="_Toc487544293"/>
      <w:bookmarkStart w:id="331" w:name="_Toc487551987"/>
      <w:bookmarkStart w:id="332" w:name="_Toc487552132"/>
      <w:bookmarkStart w:id="333" w:name="_Toc487552348"/>
      <w:bookmarkStart w:id="334" w:name="_Toc487552397"/>
      <w:bookmarkStart w:id="335" w:name="_Toc487642356"/>
      <w:bookmarkStart w:id="336" w:name="_Toc487642398"/>
      <w:bookmarkStart w:id="337" w:name="_Toc487642729"/>
      <w:bookmarkStart w:id="338" w:name="_Toc487645697"/>
      <w:bookmarkStart w:id="339" w:name="_Toc487646014"/>
      <w:bookmarkStart w:id="340" w:name="_Toc487646183"/>
      <w:bookmarkStart w:id="341" w:name="_Toc487646226"/>
      <w:bookmarkStart w:id="342" w:name="_Toc487646491"/>
      <w:bookmarkStart w:id="343" w:name="_Toc487646842"/>
      <w:bookmarkStart w:id="344" w:name="_Toc487647983"/>
      <w:bookmarkStart w:id="345" w:name="_Toc489451275"/>
      <w:bookmarkStart w:id="346" w:name="_Toc489549436"/>
      <w:bookmarkStart w:id="347" w:name="_Toc489549647"/>
      <w:bookmarkStart w:id="348" w:name="_Toc489549831"/>
      <w:bookmarkStart w:id="349" w:name="_Toc489549893"/>
      <w:bookmarkStart w:id="350" w:name="_Toc489550086"/>
      <w:bookmarkStart w:id="351" w:name="_Toc489550279"/>
      <w:bookmarkStart w:id="352" w:name="_Toc489550332"/>
      <w:bookmarkStart w:id="353" w:name="_Toc489550385"/>
      <w:bookmarkStart w:id="354" w:name="_Toc489550493"/>
      <w:bookmarkStart w:id="355" w:name="_Toc491164451"/>
      <w:bookmarkStart w:id="356" w:name="_Toc491164784"/>
      <w:bookmarkStart w:id="357" w:name="_Toc491247786"/>
      <w:bookmarkStart w:id="358" w:name="_Toc491247848"/>
      <w:r w:rsidR="0023486E" w:rsidRPr="00047BEF">
        <w:t xml:space="preserve"> dans les sections qui suivent.</w:t>
      </w:r>
      <w:r w:rsidRPr="00047BEF">
        <w:rPr>
          <w:rFonts w:eastAsia="Times New Roman"/>
          <w:b/>
          <w:color w:val="000000"/>
          <w:sz w:val="20"/>
          <w:szCs w:val="20"/>
          <w:lang w:eastAsia="fr-FR"/>
        </w:rPr>
        <w:t xml:space="preserve"> </w:t>
      </w:r>
    </w:p>
    <w:p w14:paraId="7D23AF1C" w14:textId="77777777" w:rsidR="008561C9" w:rsidRPr="00047BEF" w:rsidRDefault="008561C9">
      <w:pPr>
        <w:spacing w:before="0" w:after="160" w:line="259" w:lineRule="auto"/>
        <w:jc w:val="left"/>
        <w:rPr>
          <w:rFonts w:eastAsia="Times New Roman" w:cs="Arial"/>
          <w:b/>
          <w:color w:val="000000"/>
          <w:sz w:val="20"/>
          <w:szCs w:val="20"/>
          <w:lang w:eastAsia="fr-FR"/>
        </w:rPr>
      </w:pPr>
      <w:bookmarkStart w:id="359" w:name="_Toc487132465"/>
      <w:bookmarkStart w:id="360" w:name="_Toc491247682"/>
      <w:bookmarkStart w:id="361" w:name="_Toc524380622"/>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r w:rsidRPr="00047BEF">
        <w:rPr>
          <w:rFonts w:eastAsia="Times New Roman" w:cs="Arial"/>
          <w:b/>
          <w:color w:val="000000"/>
          <w:sz w:val="20"/>
          <w:szCs w:val="20"/>
          <w:lang w:eastAsia="fr-FR"/>
        </w:rPr>
        <w:br w:type="page"/>
      </w:r>
    </w:p>
    <w:p w14:paraId="64E78FE9" w14:textId="025B2193" w:rsidR="008561C9" w:rsidRPr="00047BEF" w:rsidRDefault="008561C9" w:rsidP="008561C9">
      <w:pPr>
        <w:jc w:val="center"/>
        <w:rPr>
          <w:rFonts w:cs="Arial"/>
          <w:color w:val="000000" w:themeColor="text1"/>
        </w:rPr>
      </w:pPr>
      <w:bookmarkStart w:id="362" w:name="_Toc51701304"/>
      <w:r w:rsidRPr="00047BEF">
        <w:rPr>
          <w:rFonts w:eastAsia="Times New Roman" w:cs="Arial"/>
          <w:b/>
          <w:color w:val="000000"/>
          <w:sz w:val="20"/>
          <w:szCs w:val="20"/>
          <w:lang w:eastAsia="fr-FR"/>
        </w:rPr>
        <w:lastRenderedPageBreak/>
        <w:t xml:space="preserve">Figure </w:t>
      </w:r>
      <w:r w:rsidRPr="00047BEF">
        <w:rPr>
          <w:rFonts w:eastAsia="Times New Roman" w:cs="Arial"/>
          <w:b/>
          <w:color w:val="000000"/>
          <w:sz w:val="20"/>
          <w:szCs w:val="20"/>
          <w:lang w:eastAsia="fr-FR"/>
        </w:rPr>
        <w:fldChar w:fldCharType="begin"/>
      </w:r>
      <w:r w:rsidRPr="00047BEF">
        <w:rPr>
          <w:rFonts w:eastAsia="Times New Roman" w:cs="Arial"/>
          <w:b/>
          <w:color w:val="000000"/>
          <w:sz w:val="20"/>
          <w:szCs w:val="20"/>
          <w:lang w:eastAsia="fr-FR"/>
        </w:rPr>
        <w:instrText xml:space="preserve"> SEQ Figure \* ARABIC </w:instrText>
      </w:r>
      <w:r w:rsidRPr="00047BEF">
        <w:rPr>
          <w:rFonts w:eastAsia="Times New Roman" w:cs="Arial"/>
          <w:b/>
          <w:color w:val="000000"/>
          <w:sz w:val="20"/>
          <w:szCs w:val="20"/>
          <w:lang w:eastAsia="fr-FR"/>
        </w:rPr>
        <w:fldChar w:fldCharType="separate"/>
      </w:r>
      <w:r w:rsidRPr="00047BEF">
        <w:rPr>
          <w:rFonts w:eastAsia="Times New Roman" w:cs="Arial"/>
          <w:b/>
          <w:noProof/>
          <w:color w:val="000000"/>
          <w:sz w:val="20"/>
          <w:szCs w:val="20"/>
          <w:lang w:eastAsia="fr-FR"/>
        </w:rPr>
        <w:t>1</w:t>
      </w:r>
      <w:r w:rsidRPr="00047BEF">
        <w:rPr>
          <w:rFonts w:eastAsia="Times New Roman" w:cs="Arial"/>
          <w:b/>
          <w:color w:val="000000"/>
          <w:sz w:val="20"/>
          <w:szCs w:val="20"/>
          <w:lang w:eastAsia="fr-FR"/>
        </w:rPr>
        <w:fldChar w:fldCharType="end"/>
      </w:r>
      <w:r w:rsidRPr="00047BEF">
        <w:rPr>
          <w:rFonts w:eastAsia="Times New Roman" w:cs="Arial"/>
          <w:b/>
          <w:color w:val="000000"/>
          <w:sz w:val="20"/>
          <w:szCs w:val="20"/>
          <w:lang w:eastAsia="fr-FR"/>
        </w:rPr>
        <w:t xml:space="preserve"> : Schéma représentant les différentes aires d'étude</w:t>
      </w:r>
      <w:bookmarkEnd w:id="362"/>
    </w:p>
    <w:p w14:paraId="2288BB4F" w14:textId="77777777" w:rsidR="008561C9" w:rsidRPr="00047BEF" w:rsidRDefault="008561C9" w:rsidP="008561C9">
      <w:pPr>
        <w:jc w:val="center"/>
        <w:rPr>
          <w:rFonts w:cs="Arial"/>
          <w:color w:val="000000" w:themeColor="text1"/>
        </w:rPr>
      </w:pPr>
      <w:r w:rsidRPr="00047BEF">
        <w:rPr>
          <w:noProof/>
          <w:lang w:eastAsia="fr-FR"/>
        </w:rPr>
        <w:drawing>
          <wp:inline distT="0" distB="0" distL="0" distR="0" wp14:anchorId="2C2E41A9" wp14:editId="0599AB5E">
            <wp:extent cx="4635500" cy="2994554"/>
            <wp:effectExtent l="0" t="0" r="0" b="0"/>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
                    <a:stretch>
                      <a:fillRect/>
                    </a:stretch>
                  </pic:blipFill>
                  <pic:spPr>
                    <a:xfrm>
                      <a:off x="0" y="0"/>
                      <a:ext cx="4635500" cy="2994554"/>
                    </a:xfrm>
                    <a:prstGeom prst="rect">
                      <a:avLst/>
                    </a:prstGeom>
                  </pic:spPr>
                </pic:pic>
              </a:graphicData>
            </a:graphic>
          </wp:inline>
        </w:drawing>
      </w:r>
    </w:p>
    <w:p w14:paraId="72867B1F" w14:textId="77777777" w:rsidR="008561C9" w:rsidRPr="00047BEF" w:rsidRDefault="008561C9" w:rsidP="008561C9">
      <w:pPr>
        <w:keepNext/>
        <w:spacing w:after="120" w:line="240" w:lineRule="auto"/>
        <w:jc w:val="center"/>
        <w:rPr>
          <w:rFonts w:eastAsia="Times New Roman" w:cs="Arial"/>
          <w:b/>
          <w:color w:val="000000"/>
          <w:sz w:val="20"/>
          <w:szCs w:val="20"/>
          <w:lang w:eastAsia="fr-FR"/>
        </w:rPr>
      </w:pPr>
      <w:r w:rsidRPr="00047BEF">
        <w:rPr>
          <w:rFonts w:eastAsia="Times New Roman" w:cs="Arial"/>
          <w:b/>
          <w:color w:val="000000"/>
          <w:sz w:val="20"/>
          <w:szCs w:val="20"/>
          <w:lang w:eastAsia="fr-FR"/>
        </w:rPr>
        <w:t xml:space="preserve"> Source : </w:t>
      </w:r>
      <w:r w:rsidRPr="00047BEF">
        <w:rPr>
          <w:rFonts w:eastAsia="Times New Roman" w:cs="Arial"/>
          <w:color w:val="000000"/>
          <w:sz w:val="20"/>
          <w:szCs w:val="20"/>
          <w:lang w:eastAsia="fr-FR"/>
        </w:rPr>
        <w:t>CECO-BTP, 2020</w:t>
      </w:r>
    </w:p>
    <w:p w14:paraId="241109B9" w14:textId="77777777" w:rsidR="008004CD" w:rsidRPr="00047BEF" w:rsidRDefault="008004CD" w:rsidP="00337501">
      <w:pPr>
        <w:pStyle w:val="Paragraphedeliste"/>
        <w:numPr>
          <w:ilvl w:val="0"/>
          <w:numId w:val="22"/>
        </w:numPr>
        <w:spacing w:before="240"/>
        <w:ind w:left="714" w:hanging="357"/>
        <w:contextualSpacing w:val="0"/>
        <w:rPr>
          <w:b/>
          <w:i/>
          <w:lang w:val="fr-FR"/>
        </w:rPr>
      </w:pPr>
      <w:r w:rsidRPr="00047BEF">
        <w:rPr>
          <w:b/>
          <w:i/>
          <w:lang w:val="fr-FR"/>
        </w:rPr>
        <w:t>Aire d'étude préliminaire (aire d’étude élargie)</w:t>
      </w:r>
      <w:bookmarkEnd w:id="359"/>
      <w:bookmarkEnd w:id="360"/>
      <w:bookmarkEnd w:id="361"/>
    </w:p>
    <w:p w14:paraId="3CAEC949" w14:textId="77777777" w:rsidR="008004CD" w:rsidRPr="00047BEF" w:rsidRDefault="008004CD" w:rsidP="00CA7953">
      <w:r w:rsidRPr="00047BEF">
        <w:t xml:space="preserve">La zone d'étude élargie (zone d’influence indirecte du projet) est l'espace dans lequel toutes les variantes du projet sont étudiées. Il s’agit également de la zone qui englobe tous les impacts potentiels, y compris les impacts cumulatifs. Elle </w:t>
      </w:r>
      <w:r w:rsidR="00A16FEC" w:rsidRPr="00047BEF">
        <w:t>est affectée</w:t>
      </w:r>
      <w:r w:rsidRPr="00047BEF">
        <w:t xml:space="preserve"> de manière indirecte par certaines caractéristiques du projet.</w:t>
      </w:r>
    </w:p>
    <w:p w14:paraId="186CCF83" w14:textId="77777777" w:rsidR="008004CD" w:rsidRPr="00047BEF" w:rsidRDefault="008004CD" w:rsidP="00CA7953">
      <w:r w:rsidRPr="00047BEF">
        <w:t xml:space="preserve">Certains des éléments physiques du territoire facilement identifiables ou remarquables (ligne de crête, bassin versant, etc.) qui le délimitent, ou sur les frontières biogéographiques (types de </w:t>
      </w:r>
      <w:r w:rsidR="00A16FEC" w:rsidRPr="00047BEF">
        <w:t>milieux, marécages</w:t>
      </w:r>
      <w:r w:rsidRPr="00047BEF">
        <w:t xml:space="preserve">, zones humides, etc.) ou encore sur des éléments humains ou patrimoniaux remarquables (monument historique de forte reconnaissance sociale, ensemble urbain remarquable) peuvent être étudiés à cette échelle. </w:t>
      </w:r>
    </w:p>
    <w:p w14:paraId="21618DD6" w14:textId="77777777" w:rsidR="008004CD" w:rsidRPr="00047BEF" w:rsidRDefault="008004CD" w:rsidP="00CA7953">
      <w:r w:rsidRPr="00047BEF">
        <w:t xml:space="preserve">C'est au niveau de cette zone que les investigations environnementales du milieu biologique ont été effectuées (visites de terrains sommaires). Au niveau social, les informations collectées dans cette aire d'étude sont de nature bibliographique </w:t>
      </w:r>
      <w:r w:rsidR="00636A27" w:rsidRPr="00047BEF">
        <w:t>ou sont</w:t>
      </w:r>
      <w:r w:rsidR="000F5DDC" w:rsidRPr="00047BEF">
        <w:t xml:space="preserve"> </w:t>
      </w:r>
      <w:r w:rsidRPr="00047BEF">
        <w:t>obtenue</w:t>
      </w:r>
      <w:r w:rsidR="000F5DDC" w:rsidRPr="00047BEF">
        <w:t>s</w:t>
      </w:r>
      <w:r w:rsidRPr="00047BEF">
        <w:t xml:space="preserve"> lors des différents échanges, entretiens, consultations avec toutes les parties prenantes. En ce qui concerne le paysage, l'aire d'étude élargie est définie par la zone d'impact potentiel. L’aire d’étude élargie correspond à un corridor intégrant les réseaux, voiries et collecteurs existant à renforcer et réhabiliter et les enjeux identifiés à proximité. L’illustration de cette aire d’étude préliminaire correspond aux cartes thématiques.</w:t>
      </w:r>
    </w:p>
    <w:p w14:paraId="368B1BE4" w14:textId="77777777" w:rsidR="008004CD" w:rsidRPr="00047BEF" w:rsidRDefault="008004CD" w:rsidP="00337501">
      <w:pPr>
        <w:pStyle w:val="Paragraphedeliste"/>
        <w:numPr>
          <w:ilvl w:val="0"/>
          <w:numId w:val="22"/>
        </w:numPr>
        <w:spacing w:before="240"/>
        <w:ind w:left="714" w:hanging="357"/>
        <w:contextualSpacing w:val="0"/>
        <w:rPr>
          <w:b/>
          <w:i/>
          <w:lang w:val="fr-FR"/>
        </w:rPr>
      </w:pPr>
      <w:bookmarkStart w:id="363" w:name="_Toc524380624"/>
      <w:r w:rsidRPr="00047BEF">
        <w:rPr>
          <w:b/>
          <w:i/>
          <w:lang w:val="fr-FR"/>
        </w:rPr>
        <w:t>Aire d'étude locale (influence directe)</w:t>
      </w:r>
      <w:bookmarkEnd w:id="363"/>
    </w:p>
    <w:p w14:paraId="11B9C8CE" w14:textId="1CD238A6" w:rsidR="008004CD" w:rsidRPr="00047BEF" w:rsidRDefault="008004CD" w:rsidP="00CA7953">
      <w:r w:rsidRPr="00047BEF">
        <w:t>L’aire d'étude locale (influence directe) est la zone susceptible d’être affectée de manière directe par les caractéristiques du projet. Sa délimitation inclut notamment les points de visibilité du projet où celui-ci est le plus significatif et correspond aux zones possibles d’atteintes fonctionnelles sur le plan biologique et humain. Elle inclut également les espaces qui seront occupés temporairement par le projet comme les zones de stockage et la bande de travaux située de part et d’autre des ouvrages et des rues à aménager. C'est au niveau de cette zone d'étude que l'enquête socio-économique ainsi que les entretiens avec les parties prenantes ont été conduits, ainsi que les investigations du milieu physique et biologique.</w:t>
      </w:r>
    </w:p>
    <w:p w14:paraId="47D3FD04" w14:textId="1FDCEB74" w:rsidR="008561C9" w:rsidRPr="00047BEF" w:rsidRDefault="008561C9" w:rsidP="00CA7953"/>
    <w:p w14:paraId="1F594B8C" w14:textId="77777777" w:rsidR="008004CD" w:rsidRPr="00047BEF" w:rsidRDefault="008004CD" w:rsidP="00337501">
      <w:pPr>
        <w:pStyle w:val="Paragraphedeliste"/>
        <w:numPr>
          <w:ilvl w:val="0"/>
          <w:numId w:val="22"/>
        </w:numPr>
        <w:rPr>
          <w:b/>
          <w:i/>
          <w:lang w:val="fr-FR"/>
        </w:rPr>
      </w:pPr>
      <w:bookmarkStart w:id="364" w:name="_Toc524380625"/>
      <w:r w:rsidRPr="00047BEF">
        <w:rPr>
          <w:b/>
          <w:i/>
          <w:lang w:val="fr-FR"/>
        </w:rPr>
        <w:lastRenderedPageBreak/>
        <w:t>Aire d’étude restreinte (emprise du projet)</w:t>
      </w:r>
      <w:bookmarkEnd w:id="364"/>
    </w:p>
    <w:p w14:paraId="3FB402FD" w14:textId="77777777" w:rsidR="008004CD" w:rsidRPr="00047BEF" w:rsidRDefault="008004CD" w:rsidP="00CA7953">
      <w:r w:rsidRPr="00047BEF">
        <w:t>L’aire d'étude restreinte correspond aux emprises des différentes composantes du projet final. Elle est déterminée par des critères techniques et/ou réglementaires. Ces emprises sont généralement caractérisées par une bande d'exclusion totale dont les largeu</w:t>
      </w:r>
      <w:r w:rsidR="00636A27" w:rsidRPr="00047BEF">
        <w:t>rs et longueurs seront définies</w:t>
      </w:r>
      <w:r w:rsidRPr="00047BEF">
        <w:t>. C’est au sein de cette aire que les impacts directs liés à la pollution, au défrichement et perturbation de la faune et de la flore sont notamment étudiés.</w:t>
      </w:r>
    </w:p>
    <w:p w14:paraId="77E38889" w14:textId="77777777" w:rsidR="008004CD" w:rsidRPr="00047BEF" w:rsidRDefault="008004CD" w:rsidP="00CA7953">
      <w:r w:rsidRPr="00047BEF">
        <w:t>Dans le cadre de cette étude, l’ensemble des infrastructures présentes au</w:t>
      </w:r>
      <w:r w:rsidR="00245CF0" w:rsidRPr="00047BEF">
        <w:t xml:space="preserve"> niveau des collecteurs et des rues</w:t>
      </w:r>
      <w:r w:rsidRPr="00047BEF">
        <w:t xml:space="preserve"> a été inventorié. Chaque infrastructure inventoriée a été photographiée, géoréférencée et caractérisé</w:t>
      </w:r>
      <w:r w:rsidR="00AD7934" w:rsidRPr="00047BEF">
        <w:t xml:space="preserve">e. Les infrastructures situées </w:t>
      </w:r>
      <w:r w:rsidRPr="00047BEF">
        <w:t xml:space="preserve">dans l’emprise, représentant un niveau de risque élevé ont été distinguées. </w:t>
      </w:r>
    </w:p>
    <w:p w14:paraId="6EF9EDCC" w14:textId="680C35F4" w:rsidR="008004CD" w:rsidRPr="00047BEF" w:rsidRDefault="008004CD" w:rsidP="00CA7953">
      <w:r w:rsidRPr="00047BEF">
        <w:t xml:space="preserve">Dans le cadre de l’EIES c’est au niveau de l’aire d’étude restreinte que les levés topographiques ont été réalisés. L’ensemble des enjeux environnementaux et </w:t>
      </w:r>
      <w:r w:rsidR="00A16FEC" w:rsidRPr="00047BEF">
        <w:t>sociaux a été</w:t>
      </w:r>
      <w:r w:rsidRPr="00047BEF">
        <w:t xml:space="preserve"> relevé de manière exhaustive permettant l’édition des dessins parcellaires. Ces cartes permettront à chaque entrepreneur </w:t>
      </w:r>
      <w:r w:rsidR="00636A27" w:rsidRPr="00047BEF">
        <w:t>d’anticiper sur</w:t>
      </w:r>
      <w:r w:rsidR="00746401" w:rsidRPr="00047BEF">
        <w:t xml:space="preserve"> </w:t>
      </w:r>
      <w:r w:rsidRPr="00047BEF">
        <w:t>chaque impact et de suivre correctement les prescriptions du PGES. Les données détaillées des tracés concernant le milieu physique, biologique et social sont présentées d</w:t>
      </w:r>
      <w:r w:rsidR="000263CD">
        <w:t>ans</w:t>
      </w:r>
      <w:r w:rsidRPr="00047BEF">
        <w:t xml:space="preserve"> la section « Description de l’état initial » du présent rapport.</w:t>
      </w:r>
    </w:p>
    <w:p w14:paraId="05249908" w14:textId="77777777" w:rsidR="008004CD" w:rsidRPr="00047BEF" w:rsidRDefault="008004CD" w:rsidP="00B96695">
      <w:pPr>
        <w:pStyle w:val="Titre40"/>
      </w:pPr>
      <w:bookmarkStart w:id="365" w:name="_Toc52887913"/>
      <w:r w:rsidRPr="00047BEF">
        <w:t xml:space="preserve">1.3.3.2. Collecte des données </w:t>
      </w:r>
      <w:bookmarkEnd w:id="216"/>
      <w:bookmarkEnd w:id="217"/>
      <w:bookmarkEnd w:id="218"/>
      <w:bookmarkEnd w:id="219"/>
      <w:bookmarkEnd w:id="220"/>
      <w:bookmarkEnd w:id="221"/>
      <w:bookmarkEnd w:id="222"/>
      <w:bookmarkEnd w:id="223"/>
      <w:r w:rsidRPr="00047BEF">
        <w:t>pour l’état initial</w:t>
      </w:r>
      <w:bookmarkEnd w:id="365"/>
      <w:r w:rsidRPr="00047BEF">
        <w:t xml:space="preserve"> </w:t>
      </w:r>
    </w:p>
    <w:p w14:paraId="680F8D5D" w14:textId="77777777" w:rsidR="008004CD" w:rsidRPr="00047BEF" w:rsidRDefault="008004CD" w:rsidP="00CA7953">
      <w:pPr>
        <w:rPr>
          <w:rFonts w:eastAsia="Arial" w:cs="Arial"/>
          <w:lang w:eastAsia="fr-FR"/>
        </w:rPr>
      </w:pPr>
      <w:r w:rsidRPr="00047BEF">
        <w:t>La première étape dans la recherche d’information a été l’analyse de toutes les données et tous les rapports portant sur l’environnement naturel et humain de l’aire d’étude préliminaire. Ces données à analyser incluent les manuels scientifiques, rapports et EIES similaires. Le but de cette analyse est de constituer une base de données environnementale pour cette EIES et d’obtenir une première identification des enjeux Environnementaux et sociaux du pro</w:t>
      </w:r>
      <w:r w:rsidR="00746401" w:rsidRPr="00047BEF">
        <w:t>jet</w:t>
      </w:r>
      <w:r w:rsidRPr="00047BEF">
        <w:t>.</w:t>
      </w:r>
    </w:p>
    <w:p w14:paraId="37AF113C" w14:textId="3CC10F5E" w:rsidR="008004CD" w:rsidRPr="00047BEF" w:rsidRDefault="008004CD" w:rsidP="00CA7953">
      <w:r w:rsidRPr="00047BEF">
        <w:t>Sur les thématiques sociales, les documents relatifs à la démographie, l’habitat, l’éducation, la santé, les infrastructures de transports, les infrastructures sociocommunautaires et socio-économiques dans l</w:t>
      </w:r>
      <w:r w:rsidR="00746401" w:rsidRPr="00047BEF">
        <w:t>a</w:t>
      </w:r>
      <w:r w:rsidRPr="00047BEF">
        <w:t xml:space="preserve"> </w:t>
      </w:r>
      <w:r w:rsidR="00A16FEC" w:rsidRPr="00047BEF">
        <w:t>commune Bohicon</w:t>
      </w:r>
      <w:r w:rsidR="00746401" w:rsidRPr="00047BEF">
        <w:t xml:space="preserve"> </w:t>
      </w:r>
      <w:r w:rsidRPr="00047BEF">
        <w:t>de la zone d’étude</w:t>
      </w:r>
      <w:r w:rsidR="00B542C8" w:rsidRPr="00047BEF">
        <w:t xml:space="preserve"> ont été consultés et </w:t>
      </w:r>
      <w:r w:rsidR="000263CD">
        <w:t>exploités</w:t>
      </w:r>
      <w:r w:rsidR="00B542C8" w:rsidRPr="00047BEF">
        <w:t>.</w:t>
      </w:r>
    </w:p>
    <w:p w14:paraId="52350C94" w14:textId="77777777" w:rsidR="008004CD" w:rsidRPr="00047BEF" w:rsidRDefault="008004CD" w:rsidP="00337501">
      <w:pPr>
        <w:pStyle w:val="Paragraphedeliste"/>
        <w:numPr>
          <w:ilvl w:val="0"/>
          <w:numId w:val="22"/>
        </w:numPr>
        <w:spacing w:before="240"/>
        <w:ind w:left="714" w:hanging="357"/>
        <w:contextualSpacing w:val="0"/>
        <w:rPr>
          <w:rFonts w:eastAsia="Arial"/>
          <w:b/>
          <w:i/>
          <w:lang w:val="fr-FR" w:eastAsia="fr-FR"/>
        </w:rPr>
      </w:pPr>
      <w:r w:rsidRPr="00047BEF">
        <w:rPr>
          <w:rFonts w:eastAsia="Arial"/>
          <w:b/>
          <w:i/>
          <w:lang w:val="fr-FR" w:eastAsia="fr-FR"/>
        </w:rPr>
        <w:t xml:space="preserve">Collecte des données sur le milieu physique </w:t>
      </w:r>
    </w:p>
    <w:p w14:paraId="5830652D" w14:textId="31F6918C" w:rsidR="008004CD" w:rsidRPr="00047BEF" w:rsidRDefault="008004CD" w:rsidP="00CA7953">
      <w:r w:rsidRPr="00047BEF">
        <w:t>Les investigations du milieu physique se sont limitées aux observations directes par le consultant</w:t>
      </w:r>
      <w:r w:rsidRPr="00047BEF">
        <w:rPr>
          <w:lang w:eastAsia="en-GB"/>
        </w:rPr>
        <w:t xml:space="preserve"> qui a relevé les caractéristiques majeures et à enjeux au niveau des différentes aires d’étude et aux informations recueillies lors d’échanges avec les parties prenantes. </w:t>
      </w:r>
      <w:r w:rsidRPr="00047BEF">
        <w:t>L’objectif était de pouvoir caractériser en fonction de l’aire d’étude à considérer</w:t>
      </w:r>
      <w:r w:rsidR="000263CD">
        <w:t>,</w:t>
      </w:r>
      <w:r w:rsidRPr="00047BEF">
        <w:t xml:space="preserve"> les éléments suivants :</w:t>
      </w:r>
    </w:p>
    <w:p w14:paraId="53A66044" w14:textId="77777777" w:rsidR="008004CD" w:rsidRPr="00047BEF" w:rsidRDefault="008004CD" w:rsidP="00337501">
      <w:pPr>
        <w:pStyle w:val="Paragraphedeliste"/>
        <w:numPr>
          <w:ilvl w:val="0"/>
          <w:numId w:val="33"/>
        </w:numPr>
        <w:rPr>
          <w:lang w:val="fr-FR"/>
        </w:rPr>
      </w:pPr>
      <w:r w:rsidRPr="00047BEF">
        <w:rPr>
          <w:lang w:val="fr-FR"/>
        </w:rPr>
        <w:t xml:space="preserve">description de la topographie, géologie et sols, géomorphologie dans la zone de projet (reliefs, pentes) ; </w:t>
      </w:r>
    </w:p>
    <w:p w14:paraId="30C7E047" w14:textId="77777777" w:rsidR="008004CD" w:rsidRPr="00047BEF" w:rsidRDefault="008004CD" w:rsidP="00337501">
      <w:pPr>
        <w:pStyle w:val="Paragraphedeliste"/>
        <w:numPr>
          <w:ilvl w:val="0"/>
          <w:numId w:val="33"/>
        </w:numPr>
        <w:rPr>
          <w:lang w:val="fr-FR"/>
        </w:rPr>
      </w:pPr>
      <w:r w:rsidRPr="00047BEF">
        <w:rPr>
          <w:lang w:val="fr-FR"/>
        </w:rPr>
        <w:t>description des eaux de surface (hydrographie) et souterraines et collecte des contraintes liées aux ressources en eau dans l'emprise des tracés définis ;</w:t>
      </w:r>
    </w:p>
    <w:p w14:paraId="7EF3D9E2" w14:textId="77777777" w:rsidR="008004CD" w:rsidRPr="00047BEF" w:rsidRDefault="008004CD" w:rsidP="00337501">
      <w:pPr>
        <w:pStyle w:val="Paragraphedeliste"/>
        <w:numPr>
          <w:ilvl w:val="0"/>
          <w:numId w:val="33"/>
        </w:numPr>
        <w:rPr>
          <w:lang w:val="fr-FR"/>
        </w:rPr>
      </w:pPr>
      <w:r w:rsidRPr="00047BEF">
        <w:rPr>
          <w:lang w:val="fr-FR"/>
        </w:rPr>
        <w:t>collecte des contraintes et risques naturels dans l'emprise des sites d'accueil d'infrastructures (zones inondées, éboulements, glissement de terrain, risques d'incendie...)</w:t>
      </w:r>
    </w:p>
    <w:p w14:paraId="6BFAA7FD" w14:textId="4FA26267" w:rsidR="008004CD" w:rsidRPr="00047BEF" w:rsidRDefault="008004CD" w:rsidP="00337501">
      <w:pPr>
        <w:pStyle w:val="Paragraphedeliste"/>
        <w:numPr>
          <w:ilvl w:val="0"/>
          <w:numId w:val="33"/>
        </w:numPr>
        <w:rPr>
          <w:lang w:val="fr-FR"/>
        </w:rPr>
      </w:pPr>
      <w:r w:rsidRPr="00047BEF">
        <w:rPr>
          <w:lang w:val="fr-FR"/>
        </w:rPr>
        <w:t xml:space="preserve">description des ressources minières (exploitées ou potentielles) et collecte des contraintes liées à leur exploitation. </w:t>
      </w:r>
    </w:p>
    <w:p w14:paraId="0A0B7C8A" w14:textId="77777777" w:rsidR="008004CD" w:rsidRPr="00047BEF" w:rsidRDefault="008004CD" w:rsidP="00CA7953">
      <w:pPr>
        <w:rPr>
          <w:lang w:eastAsia="fr-FR"/>
        </w:rPr>
      </w:pPr>
      <w:r w:rsidRPr="00047BEF">
        <w:rPr>
          <w:lang w:eastAsia="fr-FR"/>
        </w:rPr>
        <w:t>Les outils de collecte de données sont la cartographie (SIG) et l’observation lors des visites de terrain.</w:t>
      </w:r>
    </w:p>
    <w:p w14:paraId="75B575B3" w14:textId="77777777" w:rsidR="008004CD" w:rsidRPr="00047BEF" w:rsidRDefault="008004CD" w:rsidP="00337501">
      <w:pPr>
        <w:pStyle w:val="Paragraphedeliste"/>
        <w:numPr>
          <w:ilvl w:val="0"/>
          <w:numId w:val="22"/>
        </w:numPr>
        <w:spacing w:before="240"/>
        <w:ind w:left="714" w:hanging="357"/>
        <w:contextualSpacing w:val="0"/>
        <w:rPr>
          <w:rFonts w:eastAsia="Arial"/>
          <w:b/>
          <w:i/>
          <w:lang w:val="fr-FR" w:eastAsia="fr-FR"/>
        </w:rPr>
      </w:pPr>
      <w:r w:rsidRPr="00047BEF">
        <w:rPr>
          <w:rFonts w:eastAsia="Arial"/>
          <w:b/>
          <w:i/>
          <w:lang w:val="fr-FR" w:eastAsia="fr-FR"/>
        </w:rPr>
        <w:t xml:space="preserve">Collecte des données sur le milieu biologique </w:t>
      </w:r>
    </w:p>
    <w:p w14:paraId="4D713D60" w14:textId="77777777" w:rsidR="008004CD" w:rsidRPr="00047BEF" w:rsidRDefault="008004CD" w:rsidP="00CA7953">
      <w:r w:rsidRPr="00047BEF">
        <w:rPr>
          <w:lang w:eastAsia="fr-FR"/>
        </w:rPr>
        <w:t xml:space="preserve">La collecte des données biologiques comprend : l’observation directe des sites et des aménagements existants, le repérage de milieux les plus sensibles et l’analyse de l’occupation du sol. L’étude de l’occupation du sol s’est concentrée sur : (i) les trajectoires objets </w:t>
      </w:r>
      <w:r w:rsidRPr="00047BEF">
        <w:rPr>
          <w:lang w:eastAsia="fr-FR"/>
        </w:rPr>
        <w:lastRenderedPageBreak/>
        <w:t>d’assainissement et construction de caniveau et ou bassin de rétention ainsi que les rues</w:t>
      </w:r>
      <w:r w:rsidRPr="00047BEF">
        <w:rPr>
          <w:rFonts w:eastAsia="Arial"/>
          <w:lang w:eastAsia="fr-FR"/>
        </w:rPr>
        <w:t xml:space="preserve"> prises en compte par le </w:t>
      </w:r>
      <w:r w:rsidR="00636A27" w:rsidRPr="00047BEF">
        <w:rPr>
          <w:rFonts w:eastAsia="Arial"/>
          <w:lang w:eastAsia="fr-FR"/>
        </w:rPr>
        <w:t xml:space="preserve">projet, </w:t>
      </w:r>
      <w:r w:rsidR="00636A27" w:rsidRPr="00047BEF">
        <w:t>(</w:t>
      </w:r>
      <w:r w:rsidRPr="00047BEF">
        <w:t xml:space="preserve">ii) </w:t>
      </w:r>
      <w:r w:rsidRPr="00047BEF">
        <w:rPr>
          <w:lang w:eastAsia="fr-FR"/>
        </w:rPr>
        <w:t>les éléments marquants du milieu tels que les marécages, les cours d’eau, les éléments de morphologie, etc. ont fait l’objet</w:t>
      </w:r>
      <w:r w:rsidRPr="00047BEF">
        <w:rPr>
          <w:rFonts w:eastAsia="Arial"/>
          <w:lang w:eastAsia="fr-FR"/>
        </w:rPr>
        <w:t xml:space="preserve"> d’une observation particulière</w:t>
      </w:r>
      <w:r w:rsidRPr="00047BEF">
        <w:t>.</w:t>
      </w:r>
    </w:p>
    <w:p w14:paraId="0C4C74B4" w14:textId="77777777" w:rsidR="008004CD" w:rsidRPr="00047BEF" w:rsidRDefault="008004CD" w:rsidP="00CA7953">
      <w:pPr>
        <w:rPr>
          <w:lang w:eastAsia="fr-FR"/>
        </w:rPr>
      </w:pPr>
      <w:r w:rsidRPr="00047BEF">
        <w:rPr>
          <w:lang w:eastAsia="fr-FR"/>
        </w:rPr>
        <w:t>Des dessins parcellaires ont été réalisés surtout au niveau des bassins pour apprécier le niveau d’occupation voire de pression humaine sur les bassins.</w:t>
      </w:r>
    </w:p>
    <w:p w14:paraId="6C25D549" w14:textId="77777777" w:rsidR="008004CD" w:rsidRPr="00047BEF" w:rsidRDefault="008004CD" w:rsidP="00CA7953">
      <w:r w:rsidRPr="00047BEF">
        <w:t xml:space="preserve">Chaque méthode / outil utilisé a pour objectif de déterminer, quel que soit le niveau d’aire d’étude : </w:t>
      </w:r>
    </w:p>
    <w:p w14:paraId="02743EB2" w14:textId="77777777" w:rsidR="008004CD" w:rsidRPr="00047BEF" w:rsidRDefault="008004CD" w:rsidP="00337501">
      <w:pPr>
        <w:pStyle w:val="Paragraphedeliste"/>
        <w:numPr>
          <w:ilvl w:val="0"/>
          <w:numId w:val="34"/>
        </w:numPr>
        <w:rPr>
          <w:lang w:val="fr-FR"/>
        </w:rPr>
      </w:pPr>
      <w:r w:rsidRPr="00047BEF">
        <w:rPr>
          <w:lang w:val="fr-FR"/>
        </w:rPr>
        <w:t>les différents types de végétation (groupements phytoécologiques, examen du type, de la structure et de la composition de la végétation) ;</w:t>
      </w:r>
    </w:p>
    <w:p w14:paraId="4095D8CE" w14:textId="77777777" w:rsidR="008004CD" w:rsidRPr="00047BEF" w:rsidRDefault="00B542C8" w:rsidP="00337501">
      <w:pPr>
        <w:pStyle w:val="Paragraphedeliste"/>
        <w:numPr>
          <w:ilvl w:val="0"/>
          <w:numId w:val="34"/>
        </w:numPr>
        <w:rPr>
          <w:lang w:val="fr-FR"/>
        </w:rPr>
      </w:pPr>
      <w:r w:rsidRPr="00047BEF">
        <w:rPr>
          <w:lang w:val="fr-FR"/>
        </w:rPr>
        <w:t>les caractéristiques</w:t>
      </w:r>
      <w:r w:rsidR="008004CD" w:rsidRPr="00047BEF">
        <w:rPr>
          <w:lang w:val="fr-FR"/>
        </w:rPr>
        <w:t xml:space="preserve"> de la biodiversité de la faune et de la flore, y compris la présence de plantes endémiques locales ;</w:t>
      </w:r>
    </w:p>
    <w:p w14:paraId="4FAB1BC6" w14:textId="77777777" w:rsidR="008004CD" w:rsidRPr="00047BEF" w:rsidRDefault="008004CD" w:rsidP="00337501">
      <w:pPr>
        <w:pStyle w:val="Paragraphedeliste"/>
        <w:numPr>
          <w:ilvl w:val="0"/>
          <w:numId w:val="34"/>
        </w:numPr>
        <w:rPr>
          <w:lang w:val="fr-FR" w:eastAsia="en-GB"/>
        </w:rPr>
      </w:pPr>
      <w:r w:rsidRPr="00047BEF">
        <w:rPr>
          <w:lang w:val="fr-FR"/>
        </w:rPr>
        <w:t>la vulnérabilité des biotopes face aux modifications éventuelles ;</w:t>
      </w:r>
    </w:p>
    <w:p w14:paraId="7255499A" w14:textId="77777777" w:rsidR="008004CD" w:rsidRPr="00047BEF" w:rsidRDefault="008004CD" w:rsidP="00337501">
      <w:pPr>
        <w:pStyle w:val="Paragraphedeliste"/>
        <w:numPr>
          <w:ilvl w:val="0"/>
          <w:numId w:val="34"/>
        </w:numPr>
        <w:rPr>
          <w:lang w:val="fr-FR" w:eastAsia="en-GB"/>
        </w:rPr>
      </w:pPr>
      <w:r w:rsidRPr="00047BEF">
        <w:rPr>
          <w:lang w:val="fr-FR"/>
        </w:rPr>
        <w:t>la localisation des zones de conservation.</w:t>
      </w:r>
    </w:p>
    <w:p w14:paraId="4CF58E82" w14:textId="77777777" w:rsidR="00F942EA" w:rsidRPr="00047BEF" w:rsidRDefault="00F942EA" w:rsidP="00337501">
      <w:pPr>
        <w:pStyle w:val="Paragraphedeliste"/>
        <w:numPr>
          <w:ilvl w:val="0"/>
          <w:numId w:val="22"/>
        </w:numPr>
        <w:spacing w:before="240" w:after="120"/>
        <w:ind w:left="714" w:hanging="357"/>
        <w:contextualSpacing w:val="0"/>
        <w:rPr>
          <w:rFonts w:eastAsia="Calibri"/>
          <w:b/>
          <w:i/>
          <w:lang w:val="fr-FR"/>
        </w:rPr>
      </w:pPr>
      <w:r w:rsidRPr="00047BEF">
        <w:rPr>
          <w:rFonts w:eastAsia="Calibri"/>
          <w:b/>
          <w:i/>
          <w:lang w:val="fr-FR"/>
        </w:rPr>
        <w:t xml:space="preserve">Approche méthodologique liée à l’inventaire floristique </w:t>
      </w:r>
    </w:p>
    <w:p w14:paraId="0368EAEB" w14:textId="77777777" w:rsidR="00F942EA" w:rsidRPr="00047BEF" w:rsidRDefault="00F942EA" w:rsidP="00636A27">
      <w:pPr>
        <w:rPr>
          <w:b/>
          <w:u w:val="single"/>
        </w:rPr>
      </w:pPr>
      <w:r w:rsidRPr="00047BEF">
        <w:rPr>
          <w:b/>
          <w:u w:val="single"/>
        </w:rPr>
        <w:t>Matériel</w:t>
      </w:r>
    </w:p>
    <w:p w14:paraId="6B08FD1B" w14:textId="77777777" w:rsidR="00F942EA" w:rsidRPr="00047BEF" w:rsidRDefault="00F942EA" w:rsidP="00636A27">
      <w:r w:rsidRPr="00047BEF">
        <w:t xml:space="preserve">La présente démarche a permis d’apprécier la diversité floristique des emprises des ouvrages d’assainissement pluvial à construire et de la voirie concernée. Le matériel utilisé dans le cadre de cet inventaire se présente comme suit : </w:t>
      </w:r>
    </w:p>
    <w:p w14:paraId="52E2D670" w14:textId="28CA3251" w:rsidR="00F942EA" w:rsidRPr="00047BEF" w:rsidRDefault="008561C9" w:rsidP="00337501">
      <w:pPr>
        <w:pStyle w:val="Paragraphedeliste"/>
        <w:numPr>
          <w:ilvl w:val="0"/>
          <w:numId w:val="35"/>
        </w:numPr>
        <w:rPr>
          <w:rFonts w:eastAsia="Calibri"/>
          <w:lang w:val="fr-FR"/>
        </w:rPr>
      </w:pPr>
      <w:r w:rsidRPr="00047BEF">
        <w:rPr>
          <w:rFonts w:eastAsia="Calibri"/>
          <w:lang w:val="fr-FR"/>
        </w:rPr>
        <w:t>f</w:t>
      </w:r>
      <w:r w:rsidR="00F942EA" w:rsidRPr="00047BEF">
        <w:rPr>
          <w:rFonts w:eastAsia="Calibri"/>
          <w:lang w:val="fr-FR"/>
        </w:rPr>
        <w:t>iches d’inventaire pour prendre des mesures liées à chaque espèce ;</w:t>
      </w:r>
    </w:p>
    <w:p w14:paraId="63497A9A" w14:textId="77777777" w:rsidR="00F942EA" w:rsidRPr="00047BEF" w:rsidRDefault="00F942EA" w:rsidP="00337501">
      <w:pPr>
        <w:pStyle w:val="Paragraphedeliste"/>
        <w:numPr>
          <w:ilvl w:val="0"/>
          <w:numId w:val="35"/>
        </w:numPr>
        <w:rPr>
          <w:rFonts w:eastAsia="Calibri"/>
          <w:lang w:val="fr-FR"/>
        </w:rPr>
      </w:pPr>
      <w:r w:rsidRPr="00047BEF">
        <w:rPr>
          <w:rFonts w:eastAsia="Calibri"/>
          <w:lang w:val="fr-FR"/>
        </w:rPr>
        <w:t>GPS  pour l’enregistrement des coordonnées géographiques des espèces ;</w:t>
      </w:r>
    </w:p>
    <w:p w14:paraId="14F13FB6" w14:textId="77777777" w:rsidR="00F942EA" w:rsidRPr="00047BEF" w:rsidRDefault="00636A27" w:rsidP="00337501">
      <w:pPr>
        <w:pStyle w:val="Paragraphedeliste"/>
        <w:numPr>
          <w:ilvl w:val="0"/>
          <w:numId w:val="35"/>
        </w:numPr>
        <w:rPr>
          <w:rFonts w:eastAsia="Calibri"/>
          <w:lang w:val="fr-FR"/>
        </w:rPr>
      </w:pPr>
      <w:r w:rsidRPr="00047BEF">
        <w:rPr>
          <w:rFonts w:eastAsia="Calibri"/>
          <w:lang w:val="fr-FR"/>
        </w:rPr>
        <w:t>s</w:t>
      </w:r>
      <w:r w:rsidR="00F942EA" w:rsidRPr="00047BEF">
        <w:rPr>
          <w:rFonts w:eastAsia="Calibri"/>
          <w:lang w:val="fr-FR"/>
        </w:rPr>
        <w:t>écateur et sac en plastique pour la récolte des échantillons non identifiés sur le terrain ;</w:t>
      </w:r>
    </w:p>
    <w:p w14:paraId="0625F3D3" w14:textId="5079831C" w:rsidR="00F942EA" w:rsidRPr="00047BEF" w:rsidRDefault="00F942EA" w:rsidP="00337501">
      <w:pPr>
        <w:pStyle w:val="Paragraphedeliste"/>
        <w:numPr>
          <w:ilvl w:val="0"/>
          <w:numId w:val="35"/>
        </w:numPr>
        <w:rPr>
          <w:rFonts w:eastAsia="Calibri"/>
          <w:lang w:val="fr-FR"/>
        </w:rPr>
      </w:pPr>
      <w:r w:rsidRPr="00047BEF">
        <w:rPr>
          <w:rFonts w:eastAsia="Calibri"/>
          <w:lang w:val="fr-FR"/>
        </w:rPr>
        <w:t>Papiers journaux pour le séchage et la conservation des é</w:t>
      </w:r>
      <w:r w:rsidR="00636A27" w:rsidRPr="00047BEF">
        <w:rPr>
          <w:rFonts w:eastAsia="Calibri"/>
          <w:lang w:val="fr-FR"/>
        </w:rPr>
        <w:t>chantillons botaniques récoltés</w:t>
      </w:r>
      <w:r w:rsidRPr="00047BEF">
        <w:rPr>
          <w:rFonts w:eastAsia="Calibri"/>
          <w:lang w:val="fr-FR"/>
        </w:rPr>
        <w:t>;</w:t>
      </w:r>
    </w:p>
    <w:p w14:paraId="79079CCC" w14:textId="77777777" w:rsidR="00F942EA" w:rsidRPr="00047BEF" w:rsidRDefault="00636A27" w:rsidP="00337501">
      <w:pPr>
        <w:pStyle w:val="Paragraphedeliste"/>
        <w:numPr>
          <w:ilvl w:val="0"/>
          <w:numId w:val="35"/>
        </w:numPr>
        <w:rPr>
          <w:rFonts w:eastAsia="Calibri"/>
          <w:lang w:val="fr-FR"/>
        </w:rPr>
      </w:pPr>
      <w:r w:rsidRPr="00047BEF">
        <w:rPr>
          <w:rFonts w:eastAsia="Calibri"/>
          <w:lang w:val="fr-FR"/>
        </w:rPr>
        <w:t>a</w:t>
      </w:r>
      <w:r w:rsidR="00F942EA" w:rsidRPr="00047BEF">
        <w:rPr>
          <w:rFonts w:eastAsia="Calibri"/>
          <w:lang w:val="fr-FR"/>
        </w:rPr>
        <w:t>ppareil photo numérique pour la prise de vues ;</w:t>
      </w:r>
    </w:p>
    <w:p w14:paraId="34173253" w14:textId="77777777" w:rsidR="00F942EA" w:rsidRPr="00047BEF" w:rsidRDefault="00F942EA" w:rsidP="00337501">
      <w:pPr>
        <w:pStyle w:val="Paragraphedeliste"/>
        <w:numPr>
          <w:ilvl w:val="0"/>
          <w:numId w:val="35"/>
        </w:numPr>
        <w:rPr>
          <w:rFonts w:eastAsia="Calibri"/>
          <w:lang w:val="fr-FR"/>
        </w:rPr>
      </w:pPr>
      <w:r w:rsidRPr="00047BEF">
        <w:rPr>
          <w:rFonts w:eastAsia="Calibri"/>
          <w:lang w:val="fr-FR"/>
        </w:rPr>
        <w:t xml:space="preserve">la machette pour se frayer un chemin, et des cordeaux pré-marqués, servant au layonnage.   </w:t>
      </w:r>
    </w:p>
    <w:p w14:paraId="78F26980" w14:textId="77777777" w:rsidR="00F942EA" w:rsidRPr="00047BEF" w:rsidRDefault="00636A27" w:rsidP="00337501">
      <w:pPr>
        <w:pStyle w:val="Paragraphedeliste"/>
        <w:numPr>
          <w:ilvl w:val="0"/>
          <w:numId w:val="35"/>
        </w:numPr>
        <w:rPr>
          <w:rFonts w:eastAsia="Calibri"/>
          <w:lang w:val="fr-FR"/>
        </w:rPr>
      </w:pPr>
      <w:r w:rsidRPr="00047BEF">
        <w:rPr>
          <w:rFonts w:eastAsia="Calibri"/>
          <w:lang w:val="fr-FR"/>
        </w:rPr>
        <w:t>f</w:t>
      </w:r>
      <w:r w:rsidR="00F942EA" w:rsidRPr="00047BEF">
        <w:rPr>
          <w:rFonts w:eastAsia="Calibri"/>
          <w:lang w:val="fr-FR"/>
        </w:rPr>
        <w:t>orme et dimension des placeaux à l’exutoire</w:t>
      </w:r>
    </w:p>
    <w:p w14:paraId="06C63B0E" w14:textId="77777777" w:rsidR="00F942EA" w:rsidRPr="00047BEF" w:rsidRDefault="00F942EA" w:rsidP="00636A27">
      <w:r w:rsidRPr="00047BEF">
        <w:t>Les inventaires floristiques sont effectués dans les placeaux carrés de 30 m X 30 m suivant la méthode de Braun-Blanquet (1932) pour inventorier les ligneux de dbh supérieur ou égal à 10 cm dans l</w:t>
      </w:r>
      <w:r w:rsidR="00636A27" w:rsidRPr="00047BEF">
        <w:t>es exutoires qui seront aménagés</w:t>
      </w:r>
      <w:r w:rsidRPr="00047BEF">
        <w:t xml:space="preserve">. Par contre un inventaire systématique a été fait sur tout le linéaire des rues et collecteurs projetés par le PAPVS. Les résultats ont été sommairement présentés par ouvrage dans le rapport d’EIES et de façon exhaustive dans le PAR.   </w:t>
      </w:r>
    </w:p>
    <w:p w14:paraId="7DD43CC2" w14:textId="77777777" w:rsidR="00F942EA" w:rsidRPr="00047BEF" w:rsidRDefault="00F942EA" w:rsidP="00636A27">
      <w:pPr>
        <w:rPr>
          <w:rFonts w:eastAsia="TTE16F2AB0t00"/>
          <w:b/>
          <w:u w:val="single"/>
        </w:rPr>
      </w:pPr>
      <w:r w:rsidRPr="00047BEF">
        <w:rPr>
          <w:rFonts w:eastAsia="TTE16F2AB0t00"/>
          <w:b/>
          <w:u w:val="single"/>
        </w:rPr>
        <w:t xml:space="preserve">Détermination botanique des échantillons végétaux </w:t>
      </w:r>
    </w:p>
    <w:p w14:paraId="522BD2EA" w14:textId="77777777" w:rsidR="00F942EA" w:rsidRPr="00047BEF" w:rsidRDefault="00F942EA" w:rsidP="00636A27">
      <w:r w:rsidRPr="00047BEF">
        <w:t xml:space="preserve">La plupart des espèces ont été identifiées directement sur le terrain. Des herbiers ont été réalisés pour les espèces non identifiées. Ces espèces ont pu être </w:t>
      </w:r>
      <w:r w:rsidR="007C7700" w:rsidRPr="00047BEF">
        <w:t>identifiées au</w:t>
      </w:r>
      <w:r w:rsidRPr="00047BEF">
        <w:t xml:space="preserve"> Laboratoire de Biogéographie et Expertise Environnementale. </w:t>
      </w:r>
    </w:p>
    <w:p w14:paraId="2655A866" w14:textId="77777777" w:rsidR="00F942EA" w:rsidRPr="00047BEF" w:rsidRDefault="00F942EA" w:rsidP="00636A27">
      <w:pPr>
        <w:rPr>
          <w:b/>
          <w:u w:val="single"/>
        </w:rPr>
      </w:pPr>
      <w:r w:rsidRPr="00047BEF">
        <w:rPr>
          <w:b/>
          <w:u w:val="single"/>
        </w:rPr>
        <w:t>Utilisation de la charte d’estimation visuelle</w:t>
      </w:r>
    </w:p>
    <w:p w14:paraId="3F2A2919" w14:textId="2824D50C" w:rsidR="00F942EA" w:rsidRPr="00047BEF" w:rsidRDefault="00F942EA" w:rsidP="00636A27">
      <w:r w:rsidRPr="00047BEF">
        <w:t>Cette charte a été utilisée pour apprécier la dominance de chaque espèce dans chacune des emprises inventoriées à travers leur recouvrement.</w:t>
      </w:r>
    </w:p>
    <w:p w14:paraId="76672BDB" w14:textId="77777777" w:rsidR="008561C9" w:rsidRPr="00047BEF" w:rsidRDefault="008561C9">
      <w:pPr>
        <w:spacing w:before="0" w:after="160" w:line="259" w:lineRule="auto"/>
        <w:jc w:val="left"/>
        <w:rPr>
          <w:rFonts w:eastAsia="Times New Roman" w:cs="Arial"/>
          <w:b/>
          <w:sz w:val="20"/>
          <w:szCs w:val="20"/>
          <w:lang w:eastAsia="fr-FR"/>
        </w:rPr>
      </w:pPr>
      <w:r w:rsidRPr="00047BEF">
        <w:br w:type="page"/>
      </w:r>
    </w:p>
    <w:p w14:paraId="35D6EA6E" w14:textId="45F22AF7" w:rsidR="008561C9" w:rsidRPr="00047BEF" w:rsidRDefault="008561C9" w:rsidP="00BA5DAC">
      <w:pPr>
        <w:pStyle w:val="Lgende"/>
      </w:pPr>
      <w:bookmarkStart w:id="366" w:name="_Toc51701305"/>
      <w:r w:rsidRPr="00047BEF">
        <w:lastRenderedPageBreak/>
        <w:t xml:space="preserve">Figure </w:t>
      </w:r>
      <w:r w:rsidR="004E6911">
        <w:fldChar w:fldCharType="begin"/>
      </w:r>
      <w:r w:rsidR="004E6911">
        <w:instrText xml:space="preserve"> SEQ Figure \* ARABIC </w:instrText>
      </w:r>
      <w:r w:rsidR="004E6911">
        <w:fldChar w:fldCharType="separate"/>
      </w:r>
      <w:r w:rsidRPr="00047BEF">
        <w:rPr>
          <w:noProof/>
        </w:rPr>
        <w:t>2</w:t>
      </w:r>
      <w:r w:rsidR="004E6911">
        <w:rPr>
          <w:noProof/>
        </w:rPr>
        <w:fldChar w:fldCharType="end"/>
      </w:r>
      <w:r w:rsidRPr="00047BEF">
        <w:t> : Représentation d’une charte d’estimation visuelle</w:t>
      </w:r>
      <w:bookmarkEnd w:id="366"/>
    </w:p>
    <w:p w14:paraId="4F7767F7" w14:textId="77777777" w:rsidR="00F942EA" w:rsidRPr="00047BEF" w:rsidRDefault="00F942EA" w:rsidP="008561C9">
      <w:pPr>
        <w:jc w:val="center"/>
        <w:rPr>
          <w:rFonts w:eastAsia="Times New Roman" w:cs="Times New Roman"/>
          <w:color w:val="70AD47"/>
        </w:rPr>
      </w:pPr>
      <w:r w:rsidRPr="00047BEF">
        <w:rPr>
          <w:noProof/>
          <w:lang w:eastAsia="fr-FR"/>
        </w:rPr>
        <w:drawing>
          <wp:inline distT="0" distB="0" distL="0" distR="0" wp14:anchorId="4783C350" wp14:editId="24E8B073">
            <wp:extent cx="2441667" cy="2409825"/>
            <wp:effectExtent l="0" t="0" r="0" b="0"/>
            <wp:docPr id="17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2709" cy="2420723"/>
                    </a:xfrm>
                    <a:prstGeom prst="rect">
                      <a:avLst/>
                    </a:prstGeom>
                    <a:noFill/>
                    <a:ln>
                      <a:noFill/>
                    </a:ln>
                    <a:extLst/>
                  </pic:spPr>
                </pic:pic>
              </a:graphicData>
            </a:graphic>
          </wp:inline>
        </w:drawing>
      </w:r>
    </w:p>
    <w:p w14:paraId="4B1A7535" w14:textId="77777777" w:rsidR="00F942EA" w:rsidRPr="00047BEF" w:rsidRDefault="00F942EA" w:rsidP="008561C9">
      <w:pPr>
        <w:jc w:val="center"/>
      </w:pPr>
      <w:r w:rsidRPr="00047BEF">
        <w:rPr>
          <w:b/>
        </w:rPr>
        <w:t>Source </w:t>
      </w:r>
      <w:r w:rsidRPr="00047BEF">
        <w:t>: TENTE B., 2005</w:t>
      </w:r>
    </w:p>
    <w:p w14:paraId="510F45CC" w14:textId="77777777" w:rsidR="00F942EA" w:rsidRPr="00047BEF" w:rsidRDefault="00F942EA" w:rsidP="00337501">
      <w:pPr>
        <w:pStyle w:val="Paragraphedeliste"/>
        <w:numPr>
          <w:ilvl w:val="0"/>
          <w:numId w:val="8"/>
        </w:numPr>
        <w:spacing w:before="240"/>
        <w:ind w:left="714" w:hanging="357"/>
        <w:contextualSpacing w:val="0"/>
        <w:rPr>
          <w:b/>
          <w:i/>
          <w:lang w:val="fr-FR"/>
        </w:rPr>
      </w:pPr>
      <w:r w:rsidRPr="00047BEF">
        <w:rPr>
          <w:b/>
          <w:i/>
          <w:lang w:val="fr-FR"/>
        </w:rPr>
        <w:t xml:space="preserve">Identification des espèces floristiques menacées </w:t>
      </w:r>
    </w:p>
    <w:p w14:paraId="51F59141" w14:textId="77777777" w:rsidR="00F942EA" w:rsidRPr="00047BEF" w:rsidRDefault="00F942EA" w:rsidP="00CA7953">
      <w:pPr>
        <w:rPr>
          <w:rFonts w:eastAsia="Times New Roman" w:cs="Times New Roman"/>
          <w:b/>
          <w:color w:val="FF0000"/>
        </w:rPr>
      </w:pPr>
      <w:r w:rsidRPr="00047BEF">
        <w:t>Espèce menacée s’applique à toute espèce risquant de disparaitre à court ou moyen terme. Une espèce est déclarée menacée si elle répond à des critères précis (disparition de l’habitat, déclin important de sa population, érosion génétique, chasse excessive ou surpêche, etc.). Dans le cadre de cette étude la liste rouge de l’</w:t>
      </w:r>
      <w:r w:rsidRPr="00047BEF">
        <w:rPr>
          <w:sz w:val="24"/>
          <w:szCs w:val="24"/>
        </w:rPr>
        <w:t>Union</w:t>
      </w:r>
      <w:r w:rsidRPr="00047BEF">
        <w:t xml:space="preserve"> Internationale de la Conservation de la Nature (UICN) a été utilisée pour l’identification de ces dernières. Cette liste classe les espèces menacées en trois catégories, selon l’importance du risque de leur extinction : </w:t>
      </w:r>
      <w:r w:rsidRPr="00047BEF">
        <w:rPr>
          <w:b/>
        </w:rPr>
        <w:t>vulnérable</w:t>
      </w:r>
      <w:r w:rsidRPr="00047BEF">
        <w:t xml:space="preserve">, </w:t>
      </w:r>
      <w:r w:rsidRPr="00047BEF">
        <w:rPr>
          <w:b/>
        </w:rPr>
        <w:t>en danger</w:t>
      </w:r>
      <w:r w:rsidRPr="00047BEF">
        <w:t xml:space="preserve"> et </w:t>
      </w:r>
      <w:r w:rsidRPr="00047BEF">
        <w:rPr>
          <w:b/>
        </w:rPr>
        <w:t>en danger critique</w:t>
      </w:r>
      <w:r w:rsidRPr="00047BEF">
        <w:t>.</w:t>
      </w:r>
    </w:p>
    <w:p w14:paraId="54D244E7" w14:textId="77777777" w:rsidR="008004CD" w:rsidRPr="00047BEF" w:rsidRDefault="008004CD" w:rsidP="00337501">
      <w:pPr>
        <w:pStyle w:val="Paragraphedeliste"/>
        <w:numPr>
          <w:ilvl w:val="0"/>
          <w:numId w:val="8"/>
        </w:numPr>
        <w:spacing w:before="240"/>
        <w:ind w:left="714" w:hanging="357"/>
        <w:contextualSpacing w:val="0"/>
        <w:rPr>
          <w:rFonts w:eastAsia="Arial"/>
          <w:b/>
          <w:i/>
          <w:lang w:val="fr-FR"/>
        </w:rPr>
      </w:pPr>
      <w:r w:rsidRPr="00047BEF">
        <w:rPr>
          <w:rFonts w:eastAsia="Arial"/>
          <w:b/>
          <w:i/>
          <w:lang w:val="fr-FR"/>
        </w:rPr>
        <w:t xml:space="preserve">Collecte des données sur le milieu humain </w:t>
      </w:r>
    </w:p>
    <w:p w14:paraId="21AA270A" w14:textId="77777777" w:rsidR="008004CD" w:rsidRPr="00047BEF" w:rsidRDefault="008004CD" w:rsidP="00CA7953">
      <w:r w:rsidRPr="00047BEF">
        <w:t>Les données générales sur la démographie, la situation admi</w:t>
      </w:r>
      <w:r w:rsidR="00DA1BC4" w:rsidRPr="00047BEF">
        <w:t>nistrative de la vile de Bohicon</w:t>
      </w:r>
      <w:r w:rsidRPr="00047BEF">
        <w:t xml:space="preserve"> ont été collectées dans la documentation. </w:t>
      </w:r>
    </w:p>
    <w:p w14:paraId="17A86B4C" w14:textId="77777777" w:rsidR="008004CD" w:rsidRPr="00047BEF" w:rsidRDefault="008004CD" w:rsidP="00CA7953">
      <w:pPr>
        <w:rPr>
          <w:lang w:eastAsia="fr-FR"/>
        </w:rPr>
      </w:pPr>
      <w:bookmarkStart w:id="367" w:name="_Toc525566433"/>
      <w:bookmarkStart w:id="368" w:name="_Toc530144564"/>
      <w:bookmarkStart w:id="369" w:name="_Toc530145074"/>
      <w:bookmarkStart w:id="370" w:name="_Toc16003606"/>
      <w:r w:rsidRPr="00047BEF">
        <w:rPr>
          <w:lang w:eastAsia="fr-FR"/>
        </w:rPr>
        <w:t xml:space="preserve">Pour permettre un large ratissage des localités concernées par le projet, plusieurs groupes cibles ont été approchés suivant les centres d’intérêt. Ainsi les ménages, les autorités politico-administratives, les ONG, etc. ont été interrogés soit par des séances de travail en groupe </w:t>
      </w:r>
      <w:r w:rsidR="00AC569A" w:rsidRPr="00047BEF">
        <w:rPr>
          <w:lang w:eastAsia="fr-FR"/>
        </w:rPr>
        <w:t>restreint</w:t>
      </w:r>
      <w:r w:rsidR="0030341D" w:rsidRPr="00047BEF">
        <w:rPr>
          <w:lang w:eastAsia="fr-FR"/>
        </w:rPr>
        <w:t>s</w:t>
      </w:r>
      <w:r w:rsidR="00AC569A" w:rsidRPr="00047BEF">
        <w:rPr>
          <w:lang w:eastAsia="fr-FR"/>
        </w:rPr>
        <w:t>, soit</w:t>
      </w:r>
      <w:r w:rsidRPr="00047BEF">
        <w:rPr>
          <w:lang w:eastAsia="fr-FR"/>
        </w:rPr>
        <w:t xml:space="preserve"> par entretien direct. Les méthodes de collectes de données synthétisées dans le tableau suivant : </w:t>
      </w:r>
    </w:p>
    <w:p w14:paraId="33291315" w14:textId="6F738BF2" w:rsidR="008004CD" w:rsidRPr="00047BEF" w:rsidRDefault="008A40C4" w:rsidP="00BA5DAC">
      <w:pPr>
        <w:pStyle w:val="Lgende"/>
        <w:rPr>
          <w:color w:val="002060"/>
        </w:rPr>
      </w:pPr>
      <w:bookmarkStart w:id="371" w:name="_Toc52888218"/>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D08FF">
        <w:rPr>
          <w:noProof/>
        </w:rPr>
        <w:t>2</w:t>
      </w:r>
      <w:r w:rsidR="00545216" w:rsidRPr="00047BEF">
        <w:rPr>
          <w:noProof/>
        </w:rPr>
        <w:fldChar w:fldCharType="end"/>
      </w:r>
      <w:r w:rsidR="008004CD" w:rsidRPr="00047BEF">
        <w:rPr>
          <w:color w:val="002060"/>
        </w:rPr>
        <w:t xml:space="preserve"> : </w:t>
      </w:r>
      <w:r w:rsidR="008004CD" w:rsidRPr="00047BEF">
        <w:t xml:space="preserve">Méthodes de collecte des données </w:t>
      </w:r>
      <w:bookmarkEnd w:id="367"/>
      <w:r w:rsidR="008004CD" w:rsidRPr="00047BEF">
        <w:t>sur le milieu humain</w:t>
      </w:r>
      <w:bookmarkEnd w:id="368"/>
      <w:bookmarkEnd w:id="369"/>
      <w:bookmarkEnd w:id="370"/>
      <w:bookmarkEnd w:id="371"/>
    </w:p>
    <w:tbl>
      <w:tblPr>
        <w:tblW w:w="47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896"/>
        <w:gridCol w:w="7015"/>
      </w:tblGrid>
      <w:tr w:rsidR="008004CD" w:rsidRPr="00047BEF" w14:paraId="2EBA7880" w14:textId="77777777" w:rsidTr="00636A27">
        <w:trPr>
          <w:tblHeader/>
          <w:jc w:val="center"/>
        </w:trPr>
        <w:tc>
          <w:tcPr>
            <w:tcW w:w="1064" w:type="pct"/>
            <w:shd w:val="clear" w:color="auto" w:fill="00B0F0"/>
          </w:tcPr>
          <w:p w14:paraId="49CDE99D" w14:textId="77777777" w:rsidR="008004CD" w:rsidRPr="00047BEF" w:rsidRDefault="008004CD" w:rsidP="00DD08FF">
            <w:pPr>
              <w:spacing w:before="60" w:line="240" w:lineRule="auto"/>
              <w:jc w:val="left"/>
              <w:rPr>
                <w:b/>
                <w:snapToGrid w:val="0"/>
                <w:sz w:val="20"/>
                <w:szCs w:val="20"/>
                <w:lang w:eastAsia="en-GB"/>
              </w:rPr>
            </w:pPr>
            <w:r w:rsidRPr="00047BEF">
              <w:rPr>
                <w:b/>
                <w:snapToGrid w:val="0"/>
                <w:sz w:val="20"/>
                <w:szCs w:val="20"/>
                <w:lang w:eastAsia="en-GB"/>
              </w:rPr>
              <w:t>Aire d’étude considérée</w:t>
            </w:r>
          </w:p>
        </w:tc>
        <w:tc>
          <w:tcPr>
            <w:tcW w:w="3936" w:type="pct"/>
            <w:shd w:val="clear" w:color="auto" w:fill="00B0F0"/>
            <w:vAlign w:val="center"/>
          </w:tcPr>
          <w:p w14:paraId="7B8815D5" w14:textId="77777777" w:rsidR="008004CD" w:rsidRPr="00047BEF" w:rsidRDefault="008004CD" w:rsidP="00DD08FF">
            <w:pPr>
              <w:spacing w:before="60" w:line="240" w:lineRule="auto"/>
              <w:jc w:val="center"/>
              <w:rPr>
                <w:b/>
                <w:snapToGrid w:val="0"/>
                <w:sz w:val="20"/>
                <w:szCs w:val="20"/>
                <w:lang w:eastAsia="en-GB"/>
              </w:rPr>
            </w:pPr>
            <w:r w:rsidRPr="00047BEF">
              <w:rPr>
                <w:b/>
                <w:snapToGrid w:val="0"/>
                <w:sz w:val="20"/>
                <w:szCs w:val="20"/>
                <w:lang w:eastAsia="en-GB"/>
              </w:rPr>
              <w:t>Méthodes/outils / Source des données exploitables</w:t>
            </w:r>
          </w:p>
        </w:tc>
      </w:tr>
      <w:tr w:rsidR="008004CD" w:rsidRPr="00047BEF" w14:paraId="3D265364" w14:textId="77777777" w:rsidTr="00400369">
        <w:trPr>
          <w:jc w:val="center"/>
        </w:trPr>
        <w:tc>
          <w:tcPr>
            <w:tcW w:w="1064" w:type="pct"/>
            <w:vAlign w:val="center"/>
          </w:tcPr>
          <w:p w14:paraId="42ADA489" w14:textId="77777777" w:rsidR="008004CD" w:rsidRPr="00047BEF" w:rsidRDefault="008004CD" w:rsidP="00DD08FF">
            <w:pPr>
              <w:spacing w:before="60" w:line="240" w:lineRule="auto"/>
              <w:jc w:val="left"/>
              <w:rPr>
                <w:snapToGrid w:val="0"/>
                <w:sz w:val="20"/>
                <w:szCs w:val="20"/>
                <w:lang w:eastAsia="de-DE"/>
              </w:rPr>
            </w:pPr>
            <w:r w:rsidRPr="00047BEF">
              <w:rPr>
                <w:snapToGrid w:val="0"/>
                <w:sz w:val="20"/>
                <w:szCs w:val="20"/>
                <w:lang w:eastAsia="de-DE"/>
              </w:rPr>
              <w:t>Aire d'étude élargie (influence indirecte)</w:t>
            </w:r>
          </w:p>
        </w:tc>
        <w:tc>
          <w:tcPr>
            <w:tcW w:w="3936" w:type="pct"/>
            <w:shd w:val="clear" w:color="auto" w:fill="auto"/>
            <w:vAlign w:val="center"/>
          </w:tcPr>
          <w:p w14:paraId="1A8DF40A"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Documents existants dans les bibliothèques et en particulier à l'Université d'Abomey-Calavi et de Parakou (mémoires, thèses, rapports d'études, internet, etc.) ;</w:t>
            </w:r>
          </w:p>
          <w:p w14:paraId="52D7D60F"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Revue documentaire bibliographique ;</w:t>
            </w:r>
          </w:p>
          <w:p w14:paraId="3D3BE0A8"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Cartographie/SIG issues de la collecte des données</w:t>
            </w:r>
          </w:p>
        </w:tc>
      </w:tr>
      <w:tr w:rsidR="008004CD" w:rsidRPr="00047BEF" w14:paraId="339D7A3A" w14:textId="77777777" w:rsidTr="00400369">
        <w:trPr>
          <w:jc w:val="center"/>
        </w:trPr>
        <w:tc>
          <w:tcPr>
            <w:tcW w:w="1064" w:type="pct"/>
            <w:vAlign w:val="center"/>
          </w:tcPr>
          <w:p w14:paraId="0259EC50" w14:textId="77777777" w:rsidR="008004CD" w:rsidRPr="00047BEF" w:rsidRDefault="008004CD" w:rsidP="00DD08FF">
            <w:pPr>
              <w:spacing w:before="60" w:line="240" w:lineRule="auto"/>
              <w:jc w:val="left"/>
              <w:rPr>
                <w:snapToGrid w:val="0"/>
                <w:sz w:val="20"/>
                <w:szCs w:val="20"/>
                <w:lang w:eastAsia="de-DE"/>
              </w:rPr>
            </w:pPr>
            <w:r w:rsidRPr="00047BEF">
              <w:rPr>
                <w:snapToGrid w:val="0"/>
                <w:sz w:val="20"/>
                <w:szCs w:val="20"/>
                <w:lang w:eastAsia="de-DE"/>
              </w:rPr>
              <w:t>Aire d'étude locale (influence directe)</w:t>
            </w:r>
          </w:p>
        </w:tc>
        <w:tc>
          <w:tcPr>
            <w:tcW w:w="3936" w:type="pct"/>
            <w:shd w:val="clear" w:color="auto" w:fill="auto"/>
            <w:vAlign w:val="center"/>
          </w:tcPr>
          <w:p w14:paraId="4ECB6964"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Observation directe sur le terrain par nos équipes (expert socio économiste) sur l’ensemble des linéaires considérées ;</w:t>
            </w:r>
          </w:p>
          <w:p w14:paraId="6C97013C"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Entretien direct avec les personnes ressources et spécifiques ;</w:t>
            </w:r>
          </w:p>
          <w:p w14:paraId="78175ED1"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Enquêtes socio-économiques.</w:t>
            </w:r>
          </w:p>
        </w:tc>
      </w:tr>
      <w:tr w:rsidR="008004CD" w:rsidRPr="00047BEF" w14:paraId="08BC8741" w14:textId="77777777" w:rsidTr="00400369">
        <w:trPr>
          <w:jc w:val="center"/>
        </w:trPr>
        <w:tc>
          <w:tcPr>
            <w:tcW w:w="1064" w:type="pct"/>
            <w:vAlign w:val="center"/>
          </w:tcPr>
          <w:p w14:paraId="3B66D81D" w14:textId="77777777" w:rsidR="008004CD" w:rsidRPr="00047BEF" w:rsidRDefault="008004CD" w:rsidP="00DD08FF">
            <w:pPr>
              <w:spacing w:before="60" w:line="240" w:lineRule="auto"/>
              <w:jc w:val="left"/>
              <w:rPr>
                <w:snapToGrid w:val="0"/>
                <w:sz w:val="20"/>
                <w:szCs w:val="20"/>
                <w:lang w:eastAsia="de-DE"/>
              </w:rPr>
            </w:pPr>
            <w:r w:rsidRPr="00047BEF">
              <w:rPr>
                <w:snapToGrid w:val="0"/>
                <w:sz w:val="20"/>
                <w:szCs w:val="20"/>
                <w:lang w:eastAsia="de-DE"/>
              </w:rPr>
              <w:t>Aire d’étude restreinte (emprise du projet)</w:t>
            </w:r>
          </w:p>
        </w:tc>
        <w:tc>
          <w:tcPr>
            <w:tcW w:w="3936" w:type="pct"/>
            <w:shd w:val="clear" w:color="auto" w:fill="auto"/>
            <w:vAlign w:val="center"/>
          </w:tcPr>
          <w:p w14:paraId="737DB097"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Relevés environnementaux exhaustifs des contraintes et enjeux sociaux ;</w:t>
            </w:r>
          </w:p>
          <w:p w14:paraId="37EC8BD0" w14:textId="77777777" w:rsidR="008004CD" w:rsidRPr="00047BEF" w:rsidRDefault="008004CD" w:rsidP="00DD08FF">
            <w:pPr>
              <w:spacing w:before="60" w:line="240" w:lineRule="auto"/>
              <w:rPr>
                <w:snapToGrid w:val="0"/>
                <w:sz w:val="20"/>
                <w:szCs w:val="20"/>
                <w:lang w:eastAsia="de-DE"/>
              </w:rPr>
            </w:pPr>
            <w:r w:rsidRPr="00047BEF">
              <w:rPr>
                <w:snapToGrid w:val="0"/>
                <w:sz w:val="20"/>
                <w:szCs w:val="20"/>
                <w:lang w:eastAsia="de-DE"/>
              </w:rPr>
              <w:t xml:space="preserve">Inventaire des équipements et biens se trouvant dans l’emprise </w:t>
            </w:r>
          </w:p>
        </w:tc>
      </w:tr>
    </w:tbl>
    <w:p w14:paraId="028DC84B" w14:textId="77777777" w:rsidR="004151D0" w:rsidRPr="00096F0B" w:rsidRDefault="004151D0" w:rsidP="00096F0B">
      <w:pPr>
        <w:ind w:left="708" w:firstLine="708"/>
        <w:jc w:val="left"/>
        <w:rPr>
          <w:sz w:val="20"/>
          <w:szCs w:val="20"/>
        </w:rPr>
      </w:pPr>
      <w:bookmarkStart w:id="372" w:name="_Toc45555304"/>
      <w:bookmarkStart w:id="373" w:name="_Toc45557329"/>
      <w:bookmarkStart w:id="374" w:name="_Toc46313511"/>
      <w:bookmarkStart w:id="375" w:name="_Toc535244517"/>
      <w:bookmarkStart w:id="376" w:name="_Toc42966050"/>
      <w:r w:rsidRPr="00096F0B">
        <w:rPr>
          <w:b/>
          <w:sz w:val="20"/>
          <w:szCs w:val="20"/>
        </w:rPr>
        <w:t>Source : CECO-BTP, 2020</w:t>
      </w:r>
      <w:bookmarkEnd w:id="372"/>
      <w:bookmarkEnd w:id="373"/>
      <w:bookmarkEnd w:id="374"/>
    </w:p>
    <w:p w14:paraId="439D702D" w14:textId="77777777" w:rsidR="008004CD" w:rsidRPr="00047BEF" w:rsidRDefault="008004CD" w:rsidP="00B96695">
      <w:pPr>
        <w:pStyle w:val="Titre40"/>
      </w:pPr>
      <w:bookmarkStart w:id="377" w:name="_Toc52887914"/>
      <w:r w:rsidRPr="00047BEF">
        <w:lastRenderedPageBreak/>
        <w:t xml:space="preserve">1.3.3.3. Enquêtes </w:t>
      </w:r>
      <w:bookmarkEnd w:id="375"/>
      <w:bookmarkEnd w:id="376"/>
      <w:r w:rsidRPr="00047BEF">
        <w:t>socio-économiques</w:t>
      </w:r>
      <w:bookmarkEnd w:id="377"/>
      <w:r w:rsidRPr="00047BEF">
        <w:t xml:space="preserve"> </w:t>
      </w:r>
    </w:p>
    <w:p w14:paraId="09E54498" w14:textId="77777777" w:rsidR="008004CD" w:rsidRPr="00047BEF" w:rsidRDefault="008004CD" w:rsidP="00CA7953">
      <w:r w:rsidRPr="00047BEF">
        <w:t xml:space="preserve">Une étude socioéconomique de </w:t>
      </w:r>
      <w:r w:rsidR="00A16FEC" w:rsidRPr="00047BEF">
        <w:t>base a</w:t>
      </w:r>
      <w:r w:rsidRPr="00047BEF">
        <w:t xml:space="preserve"> été réalisée et sera une étude opérationnelle de référence économique et sociale utilisable pour la durée du projet, pour l’ensemble de la zone touchée. L’objectif est de :</w:t>
      </w:r>
    </w:p>
    <w:p w14:paraId="3B853151" w14:textId="77777777" w:rsidR="008004CD" w:rsidRPr="00047BEF" w:rsidRDefault="008004CD" w:rsidP="00337501">
      <w:pPr>
        <w:pStyle w:val="Paragraphedeliste"/>
        <w:numPr>
          <w:ilvl w:val="0"/>
          <w:numId w:val="3"/>
        </w:numPr>
        <w:rPr>
          <w:lang w:val="fr-FR"/>
        </w:rPr>
      </w:pPr>
      <w:r w:rsidRPr="00047BEF">
        <w:rPr>
          <w:lang w:val="fr-FR"/>
        </w:rPr>
        <w:t>fournir des connaissances socio-économiques clés sur les territoires impactés par le projet ;</w:t>
      </w:r>
    </w:p>
    <w:p w14:paraId="7FC1CFCE" w14:textId="77777777" w:rsidR="008004CD" w:rsidRPr="00047BEF" w:rsidRDefault="008004CD" w:rsidP="00337501">
      <w:pPr>
        <w:pStyle w:val="Paragraphedeliste"/>
        <w:numPr>
          <w:ilvl w:val="0"/>
          <w:numId w:val="3"/>
        </w:numPr>
        <w:rPr>
          <w:lang w:val="fr-FR"/>
        </w:rPr>
      </w:pPr>
      <w:r w:rsidRPr="00047BEF">
        <w:rPr>
          <w:lang w:val="fr-FR"/>
        </w:rPr>
        <w:t>fournir des données qualitatives et quantitatives ciblées avec une analyse adaptée ;</w:t>
      </w:r>
    </w:p>
    <w:p w14:paraId="494E1ACE" w14:textId="77777777" w:rsidR="008004CD" w:rsidRPr="00047BEF" w:rsidRDefault="008004CD" w:rsidP="00337501">
      <w:pPr>
        <w:pStyle w:val="Paragraphedeliste"/>
        <w:numPr>
          <w:ilvl w:val="0"/>
          <w:numId w:val="3"/>
        </w:numPr>
        <w:rPr>
          <w:lang w:val="fr-FR"/>
        </w:rPr>
      </w:pPr>
      <w:r w:rsidRPr="00047BEF">
        <w:rPr>
          <w:lang w:val="fr-FR"/>
        </w:rPr>
        <w:t>constituer la partie sociale de l’EIES ;</w:t>
      </w:r>
    </w:p>
    <w:p w14:paraId="54672C2C" w14:textId="77777777" w:rsidR="008004CD" w:rsidRPr="00047BEF" w:rsidRDefault="008004CD" w:rsidP="00337501">
      <w:pPr>
        <w:pStyle w:val="Paragraphedeliste"/>
        <w:numPr>
          <w:ilvl w:val="0"/>
          <w:numId w:val="3"/>
        </w:numPr>
        <w:rPr>
          <w:lang w:val="fr-FR"/>
        </w:rPr>
      </w:pPr>
      <w:r w:rsidRPr="00047BEF">
        <w:rPr>
          <w:lang w:val="fr-FR"/>
        </w:rPr>
        <w:t>constituer une situation de référence pour le suivi socio-économique des impacts du projet ;</w:t>
      </w:r>
    </w:p>
    <w:p w14:paraId="15167DF0" w14:textId="77777777" w:rsidR="008004CD" w:rsidRPr="00047BEF" w:rsidRDefault="008004CD" w:rsidP="00337501">
      <w:pPr>
        <w:pStyle w:val="Paragraphedeliste"/>
        <w:numPr>
          <w:ilvl w:val="0"/>
          <w:numId w:val="3"/>
        </w:numPr>
        <w:rPr>
          <w:lang w:val="fr-FR"/>
        </w:rPr>
      </w:pPr>
      <w:r w:rsidRPr="00047BEF">
        <w:rPr>
          <w:lang w:val="fr-FR"/>
        </w:rPr>
        <w:t>lister et cartographier les infrastructures communautaires et culturelles (site de patrimoines culturels et archéologiques) impactées par le projet.</w:t>
      </w:r>
    </w:p>
    <w:p w14:paraId="1AEA0D86" w14:textId="77777777" w:rsidR="008004CD" w:rsidRPr="00047BEF" w:rsidRDefault="008004CD" w:rsidP="00CA7953">
      <w:r w:rsidRPr="00047BEF">
        <w:t>Les enquêtes se sont concentrées sur l’aire d’étude locale de chacune des composantes du projet.</w:t>
      </w:r>
    </w:p>
    <w:p w14:paraId="20157D09" w14:textId="77777777" w:rsidR="008004CD" w:rsidRPr="00047BEF" w:rsidRDefault="008004CD" w:rsidP="00337501">
      <w:pPr>
        <w:pStyle w:val="Paragraphedeliste"/>
        <w:numPr>
          <w:ilvl w:val="0"/>
          <w:numId w:val="36"/>
        </w:numPr>
        <w:rPr>
          <w:b/>
          <w:i/>
          <w:lang w:val="fr-FR"/>
        </w:rPr>
      </w:pPr>
      <w:bookmarkStart w:id="378" w:name="_Toc524380634"/>
      <w:r w:rsidRPr="00047BEF">
        <w:rPr>
          <w:b/>
          <w:i/>
          <w:lang w:val="fr-FR"/>
        </w:rPr>
        <w:t>Techniques de collecte de données</w:t>
      </w:r>
      <w:bookmarkEnd w:id="378"/>
    </w:p>
    <w:p w14:paraId="736A9450" w14:textId="77777777" w:rsidR="008004CD" w:rsidRPr="00047BEF" w:rsidRDefault="008004CD" w:rsidP="00CA7953">
      <w:r w:rsidRPr="00047BEF">
        <w:t>En fonction des spécificités des informations à rechercher, l’étude a revêtu un caractère qualitatif et quantitatif, envisagé de manière complémentaire. Les techniques suivantes ont été utilisées :</w:t>
      </w:r>
    </w:p>
    <w:p w14:paraId="5AC8BD4B" w14:textId="77777777" w:rsidR="008004CD" w:rsidRPr="00047BEF" w:rsidRDefault="008004CD" w:rsidP="00CA7953">
      <w:r w:rsidRPr="00047BEF">
        <w:rPr>
          <w:b/>
        </w:rPr>
        <w:t>Les visites « in situ »</w:t>
      </w:r>
      <w:r w:rsidRPr="00047BEF">
        <w:t xml:space="preserve"> de toutes les zones devant faire l’objet de travaux : les variantes de tracés, les sites devant abriter les ouvrages, les bassins de rétention et les rues ainsi que leur zone d’influence. Dans le cadre de la préparation des enquêtes quantitatives, une observation de terrain et donc du contexte dans lequel va se dérouler l’enquête a été réalisée pour mieux concevoir les outils de collecte de données fonction (questionnaire et guides d’entretien), anticiper les difficultés, adapter la méthode et le protocole de collecte (échantillonnage, prise de contact avec les autorités locales, repérage des sites, tracés et zones d’influence du projet).</w:t>
      </w:r>
    </w:p>
    <w:p w14:paraId="6212C661" w14:textId="77777777" w:rsidR="008004CD" w:rsidRPr="00047BEF" w:rsidRDefault="008004CD" w:rsidP="00CA7953">
      <w:r w:rsidRPr="00047BEF">
        <w:t xml:space="preserve">L’enquête socioéconomique ciblée permet de constituer une « photographie » socio-économique et géographique précise de la zone avec des données quantifiées fiables pour proposer un tableau de bord d’indicateurs utilisables prioritairement au niveau local. Cette approche quantitative est centrée sur des enquêtes auprès des ménages. Elle permet aussi de mesurer, selon les questions formulées, les changements de comportements et de pratiques au niveau des ménages ou les changements opérés </w:t>
      </w:r>
      <w:r w:rsidRPr="00047BEF">
        <w:rPr>
          <w:u w:val="single"/>
        </w:rPr>
        <w:t>avant</w:t>
      </w:r>
      <w:r w:rsidRPr="00047BEF">
        <w:t xml:space="preserve"> et </w:t>
      </w:r>
      <w:r w:rsidRPr="00047BEF">
        <w:rPr>
          <w:u w:val="single"/>
        </w:rPr>
        <w:t>après</w:t>
      </w:r>
      <w:r w:rsidRPr="00047BEF">
        <w:t xml:space="preserve"> un projet. Elle sert aussi à collecter les informations sur les activités économiques, agricoles, les modes d’utilisation des terres, les revenus et les dépenses des personnes enquêtées, de même qu’elle peut aborder des thématiques spécifiques comme la sécurité, la gestion des déchets et des eaux usées et recueillir l’avis des parties prenantes au projet en vue d’une prise de décision.</w:t>
      </w:r>
    </w:p>
    <w:p w14:paraId="055152CE" w14:textId="77777777" w:rsidR="008004CD" w:rsidRPr="00047BEF" w:rsidRDefault="008004CD" w:rsidP="00337501">
      <w:pPr>
        <w:pStyle w:val="Paragraphedeliste"/>
        <w:numPr>
          <w:ilvl w:val="0"/>
          <w:numId w:val="36"/>
        </w:numPr>
        <w:rPr>
          <w:b/>
          <w:i/>
          <w:lang w:val="fr-FR"/>
        </w:rPr>
      </w:pPr>
      <w:bookmarkStart w:id="379" w:name="_Toc524380635"/>
      <w:r w:rsidRPr="00047BEF">
        <w:rPr>
          <w:b/>
          <w:i/>
          <w:lang w:val="fr-FR"/>
        </w:rPr>
        <w:t>Questionnaire d’enquête socio-économique</w:t>
      </w:r>
      <w:bookmarkEnd w:id="379"/>
    </w:p>
    <w:p w14:paraId="1BE25AF7" w14:textId="77777777" w:rsidR="008004CD" w:rsidRPr="00047BEF" w:rsidRDefault="008004CD" w:rsidP="00CA7953">
      <w:r w:rsidRPr="00047BEF">
        <w:t xml:space="preserve">Un seul questionnaire d’enquête socio-économique a été conçu pour collecter auprès du ménage différentes catégories de données avec un même outil. </w:t>
      </w:r>
    </w:p>
    <w:p w14:paraId="55C87D10" w14:textId="77777777" w:rsidR="008004CD" w:rsidRPr="00047BEF" w:rsidRDefault="008004CD" w:rsidP="00CA7953">
      <w:pPr>
        <w:rPr>
          <w:bCs/>
        </w:rPr>
      </w:pPr>
      <w:r w:rsidRPr="00047BEF">
        <w:t xml:space="preserve">Le questionnaire est constitué d’une suite de questions standardisées et fermées destinées à normaliser et à faciliter le recueil de données au niveau limité d’une famille/ménage/riverain. </w:t>
      </w:r>
      <w:r w:rsidRPr="00047BEF">
        <w:rPr>
          <w:bCs/>
        </w:rPr>
        <w:t>Les questions fermées permettent de recueillir des données simples ayant un très petit nombre de réponse</w:t>
      </w:r>
      <w:r w:rsidR="0030341D" w:rsidRPr="00047BEF">
        <w:rPr>
          <w:bCs/>
        </w:rPr>
        <w:t>s</w:t>
      </w:r>
      <w:r w:rsidRPr="00047BEF">
        <w:rPr>
          <w:bCs/>
        </w:rPr>
        <w:t xml:space="preserve"> en général prévisibles. Ce type de questions est simple à comprendre pour l’enquêté et facile à traiter. </w:t>
      </w:r>
    </w:p>
    <w:p w14:paraId="0772A5A8" w14:textId="77777777" w:rsidR="008004CD" w:rsidRPr="00047BEF" w:rsidRDefault="008004CD" w:rsidP="00CA7953">
      <w:r w:rsidRPr="00047BEF">
        <w:t xml:space="preserve">Le questionnaire a été administré aux chefs des ménages et aux riverains situés sur une distance de 500 m environ autour des ouvrages et rues et à 50 m environ de part et d’autre de la zone d’emprise des travaux de construction. </w:t>
      </w:r>
    </w:p>
    <w:p w14:paraId="5449E583" w14:textId="326B11F4" w:rsidR="008004CD" w:rsidRPr="00047BEF" w:rsidRDefault="008004CD" w:rsidP="00CA7953">
      <w:r w:rsidRPr="00047BEF">
        <w:lastRenderedPageBreak/>
        <w:t xml:space="preserve">Dans le souci de disposer et dans un bref délai, de la base brute de données issues des enquêtes, le Consultant a opté pour l’utilisation d’un système d’interview assisté par ordinateur. Pour ce fait l’application </w:t>
      </w:r>
      <w:r w:rsidRPr="00047BEF">
        <w:rPr>
          <w:b/>
        </w:rPr>
        <w:t xml:space="preserve">Kobocollecte </w:t>
      </w:r>
      <w:r w:rsidRPr="00047BEF">
        <w:t>a été utilisée. L’app</w:t>
      </w:r>
      <w:r w:rsidR="00AC569A" w:rsidRPr="00047BEF">
        <w:t xml:space="preserve">lication permet d’afficher les </w:t>
      </w:r>
      <w:r w:rsidRPr="00047BEF">
        <w:t>questions et les indications d’un formulaire dans un ordre séquentiel qui respecte la logique et les contraintes de saisie du formulaire. Les utilisateurs (Enquêteurs et superviseurs) sur le terrain progressent d’une question à l’autre et peuvent sauveg</w:t>
      </w:r>
      <w:r w:rsidR="00AC569A" w:rsidRPr="00047BEF">
        <w:t xml:space="preserve">arder leurs soumissions à tout </w:t>
      </w:r>
      <w:r w:rsidRPr="00047BEF">
        <w:t xml:space="preserve">moment avant de transmettre une version finale au serveur. Tout ceci à l’aide de tablettes et portables android comportant les masques de saisie des questionnaires de l’enquête. Les nouveaux formulaires sont également téléchargés à partir du serveur. L’application permet l’utilisation d’une grande variété de formats de questions (liste de réponses à choix simple ou multiple, texte, chiffres, emplacement, multimédia, codes à barres, localisation etc.) et fonctionne sans connectivité au réseau. </w:t>
      </w:r>
    </w:p>
    <w:p w14:paraId="31F6B75F" w14:textId="214F8829" w:rsidR="008004CD" w:rsidRPr="00047BEF" w:rsidRDefault="008004CD" w:rsidP="00CA7953">
      <w:r w:rsidRPr="00047BEF">
        <w:t xml:space="preserve">Ce mode de questionnement présente comme principal avantage d’éliminer la phase de vérification au bureau et de saisie des données afin de rendre disponible dans les meilleurs délais les résultats de l’enquête. Il permet aussi en temps réel le contrôle </w:t>
      </w:r>
      <w:r w:rsidR="0030341D" w:rsidRPr="00047BEF">
        <w:t>d</w:t>
      </w:r>
      <w:r w:rsidR="00AC569A" w:rsidRPr="00047BEF">
        <w:t>es données envoyées</w:t>
      </w:r>
      <w:r w:rsidRPr="00047BEF">
        <w:t xml:space="preserve"> par l’enquêteur sur le serveur. Cela permet au gestionnaire de la base de notifier à l’enquêteur </w:t>
      </w:r>
      <w:r w:rsidR="00AC569A" w:rsidRPr="00047BEF">
        <w:t>s’il</w:t>
      </w:r>
      <w:r w:rsidR="0030341D" w:rsidRPr="00047BEF">
        <w:t xml:space="preserve"> a</w:t>
      </w:r>
      <w:r w:rsidRPr="00047BEF">
        <w:t xml:space="preserve"> mal saisi une donnée ou pas.</w:t>
      </w:r>
    </w:p>
    <w:p w14:paraId="60E576C0" w14:textId="55136BD9" w:rsidR="008004CD" w:rsidRPr="00047BEF" w:rsidRDefault="008004CD" w:rsidP="00CA7953">
      <w:r w:rsidRPr="00047BEF">
        <w:t>La principale limite est en premier lieu l’autonomie des tablettes et Android ou ce dernier peut se décharger sous la pression de son utilisation sur terrain ; en second point il n’est pas possible de renvoyer un fichier ou formulaire déjà envoyer sur le serveur par l’enquêteur</w:t>
      </w:r>
      <w:r w:rsidR="00FA61D9">
        <w:t>,</w:t>
      </w:r>
      <w:r w:rsidRPr="00047BEF">
        <w:t xml:space="preserve"> pour correction. </w:t>
      </w:r>
    </w:p>
    <w:p w14:paraId="5E098947" w14:textId="77777777" w:rsidR="008004CD" w:rsidRPr="00047BEF" w:rsidRDefault="008004CD" w:rsidP="00CA7953">
      <w:r w:rsidRPr="00047BEF">
        <w:t>On peut également noter comme contrainte, la gestion des équipements informatiques et le temps de réponse en cas de panne sur le terrain de même que la non-disponibilité de l’énergie électrique ou des réseaux internet dans certaines zones.</w:t>
      </w:r>
    </w:p>
    <w:p w14:paraId="2EE4475B" w14:textId="03275847" w:rsidR="008004CD" w:rsidRPr="00047BEF" w:rsidRDefault="008004CD" w:rsidP="00CA7953">
      <w:r w:rsidRPr="00047BEF">
        <w:t>Pour remédier à ces désagréments, les questionnaires ont été imprimés sur papier et quelques exemplaires ont été mis à la disposition des enquêteurs pour être utilisés au besoin. Les données des questionnaires papiers seront ensuite saisies ultérieurement et envoyées dans la base de données.</w:t>
      </w:r>
    </w:p>
    <w:p w14:paraId="06922A61" w14:textId="177244EE" w:rsidR="008004CD" w:rsidRPr="00047BEF" w:rsidRDefault="008004CD" w:rsidP="00CA7953">
      <w:r w:rsidRPr="00047BEF">
        <w:t xml:space="preserve">Le questionnaire a été élaboré de manière à, d’une part, pouvoir désagréger les données et les perceptions selon le genre et procéder à une analyse différenciée selon le sexe, notamment quant aux activités socioéconomiques, les problèmes d’assainissement, à la sécurité, à la perception des impacts du projet ainsi qu’aux biens potentiellement impactés pour préparer le Plan d’Action de </w:t>
      </w:r>
      <w:r w:rsidR="0030341D" w:rsidRPr="00047BEF">
        <w:t>R</w:t>
      </w:r>
      <w:r w:rsidRPr="00047BEF">
        <w:t>éinstallation (PAR). D’autre part, des questions spécifiques ont été introduites pour pouvoir apprécier les formes d’inégalité dans les rapports de genre et pour l’ensemble des personnes vulnérables notamment concernant la charge et le pouvoir de décision.</w:t>
      </w:r>
    </w:p>
    <w:p w14:paraId="3070872F" w14:textId="77777777" w:rsidR="008004CD" w:rsidRPr="00047BEF" w:rsidRDefault="008004CD" w:rsidP="00CA7953">
      <w:r w:rsidRPr="00047BEF">
        <w:t>La phase d’enquête par questionnaire sur les zones concernées par le projet s’est déroulée du 2</w:t>
      </w:r>
      <w:r w:rsidR="00CD754B" w:rsidRPr="00047BEF">
        <w:t>9</w:t>
      </w:r>
      <w:r w:rsidRPr="00047BEF">
        <w:t xml:space="preserve"> Mai au 1</w:t>
      </w:r>
      <w:r w:rsidR="00CD754B" w:rsidRPr="00047BEF">
        <w:t>2</w:t>
      </w:r>
      <w:r w:rsidRPr="00047BEF">
        <w:t xml:space="preserve"> Juin 2020 </w:t>
      </w:r>
      <w:r w:rsidRPr="00047BEF">
        <w:rPr>
          <w:rFonts w:cs="Arial"/>
        </w:rPr>
        <w:t>dans les zones traversées par les différentes variantes de linéaires choisies</w:t>
      </w:r>
      <w:r w:rsidRPr="00047BEF">
        <w:t xml:space="preserve">. Ces données collectées par les questionnaires ont par la suite été analysées avant d’être croisées avec celles des entretiens individuels. </w:t>
      </w:r>
    </w:p>
    <w:p w14:paraId="67FED589" w14:textId="77777777" w:rsidR="008004CD" w:rsidRPr="00047BEF" w:rsidRDefault="008004CD" w:rsidP="00CA7953">
      <w:r w:rsidRPr="00047BEF">
        <w:t>Un exemple du « </w:t>
      </w:r>
      <w:r w:rsidRPr="00047BEF">
        <w:rPr>
          <w:i/>
        </w:rPr>
        <w:t>questionnaire d’enquête socio-économique</w:t>
      </w:r>
      <w:r w:rsidRPr="00047BEF">
        <w:t xml:space="preserve"> » et de son contenu est présenté </w:t>
      </w:r>
      <w:r w:rsidR="00AC569A" w:rsidRPr="00047BEF">
        <w:t>en Annexe</w:t>
      </w:r>
      <w:r w:rsidR="00CD754B" w:rsidRPr="00047BEF">
        <w:t xml:space="preserve"> 2</w:t>
      </w:r>
      <w:r w:rsidRPr="00047BEF">
        <w:t xml:space="preserve">. </w:t>
      </w:r>
    </w:p>
    <w:p w14:paraId="3652E334" w14:textId="77777777" w:rsidR="008004CD" w:rsidRPr="00047BEF" w:rsidRDefault="00A16FEC" w:rsidP="00B96695">
      <w:pPr>
        <w:pStyle w:val="Titre40"/>
      </w:pPr>
      <w:bookmarkStart w:id="380" w:name="_Toc524380637"/>
      <w:bookmarkStart w:id="381" w:name="_Toc52887915"/>
      <w:r w:rsidRPr="00047BEF">
        <w:t>1.3.3.4.</w:t>
      </w:r>
      <w:r w:rsidR="000B7A54" w:rsidRPr="00047BEF">
        <w:t xml:space="preserve"> </w:t>
      </w:r>
      <w:r w:rsidR="008004CD" w:rsidRPr="00047BEF">
        <w:t>Échantillonnage</w:t>
      </w:r>
      <w:bookmarkEnd w:id="380"/>
      <w:bookmarkEnd w:id="381"/>
    </w:p>
    <w:p w14:paraId="24E31417" w14:textId="77777777" w:rsidR="008004CD" w:rsidRPr="00047BEF" w:rsidRDefault="008004CD" w:rsidP="00CA7953">
      <w:r w:rsidRPr="00047BEF">
        <w:t xml:space="preserve">L’échantillon est composé de deux types de ménages : </w:t>
      </w:r>
    </w:p>
    <w:p w14:paraId="368673CC" w14:textId="77777777" w:rsidR="008004CD" w:rsidRPr="00047BEF" w:rsidRDefault="008004CD" w:rsidP="00337501">
      <w:pPr>
        <w:pStyle w:val="Paragraphedeliste"/>
        <w:numPr>
          <w:ilvl w:val="0"/>
          <w:numId w:val="37"/>
        </w:numPr>
        <w:rPr>
          <w:lang w:val="fr-FR"/>
        </w:rPr>
      </w:pPr>
      <w:r w:rsidRPr="00047BEF">
        <w:rPr>
          <w:lang w:val="fr-FR"/>
        </w:rPr>
        <w:t>les ménages installés dans la zone des travaux et/ou dans les voies d’accès croisant la zone des emprises des travaux ;</w:t>
      </w:r>
    </w:p>
    <w:p w14:paraId="5F1530D9" w14:textId="77777777" w:rsidR="008004CD" w:rsidRPr="00047BEF" w:rsidRDefault="008004CD" w:rsidP="00337501">
      <w:pPr>
        <w:pStyle w:val="Paragraphedeliste"/>
        <w:numPr>
          <w:ilvl w:val="0"/>
          <w:numId w:val="37"/>
        </w:numPr>
        <w:rPr>
          <w:lang w:val="fr-FR"/>
        </w:rPr>
      </w:pPr>
      <w:r w:rsidRPr="00047BEF">
        <w:rPr>
          <w:lang w:val="fr-FR"/>
        </w:rPr>
        <w:t>les ménages qui mènent une activité dans l’emprise des travaux.</w:t>
      </w:r>
    </w:p>
    <w:p w14:paraId="4AFFE992" w14:textId="77777777" w:rsidR="009E4949" w:rsidRPr="00047BEF" w:rsidRDefault="008004CD" w:rsidP="00CA7953">
      <w:r w:rsidRPr="00047BEF">
        <w:t xml:space="preserve">Le mode d’échantillonnage est la méthode probabiliste avec un échantillonnage aléatoire simple qui permet de choisir au hasard par tirage au sort ou bien par tirage systématique. Ainsi chaque ménage ou riverain a la même probabilité d’être sélectionné. Ceci permet d’assurer la </w:t>
      </w:r>
      <w:r w:rsidRPr="00047BEF">
        <w:lastRenderedPageBreak/>
        <w:t xml:space="preserve">représentativité de toutes les couches sociales dans l’échantillon tout en veillant à l’équité au niveau genre. </w:t>
      </w:r>
    </w:p>
    <w:p w14:paraId="56B05FBA" w14:textId="77777777" w:rsidR="008004CD" w:rsidRPr="00047BEF" w:rsidRDefault="008004CD" w:rsidP="00CA7953">
      <w:r w:rsidRPr="00047BEF">
        <w:t>Le plan d’échantillonnage suivant a été élaboré et appliqué</w:t>
      </w:r>
      <w:r w:rsidR="000A1646" w:rsidRPr="00047BEF">
        <w:t xml:space="preserve"> </w:t>
      </w:r>
      <w:r w:rsidR="000A1646" w:rsidRPr="00047BEF">
        <w:rPr>
          <w:sz w:val="20"/>
          <w:szCs w:val="20"/>
        </w:rPr>
        <w:t>(Tableau 2)</w:t>
      </w:r>
      <w:r w:rsidRPr="00047BEF">
        <w:rPr>
          <w:sz w:val="20"/>
          <w:szCs w:val="20"/>
        </w:rPr>
        <w:t>.</w:t>
      </w:r>
    </w:p>
    <w:p w14:paraId="47554CAB" w14:textId="15CB2D97" w:rsidR="000A1646" w:rsidRPr="00047BEF" w:rsidRDefault="008A40C4" w:rsidP="00BA5DAC">
      <w:pPr>
        <w:pStyle w:val="Lgende"/>
      </w:pPr>
      <w:bookmarkStart w:id="382" w:name="_Toc52888219"/>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3</w:t>
      </w:r>
      <w:r w:rsidR="00545216" w:rsidRPr="00047BEF">
        <w:rPr>
          <w:noProof/>
        </w:rPr>
        <w:fldChar w:fldCharType="end"/>
      </w:r>
      <w:r w:rsidRPr="00047BEF">
        <w:t xml:space="preserve"> </w:t>
      </w:r>
      <w:r w:rsidR="008A1A75" w:rsidRPr="00047BEF">
        <w:t xml:space="preserve">: </w:t>
      </w:r>
      <w:r w:rsidR="000A1646" w:rsidRPr="00047BEF">
        <w:t>Mode d’échantillonnage</w:t>
      </w:r>
      <w:bookmarkEnd w:id="382"/>
    </w:p>
    <w:tbl>
      <w:tblPr>
        <w:tblW w:w="44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57" w:type="dxa"/>
          <w:bottom w:w="15" w:type="dxa"/>
          <w:right w:w="57" w:type="dxa"/>
        </w:tblCellMar>
        <w:tblLook w:val="04A0" w:firstRow="1" w:lastRow="0" w:firstColumn="1" w:lastColumn="0" w:noHBand="0" w:noVBand="1"/>
      </w:tblPr>
      <w:tblGrid>
        <w:gridCol w:w="1832"/>
        <w:gridCol w:w="2245"/>
        <w:gridCol w:w="2156"/>
        <w:gridCol w:w="2131"/>
      </w:tblGrid>
      <w:tr w:rsidR="000E05E0" w:rsidRPr="00047BEF" w14:paraId="16AEB4EA" w14:textId="77777777" w:rsidTr="000B7A54">
        <w:trPr>
          <w:trHeight w:val="492"/>
          <w:tblHeader/>
          <w:jc w:val="center"/>
        </w:trPr>
        <w:tc>
          <w:tcPr>
            <w:tcW w:w="1095" w:type="pct"/>
            <w:shd w:val="clear" w:color="auto" w:fill="00B0F0"/>
            <w:vAlign w:val="center"/>
            <w:hideMark/>
          </w:tcPr>
          <w:p w14:paraId="2E6B1DC1" w14:textId="77777777" w:rsidR="000E05E0" w:rsidRPr="00047BEF" w:rsidRDefault="000E05E0" w:rsidP="008561C9">
            <w:pPr>
              <w:spacing w:before="80" w:line="240" w:lineRule="auto"/>
              <w:jc w:val="center"/>
              <w:rPr>
                <w:b/>
                <w:sz w:val="20"/>
                <w:szCs w:val="20"/>
              </w:rPr>
            </w:pPr>
            <w:r w:rsidRPr="00047BEF">
              <w:rPr>
                <w:b/>
                <w:sz w:val="20"/>
                <w:szCs w:val="20"/>
              </w:rPr>
              <w:t>Quartiers</w:t>
            </w:r>
          </w:p>
        </w:tc>
        <w:tc>
          <w:tcPr>
            <w:tcW w:w="1342" w:type="pct"/>
            <w:shd w:val="clear" w:color="auto" w:fill="00B0F0"/>
            <w:vAlign w:val="center"/>
          </w:tcPr>
          <w:p w14:paraId="5E614296" w14:textId="77777777" w:rsidR="000E05E0" w:rsidRPr="00047BEF" w:rsidRDefault="000E05E0" w:rsidP="008561C9">
            <w:pPr>
              <w:spacing w:before="80" w:line="240" w:lineRule="auto"/>
              <w:jc w:val="center"/>
              <w:rPr>
                <w:b/>
                <w:sz w:val="20"/>
                <w:szCs w:val="20"/>
              </w:rPr>
            </w:pPr>
            <w:r w:rsidRPr="00047BEF">
              <w:rPr>
                <w:b/>
                <w:sz w:val="20"/>
                <w:szCs w:val="20"/>
              </w:rPr>
              <w:t>Zone d’influence</w:t>
            </w:r>
          </w:p>
        </w:tc>
        <w:tc>
          <w:tcPr>
            <w:tcW w:w="1289" w:type="pct"/>
            <w:shd w:val="clear" w:color="auto" w:fill="00B0F0"/>
            <w:vAlign w:val="center"/>
          </w:tcPr>
          <w:p w14:paraId="54446DA6" w14:textId="77777777" w:rsidR="000E05E0" w:rsidRPr="00047BEF" w:rsidRDefault="000E05E0" w:rsidP="008561C9">
            <w:pPr>
              <w:spacing w:before="80" w:line="240" w:lineRule="auto"/>
              <w:jc w:val="center"/>
              <w:rPr>
                <w:b/>
                <w:sz w:val="20"/>
                <w:szCs w:val="20"/>
              </w:rPr>
            </w:pPr>
            <w:r w:rsidRPr="00047BEF">
              <w:rPr>
                <w:b/>
                <w:sz w:val="20"/>
                <w:szCs w:val="20"/>
              </w:rPr>
              <w:t>Échantillon</w:t>
            </w:r>
          </w:p>
        </w:tc>
        <w:tc>
          <w:tcPr>
            <w:tcW w:w="1275" w:type="pct"/>
            <w:shd w:val="clear" w:color="auto" w:fill="00B0F0"/>
            <w:vAlign w:val="center"/>
          </w:tcPr>
          <w:p w14:paraId="602F6E7E" w14:textId="77777777" w:rsidR="000E05E0" w:rsidRPr="00047BEF" w:rsidRDefault="000E05E0" w:rsidP="008561C9">
            <w:pPr>
              <w:spacing w:before="80" w:line="240" w:lineRule="auto"/>
              <w:jc w:val="center"/>
              <w:rPr>
                <w:b/>
                <w:sz w:val="20"/>
                <w:szCs w:val="20"/>
              </w:rPr>
            </w:pPr>
            <w:r w:rsidRPr="00047BEF">
              <w:rPr>
                <w:b/>
                <w:sz w:val="20"/>
                <w:szCs w:val="20"/>
              </w:rPr>
              <w:t>Agents de collecte</w:t>
            </w:r>
          </w:p>
        </w:tc>
      </w:tr>
      <w:tr w:rsidR="000E05E0" w:rsidRPr="00047BEF" w14:paraId="275C1D56" w14:textId="77777777" w:rsidTr="000B7A54">
        <w:trPr>
          <w:trHeight w:val="756"/>
          <w:jc w:val="center"/>
        </w:trPr>
        <w:tc>
          <w:tcPr>
            <w:tcW w:w="5000" w:type="pct"/>
            <w:gridSpan w:val="4"/>
            <w:shd w:val="clear" w:color="auto" w:fill="F2F2F2"/>
            <w:vAlign w:val="center"/>
          </w:tcPr>
          <w:p w14:paraId="475F2004" w14:textId="77777777" w:rsidR="000E05E0" w:rsidRPr="00047BEF" w:rsidRDefault="000E05E0" w:rsidP="008561C9">
            <w:pPr>
              <w:spacing w:before="80" w:line="240" w:lineRule="auto"/>
              <w:jc w:val="left"/>
              <w:rPr>
                <w:sz w:val="20"/>
                <w:szCs w:val="20"/>
              </w:rPr>
            </w:pPr>
            <w:r w:rsidRPr="00047BEF">
              <w:rPr>
                <w:sz w:val="20"/>
                <w:szCs w:val="20"/>
              </w:rPr>
              <w:t xml:space="preserve">Arrondissement de Gnidjanzoun </w:t>
            </w:r>
            <w:r w:rsidR="000B7A54" w:rsidRPr="00047BEF">
              <w:rPr>
                <w:sz w:val="20"/>
                <w:szCs w:val="20"/>
              </w:rPr>
              <w:t xml:space="preserve"> -  </w:t>
            </w:r>
            <w:r w:rsidRPr="00047BEF">
              <w:rPr>
                <w:sz w:val="20"/>
                <w:szCs w:val="20"/>
              </w:rPr>
              <w:t>25 Ménages /riverains</w:t>
            </w:r>
          </w:p>
        </w:tc>
      </w:tr>
      <w:tr w:rsidR="000E05E0" w:rsidRPr="00047BEF" w14:paraId="0A516F45" w14:textId="77777777" w:rsidTr="000B7A54">
        <w:trPr>
          <w:trHeight w:val="20"/>
          <w:jc w:val="center"/>
        </w:trPr>
        <w:tc>
          <w:tcPr>
            <w:tcW w:w="1095" w:type="pct"/>
            <w:vAlign w:val="center"/>
          </w:tcPr>
          <w:p w14:paraId="13DE2497" w14:textId="77777777" w:rsidR="000E05E0" w:rsidRPr="00047BEF" w:rsidRDefault="000E05E0" w:rsidP="008561C9">
            <w:pPr>
              <w:spacing w:before="80" w:line="240" w:lineRule="auto"/>
              <w:jc w:val="left"/>
              <w:rPr>
                <w:rFonts w:eastAsia="Times New Roman"/>
                <w:sz w:val="20"/>
                <w:szCs w:val="20"/>
              </w:rPr>
            </w:pPr>
            <w:r w:rsidRPr="00047BEF">
              <w:rPr>
                <w:sz w:val="20"/>
                <w:szCs w:val="20"/>
              </w:rPr>
              <w:t>Adame-Adato</w:t>
            </w:r>
          </w:p>
        </w:tc>
        <w:tc>
          <w:tcPr>
            <w:tcW w:w="1342" w:type="pct"/>
            <w:vAlign w:val="center"/>
          </w:tcPr>
          <w:p w14:paraId="4C2E7F1C" w14:textId="77777777" w:rsidR="000E05E0" w:rsidRPr="00047BEF" w:rsidRDefault="000E05E0" w:rsidP="008561C9">
            <w:pPr>
              <w:spacing w:before="80" w:line="240" w:lineRule="auto"/>
              <w:jc w:val="left"/>
              <w:rPr>
                <w:sz w:val="20"/>
                <w:szCs w:val="20"/>
              </w:rPr>
            </w:pPr>
            <w:r w:rsidRPr="00047BEF">
              <w:rPr>
                <w:sz w:val="20"/>
                <w:szCs w:val="20"/>
              </w:rPr>
              <w:t>50 m en linaire et 200 autour de l’ouvrage</w:t>
            </w:r>
          </w:p>
        </w:tc>
        <w:tc>
          <w:tcPr>
            <w:tcW w:w="1289" w:type="pct"/>
            <w:vAlign w:val="center"/>
          </w:tcPr>
          <w:p w14:paraId="2ECF2F3D" w14:textId="77777777" w:rsidR="000E05E0" w:rsidRPr="00047BEF" w:rsidRDefault="000E05E0" w:rsidP="008561C9">
            <w:pPr>
              <w:spacing w:before="80" w:line="240" w:lineRule="auto"/>
              <w:jc w:val="left"/>
              <w:rPr>
                <w:sz w:val="20"/>
                <w:szCs w:val="20"/>
              </w:rPr>
            </w:pPr>
            <w:r w:rsidRPr="00047BEF">
              <w:rPr>
                <w:sz w:val="20"/>
                <w:szCs w:val="20"/>
              </w:rPr>
              <w:t>13 Ménages /riverains</w:t>
            </w:r>
          </w:p>
        </w:tc>
        <w:tc>
          <w:tcPr>
            <w:tcW w:w="1275" w:type="pct"/>
            <w:vMerge w:val="restart"/>
            <w:vAlign w:val="center"/>
          </w:tcPr>
          <w:p w14:paraId="5D53F75F" w14:textId="77777777" w:rsidR="000E05E0" w:rsidRPr="00047BEF" w:rsidRDefault="000E05E0" w:rsidP="008561C9">
            <w:pPr>
              <w:spacing w:before="80" w:line="240" w:lineRule="auto"/>
              <w:jc w:val="left"/>
              <w:rPr>
                <w:sz w:val="20"/>
                <w:szCs w:val="20"/>
              </w:rPr>
            </w:pPr>
            <w:r w:rsidRPr="00047BEF">
              <w:rPr>
                <w:b/>
                <w:sz w:val="20"/>
                <w:szCs w:val="20"/>
              </w:rPr>
              <w:t>1 enquêteur</w:t>
            </w:r>
            <w:r w:rsidRPr="00047BEF">
              <w:rPr>
                <w:sz w:val="20"/>
                <w:szCs w:val="20"/>
              </w:rPr>
              <w:t xml:space="preserve"> pour 2 jours de terrain à raison de 12 fiches/jour (moy)</w:t>
            </w:r>
          </w:p>
          <w:p w14:paraId="7945EAE6" w14:textId="77777777" w:rsidR="000E05E0" w:rsidRPr="00047BEF" w:rsidRDefault="000E05E0" w:rsidP="008561C9">
            <w:pPr>
              <w:spacing w:before="80" w:line="240" w:lineRule="auto"/>
              <w:jc w:val="left"/>
              <w:rPr>
                <w:sz w:val="20"/>
                <w:szCs w:val="20"/>
              </w:rPr>
            </w:pPr>
            <w:r w:rsidRPr="00047BEF">
              <w:rPr>
                <w:sz w:val="20"/>
                <w:szCs w:val="20"/>
              </w:rPr>
              <w:t>1 superviseur</w:t>
            </w:r>
          </w:p>
        </w:tc>
      </w:tr>
      <w:tr w:rsidR="000E05E0" w:rsidRPr="00047BEF" w14:paraId="0F5139DC" w14:textId="77777777" w:rsidTr="000B7A54">
        <w:trPr>
          <w:trHeight w:val="20"/>
          <w:jc w:val="center"/>
        </w:trPr>
        <w:tc>
          <w:tcPr>
            <w:tcW w:w="1095" w:type="pct"/>
            <w:vAlign w:val="center"/>
          </w:tcPr>
          <w:p w14:paraId="71266B54" w14:textId="77777777" w:rsidR="000E05E0" w:rsidRPr="00047BEF" w:rsidRDefault="000E05E0" w:rsidP="008561C9">
            <w:pPr>
              <w:spacing w:before="80" w:line="240" w:lineRule="auto"/>
              <w:jc w:val="left"/>
              <w:rPr>
                <w:rFonts w:eastAsia="Times New Roman"/>
                <w:sz w:val="20"/>
                <w:szCs w:val="20"/>
              </w:rPr>
            </w:pPr>
            <w:r w:rsidRPr="00047BEF">
              <w:rPr>
                <w:sz w:val="20"/>
                <w:szCs w:val="20"/>
              </w:rPr>
              <w:t>Adihou-Honto</w:t>
            </w:r>
          </w:p>
        </w:tc>
        <w:tc>
          <w:tcPr>
            <w:tcW w:w="1342" w:type="pct"/>
            <w:vAlign w:val="center"/>
          </w:tcPr>
          <w:p w14:paraId="69F0575F" w14:textId="77777777" w:rsidR="000E05E0" w:rsidRPr="00047BEF" w:rsidRDefault="000E05E0" w:rsidP="008561C9">
            <w:pPr>
              <w:spacing w:before="80" w:line="240" w:lineRule="auto"/>
              <w:jc w:val="left"/>
              <w:rPr>
                <w:sz w:val="20"/>
                <w:szCs w:val="20"/>
              </w:rPr>
            </w:pPr>
            <w:r w:rsidRPr="00047BEF">
              <w:rPr>
                <w:sz w:val="20"/>
                <w:szCs w:val="20"/>
              </w:rPr>
              <w:t>50 m en linaire et 200 autour de l’ouvrage</w:t>
            </w:r>
          </w:p>
        </w:tc>
        <w:tc>
          <w:tcPr>
            <w:tcW w:w="1289" w:type="pct"/>
            <w:vAlign w:val="center"/>
          </w:tcPr>
          <w:p w14:paraId="4454BA0B"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01720C5F" w14:textId="77777777" w:rsidR="000E05E0" w:rsidRPr="00047BEF" w:rsidRDefault="000E05E0" w:rsidP="008561C9">
            <w:pPr>
              <w:spacing w:before="80" w:line="240" w:lineRule="auto"/>
              <w:jc w:val="left"/>
              <w:rPr>
                <w:sz w:val="20"/>
                <w:szCs w:val="20"/>
              </w:rPr>
            </w:pPr>
          </w:p>
        </w:tc>
      </w:tr>
      <w:tr w:rsidR="000E05E0" w:rsidRPr="00047BEF" w14:paraId="073DCAA9" w14:textId="77777777" w:rsidTr="000B7A54">
        <w:trPr>
          <w:trHeight w:val="376"/>
          <w:jc w:val="center"/>
        </w:trPr>
        <w:tc>
          <w:tcPr>
            <w:tcW w:w="5000" w:type="pct"/>
            <w:gridSpan w:val="4"/>
            <w:shd w:val="clear" w:color="auto" w:fill="F2F2F2"/>
            <w:vAlign w:val="center"/>
          </w:tcPr>
          <w:p w14:paraId="3A2559E1" w14:textId="77777777" w:rsidR="000E05E0" w:rsidRPr="00047BEF" w:rsidRDefault="000E05E0" w:rsidP="008561C9">
            <w:pPr>
              <w:spacing w:before="80" w:line="240" w:lineRule="auto"/>
              <w:jc w:val="left"/>
              <w:rPr>
                <w:sz w:val="20"/>
                <w:szCs w:val="20"/>
              </w:rPr>
            </w:pPr>
            <w:r w:rsidRPr="00047BEF">
              <w:rPr>
                <w:sz w:val="20"/>
                <w:szCs w:val="20"/>
                <w:lang w:eastAsia="fr-FR"/>
              </w:rPr>
              <w:t xml:space="preserve">Arrondissement de Bohicon1 </w:t>
            </w:r>
          </w:p>
          <w:p w14:paraId="45F5F17B" w14:textId="77777777" w:rsidR="000E05E0" w:rsidRPr="00047BEF" w:rsidRDefault="000E05E0" w:rsidP="008561C9">
            <w:pPr>
              <w:spacing w:before="80" w:line="240" w:lineRule="auto"/>
              <w:jc w:val="left"/>
              <w:rPr>
                <w:sz w:val="20"/>
                <w:szCs w:val="20"/>
              </w:rPr>
            </w:pPr>
            <w:r w:rsidRPr="00047BEF">
              <w:rPr>
                <w:color w:val="000000"/>
                <w:sz w:val="20"/>
                <w:szCs w:val="20"/>
                <w:lang w:eastAsia="fr-FR"/>
              </w:rPr>
              <w:t>153</w:t>
            </w:r>
            <w:r w:rsidRPr="00047BEF">
              <w:rPr>
                <w:sz w:val="20"/>
                <w:szCs w:val="20"/>
              </w:rPr>
              <w:t xml:space="preserve"> Ménages /riverains</w:t>
            </w:r>
          </w:p>
        </w:tc>
      </w:tr>
      <w:tr w:rsidR="000E05E0" w:rsidRPr="00047BEF" w14:paraId="1E36EBF0" w14:textId="77777777" w:rsidTr="000B7A54">
        <w:trPr>
          <w:trHeight w:val="20"/>
          <w:jc w:val="center"/>
        </w:trPr>
        <w:tc>
          <w:tcPr>
            <w:tcW w:w="1095" w:type="pct"/>
            <w:vAlign w:val="center"/>
          </w:tcPr>
          <w:p w14:paraId="68947A1A" w14:textId="77777777" w:rsidR="000E05E0" w:rsidRPr="00047BEF" w:rsidRDefault="000E05E0" w:rsidP="008561C9">
            <w:pPr>
              <w:spacing w:before="80" w:line="240" w:lineRule="auto"/>
              <w:jc w:val="left"/>
              <w:rPr>
                <w:rFonts w:eastAsia="Times New Roman"/>
                <w:sz w:val="20"/>
                <w:szCs w:val="20"/>
              </w:rPr>
            </w:pPr>
            <w:r w:rsidRPr="00047BEF">
              <w:rPr>
                <w:sz w:val="20"/>
                <w:szCs w:val="20"/>
              </w:rPr>
              <w:t>Adjahouislamey</w:t>
            </w:r>
          </w:p>
        </w:tc>
        <w:tc>
          <w:tcPr>
            <w:tcW w:w="1342" w:type="pct"/>
            <w:vAlign w:val="center"/>
          </w:tcPr>
          <w:p w14:paraId="231D26F1"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306BA9D1" w14:textId="77777777" w:rsidR="000E05E0" w:rsidRPr="00047BEF" w:rsidRDefault="000E05E0" w:rsidP="008561C9">
            <w:pPr>
              <w:spacing w:before="80" w:line="240" w:lineRule="auto"/>
              <w:jc w:val="left"/>
              <w:rPr>
                <w:sz w:val="20"/>
                <w:szCs w:val="20"/>
              </w:rPr>
            </w:pPr>
            <w:r w:rsidRPr="00047BEF">
              <w:rPr>
                <w:sz w:val="20"/>
                <w:szCs w:val="20"/>
              </w:rPr>
              <w:t>9 Ménages /riverains</w:t>
            </w:r>
          </w:p>
        </w:tc>
        <w:tc>
          <w:tcPr>
            <w:tcW w:w="1275" w:type="pct"/>
            <w:vMerge w:val="restart"/>
            <w:vAlign w:val="center"/>
          </w:tcPr>
          <w:p w14:paraId="2D5E8E98" w14:textId="77777777" w:rsidR="000E05E0" w:rsidRPr="00047BEF" w:rsidRDefault="000E05E0" w:rsidP="008561C9">
            <w:pPr>
              <w:spacing w:before="80" w:line="240" w:lineRule="auto"/>
              <w:jc w:val="left"/>
              <w:rPr>
                <w:sz w:val="20"/>
                <w:szCs w:val="20"/>
              </w:rPr>
            </w:pPr>
            <w:r w:rsidRPr="00047BEF">
              <w:rPr>
                <w:b/>
                <w:sz w:val="20"/>
                <w:szCs w:val="20"/>
              </w:rPr>
              <w:t>4 enquêteurs</w:t>
            </w:r>
            <w:r w:rsidRPr="00047BEF">
              <w:rPr>
                <w:sz w:val="20"/>
                <w:szCs w:val="20"/>
              </w:rPr>
              <w:t xml:space="preserve"> pour 4 jours de terrain à raison de 12 fiches/jour (moy)</w:t>
            </w:r>
          </w:p>
          <w:p w14:paraId="1F9124A1" w14:textId="77777777" w:rsidR="000E05E0" w:rsidRPr="00047BEF" w:rsidRDefault="000E05E0" w:rsidP="008561C9">
            <w:pPr>
              <w:spacing w:before="80" w:line="240" w:lineRule="auto"/>
              <w:jc w:val="left"/>
              <w:rPr>
                <w:sz w:val="20"/>
                <w:szCs w:val="20"/>
              </w:rPr>
            </w:pPr>
            <w:r w:rsidRPr="00047BEF">
              <w:rPr>
                <w:sz w:val="20"/>
                <w:szCs w:val="20"/>
              </w:rPr>
              <w:t>1 superviseur</w:t>
            </w:r>
          </w:p>
        </w:tc>
      </w:tr>
      <w:tr w:rsidR="000E05E0" w:rsidRPr="00047BEF" w14:paraId="0E47278E" w14:textId="77777777" w:rsidTr="000B7A54">
        <w:trPr>
          <w:trHeight w:val="20"/>
          <w:jc w:val="center"/>
        </w:trPr>
        <w:tc>
          <w:tcPr>
            <w:tcW w:w="1095" w:type="pct"/>
            <w:vAlign w:val="center"/>
          </w:tcPr>
          <w:p w14:paraId="3C06198C" w14:textId="77777777" w:rsidR="000E05E0" w:rsidRPr="00047BEF" w:rsidRDefault="000E05E0" w:rsidP="008561C9">
            <w:pPr>
              <w:spacing w:before="80" w:line="240" w:lineRule="auto"/>
              <w:jc w:val="left"/>
              <w:rPr>
                <w:sz w:val="20"/>
                <w:szCs w:val="20"/>
              </w:rPr>
            </w:pPr>
            <w:r w:rsidRPr="00047BEF">
              <w:rPr>
                <w:sz w:val="20"/>
                <w:szCs w:val="20"/>
              </w:rPr>
              <w:t>Aganmanlome</w:t>
            </w:r>
          </w:p>
        </w:tc>
        <w:tc>
          <w:tcPr>
            <w:tcW w:w="1342" w:type="pct"/>
            <w:vAlign w:val="center"/>
          </w:tcPr>
          <w:p w14:paraId="510EF503"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45DA562C" w14:textId="77777777" w:rsidR="000E05E0" w:rsidRPr="00047BEF" w:rsidRDefault="000E05E0" w:rsidP="008561C9">
            <w:pPr>
              <w:spacing w:before="80" w:line="240" w:lineRule="auto"/>
              <w:jc w:val="left"/>
              <w:rPr>
                <w:sz w:val="20"/>
                <w:szCs w:val="20"/>
              </w:rPr>
            </w:pPr>
            <w:r w:rsidRPr="00047BEF">
              <w:rPr>
                <w:sz w:val="20"/>
                <w:szCs w:val="20"/>
              </w:rPr>
              <w:t>8 Ménages /riverains</w:t>
            </w:r>
          </w:p>
          <w:p w14:paraId="6428A6E8" w14:textId="77777777" w:rsidR="000E05E0" w:rsidRPr="00047BEF" w:rsidRDefault="000E05E0" w:rsidP="008561C9">
            <w:pPr>
              <w:spacing w:before="80" w:line="240" w:lineRule="auto"/>
              <w:jc w:val="left"/>
              <w:rPr>
                <w:sz w:val="20"/>
                <w:szCs w:val="20"/>
              </w:rPr>
            </w:pPr>
            <w:r w:rsidRPr="00047BEF">
              <w:rPr>
                <w:sz w:val="20"/>
                <w:szCs w:val="20"/>
              </w:rPr>
              <w:t>à raison de 100 ménages /riverains par partie</w:t>
            </w:r>
          </w:p>
        </w:tc>
        <w:tc>
          <w:tcPr>
            <w:tcW w:w="1275" w:type="pct"/>
            <w:vMerge/>
            <w:vAlign w:val="center"/>
          </w:tcPr>
          <w:p w14:paraId="0697F2B8" w14:textId="77777777" w:rsidR="000E05E0" w:rsidRPr="00047BEF" w:rsidRDefault="000E05E0" w:rsidP="008561C9">
            <w:pPr>
              <w:spacing w:before="80" w:line="240" w:lineRule="auto"/>
              <w:jc w:val="left"/>
              <w:rPr>
                <w:sz w:val="20"/>
                <w:szCs w:val="20"/>
              </w:rPr>
            </w:pPr>
          </w:p>
        </w:tc>
      </w:tr>
      <w:tr w:rsidR="000E05E0" w:rsidRPr="00047BEF" w14:paraId="6FBF54DD" w14:textId="77777777" w:rsidTr="000B7A54">
        <w:trPr>
          <w:trHeight w:val="20"/>
          <w:jc w:val="center"/>
        </w:trPr>
        <w:tc>
          <w:tcPr>
            <w:tcW w:w="1095" w:type="pct"/>
            <w:vAlign w:val="center"/>
          </w:tcPr>
          <w:p w14:paraId="5AC53A97" w14:textId="77777777" w:rsidR="000E05E0" w:rsidRPr="00047BEF" w:rsidRDefault="000E05E0" w:rsidP="008561C9">
            <w:pPr>
              <w:spacing w:before="80" w:line="240" w:lineRule="auto"/>
              <w:jc w:val="left"/>
              <w:rPr>
                <w:sz w:val="20"/>
                <w:szCs w:val="20"/>
              </w:rPr>
            </w:pPr>
            <w:r w:rsidRPr="00047BEF">
              <w:rPr>
                <w:sz w:val="20"/>
                <w:szCs w:val="20"/>
              </w:rPr>
              <w:t>Ahouakamen</w:t>
            </w:r>
          </w:p>
        </w:tc>
        <w:tc>
          <w:tcPr>
            <w:tcW w:w="1342" w:type="pct"/>
            <w:vAlign w:val="center"/>
          </w:tcPr>
          <w:p w14:paraId="5B65A20C"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6506957A"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48A15178" w14:textId="77777777" w:rsidR="000E05E0" w:rsidRPr="00047BEF" w:rsidRDefault="000E05E0" w:rsidP="008561C9">
            <w:pPr>
              <w:spacing w:before="80" w:line="240" w:lineRule="auto"/>
              <w:jc w:val="left"/>
              <w:rPr>
                <w:sz w:val="20"/>
                <w:szCs w:val="20"/>
              </w:rPr>
            </w:pPr>
          </w:p>
        </w:tc>
      </w:tr>
      <w:tr w:rsidR="000E05E0" w:rsidRPr="00047BEF" w14:paraId="2EF2047E" w14:textId="77777777" w:rsidTr="000B7A54">
        <w:trPr>
          <w:trHeight w:val="20"/>
          <w:jc w:val="center"/>
        </w:trPr>
        <w:tc>
          <w:tcPr>
            <w:tcW w:w="1095" w:type="pct"/>
            <w:vAlign w:val="center"/>
          </w:tcPr>
          <w:p w14:paraId="1A278E2F" w14:textId="77777777" w:rsidR="000E05E0" w:rsidRPr="00047BEF" w:rsidRDefault="000E05E0" w:rsidP="008561C9">
            <w:pPr>
              <w:spacing w:before="80" w:line="240" w:lineRule="auto"/>
              <w:jc w:val="left"/>
              <w:rPr>
                <w:sz w:val="20"/>
                <w:szCs w:val="20"/>
              </w:rPr>
            </w:pPr>
            <w:r w:rsidRPr="00047BEF">
              <w:rPr>
                <w:sz w:val="20"/>
                <w:szCs w:val="20"/>
              </w:rPr>
              <w:t>Ahouamey</w:t>
            </w:r>
          </w:p>
        </w:tc>
        <w:tc>
          <w:tcPr>
            <w:tcW w:w="1342" w:type="pct"/>
            <w:vAlign w:val="center"/>
          </w:tcPr>
          <w:p w14:paraId="7A866A20"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1A251A7"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1B23293F" w14:textId="77777777" w:rsidR="000E05E0" w:rsidRPr="00047BEF" w:rsidRDefault="000E05E0" w:rsidP="008561C9">
            <w:pPr>
              <w:spacing w:before="80" w:line="240" w:lineRule="auto"/>
              <w:jc w:val="left"/>
              <w:rPr>
                <w:sz w:val="20"/>
                <w:szCs w:val="20"/>
              </w:rPr>
            </w:pPr>
          </w:p>
        </w:tc>
      </w:tr>
      <w:tr w:rsidR="000E05E0" w:rsidRPr="00047BEF" w14:paraId="2A8DEF2F" w14:textId="77777777" w:rsidTr="000B7A54">
        <w:trPr>
          <w:trHeight w:val="20"/>
          <w:jc w:val="center"/>
        </w:trPr>
        <w:tc>
          <w:tcPr>
            <w:tcW w:w="1095" w:type="pct"/>
            <w:vAlign w:val="center"/>
          </w:tcPr>
          <w:p w14:paraId="15A32EDE" w14:textId="77777777" w:rsidR="000E05E0" w:rsidRPr="00047BEF" w:rsidRDefault="000E05E0" w:rsidP="008561C9">
            <w:pPr>
              <w:spacing w:before="80" w:line="240" w:lineRule="auto"/>
              <w:jc w:val="left"/>
              <w:rPr>
                <w:sz w:val="20"/>
                <w:szCs w:val="20"/>
              </w:rPr>
            </w:pPr>
            <w:r w:rsidRPr="00047BEF">
              <w:rPr>
                <w:sz w:val="20"/>
                <w:szCs w:val="20"/>
              </w:rPr>
              <w:t>Atimanga</w:t>
            </w:r>
          </w:p>
        </w:tc>
        <w:tc>
          <w:tcPr>
            <w:tcW w:w="1342" w:type="pct"/>
            <w:vAlign w:val="center"/>
          </w:tcPr>
          <w:p w14:paraId="3049AD00"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57EB53D"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38FBAFA4" w14:textId="77777777" w:rsidR="000E05E0" w:rsidRPr="00047BEF" w:rsidRDefault="000E05E0" w:rsidP="008561C9">
            <w:pPr>
              <w:spacing w:before="80" w:line="240" w:lineRule="auto"/>
              <w:jc w:val="left"/>
              <w:rPr>
                <w:sz w:val="20"/>
                <w:szCs w:val="20"/>
              </w:rPr>
            </w:pPr>
          </w:p>
        </w:tc>
      </w:tr>
      <w:tr w:rsidR="000E05E0" w:rsidRPr="00047BEF" w14:paraId="72FACF95" w14:textId="77777777" w:rsidTr="000B7A54">
        <w:trPr>
          <w:trHeight w:val="20"/>
          <w:jc w:val="center"/>
        </w:trPr>
        <w:tc>
          <w:tcPr>
            <w:tcW w:w="1095" w:type="pct"/>
            <w:vAlign w:val="center"/>
          </w:tcPr>
          <w:p w14:paraId="221DB84A" w14:textId="77777777" w:rsidR="000E05E0" w:rsidRPr="00047BEF" w:rsidRDefault="000E05E0" w:rsidP="008561C9">
            <w:pPr>
              <w:spacing w:before="80" w:line="240" w:lineRule="auto"/>
              <w:jc w:val="left"/>
              <w:rPr>
                <w:sz w:val="20"/>
                <w:szCs w:val="20"/>
              </w:rPr>
            </w:pPr>
            <w:r w:rsidRPr="00047BEF">
              <w:rPr>
                <w:sz w:val="20"/>
                <w:szCs w:val="20"/>
              </w:rPr>
              <w:t>Awagbê</w:t>
            </w:r>
          </w:p>
        </w:tc>
        <w:tc>
          <w:tcPr>
            <w:tcW w:w="1342" w:type="pct"/>
            <w:vAlign w:val="center"/>
          </w:tcPr>
          <w:p w14:paraId="6933BD08"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00E7C70F"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56CC342F" w14:textId="77777777" w:rsidR="000E05E0" w:rsidRPr="00047BEF" w:rsidRDefault="000E05E0" w:rsidP="008561C9">
            <w:pPr>
              <w:spacing w:before="80" w:line="240" w:lineRule="auto"/>
              <w:jc w:val="left"/>
              <w:rPr>
                <w:sz w:val="20"/>
                <w:szCs w:val="20"/>
              </w:rPr>
            </w:pPr>
          </w:p>
        </w:tc>
      </w:tr>
      <w:tr w:rsidR="000E05E0" w:rsidRPr="00047BEF" w14:paraId="15CDC7C5" w14:textId="77777777" w:rsidTr="000B7A54">
        <w:trPr>
          <w:trHeight w:val="20"/>
          <w:jc w:val="center"/>
        </w:trPr>
        <w:tc>
          <w:tcPr>
            <w:tcW w:w="1095" w:type="pct"/>
            <w:vAlign w:val="center"/>
          </w:tcPr>
          <w:p w14:paraId="1AFA6AA3" w14:textId="77777777" w:rsidR="000E05E0" w:rsidRPr="00047BEF" w:rsidRDefault="000E05E0" w:rsidP="008561C9">
            <w:pPr>
              <w:spacing w:before="80" w:line="240" w:lineRule="auto"/>
              <w:jc w:val="left"/>
              <w:rPr>
                <w:sz w:val="20"/>
                <w:szCs w:val="20"/>
              </w:rPr>
            </w:pPr>
            <w:r w:rsidRPr="00047BEF">
              <w:rPr>
                <w:sz w:val="20"/>
                <w:szCs w:val="20"/>
              </w:rPr>
              <w:t>Awamey</w:t>
            </w:r>
          </w:p>
        </w:tc>
        <w:tc>
          <w:tcPr>
            <w:tcW w:w="1342" w:type="pct"/>
            <w:vAlign w:val="center"/>
          </w:tcPr>
          <w:p w14:paraId="13D9AB1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2085237E"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2EAF4A9A" w14:textId="77777777" w:rsidR="000E05E0" w:rsidRPr="00047BEF" w:rsidRDefault="000E05E0" w:rsidP="008561C9">
            <w:pPr>
              <w:spacing w:before="80" w:line="240" w:lineRule="auto"/>
              <w:jc w:val="left"/>
              <w:rPr>
                <w:sz w:val="20"/>
                <w:szCs w:val="20"/>
              </w:rPr>
            </w:pPr>
          </w:p>
        </w:tc>
      </w:tr>
      <w:tr w:rsidR="000E05E0" w:rsidRPr="00047BEF" w14:paraId="325CF719" w14:textId="77777777" w:rsidTr="000B7A54">
        <w:trPr>
          <w:trHeight w:val="20"/>
          <w:jc w:val="center"/>
        </w:trPr>
        <w:tc>
          <w:tcPr>
            <w:tcW w:w="1095" w:type="pct"/>
            <w:vAlign w:val="center"/>
          </w:tcPr>
          <w:p w14:paraId="12759188" w14:textId="77777777" w:rsidR="000E05E0" w:rsidRPr="00047BEF" w:rsidRDefault="000E05E0" w:rsidP="008561C9">
            <w:pPr>
              <w:spacing w:before="80" w:line="240" w:lineRule="auto"/>
              <w:jc w:val="left"/>
              <w:rPr>
                <w:sz w:val="20"/>
                <w:szCs w:val="20"/>
              </w:rPr>
            </w:pPr>
            <w:r w:rsidRPr="00047BEF">
              <w:rPr>
                <w:sz w:val="20"/>
                <w:szCs w:val="20"/>
              </w:rPr>
              <w:t>Dégbèssou slamè</w:t>
            </w:r>
          </w:p>
        </w:tc>
        <w:tc>
          <w:tcPr>
            <w:tcW w:w="1342" w:type="pct"/>
            <w:vAlign w:val="center"/>
          </w:tcPr>
          <w:p w14:paraId="435CD464"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5B4CCCD4"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2C5ACC51" w14:textId="77777777" w:rsidR="000E05E0" w:rsidRPr="00047BEF" w:rsidRDefault="000E05E0" w:rsidP="008561C9">
            <w:pPr>
              <w:spacing w:before="80" w:line="240" w:lineRule="auto"/>
              <w:jc w:val="left"/>
              <w:rPr>
                <w:sz w:val="20"/>
                <w:szCs w:val="20"/>
              </w:rPr>
            </w:pPr>
          </w:p>
        </w:tc>
      </w:tr>
      <w:tr w:rsidR="000E05E0" w:rsidRPr="00047BEF" w14:paraId="562B1B9F" w14:textId="77777777" w:rsidTr="000B7A54">
        <w:trPr>
          <w:trHeight w:val="20"/>
          <w:jc w:val="center"/>
        </w:trPr>
        <w:tc>
          <w:tcPr>
            <w:tcW w:w="1095" w:type="pct"/>
            <w:vAlign w:val="center"/>
          </w:tcPr>
          <w:p w14:paraId="33805259" w14:textId="77777777" w:rsidR="000E05E0" w:rsidRPr="00047BEF" w:rsidRDefault="000E05E0" w:rsidP="008561C9">
            <w:pPr>
              <w:spacing w:before="80" w:line="240" w:lineRule="auto"/>
              <w:jc w:val="left"/>
              <w:rPr>
                <w:sz w:val="20"/>
                <w:szCs w:val="20"/>
              </w:rPr>
            </w:pPr>
            <w:r w:rsidRPr="00047BEF">
              <w:rPr>
                <w:sz w:val="20"/>
                <w:szCs w:val="20"/>
              </w:rPr>
              <w:t>Djimen</w:t>
            </w:r>
          </w:p>
        </w:tc>
        <w:tc>
          <w:tcPr>
            <w:tcW w:w="1342" w:type="pct"/>
            <w:vAlign w:val="center"/>
          </w:tcPr>
          <w:p w14:paraId="5CE3F91F"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30D8FD78"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0F80AAF4" w14:textId="77777777" w:rsidR="000E05E0" w:rsidRPr="00047BEF" w:rsidRDefault="000E05E0" w:rsidP="008561C9">
            <w:pPr>
              <w:spacing w:before="80" w:line="240" w:lineRule="auto"/>
              <w:jc w:val="left"/>
              <w:rPr>
                <w:sz w:val="20"/>
                <w:szCs w:val="20"/>
              </w:rPr>
            </w:pPr>
          </w:p>
        </w:tc>
      </w:tr>
      <w:tr w:rsidR="000E05E0" w:rsidRPr="00047BEF" w14:paraId="2CB7A8EE" w14:textId="77777777" w:rsidTr="000B7A54">
        <w:trPr>
          <w:trHeight w:val="20"/>
          <w:jc w:val="center"/>
        </w:trPr>
        <w:tc>
          <w:tcPr>
            <w:tcW w:w="1095" w:type="pct"/>
            <w:vAlign w:val="center"/>
          </w:tcPr>
          <w:p w14:paraId="4ECF7974" w14:textId="77777777" w:rsidR="000E05E0" w:rsidRPr="00047BEF" w:rsidRDefault="000E05E0" w:rsidP="008561C9">
            <w:pPr>
              <w:spacing w:before="80" w:line="240" w:lineRule="auto"/>
              <w:jc w:val="left"/>
              <w:rPr>
                <w:sz w:val="20"/>
                <w:szCs w:val="20"/>
              </w:rPr>
            </w:pPr>
            <w:r w:rsidRPr="00047BEF">
              <w:rPr>
                <w:sz w:val="20"/>
                <w:szCs w:val="20"/>
              </w:rPr>
              <w:t>Dokon</w:t>
            </w:r>
          </w:p>
        </w:tc>
        <w:tc>
          <w:tcPr>
            <w:tcW w:w="1342" w:type="pct"/>
            <w:vAlign w:val="center"/>
          </w:tcPr>
          <w:p w14:paraId="0873370D"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4713B461"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59FBD217" w14:textId="77777777" w:rsidR="000E05E0" w:rsidRPr="00047BEF" w:rsidRDefault="000E05E0" w:rsidP="008561C9">
            <w:pPr>
              <w:spacing w:before="80" w:line="240" w:lineRule="auto"/>
              <w:jc w:val="left"/>
              <w:rPr>
                <w:sz w:val="20"/>
                <w:szCs w:val="20"/>
              </w:rPr>
            </w:pPr>
          </w:p>
        </w:tc>
      </w:tr>
      <w:tr w:rsidR="000E05E0" w:rsidRPr="00047BEF" w14:paraId="11780FFB" w14:textId="77777777" w:rsidTr="000B7A54">
        <w:trPr>
          <w:trHeight w:val="20"/>
          <w:jc w:val="center"/>
        </w:trPr>
        <w:tc>
          <w:tcPr>
            <w:tcW w:w="1095" w:type="pct"/>
            <w:vAlign w:val="center"/>
          </w:tcPr>
          <w:p w14:paraId="1CD86D82" w14:textId="77777777" w:rsidR="000E05E0" w:rsidRPr="00047BEF" w:rsidRDefault="000E05E0" w:rsidP="008561C9">
            <w:pPr>
              <w:spacing w:before="80" w:line="240" w:lineRule="auto"/>
              <w:jc w:val="left"/>
              <w:rPr>
                <w:sz w:val="20"/>
                <w:szCs w:val="20"/>
              </w:rPr>
            </w:pPr>
            <w:r w:rsidRPr="00047BEF">
              <w:rPr>
                <w:sz w:val="20"/>
                <w:szCs w:val="20"/>
              </w:rPr>
              <w:t>Gankon ponsa</w:t>
            </w:r>
          </w:p>
        </w:tc>
        <w:tc>
          <w:tcPr>
            <w:tcW w:w="1342" w:type="pct"/>
            <w:vAlign w:val="center"/>
          </w:tcPr>
          <w:p w14:paraId="35EDCCCC"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7ED68D44"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07F65DC5" w14:textId="77777777" w:rsidR="000E05E0" w:rsidRPr="00047BEF" w:rsidRDefault="000E05E0" w:rsidP="008561C9">
            <w:pPr>
              <w:spacing w:before="80" w:line="240" w:lineRule="auto"/>
              <w:jc w:val="left"/>
              <w:rPr>
                <w:sz w:val="20"/>
                <w:szCs w:val="20"/>
              </w:rPr>
            </w:pPr>
          </w:p>
        </w:tc>
      </w:tr>
      <w:tr w:rsidR="000E05E0" w:rsidRPr="00047BEF" w14:paraId="73BCA0C7" w14:textId="77777777" w:rsidTr="000B7A54">
        <w:trPr>
          <w:trHeight w:val="20"/>
          <w:jc w:val="center"/>
        </w:trPr>
        <w:tc>
          <w:tcPr>
            <w:tcW w:w="1095" w:type="pct"/>
            <w:vAlign w:val="center"/>
          </w:tcPr>
          <w:p w14:paraId="4609D99D" w14:textId="77777777" w:rsidR="000E05E0" w:rsidRPr="00047BEF" w:rsidRDefault="000E05E0" w:rsidP="008561C9">
            <w:pPr>
              <w:spacing w:before="80" w:line="240" w:lineRule="auto"/>
              <w:jc w:val="left"/>
              <w:rPr>
                <w:sz w:val="20"/>
                <w:szCs w:val="20"/>
              </w:rPr>
            </w:pPr>
            <w:r w:rsidRPr="00047BEF">
              <w:rPr>
                <w:sz w:val="20"/>
                <w:szCs w:val="20"/>
              </w:rPr>
              <w:t>Hountonho</w:t>
            </w:r>
          </w:p>
        </w:tc>
        <w:tc>
          <w:tcPr>
            <w:tcW w:w="1342" w:type="pct"/>
            <w:vAlign w:val="center"/>
          </w:tcPr>
          <w:p w14:paraId="02EE362E"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07A12389"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4BDCE150" w14:textId="77777777" w:rsidR="000E05E0" w:rsidRPr="00047BEF" w:rsidRDefault="000E05E0" w:rsidP="008561C9">
            <w:pPr>
              <w:spacing w:before="80" w:line="240" w:lineRule="auto"/>
              <w:jc w:val="left"/>
              <w:rPr>
                <w:sz w:val="20"/>
                <w:szCs w:val="20"/>
              </w:rPr>
            </w:pPr>
          </w:p>
        </w:tc>
      </w:tr>
      <w:tr w:rsidR="000E05E0" w:rsidRPr="00047BEF" w14:paraId="0D55010D" w14:textId="77777777" w:rsidTr="000B7A54">
        <w:trPr>
          <w:trHeight w:val="20"/>
          <w:jc w:val="center"/>
        </w:trPr>
        <w:tc>
          <w:tcPr>
            <w:tcW w:w="1095" w:type="pct"/>
            <w:vAlign w:val="center"/>
          </w:tcPr>
          <w:p w14:paraId="2670E456" w14:textId="77777777" w:rsidR="000E05E0" w:rsidRPr="00047BEF" w:rsidRDefault="000E05E0" w:rsidP="008561C9">
            <w:pPr>
              <w:spacing w:before="80" w:line="240" w:lineRule="auto"/>
              <w:jc w:val="left"/>
              <w:rPr>
                <w:sz w:val="20"/>
                <w:szCs w:val="20"/>
              </w:rPr>
            </w:pPr>
            <w:r w:rsidRPr="00047BEF">
              <w:rPr>
                <w:sz w:val="20"/>
                <w:szCs w:val="20"/>
              </w:rPr>
              <w:t>Kpokon</w:t>
            </w:r>
          </w:p>
        </w:tc>
        <w:tc>
          <w:tcPr>
            <w:tcW w:w="1342" w:type="pct"/>
            <w:vAlign w:val="center"/>
          </w:tcPr>
          <w:p w14:paraId="53F47C6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655547FE"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13B7CD8B" w14:textId="77777777" w:rsidR="000E05E0" w:rsidRPr="00047BEF" w:rsidRDefault="000E05E0" w:rsidP="008561C9">
            <w:pPr>
              <w:spacing w:before="80" w:line="240" w:lineRule="auto"/>
              <w:jc w:val="left"/>
              <w:rPr>
                <w:sz w:val="20"/>
                <w:szCs w:val="20"/>
              </w:rPr>
            </w:pPr>
          </w:p>
        </w:tc>
      </w:tr>
      <w:tr w:rsidR="000E05E0" w:rsidRPr="00047BEF" w14:paraId="4C68FA6E" w14:textId="77777777" w:rsidTr="000B7A54">
        <w:trPr>
          <w:trHeight w:val="20"/>
          <w:jc w:val="center"/>
        </w:trPr>
        <w:tc>
          <w:tcPr>
            <w:tcW w:w="1095" w:type="pct"/>
            <w:vAlign w:val="center"/>
          </w:tcPr>
          <w:p w14:paraId="11160201" w14:textId="77777777" w:rsidR="000E05E0" w:rsidRPr="00047BEF" w:rsidRDefault="000E05E0" w:rsidP="008561C9">
            <w:pPr>
              <w:spacing w:before="80" w:line="240" w:lineRule="auto"/>
              <w:jc w:val="left"/>
              <w:rPr>
                <w:sz w:val="20"/>
                <w:szCs w:val="20"/>
              </w:rPr>
            </w:pPr>
            <w:r w:rsidRPr="00047BEF">
              <w:rPr>
                <w:sz w:val="20"/>
                <w:szCs w:val="20"/>
              </w:rPr>
              <w:t>OCBN</w:t>
            </w:r>
          </w:p>
        </w:tc>
        <w:tc>
          <w:tcPr>
            <w:tcW w:w="1342" w:type="pct"/>
            <w:vAlign w:val="center"/>
          </w:tcPr>
          <w:p w14:paraId="14578F45"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7E2018AA"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305F205A" w14:textId="77777777" w:rsidR="000E05E0" w:rsidRPr="00047BEF" w:rsidRDefault="000E05E0" w:rsidP="008561C9">
            <w:pPr>
              <w:spacing w:before="80" w:line="240" w:lineRule="auto"/>
              <w:jc w:val="left"/>
              <w:rPr>
                <w:sz w:val="20"/>
                <w:szCs w:val="20"/>
              </w:rPr>
            </w:pPr>
          </w:p>
        </w:tc>
      </w:tr>
      <w:tr w:rsidR="000E05E0" w:rsidRPr="00047BEF" w14:paraId="2CBECEDD" w14:textId="77777777" w:rsidTr="000B7A54">
        <w:trPr>
          <w:trHeight w:val="20"/>
          <w:jc w:val="center"/>
        </w:trPr>
        <w:tc>
          <w:tcPr>
            <w:tcW w:w="1095" w:type="pct"/>
            <w:vAlign w:val="center"/>
          </w:tcPr>
          <w:p w14:paraId="725C30B7" w14:textId="77777777" w:rsidR="000E05E0" w:rsidRPr="00047BEF" w:rsidRDefault="000E05E0" w:rsidP="008561C9">
            <w:pPr>
              <w:spacing w:before="80" w:line="240" w:lineRule="auto"/>
              <w:jc w:val="left"/>
              <w:rPr>
                <w:sz w:val="20"/>
                <w:szCs w:val="20"/>
              </w:rPr>
            </w:pPr>
            <w:r w:rsidRPr="00047BEF">
              <w:rPr>
                <w:sz w:val="20"/>
                <w:szCs w:val="20"/>
              </w:rPr>
              <w:t>Ponssa</w:t>
            </w:r>
          </w:p>
        </w:tc>
        <w:tc>
          <w:tcPr>
            <w:tcW w:w="1342" w:type="pct"/>
            <w:vAlign w:val="center"/>
          </w:tcPr>
          <w:p w14:paraId="55C5C5C1"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F405EE6"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0385529C" w14:textId="77777777" w:rsidR="000E05E0" w:rsidRPr="00047BEF" w:rsidRDefault="000E05E0" w:rsidP="008561C9">
            <w:pPr>
              <w:spacing w:before="80" w:line="240" w:lineRule="auto"/>
              <w:jc w:val="left"/>
              <w:rPr>
                <w:sz w:val="20"/>
                <w:szCs w:val="20"/>
              </w:rPr>
            </w:pPr>
          </w:p>
        </w:tc>
      </w:tr>
      <w:tr w:rsidR="000E05E0" w:rsidRPr="00047BEF" w14:paraId="678A3545" w14:textId="77777777" w:rsidTr="000B7A54">
        <w:trPr>
          <w:trHeight w:val="20"/>
          <w:jc w:val="center"/>
        </w:trPr>
        <w:tc>
          <w:tcPr>
            <w:tcW w:w="1095" w:type="pct"/>
            <w:vAlign w:val="center"/>
          </w:tcPr>
          <w:p w14:paraId="2F12C3DC" w14:textId="77777777" w:rsidR="000E05E0" w:rsidRPr="00047BEF" w:rsidRDefault="000E05E0" w:rsidP="008561C9">
            <w:pPr>
              <w:spacing w:before="80" w:line="240" w:lineRule="auto"/>
              <w:jc w:val="left"/>
              <w:rPr>
                <w:sz w:val="20"/>
                <w:szCs w:val="20"/>
              </w:rPr>
            </w:pPr>
            <w:r w:rsidRPr="00047BEF">
              <w:rPr>
                <w:sz w:val="20"/>
                <w:szCs w:val="20"/>
              </w:rPr>
              <w:t>Sehoueho</w:t>
            </w:r>
          </w:p>
        </w:tc>
        <w:tc>
          <w:tcPr>
            <w:tcW w:w="1342" w:type="pct"/>
            <w:vAlign w:val="center"/>
          </w:tcPr>
          <w:p w14:paraId="7DF0A503"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3F758FB"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131D5673" w14:textId="77777777" w:rsidR="000E05E0" w:rsidRPr="00047BEF" w:rsidRDefault="000E05E0" w:rsidP="008561C9">
            <w:pPr>
              <w:spacing w:before="80" w:line="240" w:lineRule="auto"/>
              <w:jc w:val="left"/>
              <w:rPr>
                <w:sz w:val="20"/>
                <w:szCs w:val="20"/>
              </w:rPr>
            </w:pPr>
          </w:p>
        </w:tc>
      </w:tr>
      <w:tr w:rsidR="000E05E0" w:rsidRPr="00047BEF" w14:paraId="376F8D2C" w14:textId="77777777" w:rsidTr="000B7A54">
        <w:trPr>
          <w:trHeight w:val="20"/>
          <w:jc w:val="center"/>
        </w:trPr>
        <w:tc>
          <w:tcPr>
            <w:tcW w:w="1095" w:type="pct"/>
            <w:vAlign w:val="center"/>
          </w:tcPr>
          <w:p w14:paraId="3C2A7A73" w14:textId="77777777" w:rsidR="000E05E0" w:rsidRPr="00047BEF" w:rsidRDefault="000E05E0" w:rsidP="008561C9">
            <w:pPr>
              <w:spacing w:before="80" w:line="240" w:lineRule="auto"/>
              <w:jc w:val="left"/>
              <w:rPr>
                <w:sz w:val="20"/>
                <w:szCs w:val="20"/>
              </w:rPr>
            </w:pPr>
            <w:r w:rsidRPr="00047BEF">
              <w:rPr>
                <w:sz w:val="20"/>
                <w:szCs w:val="20"/>
              </w:rPr>
              <w:lastRenderedPageBreak/>
              <w:t>Todan</w:t>
            </w:r>
          </w:p>
        </w:tc>
        <w:tc>
          <w:tcPr>
            <w:tcW w:w="1342" w:type="pct"/>
            <w:vAlign w:val="center"/>
          </w:tcPr>
          <w:p w14:paraId="44A8543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08B36B92"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66326C3F" w14:textId="77777777" w:rsidR="000E05E0" w:rsidRPr="00047BEF" w:rsidRDefault="000E05E0" w:rsidP="008561C9">
            <w:pPr>
              <w:spacing w:before="80" w:line="240" w:lineRule="auto"/>
              <w:jc w:val="left"/>
              <w:rPr>
                <w:sz w:val="20"/>
                <w:szCs w:val="20"/>
              </w:rPr>
            </w:pPr>
          </w:p>
        </w:tc>
      </w:tr>
      <w:tr w:rsidR="000E05E0" w:rsidRPr="00047BEF" w14:paraId="3552C13B" w14:textId="77777777" w:rsidTr="000B7A54">
        <w:trPr>
          <w:trHeight w:val="20"/>
          <w:jc w:val="center"/>
        </w:trPr>
        <w:tc>
          <w:tcPr>
            <w:tcW w:w="1095" w:type="pct"/>
            <w:vAlign w:val="center"/>
          </w:tcPr>
          <w:p w14:paraId="4D87941F" w14:textId="77777777" w:rsidR="000E05E0" w:rsidRPr="00047BEF" w:rsidRDefault="000E05E0" w:rsidP="008561C9">
            <w:pPr>
              <w:spacing w:before="80" w:line="240" w:lineRule="auto"/>
              <w:jc w:val="left"/>
              <w:rPr>
                <w:sz w:val="20"/>
                <w:szCs w:val="20"/>
              </w:rPr>
            </w:pPr>
            <w:r w:rsidRPr="00047BEF">
              <w:rPr>
                <w:sz w:val="20"/>
                <w:szCs w:val="20"/>
              </w:rPr>
              <w:lastRenderedPageBreak/>
              <w:t>Yanli</w:t>
            </w:r>
          </w:p>
        </w:tc>
        <w:tc>
          <w:tcPr>
            <w:tcW w:w="1342" w:type="pct"/>
            <w:vAlign w:val="center"/>
          </w:tcPr>
          <w:p w14:paraId="654A3982"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6B8D1EAB"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1FDE7C49" w14:textId="77777777" w:rsidR="000E05E0" w:rsidRPr="00047BEF" w:rsidRDefault="000E05E0" w:rsidP="008561C9">
            <w:pPr>
              <w:spacing w:before="80" w:line="240" w:lineRule="auto"/>
              <w:jc w:val="left"/>
              <w:rPr>
                <w:sz w:val="20"/>
                <w:szCs w:val="20"/>
              </w:rPr>
            </w:pPr>
          </w:p>
        </w:tc>
      </w:tr>
      <w:tr w:rsidR="000E05E0" w:rsidRPr="00047BEF" w14:paraId="5E5A44A2" w14:textId="77777777" w:rsidTr="000B7A54">
        <w:trPr>
          <w:trHeight w:val="20"/>
          <w:jc w:val="center"/>
        </w:trPr>
        <w:tc>
          <w:tcPr>
            <w:tcW w:w="1095" w:type="pct"/>
            <w:vAlign w:val="center"/>
          </w:tcPr>
          <w:p w14:paraId="42CBBD90" w14:textId="77777777" w:rsidR="000E05E0" w:rsidRPr="00047BEF" w:rsidRDefault="000E05E0" w:rsidP="008561C9">
            <w:pPr>
              <w:spacing w:before="80" w:line="240" w:lineRule="auto"/>
              <w:jc w:val="left"/>
              <w:rPr>
                <w:sz w:val="20"/>
                <w:szCs w:val="20"/>
              </w:rPr>
            </w:pPr>
            <w:r w:rsidRPr="00047BEF">
              <w:rPr>
                <w:sz w:val="20"/>
                <w:szCs w:val="20"/>
              </w:rPr>
              <w:t>Zakpo</w:t>
            </w:r>
          </w:p>
        </w:tc>
        <w:tc>
          <w:tcPr>
            <w:tcW w:w="1342" w:type="pct"/>
            <w:vAlign w:val="center"/>
          </w:tcPr>
          <w:p w14:paraId="1D3421F2"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7406F237"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498715C0" w14:textId="77777777" w:rsidR="000E05E0" w:rsidRPr="00047BEF" w:rsidRDefault="000E05E0" w:rsidP="008561C9">
            <w:pPr>
              <w:spacing w:before="80" w:line="240" w:lineRule="auto"/>
              <w:jc w:val="left"/>
              <w:rPr>
                <w:sz w:val="20"/>
                <w:szCs w:val="20"/>
              </w:rPr>
            </w:pPr>
          </w:p>
        </w:tc>
      </w:tr>
      <w:tr w:rsidR="000E05E0" w:rsidRPr="00047BEF" w14:paraId="32F46180" w14:textId="77777777" w:rsidTr="000B7A54">
        <w:trPr>
          <w:trHeight w:val="20"/>
          <w:jc w:val="center"/>
        </w:trPr>
        <w:tc>
          <w:tcPr>
            <w:tcW w:w="5000" w:type="pct"/>
            <w:gridSpan w:val="4"/>
            <w:shd w:val="clear" w:color="auto" w:fill="F2F2F2"/>
            <w:vAlign w:val="center"/>
          </w:tcPr>
          <w:p w14:paraId="4807EB8B" w14:textId="77777777" w:rsidR="000E05E0" w:rsidRPr="00047BEF" w:rsidRDefault="000E05E0" w:rsidP="008561C9">
            <w:pPr>
              <w:spacing w:before="80" w:line="240" w:lineRule="auto"/>
              <w:jc w:val="left"/>
              <w:rPr>
                <w:sz w:val="20"/>
                <w:szCs w:val="20"/>
              </w:rPr>
            </w:pPr>
            <w:r w:rsidRPr="00047BEF">
              <w:rPr>
                <w:sz w:val="20"/>
                <w:szCs w:val="20"/>
                <w:lang w:eastAsia="fr-FR"/>
              </w:rPr>
              <w:t xml:space="preserve">Arrondissement de Agongointo </w:t>
            </w:r>
          </w:p>
          <w:p w14:paraId="72E41487" w14:textId="77777777" w:rsidR="000E05E0" w:rsidRPr="00047BEF" w:rsidRDefault="000E05E0" w:rsidP="008561C9">
            <w:pPr>
              <w:spacing w:before="80" w:line="240" w:lineRule="auto"/>
              <w:jc w:val="left"/>
              <w:rPr>
                <w:sz w:val="20"/>
                <w:szCs w:val="20"/>
              </w:rPr>
            </w:pPr>
            <w:r w:rsidRPr="00047BEF">
              <w:rPr>
                <w:sz w:val="20"/>
                <w:szCs w:val="20"/>
              </w:rPr>
              <w:t>107 Ménages /riverains</w:t>
            </w:r>
          </w:p>
        </w:tc>
      </w:tr>
      <w:tr w:rsidR="000E05E0" w:rsidRPr="00047BEF" w14:paraId="502AD9F9" w14:textId="77777777" w:rsidTr="000B7A54">
        <w:trPr>
          <w:trHeight w:val="20"/>
          <w:jc w:val="center"/>
        </w:trPr>
        <w:tc>
          <w:tcPr>
            <w:tcW w:w="1095" w:type="pct"/>
            <w:vAlign w:val="center"/>
          </w:tcPr>
          <w:p w14:paraId="644D390D" w14:textId="77777777" w:rsidR="000E05E0" w:rsidRPr="00047BEF" w:rsidRDefault="000E05E0" w:rsidP="008561C9">
            <w:pPr>
              <w:spacing w:before="80" w:line="240" w:lineRule="auto"/>
              <w:jc w:val="left"/>
              <w:rPr>
                <w:bCs/>
                <w:sz w:val="20"/>
                <w:szCs w:val="20"/>
              </w:rPr>
            </w:pPr>
            <w:r w:rsidRPr="00047BEF">
              <w:rPr>
                <w:sz w:val="20"/>
                <w:szCs w:val="20"/>
              </w:rPr>
              <w:t>Agbadjagon</w:t>
            </w:r>
          </w:p>
        </w:tc>
        <w:tc>
          <w:tcPr>
            <w:tcW w:w="1342" w:type="pct"/>
            <w:vAlign w:val="center"/>
          </w:tcPr>
          <w:p w14:paraId="0192817E"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6C7E631C"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restart"/>
            <w:vAlign w:val="center"/>
          </w:tcPr>
          <w:p w14:paraId="47AD2D0C" w14:textId="77777777" w:rsidR="000E05E0" w:rsidRPr="00047BEF" w:rsidRDefault="000E05E0" w:rsidP="008561C9">
            <w:pPr>
              <w:spacing w:before="80" w:line="240" w:lineRule="auto"/>
              <w:jc w:val="left"/>
              <w:rPr>
                <w:sz w:val="20"/>
                <w:szCs w:val="20"/>
              </w:rPr>
            </w:pPr>
            <w:r w:rsidRPr="00047BEF">
              <w:rPr>
                <w:b/>
                <w:sz w:val="20"/>
                <w:szCs w:val="20"/>
              </w:rPr>
              <w:t>3 enquêteurs</w:t>
            </w:r>
            <w:r w:rsidRPr="00047BEF">
              <w:rPr>
                <w:sz w:val="20"/>
                <w:szCs w:val="20"/>
              </w:rPr>
              <w:t xml:space="preserve"> pour 4 jours de terrain à raison de 12 fiches/jour (moy)</w:t>
            </w:r>
          </w:p>
          <w:p w14:paraId="59A5FEBF" w14:textId="77777777" w:rsidR="000E05E0" w:rsidRPr="00047BEF" w:rsidRDefault="000E05E0" w:rsidP="008561C9">
            <w:pPr>
              <w:spacing w:before="80" w:line="240" w:lineRule="auto"/>
              <w:jc w:val="left"/>
              <w:rPr>
                <w:sz w:val="20"/>
                <w:szCs w:val="20"/>
              </w:rPr>
            </w:pPr>
            <w:r w:rsidRPr="00047BEF">
              <w:rPr>
                <w:sz w:val="20"/>
                <w:szCs w:val="20"/>
              </w:rPr>
              <w:t>1 superviseur</w:t>
            </w:r>
          </w:p>
        </w:tc>
      </w:tr>
      <w:tr w:rsidR="000E05E0" w:rsidRPr="00047BEF" w14:paraId="2367C32C" w14:textId="77777777" w:rsidTr="000B7A54">
        <w:trPr>
          <w:trHeight w:val="20"/>
          <w:jc w:val="center"/>
        </w:trPr>
        <w:tc>
          <w:tcPr>
            <w:tcW w:w="1095" w:type="pct"/>
            <w:vAlign w:val="center"/>
          </w:tcPr>
          <w:p w14:paraId="16F91793" w14:textId="77777777" w:rsidR="000E05E0" w:rsidRPr="00047BEF" w:rsidRDefault="000E05E0" w:rsidP="008561C9">
            <w:pPr>
              <w:spacing w:before="80" w:line="240" w:lineRule="auto"/>
              <w:jc w:val="left"/>
              <w:rPr>
                <w:sz w:val="20"/>
                <w:szCs w:val="20"/>
              </w:rPr>
            </w:pPr>
            <w:r w:rsidRPr="00047BEF">
              <w:rPr>
                <w:sz w:val="20"/>
                <w:szCs w:val="20"/>
              </w:rPr>
              <w:t>Agbangon</w:t>
            </w:r>
          </w:p>
        </w:tc>
        <w:tc>
          <w:tcPr>
            <w:tcW w:w="1342" w:type="pct"/>
            <w:vAlign w:val="center"/>
          </w:tcPr>
          <w:p w14:paraId="6D0A2E61"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3AA2201F"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78B719DA" w14:textId="77777777" w:rsidR="000E05E0" w:rsidRPr="00047BEF" w:rsidRDefault="000E05E0" w:rsidP="008561C9">
            <w:pPr>
              <w:spacing w:before="80" w:line="240" w:lineRule="auto"/>
              <w:jc w:val="left"/>
              <w:rPr>
                <w:sz w:val="20"/>
                <w:szCs w:val="20"/>
              </w:rPr>
            </w:pPr>
          </w:p>
        </w:tc>
      </w:tr>
      <w:tr w:rsidR="000E05E0" w:rsidRPr="00047BEF" w14:paraId="77CFA6F8" w14:textId="77777777" w:rsidTr="000B7A54">
        <w:trPr>
          <w:trHeight w:val="20"/>
          <w:jc w:val="center"/>
        </w:trPr>
        <w:tc>
          <w:tcPr>
            <w:tcW w:w="1095" w:type="pct"/>
            <w:vAlign w:val="center"/>
          </w:tcPr>
          <w:p w14:paraId="5EB735F1" w14:textId="77777777" w:rsidR="000E05E0" w:rsidRPr="00047BEF" w:rsidRDefault="000E05E0" w:rsidP="008561C9">
            <w:pPr>
              <w:spacing w:before="80" w:line="240" w:lineRule="auto"/>
              <w:jc w:val="left"/>
              <w:rPr>
                <w:sz w:val="20"/>
                <w:szCs w:val="20"/>
              </w:rPr>
            </w:pPr>
            <w:r w:rsidRPr="00047BEF">
              <w:rPr>
                <w:sz w:val="20"/>
                <w:szCs w:val="20"/>
              </w:rPr>
              <w:t>Agbawemin</w:t>
            </w:r>
          </w:p>
        </w:tc>
        <w:tc>
          <w:tcPr>
            <w:tcW w:w="1342" w:type="pct"/>
            <w:vAlign w:val="center"/>
          </w:tcPr>
          <w:p w14:paraId="359D38EA"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6B9D4518"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0B708CA1" w14:textId="77777777" w:rsidR="000E05E0" w:rsidRPr="00047BEF" w:rsidRDefault="000E05E0" w:rsidP="008561C9">
            <w:pPr>
              <w:spacing w:before="80" w:line="240" w:lineRule="auto"/>
              <w:jc w:val="left"/>
              <w:rPr>
                <w:sz w:val="20"/>
                <w:szCs w:val="20"/>
              </w:rPr>
            </w:pPr>
          </w:p>
        </w:tc>
      </w:tr>
      <w:tr w:rsidR="000E05E0" w:rsidRPr="00047BEF" w14:paraId="23ACEE59" w14:textId="77777777" w:rsidTr="000B7A54">
        <w:trPr>
          <w:trHeight w:val="20"/>
          <w:jc w:val="center"/>
        </w:trPr>
        <w:tc>
          <w:tcPr>
            <w:tcW w:w="1095" w:type="pct"/>
            <w:vAlign w:val="center"/>
          </w:tcPr>
          <w:p w14:paraId="744577EB" w14:textId="77777777" w:rsidR="000E05E0" w:rsidRPr="00047BEF" w:rsidRDefault="000E05E0" w:rsidP="008561C9">
            <w:pPr>
              <w:spacing w:before="80" w:line="240" w:lineRule="auto"/>
              <w:jc w:val="left"/>
              <w:rPr>
                <w:sz w:val="20"/>
                <w:szCs w:val="20"/>
              </w:rPr>
            </w:pPr>
            <w:r w:rsidRPr="00047BEF">
              <w:rPr>
                <w:sz w:val="20"/>
                <w:szCs w:val="20"/>
              </w:rPr>
              <w:t>Agongointo</w:t>
            </w:r>
          </w:p>
        </w:tc>
        <w:tc>
          <w:tcPr>
            <w:tcW w:w="1342" w:type="pct"/>
            <w:vAlign w:val="center"/>
          </w:tcPr>
          <w:p w14:paraId="28166E14"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7F89CAE8"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643A17B9" w14:textId="77777777" w:rsidR="000E05E0" w:rsidRPr="00047BEF" w:rsidRDefault="000E05E0" w:rsidP="008561C9">
            <w:pPr>
              <w:spacing w:before="80" w:line="240" w:lineRule="auto"/>
              <w:jc w:val="left"/>
              <w:rPr>
                <w:sz w:val="20"/>
                <w:szCs w:val="20"/>
              </w:rPr>
            </w:pPr>
          </w:p>
        </w:tc>
      </w:tr>
      <w:tr w:rsidR="000E05E0" w:rsidRPr="00047BEF" w14:paraId="5D0631D0" w14:textId="77777777" w:rsidTr="000B7A54">
        <w:trPr>
          <w:trHeight w:val="20"/>
          <w:jc w:val="center"/>
        </w:trPr>
        <w:tc>
          <w:tcPr>
            <w:tcW w:w="1095" w:type="pct"/>
            <w:vAlign w:val="center"/>
          </w:tcPr>
          <w:p w14:paraId="3C409384" w14:textId="77777777" w:rsidR="000E05E0" w:rsidRPr="00047BEF" w:rsidRDefault="000E05E0" w:rsidP="008561C9">
            <w:pPr>
              <w:spacing w:before="80" w:line="240" w:lineRule="auto"/>
              <w:jc w:val="left"/>
              <w:rPr>
                <w:sz w:val="20"/>
                <w:szCs w:val="20"/>
              </w:rPr>
            </w:pPr>
            <w:r w:rsidRPr="00047BEF">
              <w:rPr>
                <w:sz w:val="20"/>
                <w:szCs w:val="20"/>
              </w:rPr>
              <w:t>Azalougon</w:t>
            </w:r>
          </w:p>
        </w:tc>
        <w:tc>
          <w:tcPr>
            <w:tcW w:w="1342" w:type="pct"/>
            <w:vAlign w:val="center"/>
          </w:tcPr>
          <w:p w14:paraId="1467F7DD"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739C82A5"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564CD7F8" w14:textId="77777777" w:rsidR="000E05E0" w:rsidRPr="00047BEF" w:rsidRDefault="000E05E0" w:rsidP="008561C9">
            <w:pPr>
              <w:spacing w:before="80" w:line="240" w:lineRule="auto"/>
              <w:jc w:val="left"/>
              <w:rPr>
                <w:sz w:val="20"/>
                <w:szCs w:val="20"/>
              </w:rPr>
            </w:pPr>
          </w:p>
        </w:tc>
      </w:tr>
      <w:tr w:rsidR="000E05E0" w:rsidRPr="00047BEF" w14:paraId="74D9F8B0" w14:textId="77777777" w:rsidTr="000B7A54">
        <w:trPr>
          <w:trHeight w:val="20"/>
          <w:jc w:val="center"/>
        </w:trPr>
        <w:tc>
          <w:tcPr>
            <w:tcW w:w="1095" w:type="pct"/>
            <w:vAlign w:val="center"/>
          </w:tcPr>
          <w:p w14:paraId="51B1E7E8" w14:textId="77777777" w:rsidR="000E05E0" w:rsidRPr="00047BEF" w:rsidRDefault="000E05E0" w:rsidP="008561C9">
            <w:pPr>
              <w:spacing w:before="80" w:line="240" w:lineRule="auto"/>
              <w:jc w:val="left"/>
              <w:rPr>
                <w:sz w:val="20"/>
                <w:szCs w:val="20"/>
              </w:rPr>
            </w:pPr>
            <w:r w:rsidRPr="00047BEF">
              <w:rPr>
                <w:sz w:val="20"/>
                <w:szCs w:val="20"/>
              </w:rPr>
              <w:t>Djoangbo</w:t>
            </w:r>
          </w:p>
        </w:tc>
        <w:tc>
          <w:tcPr>
            <w:tcW w:w="1342" w:type="pct"/>
            <w:vAlign w:val="center"/>
          </w:tcPr>
          <w:p w14:paraId="311A85F9"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6192815D"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4C79B9CE" w14:textId="77777777" w:rsidR="000E05E0" w:rsidRPr="00047BEF" w:rsidRDefault="000E05E0" w:rsidP="008561C9">
            <w:pPr>
              <w:spacing w:before="80" w:line="240" w:lineRule="auto"/>
              <w:jc w:val="left"/>
              <w:rPr>
                <w:sz w:val="20"/>
                <w:szCs w:val="20"/>
              </w:rPr>
            </w:pPr>
          </w:p>
        </w:tc>
      </w:tr>
      <w:tr w:rsidR="000E05E0" w:rsidRPr="00047BEF" w14:paraId="2442D115" w14:textId="77777777" w:rsidTr="000B7A54">
        <w:trPr>
          <w:trHeight w:val="20"/>
          <w:jc w:val="center"/>
        </w:trPr>
        <w:tc>
          <w:tcPr>
            <w:tcW w:w="1095" w:type="pct"/>
            <w:vAlign w:val="center"/>
          </w:tcPr>
          <w:p w14:paraId="69266482" w14:textId="77777777" w:rsidR="000E05E0" w:rsidRPr="00047BEF" w:rsidRDefault="000E05E0" w:rsidP="008561C9">
            <w:pPr>
              <w:spacing w:before="80" w:line="240" w:lineRule="auto"/>
              <w:jc w:val="left"/>
              <w:rPr>
                <w:sz w:val="20"/>
                <w:szCs w:val="20"/>
              </w:rPr>
            </w:pPr>
            <w:r w:rsidRPr="00047BEF">
              <w:rPr>
                <w:sz w:val="20"/>
                <w:szCs w:val="20"/>
              </w:rPr>
              <w:t>Mananboê</w:t>
            </w:r>
          </w:p>
        </w:tc>
        <w:tc>
          <w:tcPr>
            <w:tcW w:w="1342" w:type="pct"/>
            <w:vAlign w:val="center"/>
          </w:tcPr>
          <w:p w14:paraId="00EAB0B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4689F5A8"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35A20912" w14:textId="77777777" w:rsidR="000E05E0" w:rsidRPr="00047BEF" w:rsidRDefault="000E05E0" w:rsidP="008561C9">
            <w:pPr>
              <w:spacing w:before="80" w:line="240" w:lineRule="auto"/>
              <w:jc w:val="left"/>
              <w:rPr>
                <w:sz w:val="20"/>
                <w:szCs w:val="20"/>
              </w:rPr>
            </w:pPr>
          </w:p>
        </w:tc>
      </w:tr>
      <w:tr w:rsidR="000E05E0" w:rsidRPr="00047BEF" w14:paraId="504FFC2E" w14:textId="77777777" w:rsidTr="000B7A54">
        <w:trPr>
          <w:trHeight w:val="20"/>
          <w:jc w:val="center"/>
        </w:trPr>
        <w:tc>
          <w:tcPr>
            <w:tcW w:w="1095" w:type="pct"/>
            <w:vAlign w:val="center"/>
          </w:tcPr>
          <w:p w14:paraId="325BC86E" w14:textId="77777777" w:rsidR="000E05E0" w:rsidRPr="00047BEF" w:rsidRDefault="000E05E0" w:rsidP="008561C9">
            <w:pPr>
              <w:spacing w:before="80" w:line="240" w:lineRule="auto"/>
              <w:jc w:val="left"/>
              <w:rPr>
                <w:sz w:val="20"/>
                <w:szCs w:val="20"/>
              </w:rPr>
            </w:pPr>
            <w:r w:rsidRPr="00047BEF">
              <w:rPr>
                <w:sz w:val="20"/>
                <w:szCs w:val="20"/>
              </w:rPr>
              <w:t>Zohouhoué</w:t>
            </w:r>
          </w:p>
        </w:tc>
        <w:tc>
          <w:tcPr>
            <w:tcW w:w="1342" w:type="pct"/>
            <w:vAlign w:val="center"/>
          </w:tcPr>
          <w:p w14:paraId="0624E77A"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50D0D9AF" w14:textId="77777777" w:rsidR="000E05E0" w:rsidRPr="00047BEF" w:rsidRDefault="000E05E0" w:rsidP="008561C9">
            <w:pPr>
              <w:spacing w:before="80" w:line="240" w:lineRule="auto"/>
              <w:jc w:val="left"/>
              <w:rPr>
                <w:sz w:val="20"/>
                <w:szCs w:val="20"/>
              </w:rPr>
            </w:pPr>
            <w:r w:rsidRPr="00047BEF">
              <w:rPr>
                <w:sz w:val="20"/>
                <w:szCs w:val="20"/>
              </w:rPr>
              <w:t>11 Ménages /riverains</w:t>
            </w:r>
          </w:p>
        </w:tc>
        <w:tc>
          <w:tcPr>
            <w:tcW w:w="1275" w:type="pct"/>
            <w:vMerge/>
            <w:vAlign w:val="center"/>
          </w:tcPr>
          <w:p w14:paraId="773BE869" w14:textId="77777777" w:rsidR="000E05E0" w:rsidRPr="00047BEF" w:rsidRDefault="000E05E0" w:rsidP="008561C9">
            <w:pPr>
              <w:spacing w:before="80" w:line="240" w:lineRule="auto"/>
              <w:jc w:val="left"/>
              <w:rPr>
                <w:sz w:val="20"/>
                <w:szCs w:val="20"/>
              </w:rPr>
            </w:pPr>
          </w:p>
        </w:tc>
      </w:tr>
      <w:tr w:rsidR="000E05E0" w:rsidRPr="00047BEF" w14:paraId="41D96935" w14:textId="77777777" w:rsidTr="000B7A54">
        <w:trPr>
          <w:trHeight w:val="20"/>
          <w:jc w:val="center"/>
        </w:trPr>
        <w:tc>
          <w:tcPr>
            <w:tcW w:w="1095" w:type="pct"/>
            <w:vAlign w:val="center"/>
          </w:tcPr>
          <w:p w14:paraId="278A4A41" w14:textId="77777777" w:rsidR="000E05E0" w:rsidRPr="00047BEF" w:rsidRDefault="000E05E0" w:rsidP="008561C9">
            <w:pPr>
              <w:spacing w:before="80" w:line="240" w:lineRule="auto"/>
              <w:jc w:val="left"/>
              <w:rPr>
                <w:sz w:val="20"/>
                <w:szCs w:val="20"/>
              </w:rPr>
            </w:pPr>
            <w:r w:rsidRPr="00047BEF">
              <w:rPr>
                <w:sz w:val="20"/>
                <w:szCs w:val="20"/>
              </w:rPr>
              <w:t>Zoungoudo</w:t>
            </w:r>
          </w:p>
        </w:tc>
        <w:tc>
          <w:tcPr>
            <w:tcW w:w="1342" w:type="pct"/>
            <w:vAlign w:val="center"/>
          </w:tcPr>
          <w:p w14:paraId="7F4F5569"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218C8705" w14:textId="77777777" w:rsidR="000E05E0" w:rsidRPr="00047BEF" w:rsidRDefault="000E05E0" w:rsidP="008561C9">
            <w:pPr>
              <w:spacing w:before="80" w:line="240" w:lineRule="auto"/>
              <w:jc w:val="left"/>
              <w:rPr>
                <w:sz w:val="20"/>
                <w:szCs w:val="20"/>
              </w:rPr>
            </w:pPr>
            <w:r w:rsidRPr="00047BEF">
              <w:rPr>
                <w:sz w:val="20"/>
                <w:szCs w:val="20"/>
              </w:rPr>
              <w:t>12 Ménages /riverains</w:t>
            </w:r>
          </w:p>
        </w:tc>
        <w:tc>
          <w:tcPr>
            <w:tcW w:w="1275" w:type="pct"/>
            <w:vMerge/>
            <w:vAlign w:val="center"/>
          </w:tcPr>
          <w:p w14:paraId="2724979F" w14:textId="77777777" w:rsidR="000E05E0" w:rsidRPr="00047BEF" w:rsidRDefault="000E05E0" w:rsidP="008561C9">
            <w:pPr>
              <w:spacing w:before="80" w:line="240" w:lineRule="auto"/>
              <w:jc w:val="left"/>
              <w:rPr>
                <w:sz w:val="20"/>
                <w:szCs w:val="20"/>
              </w:rPr>
            </w:pPr>
          </w:p>
        </w:tc>
      </w:tr>
      <w:tr w:rsidR="000E05E0" w:rsidRPr="00047BEF" w14:paraId="7B2BF1A5" w14:textId="77777777" w:rsidTr="000B7A54">
        <w:trPr>
          <w:trHeight w:val="20"/>
          <w:jc w:val="center"/>
        </w:trPr>
        <w:tc>
          <w:tcPr>
            <w:tcW w:w="5000" w:type="pct"/>
            <w:gridSpan w:val="4"/>
            <w:shd w:val="clear" w:color="auto" w:fill="F2F2F2"/>
            <w:vAlign w:val="center"/>
          </w:tcPr>
          <w:p w14:paraId="4CA5E3CE" w14:textId="77777777" w:rsidR="000E05E0" w:rsidRPr="00047BEF" w:rsidRDefault="000E05E0" w:rsidP="008561C9">
            <w:pPr>
              <w:spacing w:before="80" w:line="240" w:lineRule="auto"/>
              <w:jc w:val="left"/>
              <w:rPr>
                <w:sz w:val="20"/>
                <w:szCs w:val="20"/>
              </w:rPr>
            </w:pPr>
            <w:r w:rsidRPr="00047BEF">
              <w:rPr>
                <w:sz w:val="20"/>
                <w:szCs w:val="20"/>
                <w:lang w:eastAsia="fr-FR"/>
              </w:rPr>
              <w:t xml:space="preserve">Arrondissement de Bohicon2 </w:t>
            </w:r>
          </w:p>
          <w:p w14:paraId="13212F9A" w14:textId="77777777" w:rsidR="000E05E0" w:rsidRPr="00047BEF" w:rsidRDefault="000E05E0" w:rsidP="008561C9">
            <w:pPr>
              <w:spacing w:before="80" w:line="240" w:lineRule="auto"/>
              <w:jc w:val="left"/>
              <w:rPr>
                <w:sz w:val="20"/>
                <w:szCs w:val="20"/>
              </w:rPr>
            </w:pPr>
            <w:r w:rsidRPr="00047BEF">
              <w:rPr>
                <w:sz w:val="20"/>
                <w:szCs w:val="20"/>
              </w:rPr>
              <w:t>89 Ménages /riverains</w:t>
            </w:r>
          </w:p>
        </w:tc>
      </w:tr>
      <w:tr w:rsidR="000E05E0" w:rsidRPr="00047BEF" w14:paraId="69CFCCAC" w14:textId="77777777" w:rsidTr="000B7A54">
        <w:trPr>
          <w:trHeight w:val="20"/>
          <w:jc w:val="center"/>
        </w:trPr>
        <w:tc>
          <w:tcPr>
            <w:tcW w:w="1095" w:type="pct"/>
            <w:vAlign w:val="center"/>
          </w:tcPr>
          <w:p w14:paraId="5FE24AD0" w14:textId="77777777" w:rsidR="000E05E0" w:rsidRPr="00047BEF" w:rsidRDefault="000E05E0" w:rsidP="008561C9">
            <w:pPr>
              <w:spacing w:before="80" w:line="240" w:lineRule="auto"/>
              <w:jc w:val="left"/>
              <w:rPr>
                <w:sz w:val="20"/>
                <w:szCs w:val="20"/>
              </w:rPr>
            </w:pPr>
            <w:r w:rsidRPr="00047BEF">
              <w:rPr>
                <w:sz w:val="20"/>
                <w:szCs w:val="20"/>
              </w:rPr>
              <w:t>Dagbaho</w:t>
            </w:r>
          </w:p>
        </w:tc>
        <w:tc>
          <w:tcPr>
            <w:tcW w:w="1342" w:type="pct"/>
            <w:vAlign w:val="center"/>
          </w:tcPr>
          <w:p w14:paraId="075D01C8"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1619FE92" w14:textId="77777777" w:rsidR="000E05E0" w:rsidRPr="00047BEF" w:rsidRDefault="000E05E0" w:rsidP="008561C9">
            <w:pPr>
              <w:spacing w:before="80" w:line="240" w:lineRule="auto"/>
              <w:jc w:val="left"/>
              <w:rPr>
                <w:sz w:val="20"/>
                <w:szCs w:val="20"/>
              </w:rPr>
            </w:pPr>
            <w:r w:rsidRPr="00047BEF">
              <w:rPr>
                <w:sz w:val="20"/>
                <w:szCs w:val="20"/>
              </w:rPr>
              <w:t>18 Ménages /riverains</w:t>
            </w:r>
          </w:p>
        </w:tc>
        <w:tc>
          <w:tcPr>
            <w:tcW w:w="1275" w:type="pct"/>
            <w:vMerge w:val="restart"/>
            <w:vAlign w:val="center"/>
          </w:tcPr>
          <w:p w14:paraId="7E47E141" w14:textId="77777777" w:rsidR="000E05E0" w:rsidRPr="00047BEF" w:rsidRDefault="000E05E0" w:rsidP="008561C9">
            <w:pPr>
              <w:spacing w:before="80" w:line="240" w:lineRule="auto"/>
              <w:jc w:val="left"/>
              <w:rPr>
                <w:sz w:val="20"/>
                <w:szCs w:val="20"/>
              </w:rPr>
            </w:pPr>
            <w:r w:rsidRPr="00047BEF">
              <w:rPr>
                <w:b/>
                <w:sz w:val="20"/>
                <w:szCs w:val="20"/>
              </w:rPr>
              <w:t>2 enquêteurs</w:t>
            </w:r>
            <w:r w:rsidRPr="00047BEF">
              <w:rPr>
                <w:sz w:val="20"/>
                <w:szCs w:val="20"/>
              </w:rPr>
              <w:t xml:space="preserve"> pour 4 jours de terrain à raison de 12 fiches/jour (moy)</w:t>
            </w:r>
          </w:p>
          <w:p w14:paraId="26997FFD" w14:textId="77777777" w:rsidR="000E05E0" w:rsidRPr="00047BEF" w:rsidRDefault="000E05E0" w:rsidP="008561C9">
            <w:pPr>
              <w:spacing w:before="80" w:line="240" w:lineRule="auto"/>
              <w:jc w:val="left"/>
              <w:rPr>
                <w:sz w:val="20"/>
                <w:szCs w:val="20"/>
              </w:rPr>
            </w:pPr>
            <w:r w:rsidRPr="00047BEF">
              <w:rPr>
                <w:sz w:val="20"/>
                <w:szCs w:val="20"/>
              </w:rPr>
              <w:t>1 superviseur</w:t>
            </w:r>
          </w:p>
        </w:tc>
      </w:tr>
      <w:tr w:rsidR="000E05E0" w:rsidRPr="00047BEF" w14:paraId="2BC6A151" w14:textId="77777777" w:rsidTr="000B7A54">
        <w:trPr>
          <w:trHeight w:val="20"/>
          <w:jc w:val="center"/>
        </w:trPr>
        <w:tc>
          <w:tcPr>
            <w:tcW w:w="1095" w:type="pct"/>
            <w:vAlign w:val="center"/>
          </w:tcPr>
          <w:p w14:paraId="63EBD26D" w14:textId="77777777" w:rsidR="000E05E0" w:rsidRPr="00047BEF" w:rsidRDefault="000E05E0" w:rsidP="008561C9">
            <w:pPr>
              <w:spacing w:before="80" w:line="240" w:lineRule="auto"/>
              <w:jc w:val="left"/>
              <w:rPr>
                <w:sz w:val="20"/>
                <w:szCs w:val="20"/>
              </w:rPr>
            </w:pPr>
            <w:r w:rsidRPr="00047BEF">
              <w:rPr>
                <w:sz w:val="20"/>
                <w:szCs w:val="20"/>
              </w:rPr>
              <w:t>Gankon ponsa</w:t>
            </w:r>
          </w:p>
        </w:tc>
        <w:tc>
          <w:tcPr>
            <w:tcW w:w="1342" w:type="pct"/>
            <w:vAlign w:val="center"/>
          </w:tcPr>
          <w:p w14:paraId="68F487AC"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0805B6CB" w14:textId="77777777" w:rsidR="000E05E0" w:rsidRPr="00047BEF" w:rsidRDefault="000E05E0" w:rsidP="008561C9">
            <w:pPr>
              <w:spacing w:before="80" w:line="240" w:lineRule="auto"/>
              <w:jc w:val="left"/>
              <w:rPr>
                <w:sz w:val="20"/>
                <w:szCs w:val="20"/>
              </w:rPr>
            </w:pPr>
            <w:r w:rsidRPr="00047BEF">
              <w:rPr>
                <w:sz w:val="20"/>
                <w:szCs w:val="20"/>
              </w:rPr>
              <w:t>18 Ménages /riverains</w:t>
            </w:r>
          </w:p>
        </w:tc>
        <w:tc>
          <w:tcPr>
            <w:tcW w:w="1275" w:type="pct"/>
            <w:vMerge/>
            <w:vAlign w:val="center"/>
          </w:tcPr>
          <w:p w14:paraId="5E422D09" w14:textId="77777777" w:rsidR="000E05E0" w:rsidRPr="00047BEF" w:rsidRDefault="000E05E0" w:rsidP="008561C9">
            <w:pPr>
              <w:spacing w:before="80" w:line="240" w:lineRule="auto"/>
              <w:jc w:val="left"/>
              <w:rPr>
                <w:sz w:val="20"/>
                <w:szCs w:val="20"/>
              </w:rPr>
            </w:pPr>
          </w:p>
        </w:tc>
      </w:tr>
      <w:tr w:rsidR="000E05E0" w:rsidRPr="00047BEF" w14:paraId="13243174" w14:textId="77777777" w:rsidTr="000B7A54">
        <w:trPr>
          <w:trHeight w:val="20"/>
          <w:jc w:val="center"/>
        </w:trPr>
        <w:tc>
          <w:tcPr>
            <w:tcW w:w="1095" w:type="pct"/>
            <w:vAlign w:val="center"/>
          </w:tcPr>
          <w:p w14:paraId="7E275B3E" w14:textId="77777777" w:rsidR="000E05E0" w:rsidRPr="00047BEF" w:rsidRDefault="000E05E0" w:rsidP="008561C9">
            <w:pPr>
              <w:spacing w:before="80" w:line="240" w:lineRule="auto"/>
              <w:jc w:val="left"/>
              <w:rPr>
                <w:sz w:val="20"/>
                <w:szCs w:val="20"/>
              </w:rPr>
            </w:pPr>
            <w:r w:rsidRPr="00047BEF">
              <w:rPr>
                <w:sz w:val="20"/>
                <w:szCs w:val="20"/>
              </w:rPr>
              <w:t>Hezonho</w:t>
            </w:r>
          </w:p>
        </w:tc>
        <w:tc>
          <w:tcPr>
            <w:tcW w:w="1342" w:type="pct"/>
            <w:vAlign w:val="center"/>
          </w:tcPr>
          <w:p w14:paraId="46E449EA"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3EF48188" w14:textId="77777777" w:rsidR="000E05E0" w:rsidRPr="00047BEF" w:rsidRDefault="000E05E0" w:rsidP="008561C9">
            <w:pPr>
              <w:spacing w:before="80" w:line="240" w:lineRule="auto"/>
              <w:jc w:val="left"/>
              <w:rPr>
                <w:sz w:val="20"/>
                <w:szCs w:val="20"/>
              </w:rPr>
            </w:pPr>
            <w:r w:rsidRPr="00047BEF">
              <w:rPr>
                <w:sz w:val="20"/>
                <w:szCs w:val="20"/>
              </w:rPr>
              <w:t>18 Ménages /riverains</w:t>
            </w:r>
          </w:p>
        </w:tc>
        <w:tc>
          <w:tcPr>
            <w:tcW w:w="1275" w:type="pct"/>
            <w:vMerge/>
            <w:vAlign w:val="center"/>
          </w:tcPr>
          <w:p w14:paraId="451A0AFC" w14:textId="77777777" w:rsidR="000E05E0" w:rsidRPr="00047BEF" w:rsidRDefault="000E05E0" w:rsidP="008561C9">
            <w:pPr>
              <w:spacing w:before="80" w:line="240" w:lineRule="auto"/>
              <w:jc w:val="left"/>
              <w:rPr>
                <w:sz w:val="20"/>
                <w:szCs w:val="20"/>
              </w:rPr>
            </w:pPr>
          </w:p>
        </w:tc>
      </w:tr>
      <w:tr w:rsidR="000E05E0" w:rsidRPr="00047BEF" w14:paraId="40BB24F3" w14:textId="77777777" w:rsidTr="000B7A54">
        <w:trPr>
          <w:trHeight w:val="20"/>
          <w:jc w:val="center"/>
        </w:trPr>
        <w:tc>
          <w:tcPr>
            <w:tcW w:w="1095" w:type="pct"/>
            <w:vAlign w:val="center"/>
          </w:tcPr>
          <w:p w14:paraId="6E89E2B0" w14:textId="77777777" w:rsidR="000E05E0" w:rsidRPr="00047BEF" w:rsidRDefault="000E05E0" w:rsidP="008561C9">
            <w:pPr>
              <w:spacing w:before="80" w:line="240" w:lineRule="auto"/>
              <w:jc w:val="left"/>
              <w:rPr>
                <w:sz w:val="20"/>
                <w:szCs w:val="20"/>
              </w:rPr>
            </w:pPr>
            <w:r w:rsidRPr="00047BEF">
              <w:rPr>
                <w:sz w:val="20"/>
                <w:szCs w:val="20"/>
              </w:rPr>
              <w:t>Lissezoun</w:t>
            </w:r>
          </w:p>
        </w:tc>
        <w:tc>
          <w:tcPr>
            <w:tcW w:w="1342" w:type="pct"/>
            <w:vAlign w:val="center"/>
          </w:tcPr>
          <w:p w14:paraId="3ACA78F1"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048E8AE6" w14:textId="77777777" w:rsidR="000E05E0" w:rsidRPr="00047BEF" w:rsidRDefault="000E05E0" w:rsidP="008561C9">
            <w:pPr>
              <w:spacing w:before="80" w:line="240" w:lineRule="auto"/>
              <w:jc w:val="left"/>
              <w:rPr>
                <w:sz w:val="20"/>
                <w:szCs w:val="20"/>
              </w:rPr>
            </w:pPr>
            <w:r w:rsidRPr="00047BEF">
              <w:rPr>
                <w:sz w:val="20"/>
                <w:szCs w:val="20"/>
              </w:rPr>
              <w:t>18 Ménages /riverains</w:t>
            </w:r>
          </w:p>
        </w:tc>
        <w:tc>
          <w:tcPr>
            <w:tcW w:w="1275" w:type="pct"/>
            <w:vMerge/>
            <w:vAlign w:val="center"/>
          </w:tcPr>
          <w:p w14:paraId="6B7348C2" w14:textId="77777777" w:rsidR="000E05E0" w:rsidRPr="00047BEF" w:rsidRDefault="000E05E0" w:rsidP="008561C9">
            <w:pPr>
              <w:spacing w:before="80" w:line="240" w:lineRule="auto"/>
              <w:jc w:val="left"/>
              <w:rPr>
                <w:sz w:val="20"/>
                <w:szCs w:val="20"/>
              </w:rPr>
            </w:pPr>
          </w:p>
        </w:tc>
      </w:tr>
      <w:tr w:rsidR="000E05E0" w:rsidRPr="00047BEF" w14:paraId="5CD61C97" w14:textId="77777777" w:rsidTr="000B7A54">
        <w:trPr>
          <w:trHeight w:val="20"/>
          <w:jc w:val="center"/>
        </w:trPr>
        <w:tc>
          <w:tcPr>
            <w:tcW w:w="1095" w:type="pct"/>
            <w:vAlign w:val="center"/>
          </w:tcPr>
          <w:p w14:paraId="66855C76" w14:textId="77777777" w:rsidR="000E05E0" w:rsidRPr="00047BEF" w:rsidRDefault="000E05E0" w:rsidP="008561C9">
            <w:pPr>
              <w:spacing w:before="80" w:line="240" w:lineRule="auto"/>
              <w:jc w:val="left"/>
              <w:rPr>
                <w:sz w:val="20"/>
                <w:szCs w:val="20"/>
              </w:rPr>
            </w:pPr>
            <w:r w:rsidRPr="00047BEF">
              <w:rPr>
                <w:sz w:val="20"/>
                <w:szCs w:val="20"/>
              </w:rPr>
              <w:t>Semey</w:t>
            </w:r>
          </w:p>
        </w:tc>
        <w:tc>
          <w:tcPr>
            <w:tcW w:w="1342" w:type="pct"/>
            <w:vAlign w:val="center"/>
          </w:tcPr>
          <w:p w14:paraId="25390112"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tcPr>
          <w:p w14:paraId="16EAE017" w14:textId="77777777" w:rsidR="000E05E0" w:rsidRPr="00047BEF" w:rsidRDefault="000E05E0" w:rsidP="008561C9">
            <w:pPr>
              <w:spacing w:before="80" w:line="240" w:lineRule="auto"/>
              <w:jc w:val="left"/>
              <w:rPr>
                <w:sz w:val="20"/>
                <w:szCs w:val="20"/>
              </w:rPr>
            </w:pPr>
            <w:r w:rsidRPr="00047BEF">
              <w:rPr>
                <w:sz w:val="20"/>
                <w:szCs w:val="20"/>
              </w:rPr>
              <w:t>17 Ménages /riverains</w:t>
            </w:r>
          </w:p>
        </w:tc>
        <w:tc>
          <w:tcPr>
            <w:tcW w:w="1275" w:type="pct"/>
            <w:vMerge/>
            <w:vAlign w:val="center"/>
          </w:tcPr>
          <w:p w14:paraId="4BA38FF2" w14:textId="77777777" w:rsidR="000E05E0" w:rsidRPr="00047BEF" w:rsidRDefault="000E05E0" w:rsidP="008561C9">
            <w:pPr>
              <w:spacing w:before="80" w:line="240" w:lineRule="auto"/>
              <w:jc w:val="left"/>
              <w:rPr>
                <w:sz w:val="20"/>
                <w:szCs w:val="20"/>
              </w:rPr>
            </w:pPr>
          </w:p>
        </w:tc>
      </w:tr>
      <w:tr w:rsidR="000E05E0" w:rsidRPr="00047BEF" w14:paraId="479ED768" w14:textId="77777777" w:rsidTr="000B7A54">
        <w:trPr>
          <w:trHeight w:val="20"/>
          <w:jc w:val="center"/>
        </w:trPr>
        <w:tc>
          <w:tcPr>
            <w:tcW w:w="5000" w:type="pct"/>
            <w:gridSpan w:val="4"/>
            <w:shd w:val="clear" w:color="auto" w:fill="F2F2F2"/>
            <w:vAlign w:val="center"/>
          </w:tcPr>
          <w:p w14:paraId="1D13B95B" w14:textId="77777777" w:rsidR="000E05E0" w:rsidRPr="00047BEF" w:rsidRDefault="000E05E0" w:rsidP="008561C9">
            <w:pPr>
              <w:spacing w:before="80" w:line="240" w:lineRule="auto"/>
              <w:jc w:val="left"/>
              <w:rPr>
                <w:sz w:val="20"/>
                <w:szCs w:val="20"/>
              </w:rPr>
            </w:pPr>
            <w:r w:rsidRPr="00047BEF">
              <w:rPr>
                <w:sz w:val="20"/>
                <w:szCs w:val="20"/>
                <w:lang w:eastAsia="fr-FR"/>
              </w:rPr>
              <w:t xml:space="preserve">Arrondissement de Ouassaho </w:t>
            </w:r>
          </w:p>
          <w:p w14:paraId="18BA8C23" w14:textId="77777777" w:rsidR="000E05E0" w:rsidRPr="00047BEF" w:rsidRDefault="000E05E0" w:rsidP="008561C9">
            <w:pPr>
              <w:spacing w:before="80" w:line="240" w:lineRule="auto"/>
              <w:jc w:val="left"/>
              <w:rPr>
                <w:sz w:val="20"/>
                <w:szCs w:val="20"/>
              </w:rPr>
            </w:pPr>
            <w:r w:rsidRPr="00047BEF">
              <w:rPr>
                <w:color w:val="000000"/>
                <w:sz w:val="20"/>
                <w:szCs w:val="20"/>
                <w:lang w:eastAsia="fr-FR"/>
              </w:rPr>
              <w:t>164</w:t>
            </w:r>
            <w:r w:rsidRPr="00047BEF">
              <w:rPr>
                <w:sz w:val="20"/>
                <w:szCs w:val="20"/>
              </w:rPr>
              <w:t xml:space="preserve"> Ménages /riverains</w:t>
            </w:r>
          </w:p>
        </w:tc>
      </w:tr>
      <w:tr w:rsidR="000E05E0" w:rsidRPr="00047BEF" w14:paraId="004A4E08" w14:textId="77777777" w:rsidTr="000B7A54">
        <w:trPr>
          <w:trHeight w:val="20"/>
          <w:jc w:val="center"/>
        </w:trPr>
        <w:tc>
          <w:tcPr>
            <w:tcW w:w="1095" w:type="pct"/>
            <w:vAlign w:val="center"/>
          </w:tcPr>
          <w:p w14:paraId="33BA8F91" w14:textId="77777777" w:rsidR="000E05E0" w:rsidRPr="00047BEF" w:rsidRDefault="000E05E0" w:rsidP="008561C9">
            <w:pPr>
              <w:spacing w:before="80" w:line="240" w:lineRule="auto"/>
              <w:jc w:val="left"/>
              <w:rPr>
                <w:sz w:val="20"/>
                <w:szCs w:val="20"/>
              </w:rPr>
            </w:pPr>
            <w:r w:rsidRPr="00047BEF">
              <w:rPr>
                <w:sz w:val="20"/>
                <w:szCs w:val="20"/>
              </w:rPr>
              <w:t>Agonvezoun</w:t>
            </w:r>
          </w:p>
        </w:tc>
        <w:tc>
          <w:tcPr>
            <w:tcW w:w="1342" w:type="pct"/>
            <w:vAlign w:val="center"/>
          </w:tcPr>
          <w:p w14:paraId="17227EE7"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216B1380" w14:textId="77777777" w:rsidR="000E05E0" w:rsidRPr="00047BEF" w:rsidRDefault="000E05E0" w:rsidP="008561C9">
            <w:pPr>
              <w:spacing w:before="80" w:line="240" w:lineRule="auto"/>
              <w:jc w:val="left"/>
              <w:rPr>
                <w:sz w:val="20"/>
                <w:szCs w:val="20"/>
              </w:rPr>
            </w:pPr>
            <w:r w:rsidRPr="00047BEF">
              <w:rPr>
                <w:sz w:val="20"/>
                <w:szCs w:val="20"/>
              </w:rPr>
              <w:t>9 Ménages /riverains</w:t>
            </w:r>
          </w:p>
        </w:tc>
        <w:tc>
          <w:tcPr>
            <w:tcW w:w="1275" w:type="pct"/>
            <w:vMerge w:val="restart"/>
            <w:vAlign w:val="center"/>
          </w:tcPr>
          <w:p w14:paraId="23D7D617" w14:textId="77777777" w:rsidR="000E05E0" w:rsidRPr="00047BEF" w:rsidRDefault="000E05E0" w:rsidP="008561C9">
            <w:pPr>
              <w:spacing w:before="80" w:line="240" w:lineRule="auto"/>
              <w:jc w:val="left"/>
              <w:rPr>
                <w:sz w:val="20"/>
                <w:szCs w:val="20"/>
              </w:rPr>
            </w:pPr>
            <w:r w:rsidRPr="00047BEF">
              <w:rPr>
                <w:b/>
                <w:sz w:val="20"/>
                <w:szCs w:val="20"/>
              </w:rPr>
              <w:t>3 enquêteurs</w:t>
            </w:r>
            <w:r w:rsidRPr="00047BEF">
              <w:rPr>
                <w:sz w:val="20"/>
                <w:szCs w:val="20"/>
              </w:rPr>
              <w:t xml:space="preserve"> pour 5 jours de terrain à raison de 12 fiches/jour (moy)</w:t>
            </w:r>
          </w:p>
          <w:p w14:paraId="2A3CF9DD" w14:textId="77777777" w:rsidR="000E05E0" w:rsidRPr="00047BEF" w:rsidRDefault="000E05E0" w:rsidP="008561C9">
            <w:pPr>
              <w:spacing w:before="80" w:line="240" w:lineRule="auto"/>
              <w:jc w:val="left"/>
              <w:rPr>
                <w:sz w:val="20"/>
                <w:szCs w:val="20"/>
              </w:rPr>
            </w:pPr>
            <w:r w:rsidRPr="00047BEF">
              <w:rPr>
                <w:sz w:val="20"/>
                <w:szCs w:val="20"/>
              </w:rPr>
              <w:t>1 superviseur</w:t>
            </w:r>
          </w:p>
        </w:tc>
      </w:tr>
      <w:tr w:rsidR="000E05E0" w:rsidRPr="00047BEF" w14:paraId="6D2F7076" w14:textId="77777777" w:rsidTr="000B7A54">
        <w:trPr>
          <w:trHeight w:val="20"/>
          <w:jc w:val="center"/>
        </w:trPr>
        <w:tc>
          <w:tcPr>
            <w:tcW w:w="1095" w:type="pct"/>
            <w:vAlign w:val="center"/>
          </w:tcPr>
          <w:p w14:paraId="3DA04BF8" w14:textId="77777777" w:rsidR="000E05E0" w:rsidRPr="00047BEF" w:rsidRDefault="000E05E0" w:rsidP="008561C9">
            <w:pPr>
              <w:spacing w:before="80" w:line="240" w:lineRule="auto"/>
              <w:jc w:val="left"/>
              <w:rPr>
                <w:sz w:val="20"/>
                <w:szCs w:val="20"/>
              </w:rPr>
            </w:pPr>
            <w:r w:rsidRPr="00047BEF">
              <w:rPr>
                <w:sz w:val="20"/>
                <w:szCs w:val="20"/>
              </w:rPr>
              <w:t>Awamouhoue</w:t>
            </w:r>
          </w:p>
        </w:tc>
        <w:tc>
          <w:tcPr>
            <w:tcW w:w="1342" w:type="pct"/>
            <w:vAlign w:val="center"/>
          </w:tcPr>
          <w:p w14:paraId="498F3260"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58C6777"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466A0ADC" w14:textId="77777777" w:rsidR="000E05E0" w:rsidRPr="00047BEF" w:rsidRDefault="000E05E0" w:rsidP="008561C9">
            <w:pPr>
              <w:spacing w:before="80" w:line="240" w:lineRule="auto"/>
              <w:jc w:val="left"/>
              <w:rPr>
                <w:sz w:val="20"/>
                <w:szCs w:val="20"/>
              </w:rPr>
            </w:pPr>
          </w:p>
        </w:tc>
      </w:tr>
      <w:tr w:rsidR="000E05E0" w:rsidRPr="00047BEF" w14:paraId="11DC750F" w14:textId="77777777" w:rsidTr="000B7A54">
        <w:trPr>
          <w:trHeight w:val="20"/>
          <w:jc w:val="center"/>
        </w:trPr>
        <w:tc>
          <w:tcPr>
            <w:tcW w:w="1095" w:type="pct"/>
            <w:vAlign w:val="center"/>
          </w:tcPr>
          <w:p w14:paraId="4FFA5734" w14:textId="77777777" w:rsidR="000E05E0" w:rsidRPr="00047BEF" w:rsidRDefault="000E05E0" w:rsidP="008561C9">
            <w:pPr>
              <w:spacing w:before="80" w:line="240" w:lineRule="auto"/>
              <w:jc w:val="left"/>
              <w:rPr>
                <w:sz w:val="20"/>
                <w:szCs w:val="20"/>
              </w:rPr>
            </w:pPr>
            <w:r w:rsidRPr="00047BEF">
              <w:rPr>
                <w:sz w:val="20"/>
                <w:szCs w:val="20"/>
              </w:rPr>
              <w:t>Cannon pontsa</w:t>
            </w:r>
          </w:p>
        </w:tc>
        <w:tc>
          <w:tcPr>
            <w:tcW w:w="1342" w:type="pct"/>
            <w:vAlign w:val="center"/>
          </w:tcPr>
          <w:p w14:paraId="51F034F0"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072BCD3B"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366D1572" w14:textId="77777777" w:rsidR="000E05E0" w:rsidRPr="00047BEF" w:rsidRDefault="000E05E0" w:rsidP="008561C9">
            <w:pPr>
              <w:spacing w:before="80" w:line="240" w:lineRule="auto"/>
              <w:jc w:val="left"/>
              <w:rPr>
                <w:sz w:val="20"/>
                <w:szCs w:val="20"/>
              </w:rPr>
            </w:pPr>
          </w:p>
        </w:tc>
      </w:tr>
      <w:tr w:rsidR="000E05E0" w:rsidRPr="00047BEF" w14:paraId="44AA5E24" w14:textId="77777777" w:rsidTr="000B7A54">
        <w:trPr>
          <w:trHeight w:val="20"/>
          <w:jc w:val="center"/>
        </w:trPr>
        <w:tc>
          <w:tcPr>
            <w:tcW w:w="1095" w:type="pct"/>
            <w:vAlign w:val="center"/>
          </w:tcPr>
          <w:p w14:paraId="51836E3B" w14:textId="77777777" w:rsidR="000E05E0" w:rsidRPr="00047BEF" w:rsidRDefault="000E05E0" w:rsidP="008561C9">
            <w:pPr>
              <w:spacing w:before="80" w:line="240" w:lineRule="auto"/>
              <w:jc w:val="left"/>
              <w:rPr>
                <w:sz w:val="20"/>
                <w:szCs w:val="20"/>
              </w:rPr>
            </w:pPr>
            <w:r w:rsidRPr="00047BEF">
              <w:rPr>
                <w:sz w:val="20"/>
                <w:szCs w:val="20"/>
              </w:rPr>
              <w:t>Dagbéli</w:t>
            </w:r>
          </w:p>
        </w:tc>
        <w:tc>
          <w:tcPr>
            <w:tcW w:w="1342" w:type="pct"/>
            <w:vAlign w:val="center"/>
          </w:tcPr>
          <w:p w14:paraId="3A28A699"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448C1B44"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4DFED7D1" w14:textId="77777777" w:rsidR="000E05E0" w:rsidRPr="00047BEF" w:rsidRDefault="000E05E0" w:rsidP="008561C9">
            <w:pPr>
              <w:spacing w:before="80" w:line="240" w:lineRule="auto"/>
              <w:jc w:val="left"/>
              <w:rPr>
                <w:sz w:val="20"/>
                <w:szCs w:val="20"/>
              </w:rPr>
            </w:pPr>
          </w:p>
        </w:tc>
      </w:tr>
      <w:tr w:rsidR="000E05E0" w:rsidRPr="00047BEF" w14:paraId="14D0F345" w14:textId="77777777" w:rsidTr="000B7A54">
        <w:trPr>
          <w:trHeight w:val="20"/>
          <w:jc w:val="center"/>
        </w:trPr>
        <w:tc>
          <w:tcPr>
            <w:tcW w:w="1095" w:type="pct"/>
            <w:vAlign w:val="center"/>
          </w:tcPr>
          <w:p w14:paraId="56EA7686" w14:textId="77777777" w:rsidR="000E05E0" w:rsidRPr="00047BEF" w:rsidRDefault="000E05E0" w:rsidP="008561C9">
            <w:pPr>
              <w:spacing w:before="80" w:line="240" w:lineRule="auto"/>
              <w:jc w:val="left"/>
              <w:rPr>
                <w:sz w:val="20"/>
                <w:szCs w:val="20"/>
              </w:rPr>
            </w:pPr>
            <w:r w:rsidRPr="00047BEF">
              <w:rPr>
                <w:sz w:val="20"/>
                <w:szCs w:val="20"/>
              </w:rPr>
              <w:lastRenderedPageBreak/>
              <w:t>Djesouhogon</w:t>
            </w:r>
          </w:p>
        </w:tc>
        <w:tc>
          <w:tcPr>
            <w:tcW w:w="1342" w:type="pct"/>
            <w:vAlign w:val="center"/>
          </w:tcPr>
          <w:p w14:paraId="7BD1DEA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3D577CB1" w14:textId="77777777" w:rsidR="000E05E0" w:rsidRPr="00047BEF" w:rsidRDefault="000E05E0" w:rsidP="008561C9">
            <w:pPr>
              <w:spacing w:before="80" w:line="240" w:lineRule="auto"/>
              <w:jc w:val="left"/>
              <w:rPr>
                <w:sz w:val="20"/>
                <w:szCs w:val="20"/>
              </w:rPr>
            </w:pPr>
            <w:r w:rsidRPr="00047BEF">
              <w:rPr>
                <w:sz w:val="20"/>
                <w:szCs w:val="20"/>
              </w:rPr>
              <w:t>9 Ménages /riverains</w:t>
            </w:r>
          </w:p>
        </w:tc>
        <w:tc>
          <w:tcPr>
            <w:tcW w:w="1275" w:type="pct"/>
            <w:vMerge/>
            <w:vAlign w:val="center"/>
          </w:tcPr>
          <w:p w14:paraId="60576BD7" w14:textId="77777777" w:rsidR="000E05E0" w:rsidRPr="00047BEF" w:rsidRDefault="000E05E0" w:rsidP="008561C9">
            <w:pPr>
              <w:spacing w:before="80" w:line="240" w:lineRule="auto"/>
              <w:jc w:val="left"/>
              <w:rPr>
                <w:sz w:val="20"/>
                <w:szCs w:val="20"/>
              </w:rPr>
            </w:pPr>
          </w:p>
        </w:tc>
      </w:tr>
      <w:tr w:rsidR="000E05E0" w:rsidRPr="00047BEF" w14:paraId="0E9AD726" w14:textId="77777777" w:rsidTr="000B7A54">
        <w:trPr>
          <w:trHeight w:val="20"/>
          <w:jc w:val="center"/>
        </w:trPr>
        <w:tc>
          <w:tcPr>
            <w:tcW w:w="1095" w:type="pct"/>
            <w:vAlign w:val="center"/>
          </w:tcPr>
          <w:p w14:paraId="2F116194" w14:textId="77777777" w:rsidR="000E05E0" w:rsidRPr="00047BEF" w:rsidRDefault="000E05E0" w:rsidP="008561C9">
            <w:pPr>
              <w:spacing w:before="80" w:line="240" w:lineRule="auto"/>
              <w:jc w:val="left"/>
              <w:rPr>
                <w:sz w:val="20"/>
                <w:szCs w:val="20"/>
              </w:rPr>
            </w:pPr>
            <w:r w:rsidRPr="00047BEF">
              <w:rPr>
                <w:sz w:val="20"/>
                <w:szCs w:val="20"/>
              </w:rPr>
              <w:lastRenderedPageBreak/>
              <w:t>Djigbeho</w:t>
            </w:r>
          </w:p>
        </w:tc>
        <w:tc>
          <w:tcPr>
            <w:tcW w:w="1342" w:type="pct"/>
            <w:vAlign w:val="center"/>
          </w:tcPr>
          <w:p w14:paraId="48D9377E"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5032B69D"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449476B5" w14:textId="77777777" w:rsidR="000E05E0" w:rsidRPr="00047BEF" w:rsidRDefault="000E05E0" w:rsidP="008561C9">
            <w:pPr>
              <w:spacing w:before="80" w:line="240" w:lineRule="auto"/>
              <w:jc w:val="left"/>
              <w:rPr>
                <w:sz w:val="20"/>
                <w:szCs w:val="20"/>
              </w:rPr>
            </w:pPr>
          </w:p>
        </w:tc>
      </w:tr>
      <w:tr w:rsidR="000E05E0" w:rsidRPr="00047BEF" w14:paraId="07F39B4A" w14:textId="77777777" w:rsidTr="000B7A54">
        <w:trPr>
          <w:trHeight w:val="20"/>
          <w:jc w:val="center"/>
        </w:trPr>
        <w:tc>
          <w:tcPr>
            <w:tcW w:w="1095" w:type="pct"/>
            <w:vAlign w:val="center"/>
          </w:tcPr>
          <w:p w14:paraId="653C74AA" w14:textId="77777777" w:rsidR="000E05E0" w:rsidRPr="00047BEF" w:rsidRDefault="000E05E0" w:rsidP="008561C9">
            <w:pPr>
              <w:spacing w:before="80" w:line="240" w:lineRule="auto"/>
              <w:jc w:val="left"/>
              <w:rPr>
                <w:sz w:val="20"/>
                <w:szCs w:val="20"/>
              </w:rPr>
            </w:pPr>
            <w:r w:rsidRPr="00047BEF">
              <w:rPr>
                <w:sz w:val="20"/>
                <w:szCs w:val="20"/>
              </w:rPr>
              <w:t>Gbangnikon</w:t>
            </w:r>
          </w:p>
        </w:tc>
        <w:tc>
          <w:tcPr>
            <w:tcW w:w="1342" w:type="pct"/>
            <w:vAlign w:val="center"/>
          </w:tcPr>
          <w:p w14:paraId="5B548FDF"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5620505A" w14:textId="77777777" w:rsidR="000E05E0" w:rsidRPr="00047BEF" w:rsidRDefault="000E05E0" w:rsidP="008561C9">
            <w:pPr>
              <w:spacing w:before="80" w:line="240" w:lineRule="auto"/>
              <w:jc w:val="left"/>
              <w:rPr>
                <w:sz w:val="20"/>
                <w:szCs w:val="20"/>
              </w:rPr>
            </w:pPr>
            <w:r w:rsidRPr="00047BEF">
              <w:rPr>
                <w:sz w:val="20"/>
                <w:szCs w:val="20"/>
              </w:rPr>
              <w:t>9 Ménages /riverains</w:t>
            </w:r>
          </w:p>
        </w:tc>
        <w:tc>
          <w:tcPr>
            <w:tcW w:w="1275" w:type="pct"/>
            <w:vMerge/>
            <w:vAlign w:val="center"/>
          </w:tcPr>
          <w:p w14:paraId="30B76D94" w14:textId="77777777" w:rsidR="000E05E0" w:rsidRPr="00047BEF" w:rsidRDefault="000E05E0" w:rsidP="008561C9">
            <w:pPr>
              <w:spacing w:before="80" w:line="240" w:lineRule="auto"/>
              <w:jc w:val="left"/>
              <w:rPr>
                <w:sz w:val="20"/>
                <w:szCs w:val="20"/>
              </w:rPr>
            </w:pPr>
          </w:p>
        </w:tc>
      </w:tr>
      <w:tr w:rsidR="000E05E0" w:rsidRPr="00047BEF" w14:paraId="13D6EA25" w14:textId="77777777" w:rsidTr="000B7A54">
        <w:trPr>
          <w:trHeight w:val="20"/>
          <w:jc w:val="center"/>
        </w:trPr>
        <w:tc>
          <w:tcPr>
            <w:tcW w:w="1095" w:type="pct"/>
            <w:vAlign w:val="center"/>
          </w:tcPr>
          <w:p w14:paraId="2799152A" w14:textId="77777777" w:rsidR="000E05E0" w:rsidRPr="00047BEF" w:rsidRDefault="000E05E0" w:rsidP="008561C9">
            <w:pPr>
              <w:spacing w:before="80" w:line="240" w:lineRule="auto"/>
              <w:jc w:val="left"/>
              <w:rPr>
                <w:sz w:val="20"/>
                <w:szCs w:val="20"/>
              </w:rPr>
            </w:pPr>
            <w:r w:rsidRPr="00047BEF">
              <w:rPr>
                <w:sz w:val="20"/>
                <w:szCs w:val="20"/>
              </w:rPr>
              <w:t>Gnidjazou</w:t>
            </w:r>
          </w:p>
        </w:tc>
        <w:tc>
          <w:tcPr>
            <w:tcW w:w="1342" w:type="pct"/>
            <w:vAlign w:val="center"/>
          </w:tcPr>
          <w:p w14:paraId="36CDB75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0CFF383C"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361D0F0B" w14:textId="77777777" w:rsidR="000E05E0" w:rsidRPr="00047BEF" w:rsidRDefault="000E05E0" w:rsidP="008561C9">
            <w:pPr>
              <w:spacing w:before="80" w:line="240" w:lineRule="auto"/>
              <w:jc w:val="left"/>
              <w:rPr>
                <w:sz w:val="20"/>
                <w:szCs w:val="20"/>
              </w:rPr>
            </w:pPr>
          </w:p>
        </w:tc>
      </w:tr>
      <w:tr w:rsidR="000E05E0" w:rsidRPr="00047BEF" w14:paraId="2ACD9BFA" w14:textId="77777777" w:rsidTr="000B7A54">
        <w:trPr>
          <w:trHeight w:val="20"/>
          <w:jc w:val="center"/>
        </w:trPr>
        <w:tc>
          <w:tcPr>
            <w:tcW w:w="1095" w:type="pct"/>
            <w:vAlign w:val="center"/>
          </w:tcPr>
          <w:p w14:paraId="36E15C6B" w14:textId="77777777" w:rsidR="000E05E0" w:rsidRPr="00047BEF" w:rsidRDefault="000E05E0" w:rsidP="008561C9">
            <w:pPr>
              <w:spacing w:before="80" w:line="240" w:lineRule="auto"/>
              <w:jc w:val="left"/>
              <w:rPr>
                <w:sz w:val="20"/>
                <w:szCs w:val="20"/>
              </w:rPr>
            </w:pPr>
            <w:r w:rsidRPr="00047BEF">
              <w:rPr>
                <w:sz w:val="20"/>
                <w:szCs w:val="20"/>
              </w:rPr>
              <w:t>Hawoué</w:t>
            </w:r>
          </w:p>
        </w:tc>
        <w:tc>
          <w:tcPr>
            <w:tcW w:w="1342" w:type="pct"/>
            <w:vAlign w:val="center"/>
          </w:tcPr>
          <w:p w14:paraId="7EA33994"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56E4D242" w14:textId="77777777" w:rsidR="000E05E0" w:rsidRPr="00047BEF" w:rsidRDefault="000E05E0" w:rsidP="008561C9">
            <w:pPr>
              <w:spacing w:before="80" w:line="240" w:lineRule="auto"/>
              <w:jc w:val="left"/>
              <w:rPr>
                <w:sz w:val="20"/>
                <w:szCs w:val="20"/>
              </w:rPr>
            </w:pPr>
            <w:r w:rsidRPr="00047BEF">
              <w:rPr>
                <w:sz w:val="20"/>
                <w:szCs w:val="20"/>
              </w:rPr>
              <w:t>9 Ménages /riverains</w:t>
            </w:r>
          </w:p>
        </w:tc>
        <w:tc>
          <w:tcPr>
            <w:tcW w:w="1275" w:type="pct"/>
            <w:vMerge/>
            <w:vAlign w:val="center"/>
          </w:tcPr>
          <w:p w14:paraId="2363129B" w14:textId="77777777" w:rsidR="000E05E0" w:rsidRPr="00047BEF" w:rsidRDefault="000E05E0" w:rsidP="008561C9">
            <w:pPr>
              <w:spacing w:before="80" w:line="240" w:lineRule="auto"/>
              <w:jc w:val="left"/>
              <w:rPr>
                <w:sz w:val="20"/>
                <w:szCs w:val="20"/>
              </w:rPr>
            </w:pPr>
          </w:p>
        </w:tc>
      </w:tr>
      <w:tr w:rsidR="000E05E0" w:rsidRPr="00047BEF" w14:paraId="6E1C91C4" w14:textId="77777777" w:rsidTr="000B7A54">
        <w:trPr>
          <w:trHeight w:val="20"/>
          <w:jc w:val="center"/>
        </w:trPr>
        <w:tc>
          <w:tcPr>
            <w:tcW w:w="1095" w:type="pct"/>
            <w:vAlign w:val="center"/>
          </w:tcPr>
          <w:p w14:paraId="2CE58D3A" w14:textId="77777777" w:rsidR="000E05E0" w:rsidRPr="00047BEF" w:rsidRDefault="000E05E0" w:rsidP="008561C9">
            <w:pPr>
              <w:spacing w:before="80" w:line="240" w:lineRule="auto"/>
              <w:jc w:val="left"/>
              <w:rPr>
                <w:sz w:val="20"/>
                <w:szCs w:val="20"/>
              </w:rPr>
            </w:pPr>
            <w:r w:rsidRPr="00047BEF">
              <w:rPr>
                <w:sz w:val="20"/>
                <w:szCs w:val="20"/>
              </w:rPr>
              <w:t>Homenho</w:t>
            </w:r>
          </w:p>
        </w:tc>
        <w:tc>
          <w:tcPr>
            <w:tcW w:w="1342" w:type="pct"/>
            <w:vAlign w:val="center"/>
          </w:tcPr>
          <w:p w14:paraId="7D67C7E1"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16BEC77"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745B5018" w14:textId="77777777" w:rsidR="000E05E0" w:rsidRPr="00047BEF" w:rsidRDefault="000E05E0" w:rsidP="008561C9">
            <w:pPr>
              <w:spacing w:before="80" w:line="240" w:lineRule="auto"/>
              <w:jc w:val="left"/>
              <w:rPr>
                <w:sz w:val="20"/>
                <w:szCs w:val="20"/>
              </w:rPr>
            </w:pPr>
          </w:p>
        </w:tc>
      </w:tr>
      <w:tr w:rsidR="000E05E0" w:rsidRPr="00047BEF" w14:paraId="437EA415" w14:textId="77777777" w:rsidTr="000B7A54">
        <w:trPr>
          <w:trHeight w:val="20"/>
          <w:jc w:val="center"/>
        </w:trPr>
        <w:tc>
          <w:tcPr>
            <w:tcW w:w="1095" w:type="pct"/>
            <w:vAlign w:val="center"/>
          </w:tcPr>
          <w:p w14:paraId="5910FF84" w14:textId="77777777" w:rsidR="000E05E0" w:rsidRPr="00047BEF" w:rsidRDefault="000E05E0" w:rsidP="008561C9">
            <w:pPr>
              <w:spacing w:before="80" w:line="240" w:lineRule="auto"/>
              <w:jc w:val="left"/>
              <w:rPr>
                <w:sz w:val="20"/>
                <w:szCs w:val="20"/>
              </w:rPr>
            </w:pPr>
            <w:r w:rsidRPr="00047BEF">
              <w:rPr>
                <w:sz w:val="20"/>
                <w:szCs w:val="20"/>
              </w:rPr>
              <w:t>Johangbo</w:t>
            </w:r>
          </w:p>
        </w:tc>
        <w:tc>
          <w:tcPr>
            <w:tcW w:w="1342" w:type="pct"/>
            <w:vAlign w:val="center"/>
          </w:tcPr>
          <w:p w14:paraId="7C2759C5"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0CABCD36"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35EC40CC" w14:textId="77777777" w:rsidR="000E05E0" w:rsidRPr="00047BEF" w:rsidRDefault="000E05E0" w:rsidP="008561C9">
            <w:pPr>
              <w:spacing w:before="80" w:line="240" w:lineRule="auto"/>
              <w:jc w:val="left"/>
              <w:rPr>
                <w:sz w:val="20"/>
                <w:szCs w:val="20"/>
              </w:rPr>
            </w:pPr>
          </w:p>
        </w:tc>
      </w:tr>
      <w:tr w:rsidR="000E05E0" w:rsidRPr="00047BEF" w14:paraId="402027CB" w14:textId="77777777" w:rsidTr="000B7A54">
        <w:trPr>
          <w:trHeight w:val="20"/>
          <w:jc w:val="center"/>
        </w:trPr>
        <w:tc>
          <w:tcPr>
            <w:tcW w:w="1095" w:type="pct"/>
            <w:vAlign w:val="center"/>
          </w:tcPr>
          <w:p w14:paraId="6C698887" w14:textId="77777777" w:rsidR="000E05E0" w:rsidRPr="00047BEF" w:rsidRDefault="000E05E0" w:rsidP="008561C9">
            <w:pPr>
              <w:spacing w:before="80" w:line="240" w:lineRule="auto"/>
              <w:jc w:val="left"/>
              <w:rPr>
                <w:sz w:val="20"/>
                <w:szCs w:val="20"/>
              </w:rPr>
            </w:pPr>
            <w:r w:rsidRPr="00047BEF">
              <w:rPr>
                <w:sz w:val="20"/>
                <w:szCs w:val="20"/>
              </w:rPr>
              <w:t>Kadjougboto</w:t>
            </w:r>
          </w:p>
        </w:tc>
        <w:tc>
          <w:tcPr>
            <w:tcW w:w="1342" w:type="pct"/>
            <w:vAlign w:val="center"/>
          </w:tcPr>
          <w:p w14:paraId="27A7872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60F88A0E"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39D51F57" w14:textId="77777777" w:rsidR="000E05E0" w:rsidRPr="00047BEF" w:rsidRDefault="000E05E0" w:rsidP="008561C9">
            <w:pPr>
              <w:spacing w:before="80" w:line="240" w:lineRule="auto"/>
              <w:jc w:val="left"/>
              <w:rPr>
                <w:sz w:val="20"/>
                <w:szCs w:val="20"/>
              </w:rPr>
            </w:pPr>
          </w:p>
        </w:tc>
      </w:tr>
      <w:tr w:rsidR="000E05E0" w:rsidRPr="00047BEF" w14:paraId="0207F8F0" w14:textId="77777777" w:rsidTr="000B7A54">
        <w:trPr>
          <w:trHeight w:val="20"/>
          <w:jc w:val="center"/>
        </w:trPr>
        <w:tc>
          <w:tcPr>
            <w:tcW w:w="1095" w:type="pct"/>
            <w:vAlign w:val="center"/>
          </w:tcPr>
          <w:p w14:paraId="2CA372C2" w14:textId="77777777" w:rsidR="000E05E0" w:rsidRPr="00047BEF" w:rsidRDefault="000E05E0" w:rsidP="008561C9">
            <w:pPr>
              <w:spacing w:before="80" w:line="240" w:lineRule="auto"/>
              <w:jc w:val="left"/>
              <w:rPr>
                <w:sz w:val="20"/>
                <w:szCs w:val="20"/>
              </w:rPr>
            </w:pPr>
            <w:r w:rsidRPr="00047BEF">
              <w:rPr>
                <w:sz w:val="20"/>
                <w:szCs w:val="20"/>
              </w:rPr>
              <w:t>Sogba-Attogouin</w:t>
            </w:r>
          </w:p>
        </w:tc>
        <w:tc>
          <w:tcPr>
            <w:tcW w:w="1342" w:type="pct"/>
            <w:vAlign w:val="center"/>
          </w:tcPr>
          <w:p w14:paraId="1576586B"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782AAF79" w14:textId="77777777" w:rsidR="000E05E0" w:rsidRPr="00047BEF" w:rsidRDefault="000E05E0" w:rsidP="008561C9">
            <w:pPr>
              <w:spacing w:before="80" w:line="240" w:lineRule="auto"/>
              <w:jc w:val="left"/>
              <w:rPr>
                <w:sz w:val="20"/>
                <w:szCs w:val="20"/>
              </w:rPr>
            </w:pPr>
            <w:r w:rsidRPr="00047BEF">
              <w:rPr>
                <w:sz w:val="20"/>
                <w:szCs w:val="20"/>
              </w:rPr>
              <w:t>9 Ménages /riverains</w:t>
            </w:r>
          </w:p>
        </w:tc>
        <w:tc>
          <w:tcPr>
            <w:tcW w:w="1275" w:type="pct"/>
            <w:vMerge/>
            <w:vAlign w:val="center"/>
          </w:tcPr>
          <w:p w14:paraId="189AB46A" w14:textId="77777777" w:rsidR="000E05E0" w:rsidRPr="00047BEF" w:rsidRDefault="000E05E0" w:rsidP="008561C9">
            <w:pPr>
              <w:spacing w:before="80" w:line="240" w:lineRule="auto"/>
              <w:jc w:val="left"/>
              <w:rPr>
                <w:sz w:val="20"/>
                <w:szCs w:val="20"/>
              </w:rPr>
            </w:pPr>
          </w:p>
        </w:tc>
      </w:tr>
      <w:tr w:rsidR="000E05E0" w:rsidRPr="00047BEF" w14:paraId="3AAAE5DC" w14:textId="77777777" w:rsidTr="000B7A54">
        <w:trPr>
          <w:trHeight w:val="20"/>
          <w:jc w:val="center"/>
        </w:trPr>
        <w:tc>
          <w:tcPr>
            <w:tcW w:w="1095" w:type="pct"/>
            <w:vAlign w:val="center"/>
          </w:tcPr>
          <w:p w14:paraId="06E5CC08" w14:textId="77777777" w:rsidR="000E05E0" w:rsidRPr="00047BEF" w:rsidRDefault="000E05E0" w:rsidP="008561C9">
            <w:pPr>
              <w:spacing w:before="80" w:line="240" w:lineRule="auto"/>
              <w:jc w:val="left"/>
              <w:rPr>
                <w:sz w:val="20"/>
                <w:szCs w:val="20"/>
              </w:rPr>
            </w:pPr>
            <w:r w:rsidRPr="00047BEF">
              <w:rPr>
                <w:sz w:val="20"/>
                <w:szCs w:val="20"/>
              </w:rPr>
              <w:t>Sogbo-Aliho</w:t>
            </w:r>
          </w:p>
        </w:tc>
        <w:tc>
          <w:tcPr>
            <w:tcW w:w="1342" w:type="pct"/>
            <w:vAlign w:val="center"/>
          </w:tcPr>
          <w:p w14:paraId="38D11544"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4829B1AD"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02921E8E" w14:textId="77777777" w:rsidR="000E05E0" w:rsidRPr="00047BEF" w:rsidRDefault="000E05E0" w:rsidP="008561C9">
            <w:pPr>
              <w:spacing w:before="80" w:line="240" w:lineRule="auto"/>
              <w:jc w:val="left"/>
              <w:rPr>
                <w:sz w:val="20"/>
                <w:szCs w:val="20"/>
              </w:rPr>
            </w:pPr>
          </w:p>
        </w:tc>
      </w:tr>
      <w:tr w:rsidR="000E05E0" w:rsidRPr="00047BEF" w14:paraId="41CAF914" w14:textId="77777777" w:rsidTr="000B7A54">
        <w:trPr>
          <w:trHeight w:val="20"/>
          <w:jc w:val="center"/>
        </w:trPr>
        <w:tc>
          <w:tcPr>
            <w:tcW w:w="1095" w:type="pct"/>
            <w:vAlign w:val="center"/>
          </w:tcPr>
          <w:p w14:paraId="4940EC36" w14:textId="77777777" w:rsidR="000E05E0" w:rsidRPr="00047BEF" w:rsidRDefault="000E05E0" w:rsidP="008561C9">
            <w:pPr>
              <w:spacing w:before="80" w:line="240" w:lineRule="auto"/>
              <w:jc w:val="left"/>
              <w:rPr>
                <w:sz w:val="20"/>
                <w:szCs w:val="20"/>
              </w:rPr>
            </w:pPr>
            <w:r w:rsidRPr="00047BEF">
              <w:rPr>
                <w:sz w:val="20"/>
                <w:szCs w:val="20"/>
              </w:rPr>
              <w:t>Soglogon</w:t>
            </w:r>
          </w:p>
        </w:tc>
        <w:tc>
          <w:tcPr>
            <w:tcW w:w="1342" w:type="pct"/>
            <w:vAlign w:val="center"/>
          </w:tcPr>
          <w:p w14:paraId="5AB2A271"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20EA631" w14:textId="77777777" w:rsidR="000E05E0" w:rsidRPr="00047BEF" w:rsidRDefault="000E05E0" w:rsidP="008561C9">
            <w:pPr>
              <w:spacing w:before="80" w:line="240" w:lineRule="auto"/>
              <w:jc w:val="left"/>
              <w:rPr>
                <w:sz w:val="20"/>
                <w:szCs w:val="20"/>
              </w:rPr>
            </w:pPr>
            <w:r w:rsidRPr="00047BEF">
              <w:rPr>
                <w:sz w:val="20"/>
                <w:szCs w:val="20"/>
              </w:rPr>
              <w:t>9 Ménages /riverains</w:t>
            </w:r>
          </w:p>
        </w:tc>
        <w:tc>
          <w:tcPr>
            <w:tcW w:w="1275" w:type="pct"/>
            <w:vMerge/>
            <w:vAlign w:val="center"/>
          </w:tcPr>
          <w:p w14:paraId="570A50CF" w14:textId="77777777" w:rsidR="000E05E0" w:rsidRPr="00047BEF" w:rsidRDefault="000E05E0" w:rsidP="008561C9">
            <w:pPr>
              <w:spacing w:before="80" w:line="240" w:lineRule="auto"/>
              <w:jc w:val="left"/>
              <w:rPr>
                <w:sz w:val="20"/>
                <w:szCs w:val="20"/>
              </w:rPr>
            </w:pPr>
          </w:p>
        </w:tc>
      </w:tr>
      <w:tr w:rsidR="000E05E0" w:rsidRPr="00047BEF" w14:paraId="36199EBA" w14:textId="77777777" w:rsidTr="000B7A54">
        <w:trPr>
          <w:trHeight w:val="20"/>
          <w:jc w:val="center"/>
        </w:trPr>
        <w:tc>
          <w:tcPr>
            <w:tcW w:w="1095" w:type="pct"/>
            <w:vAlign w:val="center"/>
          </w:tcPr>
          <w:p w14:paraId="22C252FA" w14:textId="77777777" w:rsidR="000E05E0" w:rsidRPr="00047BEF" w:rsidRDefault="000E05E0" w:rsidP="008561C9">
            <w:pPr>
              <w:spacing w:before="80" w:line="240" w:lineRule="auto"/>
              <w:jc w:val="left"/>
              <w:rPr>
                <w:sz w:val="20"/>
                <w:szCs w:val="20"/>
              </w:rPr>
            </w:pPr>
            <w:r w:rsidRPr="00047BEF">
              <w:rPr>
                <w:sz w:val="20"/>
                <w:szCs w:val="20"/>
              </w:rPr>
              <w:t>Tégbèssou slamè</w:t>
            </w:r>
          </w:p>
        </w:tc>
        <w:tc>
          <w:tcPr>
            <w:tcW w:w="1342" w:type="pct"/>
            <w:vAlign w:val="center"/>
          </w:tcPr>
          <w:p w14:paraId="13F60B14"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6113B1F7"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4B9F374F" w14:textId="77777777" w:rsidR="000E05E0" w:rsidRPr="00047BEF" w:rsidRDefault="000E05E0" w:rsidP="008561C9">
            <w:pPr>
              <w:spacing w:before="80" w:line="240" w:lineRule="auto"/>
              <w:jc w:val="left"/>
              <w:rPr>
                <w:sz w:val="20"/>
                <w:szCs w:val="20"/>
              </w:rPr>
            </w:pPr>
          </w:p>
        </w:tc>
      </w:tr>
      <w:tr w:rsidR="000E05E0" w:rsidRPr="00047BEF" w14:paraId="12966AC4" w14:textId="77777777" w:rsidTr="000B7A54">
        <w:trPr>
          <w:trHeight w:val="20"/>
          <w:jc w:val="center"/>
        </w:trPr>
        <w:tc>
          <w:tcPr>
            <w:tcW w:w="1095" w:type="pct"/>
            <w:vAlign w:val="center"/>
          </w:tcPr>
          <w:p w14:paraId="0FEB14EC" w14:textId="77777777" w:rsidR="000E05E0" w:rsidRPr="00047BEF" w:rsidRDefault="000E05E0" w:rsidP="008561C9">
            <w:pPr>
              <w:spacing w:before="80" w:line="240" w:lineRule="auto"/>
              <w:jc w:val="left"/>
              <w:rPr>
                <w:sz w:val="20"/>
                <w:szCs w:val="20"/>
              </w:rPr>
            </w:pPr>
            <w:r w:rsidRPr="00047BEF">
              <w:rPr>
                <w:sz w:val="20"/>
                <w:szCs w:val="20"/>
              </w:rPr>
              <w:t>Zoukpa</w:t>
            </w:r>
          </w:p>
        </w:tc>
        <w:tc>
          <w:tcPr>
            <w:tcW w:w="1342" w:type="pct"/>
            <w:vAlign w:val="center"/>
          </w:tcPr>
          <w:p w14:paraId="488E62EC"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1975D2A0" w14:textId="77777777" w:rsidR="000E05E0" w:rsidRPr="00047BEF" w:rsidRDefault="000E05E0" w:rsidP="008561C9">
            <w:pPr>
              <w:spacing w:before="80" w:line="240" w:lineRule="auto"/>
              <w:jc w:val="left"/>
              <w:rPr>
                <w:sz w:val="20"/>
                <w:szCs w:val="20"/>
              </w:rPr>
            </w:pPr>
            <w:r w:rsidRPr="00047BEF">
              <w:rPr>
                <w:sz w:val="20"/>
                <w:szCs w:val="20"/>
              </w:rPr>
              <w:t>10 Ménages /riverains</w:t>
            </w:r>
          </w:p>
        </w:tc>
        <w:tc>
          <w:tcPr>
            <w:tcW w:w="1275" w:type="pct"/>
            <w:vMerge/>
            <w:vAlign w:val="center"/>
          </w:tcPr>
          <w:p w14:paraId="581E0443" w14:textId="77777777" w:rsidR="000E05E0" w:rsidRPr="00047BEF" w:rsidRDefault="000E05E0" w:rsidP="008561C9">
            <w:pPr>
              <w:spacing w:before="80" w:line="240" w:lineRule="auto"/>
              <w:jc w:val="left"/>
              <w:rPr>
                <w:sz w:val="20"/>
                <w:szCs w:val="20"/>
              </w:rPr>
            </w:pPr>
          </w:p>
        </w:tc>
      </w:tr>
      <w:tr w:rsidR="000E05E0" w:rsidRPr="00047BEF" w14:paraId="2FD896C9" w14:textId="77777777" w:rsidTr="000B7A54">
        <w:trPr>
          <w:trHeight w:val="20"/>
          <w:jc w:val="center"/>
        </w:trPr>
        <w:tc>
          <w:tcPr>
            <w:tcW w:w="5000" w:type="pct"/>
            <w:gridSpan w:val="4"/>
            <w:shd w:val="clear" w:color="auto" w:fill="F2F2F2"/>
            <w:vAlign w:val="center"/>
          </w:tcPr>
          <w:p w14:paraId="2F8A8E50" w14:textId="77777777" w:rsidR="000E05E0" w:rsidRPr="00047BEF" w:rsidRDefault="000E05E0" w:rsidP="008561C9">
            <w:pPr>
              <w:spacing w:before="80" w:line="240" w:lineRule="auto"/>
              <w:jc w:val="left"/>
              <w:rPr>
                <w:sz w:val="20"/>
                <w:szCs w:val="20"/>
              </w:rPr>
            </w:pPr>
            <w:r w:rsidRPr="00047BEF">
              <w:rPr>
                <w:sz w:val="20"/>
                <w:szCs w:val="20"/>
                <w:lang w:eastAsia="fr-FR"/>
              </w:rPr>
              <w:t xml:space="preserve">Arrondissement de Sodohomey </w:t>
            </w:r>
          </w:p>
          <w:p w14:paraId="718253DF" w14:textId="77777777" w:rsidR="000E05E0" w:rsidRPr="00047BEF" w:rsidRDefault="000E05E0" w:rsidP="008561C9">
            <w:pPr>
              <w:spacing w:before="80" w:line="240" w:lineRule="auto"/>
              <w:jc w:val="left"/>
              <w:rPr>
                <w:sz w:val="20"/>
                <w:szCs w:val="20"/>
              </w:rPr>
            </w:pPr>
            <w:r w:rsidRPr="00047BEF">
              <w:rPr>
                <w:color w:val="000000"/>
                <w:sz w:val="20"/>
                <w:szCs w:val="20"/>
                <w:lang w:eastAsia="fr-FR"/>
              </w:rPr>
              <w:t>30</w:t>
            </w:r>
            <w:r w:rsidRPr="00047BEF">
              <w:rPr>
                <w:sz w:val="20"/>
                <w:szCs w:val="20"/>
              </w:rPr>
              <w:t xml:space="preserve"> Ménages /riverains</w:t>
            </w:r>
          </w:p>
        </w:tc>
      </w:tr>
      <w:tr w:rsidR="000E05E0" w:rsidRPr="00047BEF" w14:paraId="6D4AC91C" w14:textId="77777777" w:rsidTr="000B7A54">
        <w:trPr>
          <w:trHeight w:val="20"/>
          <w:jc w:val="center"/>
        </w:trPr>
        <w:tc>
          <w:tcPr>
            <w:tcW w:w="1095" w:type="pct"/>
            <w:vAlign w:val="center"/>
          </w:tcPr>
          <w:p w14:paraId="231D71C4" w14:textId="77777777" w:rsidR="000E05E0" w:rsidRPr="00047BEF" w:rsidRDefault="000E05E0" w:rsidP="008561C9">
            <w:pPr>
              <w:spacing w:before="80" w:line="240" w:lineRule="auto"/>
              <w:jc w:val="left"/>
              <w:rPr>
                <w:sz w:val="20"/>
                <w:szCs w:val="20"/>
              </w:rPr>
            </w:pPr>
            <w:r w:rsidRPr="00047BEF">
              <w:rPr>
                <w:sz w:val="20"/>
                <w:szCs w:val="20"/>
              </w:rPr>
              <w:t>Alikpa</w:t>
            </w:r>
          </w:p>
        </w:tc>
        <w:tc>
          <w:tcPr>
            <w:tcW w:w="1342" w:type="pct"/>
            <w:vAlign w:val="center"/>
          </w:tcPr>
          <w:p w14:paraId="3BA23063"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58272B0B"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restart"/>
            <w:vAlign w:val="center"/>
          </w:tcPr>
          <w:p w14:paraId="71AB201B" w14:textId="77777777" w:rsidR="000E05E0" w:rsidRPr="00047BEF" w:rsidRDefault="000E05E0" w:rsidP="008561C9">
            <w:pPr>
              <w:spacing w:before="80" w:line="240" w:lineRule="auto"/>
              <w:jc w:val="left"/>
              <w:rPr>
                <w:sz w:val="20"/>
                <w:szCs w:val="20"/>
              </w:rPr>
            </w:pPr>
            <w:r w:rsidRPr="00047BEF">
              <w:rPr>
                <w:b/>
                <w:sz w:val="20"/>
                <w:szCs w:val="20"/>
              </w:rPr>
              <w:t>1 enquêteur</w:t>
            </w:r>
            <w:r w:rsidRPr="00047BEF">
              <w:rPr>
                <w:sz w:val="20"/>
                <w:szCs w:val="20"/>
              </w:rPr>
              <w:t xml:space="preserve"> pour 3 jours de terrain à raison de 12 fiches/jour (moy)</w:t>
            </w:r>
          </w:p>
          <w:p w14:paraId="4CFBA737" w14:textId="77777777" w:rsidR="000E05E0" w:rsidRPr="00047BEF" w:rsidRDefault="000E05E0" w:rsidP="008561C9">
            <w:pPr>
              <w:spacing w:before="80" w:line="240" w:lineRule="auto"/>
              <w:jc w:val="left"/>
              <w:rPr>
                <w:sz w:val="20"/>
                <w:szCs w:val="20"/>
              </w:rPr>
            </w:pPr>
            <w:r w:rsidRPr="00047BEF">
              <w:rPr>
                <w:sz w:val="20"/>
                <w:szCs w:val="20"/>
              </w:rPr>
              <w:t>1 superviseur</w:t>
            </w:r>
          </w:p>
        </w:tc>
      </w:tr>
      <w:tr w:rsidR="000E05E0" w:rsidRPr="00047BEF" w14:paraId="778CDDB4" w14:textId="77777777" w:rsidTr="000B7A54">
        <w:trPr>
          <w:trHeight w:val="20"/>
          <w:jc w:val="center"/>
        </w:trPr>
        <w:tc>
          <w:tcPr>
            <w:tcW w:w="1095" w:type="pct"/>
            <w:vAlign w:val="center"/>
          </w:tcPr>
          <w:p w14:paraId="69123918" w14:textId="77777777" w:rsidR="000E05E0" w:rsidRPr="00047BEF" w:rsidRDefault="000E05E0" w:rsidP="008561C9">
            <w:pPr>
              <w:spacing w:before="80" w:line="240" w:lineRule="auto"/>
              <w:jc w:val="left"/>
              <w:rPr>
                <w:sz w:val="20"/>
                <w:szCs w:val="20"/>
              </w:rPr>
            </w:pPr>
            <w:r w:rsidRPr="00047BEF">
              <w:rPr>
                <w:sz w:val="20"/>
                <w:szCs w:val="20"/>
              </w:rPr>
              <w:t>Lokodavè</w:t>
            </w:r>
          </w:p>
        </w:tc>
        <w:tc>
          <w:tcPr>
            <w:tcW w:w="1342" w:type="pct"/>
            <w:vAlign w:val="center"/>
          </w:tcPr>
          <w:p w14:paraId="7B254CB8"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60FD2A79" w14:textId="77777777" w:rsidR="000E05E0" w:rsidRPr="00047BEF" w:rsidRDefault="000E05E0" w:rsidP="008561C9">
            <w:pPr>
              <w:spacing w:before="80" w:line="240" w:lineRule="auto"/>
              <w:jc w:val="left"/>
              <w:rPr>
                <w:sz w:val="20"/>
                <w:szCs w:val="20"/>
              </w:rPr>
            </w:pPr>
            <w:r w:rsidRPr="00047BEF">
              <w:rPr>
                <w:sz w:val="20"/>
                <w:szCs w:val="20"/>
              </w:rPr>
              <w:t>7 Ménages /riverains</w:t>
            </w:r>
          </w:p>
        </w:tc>
        <w:tc>
          <w:tcPr>
            <w:tcW w:w="1275" w:type="pct"/>
            <w:vMerge/>
            <w:vAlign w:val="center"/>
          </w:tcPr>
          <w:p w14:paraId="6B535911" w14:textId="77777777" w:rsidR="000E05E0" w:rsidRPr="00047BEF" w:rsidRDefault="000E05E0" w:rsidP="008561C9">
            <w:pPr>
              <w:spacing w:before="80" w:line="240" w:lineRule="auto"/>
              <w:jc w:val="left"/>
              <w:rPr>
                <w:sz w:val="20"/>
                <w:szCs w:val="20"/>
              </w:rPr>
            </w:pPr>
          </w:p>
        </w:tc>
      </w:tr>
      <w:tr w:rsidR="000E05E0" w:rsidRPr="00047BEF" w14:paraId="747B7238" w14:textId="77777777" w:rsidTr="000B7A54">
        <w:trPr>
          <w:trHeight w:val="20"/>
          <w:jc w:val="center"/>
        </w:trPr>
        <w:tc>
          <w:tcPr>
            <w:tcW w:w="1095" w:type="pct"/>
            <w:vAlign w:val="center"/>
          </w:tcPr>
          <w:p w14:paraId="72223E65" w14:textId="77777777" w:rsidR="000E05E0" w:rsidRPr="00047BEF" w:rsidRDefault="000E05E0" w:rsidP="008561C9">
            <w:pPr>
              <w:spacing w:before="80" w:line="240" w:lineRule="auto"/>
              <w:jc w:val="left"/>
              <w:rPr>
                <w:sz w:val="20"/>
                <w:szCs w:val="20"/>
              </w:rPr>
            </w:pPr>
            <w:r w:rsidRPr="00047BEF">
              <w:rPr>
                <w:sz w:val="20"/>
                <w:szCs w:val="20"/>
              </w:rPr>
              <w:t>Lokozoun</w:t>
            </w:r>
          </w:p>
        </w:tc>
        <w:tc>
          <w:tcPr>
            <w:tcW w:w="1342" w:type="pct"/>
            <w:vAlign w:val="center"/>
          </w:tcPr>
          <w:p w14:paraId="26C09A36"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45E8C449" w14:textId="77777777" w:rsidR="000E05E0" w:rsidRPr="00047BEF" w:rsidRDefault="000E05E0" w:rsidP="008561C9">
            <w:pPr>
              <w:spacing w:before="80" w:line="240" w:lineRule="auto"/>
              <w:jc w:val="left"/>
              <w:rPr>
                <w:sz w:val="20"/>
                <w:szCs w:val="20"/>
              </w:rPr>
            </w:pPr>
            <w:r w:rsidRPr="00047BEF">
              <w:rPr>
                <w:sz w:val="20"/>
                <w:szCs w:val="20"/>
              </w:rPr>
              <w:t>8 Ménages /riverains</w:t>
            </w:r>
          </w:p>
        </w:tc>
        <w:tc>
          <w:tcPr>
            <w:tcW w:w="1275" w:type="pct"/>
            <w:vMerge/>
            <w:vAlign w:val="center"/>
          </w:tcPr>
          <w:p w14:paraId="0DBF06FB" w14:textId="77777777" w:rsidR="000E05E0" w:rsidRPr="00047BEF" w:rsidRDefault="000E05E0" w:rsidP="008561C9">
            <w:pPr>
              <w:spacing w:before="80" w:line="240" w:lineRule="auto"/>
              <w:jc w:val="left"/>
              <w:rPr>
                <w:sz w:val="20"/>
                <w:szCs w:val="20"/>
              </w:rPr>
            </w:pPr>
          </w:p>
        </w:tc>
      </w:tr>
      <w:tr w:rsidR="000E05E0" w:rsidRPr="00047BEF" w14:paraId="7242F0FD" w14:textId="77777777" w:rsidTr="000B7A54">
        <w:trPr>
          <w:trHeight w:val="20"/>
          <w:jc w:val="center"/>
        </w:trPr>
        <w:tc>
          <w:tcPr>
            <w:tcW w:w="1095" w:type="pct"/>
            <w:vAlign w:val="center"/>
          </w:tcPr>
          <w:p w14:paraId="3ED9C089" w14:textId="77777777" w:rsidR="000E05E0" w:rsidRPr="00047BEF" w:rsidRDefault="000E05E0" w:rsidP="008561C9">
            <w:pPr>
              <w:spacing w:before="80" w:line="240" w:lineRule="auto"/>
              <w:jc w:val="left"/>
              <w:rPr>
                <w:sz w:val="20"/>
                <w:szCs w:val="20"/>
              </w:rPr>
            </w:pPr>
            <w:r w:rsidRPr="00047BEF">
              <w:rPr>
                <w:sz w:val="20"/>
                <w:szCs w:val="20"/>
              </w:rPr>
              <w:t>Sodohomey</w:t>
            </w:r>
          </w:p>
        </w:tc>
        <w:tc>
          <w:tcPr>
            <w:tcW w:w="1342" w:type="pct"/>
            <w:vAlign w:val="center"/>
          </w:tcPr>
          <w:p w14:paraId="42BC1AB7" w14:textId="77777777" w:rsidR="000E05E0" w:rsidRPr="00047BEF" w:rsidRDefault="000E05E0" w:rsidP="008561C9">
            <w:pPr>
              <w:spacing w:before="80" w:line="240" w:lineRule="auto"/>
              <w:jc w:val="left"/>
              <w:rPr>
                <w:sz w:val="20"/>
                <w:szCs w:val="20"/>
              </w:rPr>
            </w:pPr>
            <w:r w:rsidRPr="00047BEF">
              <w:rPr>
                <w:sz w:val="20"/>
                <w:szCs w:val="20"/>
              </w:rPr>
              <w:t>50 m de part et d’autre des variantes de lignes</w:t>
            </w:r>
          </w:p>
        </w:tc>
        <w:tc>
          <w:tcPr>
            <w:tcW w:w="1289" w:type="pct"/>
            <w:vAlign w:val="center"/>
          </w:tcPr>
          <w:p w14:paraId="4559BB3E" w14:textId="77777777" w:rsidR="000E05E0" w:rsidRPr="00047BEF" w:rsidRDefault="000E05E0" w:rsidP="008561C9">
            <w:pPr>
              <w:spacing w:before="80" w:line="240" w:lineRule="auto"/>
              <w:jc w:val="left"/>
              <w:rPr>
                <w:sz w:val="20"/>
                <w:szCs w:val="20"/>
              </w:rPr>
            </w:pPr>
            <w:r w:rsidRPr="00047BEF">
              <w:rPr>
                <w:sz w:val="20"/>
                <w:szCs w:val="20"/>
              </w:rPr>
              <w:t>7 Ménages /riverains</w:t>
            </w:r>
          </w:p>
        </w:tc>
        <w:tc>
          <w:tcPr>
            <w:tcW w:w="1275" w:type="pct"/>
            <w:vMerge/>
            <w:vAlign w:val="center"/>
          </w:tcPr>
          <w:p w14:paraId="1E710E6B" w14:textId="77777777" w:rsidR="000E05E0" w:rsidRPr="00047BEF" w:rsidRDefault="000E05E0" w:rsidP="008561C9">
            <w:pPr>
              <w:spacing w:before="80" w:line="240" w:lineRule="auto"/>
              <w:jc w:val="left"/>
              <w:rPr>
                <w:sz w:val="20"/>
                <w:szCs w:val="20"/>
              </w:rPr>
            </w:pPr>
          </w:p>
        </w:tc>
      </w:tr>
    </w:tbl>
    <w:p w14:paraId="0D241D1D" w14:textId="77777777" w:rsidR="00552448" w:rsidRPr="00047BEF" w:rsidRDefault="00552448" w:rsidP="00CA7953">
      <w:pPr>
        <w:rPr>
          <w:highlight w:val="green"/>
        </w:rPr>
      </w:pPr>
    </w:p>
    <w:p w14:paraId="3D7D971C" w14:textId="77777777" w:rsidR="00552448" w:rsidRPr="00047BEF" w:rsidRDefault="00552448" w:rsidP="00CA7953">
      <w:pPr>
        <w:rPr>
          <w:highlight w:val="green"/>
          <w:lang w:eastAsia="fr-FR"/>
        </w:rPr>
      </w:pPr>
      <w:bookmarkStart w:id="383" w:name="_Toc525566443"/>
      <w:bookmarkStart w:id="384" w:name="_Toc525566450"/>
      <w:bookmarkStart w:id="385" w:name="_Toc530144614"/>
      <w:bookmarkStart w:id="386" w:name="_Toc530145124"/>
      <w:bookmarkStart w:id="387" w:name="_Toc530145174"/>
      <w:bookmarkStart w:id="388" w:name="_Toc16003689"/>
    </w:p>
    <w:p w14:paraId="161AE225" w14:textId="77777777" w:rsidR="000B7A54" w:rsidRPr="00047BEF" w:rsidRDefault="000B7A54" w:rsidP="00CA7953">
      <w:pPr>
        <w:rPr>
          <w:highlight w:val="green"/>
          <w:lang w:eastAsia="fr-FR"/>
        </w:rPr>
        <w:sectPr w:rsidR="000B7A54" w:rsidRPr="00047BEF" w:rsidSect="000D3B22">
          <w:pgSz w:w="11906" w:h="16838"/>
          <w:pgMar w:top="993" w:right="1133" w:bottom="1134" w:left="1418" w:header="709" w:footer="372" w:gutter="0"/>
          <w:pgNumType w:start="1"/>
          <w:cols w:space="708"/>
          <w:docGrid w:linePitch="360"/>
        </w:sectPr>
      </w:pPr>
    </w:p>
    <w:p w14:paraId="20ED7916" w14:textId="76AE9B54" w:rsidR="008561C9" w:rsidRPr="00047BEF" w:rsidRDefault="008561C9" w:rsidP="00BA5DAC">
      <w:pPr>
        <w:pStyle w:val="Lgende"/>
      </w:pPr>
      <w:bookmarkStart w:id="389" w:name="_Toc51701306"/>
      <w:r w:rsidRPr="00047BEF">
        <w:lastRenderedPageBreak/>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00DE43AE">
        <w:rPr>
          <w:noProof/>
        </w:rPr>
        <w:t>3</w:t>
      </w:r>
      <w:r w:rsidRPr="00047BEF">
        <w:rPr>
          <w:noProof/>
        </w:rPr>
        <w:fldChar w:fldCharType="end"/>
      </w:r>
      <w:r w:rsidRPr="00047BEF">
        <w:t> : Echantillonnage réalisé dans le cadre de l’enquête socio-économique de Bohicon</w:t>
      </w:r>
      <w:bookmarkEnd w:id="389"/>
    </w:p>
    <w:p w14:paraId="2062582C" w14:textId="77777777" w:rsidR="002034D2" w:rsidRPr="00047BEF" w:rsidRDefault="00552448" w:rsidP="000B7A54">
      <w:pPr>
        <w:jc w:val="center"/>
        <w:rPr>
          <w:highlight w:val="green"/>
          <w:lang w:eastAsia="fr-FR"/>
        </w:rPr>
      </w:pPr>
      <w:r w:rsidRPr="00047BEF">
        <w:rPr>
          <w:noProof/>
          <w:lang w:eastAsia="fr-FR"/>
        </w:rPr>
        <w:drawing>
          <wp:inline distT="0" distB="0" distL="0" distR="0" wp14:anchorId="0DC60432" wp14:editId="009BB288">
            <wp:extent cx="7637530" cy="5400000"/>
            <wp:effectExtent l="0" t="0" r="1905" b="0"/>
            <wp:docPr id="12" name="Image 12" descr="F:\EIES_BOHICON_SPA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IES_BOHICON_SPACIA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37530" cy="5400000"/>
                    </a:xfrm>
                    <a:prstGeom prst="rect">
                      <a:avLst/>
                    </a:prstGeom>
                    <a:noFill/>
                    <a:ln>
                      <a:noFill/>
                    </a:ln>
                  </pic:spPr>
                </pic:pic>
              </a:graphicData>
            </a:graphic>
          </wp:inline>
        </w:drawing>
      </w:r>
    </w:p>
    <w:bookmarkEnd w:id="383"/>
    <w:bookmarkEnd w:id="384"/>
    <w:bookmarkEnd w:id="385"/>
    <w:bookmarkEnd w:id="386"/>
    <w:bookmarkEnd w:id="387"/>
    <w:bookmarkEnd w:id="388"/>
    <w:p w14:paraId="7E46B97A" w14:textId="77777777" w:rsidR="000B7A54" w:rsidRPr="00047BEF" w:rsidRDefault="000B7A54" w:rsidP="00CA7953">
      <w:pPr>
        <w:rPr>
          <w:lang w:eastAsia="fr-FR"/>
        </w:rPr>
        <w:sectPr w:rsidR="000B7A54" w:rsidRPr="00047BEF" w:rsidSect="000B7A54">
          <w:pgSz w:w="16838" w:h="11906" w:orient="landscape" w:code="9"/>
          <w:pgMar w:top="1418" w:right="992" w:bottom="1134" w:left="1134" w:header="709" w:footer="374" w:gutter="0"/>
          <w:cols w:space="708"/>
          <w:docGrid w:linePitch="360"/>
        </w:sectPr>
      </w:pPr>
    </w:p>
    <w:p w14:paraId="7A466E3C" w14:textId="77777777" w:rsidR="008004CD" w:rsidRPr="00047BEF" w:rsidRDefault="008004CD" w:rsidP="00337501">
      <w:pPr>
        <w:pStyle w:val="Paragraphedeliste"/>
        <w:numPr>
          <w:ilvl w:val="0"/>
          <w:numId w:val="38"/>
        </w:numPr>
        <w:rPr>
          <w:b/>
          <w:i/>
          <w:lang w:val="fr-FR"/>
        </w:rPr>
      </w:pPr>
      <w:bookmarkStart w:id="390" w:name="_Toc524380638"/>
      <w:r w:rsidRPr="00047BEF">
        <w:rPr>
          <w:b/>
          <w:i/>
          <w:lang w:val="fr-FR"/>
        </w:rPr>
        <w:lastRenderedPageBreak/>
        <w:t>Organisation des enquêtes sur le terrain</w:t>
      </w:r>
      <w:bookmarkEnd w:id="390"/>
    </w:p>
    <w:p w14:paraId="7AFFE9CE" w14:textId="77777777" w:rsidR="008004CD" w:rsidRPr="00047BEF" w:rsidRDefault="008004CD" w:rsidP="00CA7953">
      <w:r w:rsidRPr="00047BEF">
        <w:t xml:space="preserve">Les agents enquêteurs recrutés ont un niveau minimum Bac + 3 ans et justifient d’une expérience dans la réalisation des enquêtes socio-économiques. Une attention a été accordée à la langue parlée pour faciliter la communication et les échanges avec les parties prenantes et dans la mesure du possible l’équilibre genre, c’est-à-dire disposer d’autant d’enquêteurs et de superviseurs hommes et femmes. </w:t>
      </w:r>
      <w:bookmarkStart w:id="391" w:name="_Hlk518990784"/>
    </w:p>
    <w:bookmarkEnd w:id="391"/>
    <w:p w14:paraId="46B98756" w14:textId="77777777" w:rsidR="008004CD" w:rsidRPr="00047BEF" w:rsidRDefault="008004CD" w:rsidP="00CA7953">
      <w:r w:rsidRPr="00047BEF">
        <w:t>Pour conduire efficacement l’enquête socio-économique, un dispositif à trois niveaux a été mis en place :</w:t>
      </w:r>
    </w:p>
    <w:p w14:paraId="5689BFB0" w14:textId="77777777" w:rsidR="008004CD" w:rsidRPr="00047BEF" w:rsidRDefault="008004CD" w:rsidP="00337501">
      <w:pPr>
        <w:pStyle w:val="Paragraphedeliste"/>
        <w:numPr>
          <w:ilvl w:val="0"/>
          <w:numId w:val="39"/>
        </w:numPr>
        <w:rPr>
          <w:lang w:val="fr-FR"/>
        </w:rPr>
      </w:pPr>
      <w:r w:rsidRPr="00047BEF">
        <w:rPr>
          <w:lang w:val="fr-FR"/>
        </w:rPr>
        <w:t>au niveau général, la direction technique de l’enquête a été assurée par les experts du Consultant (formation, dispatching des équipes, coordination de la mission) ;</w:t>
      </w:r>
    </w:p>
    <w:p w14:paraId="7D8BADC8" w14:textId="77777777" w:rsidR="008004CD" w:rsidRPr="00047BEF" w:rsidRDefault="008004CD" w:rsidP="00337501">
      <w:pPr>
        <w:pStyle w:val="Paragraphedeliste"/>
        <w:numPr>
          <w:ilvl w:val="0"/>
          <w:numId w:val="39"/>
        </w:numPr>
        <w:rPr>
          <w:lang w:val="fr-FR"/>
        </w:rPr>
      </w:pPr>
      <w:r w:rsidRPr="00047BEF">
        <w:rPr>
          <w:lang w:val="fr-FR"/>
        </w:rPr>
        <w:t>au niveau de l’enquête de terrain, le Consultant a été appuyé par des superviseurs qui ont assuré le contrôle sur le terrain et veiller à la collecte des données suivant les principes retenus ;</w:t>
      </w:r>
    </w:p>
    <w:p w14:paraId="7296D29B" w14:textId="126796CC" w:rsidR="008004CD" w:rsidRDefault="008004CD" w:rsidP="00337501">
      <w:pPr>
        <w:pStyle w:val="Paragraphedeliste"/>
        <w:numPr>
          <w:ilvl w:val="0"/>
          <w:numId w:val="39"/>
        </w:numPr>
        <w:rPr>
          <w:lang w:val="fr-FR"/>
        </w:rPr>
      </w:pPr>
      <w:r w:rsidRPr="00047BEF">
        <w:rPr>
          <w:lang w:val="fr-FR"/>
        </w:rPr>
        <w:t>enfin, la collecte des données (administration des questionnaires) a été assurée par des agents enquêteurs sous le contrôle des superviseurs.</w:t>
      </w:r>
    </w:p>
    <w:p w14:paraId="2B10CB74" w14:textId="77777777" w:rsidR="00FA61D9" w:rsidRPr="00047BEF" w:rsidRDefault="00FA61D9" w:rsidP="00096F0B">
      <w:pPr>
        <w:pStyle w:val="Paragraphedeliste"/>
        <w:ind w:left="1428"/>
        <w:rPr>
          <w:lang w:val="fr-FR"/>
        </w:rPr>
      </w:pPr>
    </w:p>
    <w:p w14:paraId="1F1A7561" w14:textId="77777777" w:rsidR="008004CD" w:rsidRPr="00047BEF" w:rsidRDefault="008004CD" w:rsidP="00337501">
      <w:pPr>
        <w:pStyle w:val="Paragraphedeliste"/>
        <w:numPr>
          <w:ilvl w:val="0"/>
          <w:numId w:val="38"/>
        </w:numPr>
        <w:rPr>
          <w:b/>
          <w:i/>
          <w:lang w:val="fr-FR"/>
        </w:rPr>
      </w:pPr>
      <w:bookmarkStart w:id="392" w:name="_Toc524380639"/>
      <w:r w:rsidRPr="00047BEF">
        <w:rPr>
          <w:b/>
          <w:i/>
          <w:lang w:val="fr-FR"/>
        </w:rPr>
        <w:t>Formation des enquêteurs</w:t>
      </w:r>
      <w:bookmarkEnd w:id="392"/>
    </w:p>
    <w:p w14:paraId="5515C176" w14:textId="77777777" w:rsidR="008004CD" w:rsidRPr="00047BEF" w:rsidRDefault="008004CD" w:rsidP="00CA7953">
      <w:r w:rsidRPr="00047BEF">
        <w:t>Les superviseurs et les agents de collecte ont été formés avant le déploiement sur le terrain.  Au cours de la formation les membres de l’équipe chargée de l’enquête ont été informés entre autres des objectifs de l’étude, des différents groupes cibles à enquêter ainsi que des outils à utiliser. Un accent a été mis sur les exigences de sauvegardes opérationnelles de la BAD avec notamment, la couverture correcte de la zone d’influence du projet, l’équilibre genre dans le choix des personnes enquêtées, l’équité dans le choix des enquêtés et la représentativité de toutes les couches sociales.</w:t>
      </w:r>
    </w:p>
    <w:p w14:paraId="6B7D678C" w14:textId="77777777" w:rsidR="001A469D" w:rsidRPr="00047BEF" w:rsidRDefault="001A469D" w:rsidP="00337501">
      <w:pPr>
        <w:numPr>
          <w:ilvl w:val="0"/>
          <w:numId w:val="102"/>
        </w:numPr>
        <w:overflowPunct w:val="0"/>
        <w:autoSpaceDE w:val="0"/>
        <w:autoSpaceDN w:val="0"/>
        <w:adjustRightInd w:val="0"/>
        <w:ind w:left="714" w:hanging="357"/>
        <w:rPr>
          <w:rFonts w:eastAsia="Times New Roman" w:cs="Arial"/>
          <w:b/>
          <w:i/>
          <w:color w:val="000000" w:themeColor="text1"/>
          <w:lang w:eastAsia="de-DE"/>
        </w:rPr>
      </w:pPr>
      <w:r w:rsidRPr="00047BEF">
        <w:rPr>
          <w:rFonts w:eastAsia="Times New Roman" w:cs="Arial"/>
          <w:b/>
          <w:i/>
          <w:color w:val="000000" w:themeColor="text1"/>
          <w:lang w:eastAsia="de-DE"/>
        </w:rPr>
        <w:t>Consultations et focus groupes</w:t>
      </w:r>
    </w:p>
    <w:p w14:paraId="44FA64CA" w14:textId="7BF0A5C1" w:rsidR="001A469D" w:rsidRPr="00047BEF" w:rsidRDefault="001A469D" w:rsidP="001A469D">
      <w:pPr>
        <w:rPr>
          <w:rFonts w:cs="Arial"/>
          <w:color w:val="000000" w:themeColor="text1"/>
        </w:rPr>
      </w:pPr>
      <w:r w:rsidRPr="00047BEF">
        <w:rPr>
          <w:rFonts w:cs="Arial"/>
          <w:b/>
          <w:color w:val="000000" w:themeColor="text1"/>
        </w:rPr>
        <w:t>Une communication sociale</w:t>
      </w:r>
      <w:r w:rsidRPr="00047BEF">
        <w:rPr>
          <w:rFonts w:cs="Arial"/>
          <w:color w:val="000000" w:themeColor="text1"/>
        </w:rPr>
        <w:t xml:space="preserve"> </w:t>
      </w:r>
      <w:r w:rsidRPr="00047BEF">
        <w:rPr>
          <w:rFonts w:cs="Arial"/>
          <w:b/>
          <w:color w:val="000000" w:themeColor="text1"/>
        </w:rPr>
        <w:t>(appelée aussi communication de proximité),</w:t>
      </w:r>
      <w:r w:rsidRPr="00047BEF">
        <w:rPr>
          <w:rFonts w:cs="Arial"/>
          <w:color w:val="000000" w:themeColor="text1"/>
        </w:rPr>
        <w:t xml:space="preserve"> indispensable pour tout projet de cette envergure a été mise en œuvre pour contribuer à l’élaboration de l’EIES. Pour ce faire, des consultations et des réunions ont été organisées sur le terrain, auprès des parties prenantes à plusieurs niveaux : central, décentralisé, local et riverains afin de mesurer l’impact négatif des futurs travaux sur la vie des riverains (que ce soit en matière d’environnement, protection de la faune et de la flore, social, développement économique, genre, santé, inclusion sociale, respect des cultes et de la culture, sécurité et droits humains).</w:t>
      </w:r>
    </w:p>
    <w:p w14:paraId="54F967D5" w14:textId="77777777" w:rsidR="001A469D" w:rsidRPr="00047BEF" w:rsidRDefault="001A469D" w:rsidP="001A469D">
      <w:pPr>
        <w:rPr>
          <w:rFonts w:cs="Arial"/>
          <w:color w:val="000000" w:themeColor="text1"/>
        </w:rPr>
      </w:pPr>
      <w:r w:rsidRPr="00047BEF">
        <w:rPr>
          <w:rFonts w:cs="Arial"/>
          <w:color w:val="000000" w:themeColor="text1"/>
        </w:rPr>
        <w:t xml:space="preserve">Elles visent à créer un climat de confiance et de parole libérée propice à collecter le maximum d’informations (griefs, attentes) et de conseils pour réduire au maximum les impacts négatifs du projet (environnement, social, genre, santé, sécurité, droits humains) sur les parties prenantes dans leur vie quotidienne et activités socio-économiques ; ceci en vue d’obtenir l’adhésion de tous dans une perspective de développement durable. </w:t>
      </w:r>
    </w:p>
    <w:p w14:paraId="7F113708" w14:textId="4FF657F5" w:rsidR="001A469D" w:rsidRPr="00047BEF" w:rsidRDefault="001A469D" w:rsidP="001A469D">
      <w:pPr>
        <w:rPr>
          <w:rFonts w:eastAsia="Arial" w:cs="Arial"/>
          <w:lang w:eastAsia="fr-FR"/>
        </w:rPr>
      </w:pPr>
      <w:r w:rsidRPr="00047BEF">
        <w:rPr>
          <w:rFonts w:eastAsia="Arial" w:cs="Arial"/>
          <w:lang w:eastAsia="fr-FR"/>
        </w:rPr>
        <w:t xml:space="preserve">Ce travail individuel a été renforcé par les consultations publiques au niveau des arrondissements en option </w:t>
      </w:r>
      <w:r w:rsidR="00FC6875">
        <w:rPr>
          <w:rFonts w:eastAsia="Arial" w:cs="Arial"/>
          <w:lang w:eastAsia="fr-FR"/>
        </w:rPr>
        <w:t>« </w:t>
      </w:r>
      <w:r w:rsidRPr="00047BEF">
        <w:rPr>
          <w:rFonts w:eastAsia="Arial" w:cs="Arial"/>
          <w:lang w:eastAsia="fr-FR"/>
        </w:rPr>
        <w:t>groupés</w:t>
      </w:r>
      <w:r w:rsidR="00FC6875">
        <w:rPr>
          <w:rFonts w:eastAsia="Arial" w:cs="Arial"/>
          <w:lang w:eastAsia="fr-FR"/>
        </w:rPr>
        <w:t> »</w:t>
      </w:r>
      <w:r w:rsidRPr="00047BEF">
        <w:rPr>
          <w:rFonts w:eastAsia="Arial" w:cs="Arial"/>
          <w:lang w:eastAsia="fr-FR"/>
        </w:rPr>
        <w:t xml:space="preserve"> (50 personnes au plus) selon le cas, en collaboration avec les autorités politico-administratives. Il faut mentionner que toutes les autorités locales : Secrétariat Général, Service Technique de la Mairie, les </w:t>
      </w:r>
      <w:r w:rsidR="00FC6875">
        <w:rPr>
          <w:rFonts w:eastAsia="Arial" w:cs="Arial"/>
          <w:lang w:eastAsia="fr-FR"/>
        </w:rPr>
        <w:t>C</w:t>
      </w:r>
      <w:r w:rsidRPr="00047BEF">
        <w:rPr>
          <w:rFonts w:eastAsia="Arial" w:cs="Arial"/>
          <w:lang w:eastAsia="fr-FR"/>
        </w:rPr>
        <w:t>hefs d’</w:t>
      </w:r>
      <w:r w:rsidR="00FC6875">
        <w:rPr>
          <w:rFonts w:eastAsia="Arial" w:cs="Arial"/>
          <w:lang w:eastAsia="fr-FR"/>
        </w:rPr>
        <w:t>A</w:t>
      </w:r>
      <w:r w:rsidRPr="00047BEF">
        <w:rPr>
          <w:rFonts w:eastAsia="Arial" w:cs="Arial"/>
          <w:lang w:eastAsia="fr-FR"/>
        </w:rPr>
        <w:t xml:space="preserve">rrondissements et </w:t>
      </w:r>
      <w:r w:rsidR="00FC6875">
        <w:rPr>
          <w:rFonts w:eastAsia="Arial" w:cs="Arial"/>
          <w:lang w:eastAsia="fr-FR"/>
        </w:rPr>
        <w:t>C</w:t>
      </w:r>
      <w:r w:rsidRPr="00047BEF">
        <w:rPr>
          <w:rFonts w:eastAsia="Arial" w:cs="Arial"/>
          <w:lang w:eastAsia="fr-FR"/>
        </w:rPr>
        <w:t xml:space="preserve">hefs de </w:t>
      </w:r>
      <w:r w:rsidR="00FC6875">
        <w:rPr>
          <w:rFonts w:eastAsia="Arial" w:cs="Arial"/>
          <w:lang w:eastAsia="fr-FR"/>
        </w:rPr>
        <w:t>Q</w:t>
      </w:r>
      <w:r w:rsidRPr="00047BEF">
        <w:rPr>
          <w:rFonts w:eastAsia="Arial" w:cs="Arial"/>
          <w:lang w:eastAsia="fr-FR"/>
        </w:rPr>
        <w:t>uartiers ont apporté leur contribution à la réalisation des enquêtes et consultations, du fait de l’intérêt qu’</w:t>
      </w:r>
      <w:r w:rsidR="00FC6875">
        <w:rPr>
          <w:rFonts w:eastAsia="Arial" w:cs="Arial"/>
          <w:lang w:eastAsia="fr-FR"/>
        </w:rPr>
        <w:t>elles</w:t>
      </w:r>
      <w:r w:rsidRPr="00047BEF">
        <w:rPr>
          <w:rFonts w:eastAsia="Arial" w:cs="Arial"/>
          <w:lang w:eastAsia="fr-FR"/>
        </w:rPr>
        <w:t xml:space="preserve"> accordent au projet qu’</w:t>
      </w:r>
      <w:r w:rsidR="00FC6875">
        <w:rPr>
          <w:rFonts w:eastAsia="Arial" w:cs="Arial"/>
          <w:lang w:eastAsia="fr-FR"/>
        </w:rPr>
        <w:t>elles</w:t>
      </w:r>
      <w:r w:rsidRPr="00047BEF">
        <w:rPr>
          <w:rFonts w:eastAsia="Arial" w:cs="Arial"/>
          <w:lang w:eastAsia="fr-FR"/>
        </w:rPr>
        <w:t xml:space="preserve"> juge</w:t>
      </w:r>
      <w:r w:rsidR="00FC6875">
        <w:rPr>
          <w:rFonts w:eastAsia="Arial" w:cs="Arial"/>
          <w:lang w:eastAsia="fr-FR"/>
        </w:rPr>
        <w:t>nt</w:t>
      </w:r>
      <w:r w:rsidRPr="00047BEF">
        <w:rPr>
          <w:rFonts w:eastAsia="Arial" w:cs="Arial"/>
          <w:lang w:eastAsia="fr-FR"/>
        </w:rPr>
        <w:t xml:space="preserve"> durable.</w:t>
      </w:r>
    </w:p>
    <w:p w14:paraId="52793A3F" w14:textId="77777777" w:rsidR="001A469D" w:rsidRPr="00047BEF" w:rsidRDefault="001A469D" w:rsidP="001A469D">
      <w:pPr>
        <w:rPr>
          <w:rFonts w:cs="Arial"/>
          <w:color w:val="000000" w:themeColor="text1"/>
        </w:rPr>
      </w:pPr>
      <w:r w:rsidRPr="00047BEF">
        <w:rPr>
          <w:rFonts w:cs="Arial"/>
          <w:color w:val="000000" w:themeColor="text1"/>
        </w:rPr>
        <w:t>Les structures et personnes rencontrées sont :</w:t>
      </w:r>
    </w:p>
    <w:p w14:paraId="0FBC64F9" w14:textId="77777777" w:rsidR="001A469D" w:rsidRPr="00047BEF" w:rsidRDefault="001A469D" w:rsidP="00337501">
      <w:pPr>
        <w:numPr>
          <w:ilvl w:val="0"/>
          <w:numId w:val="103"/>
        </w:numPr>
        <w:overflowPunct w:val="0"/>
        <w:autoSpaceDE w:val="0"/>
        <w:autoSpaceDN w:val="0"/>
        <w:adjustRightInd w:val="0"/>
        <w:spacing w:after="120"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Aux niveaux centralisés et déconcentrés :</w:t>
      </w:r>
    </w:p>
    <w:p w14:paraId="497A4F04"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des Représentants des préfectures et des Directions Départementales (Environnement, Santé, Infrastructures) ;</w:t>
      </w:r>
    </w:p>
    <w:p w14:paraId="74362CE2"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lastRenderedPageBreak/>
        <w:t>des Représentants de groupes à intérêt socio-économique ;</w:t>
      </w:r>
    </w:p>
    <w:p w14:paraId="5D64D189"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des Représentants d’ONG et de la société civile (genre, inclusion sociale, etc.).</w:t>
      </w:r>
    </w:p>
    <w:p w14:paraId="7FC76349" w14:textId="77777777" w:rsidR="001A469D" w:rsidRPr="00047BEF" w:rsidRDefault="001A469D" w:rsidP="00337501">
      <w:pPr>
        <w:numPr>
          <w:ilvl w:val="0"/>
          <w:numId w:val="104"/>
        </w:numPr>
        <w:overflowPunct w:val="0"/>
        <w:autoSpaceDE w:val="0"/>
        <w:autoSpaceDN w:val="0"/>
        <w:adjustRightInd w:val="0"/>
        <w:spacing w:line="288" w:lineRule="auto"/>
        <w:ind w:left="357" w:hanging="357"/>
        <w:rPr>
          <w:rFonts w:eastAsia="Times New Roman" w:cs="Arial"/>
          <w:color w:val="000000" w:themeColor="text1"/>
          <w:lang w:eastAsia="de-DE"/>
        </w:rPr>
      </w:pPr>
      <w:r w:rsidRPr="00047BEF">
        <w:rPr>
          <w:rFonts w:eastAsia="Times New Roman" w:cs="Arial"/>
          <w:color w:val="000000" w:themeColor="text1"/>
          <w:lang w:eastAsia="de-DE"/>
        </w:rPr>
        <w:t>Au niveau local (maire et chefs d’arrondissement)</w:t>
      </w:r>
    </w:p>
    <w:p w14:paraId="1F38E4A7"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 xml:space="preserve">les CA des arrondissements concernés, les chefs quartiers et conseil des sages, </w:t>
      </w:r>
    </w:p>
    <w:p w14:paraId="64A89B54"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des représentants de groupes influents : les chefs traditionnels et chefferie,</w:t>
      </w:r>
    </w:p>
    <w:p w14:paraId="335BDC5A"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des représentants d’ONG, de la société civile et des groupes avec intérêt économique.</w:t>
      </w:r>
    </w:p>
    <w:p w14:paraId="662145AE" w14:textId="77777777" w:rsidR="001A469D" w:rsidRPr="00047BEF" w:rsidRDefault="001A469D" w:rsidP="00337501">
      <w:pPr>
        <w:numPr>
          <w:ilvl w:val="0"/>
          <w:numId w:val="105"/>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Au niveau des riverains</w:t>
      </w:r>
    </w:p>
    <w:p w14:paraId="257B0E03" w14:textId="389942EC"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 xml:space="preserve">vendeurs/vendeuses sur table, </w:t>
      </w:r>
    </w:p>
    <w:p w14:paraId="7CD54ED8"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 xml:space="preserve">commerçants, artisans, maraîchers, éleveurs, agriculteurs, </w:t>
      </w:r>
    </w:p>
    <w:p w14:paraId="1E3EB8CB"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PMI, PME (hommes et femmes)</w:t>
      </w:r>
    </w:p>
    <w:p w14:paraId="67441531"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écoles, églises, mosquées</w:t>
      </w:r>
    </w:p>
    <w:p w14:paraId="39EDE3A6" w14:textId="1F2F55EE"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centre</w:t>
      </w:r>
      <w:r w:rsidR="00FC6875">
        <w:rPr>
          <w:rFonts w:eastAsia="Times New Roman" w:cs="Arial"/>
          <w:color w:val="000000" w:themeColor="text1"/>
          <w:lang w:eastAsia="de-DE"/>
        </w:rPr>
        <w:t>s</w:t>
      </w:r>
      <w:r w:rsidRPr="00047BEF">
        <w:rPr>
          <w:rFonts w:eastAsia="Times New Roman" w:cs="Arial"/>
          <w:color w:val="000000" w:themeColor="text1"/>
          <w:lang w:eastAsia="de-DE"/>
        </w:rPr>
        <w:t xml:space="preserve"> de santé, cliniques, etc. ;</w:t>
      </w:r>
    </w:p>
    <w:p w14:paraId="764331E4" w14:textId="77777777" w:rsidR="001A469D" w:rsidRPr="00047BEF" w:rsidRDefault="001A469D" w:rsidP="00337501">
      <w:pPr>
        <w:numPr>
          <w:ilvl w:val="0"/>
          <w:numId w:val="101"/>
        </w:numPr>
        <w:overflowPunct w:val="0"/>
        <w:autoSpaceDE w:val="0"/>
        <w:autoSpaceDN w:val="0"/>
        <w:adjustRightInd w:val="0"/>
        <w:spacing w:line="288" w:lineRule="auto"/>
        <w:contextualSpacing/>
        <w:rPr>
          <w:rFonts w:eastAsia="Times New Roman" w:cs="Arial"/>
          <w:color w:val="000000" w:themeColor="text1"/>
          <w:lang w:eastAsia="de-DE"/>
        </w:rPr>
      </w:pPr>
      <w:r w:rsidRPr="00047BEF">
        <w:rPr>
          <w:rFonts w:eastAsia="Times New Roman" w:cs="Arial"/>
          <w:color w:val="000000" w:themeColor="text1"/>
          <w:lang w:eastAsia="de-DE"/>
        </w:rPr>
        <w:t>marchés.</w:t>
      </w:r>
    </w:p>
    <w:p w14:paraId="0ADDE8D3" w14:textId="77777777" w:rsidR="001A469D" w:rsidRPr="00047BEF" w:rsidRDefault="001A469D" w:rsidP="001A469D">
      <w:pPr>
        <w:rPr>
          <w:rFonts w:eastAsiaTheme="minorEastAsia" w:cs="Arial"/>
          <w:lang w:eastAsia="fr-FR"/>
        </w:rPr>
      </w:pPr>
      <w:r w:rsidRPr="00047BEF">
        <w:rPr>
          <w:rFonts w:eastAsia="Arial" w:cs="Arial"/>
          <w:lang w:eastAsia="fr-FR"/>
        </w:rPr>
        <w:t>La liste des personnes interrogées et celles des participants aux consultations publiques sont annexées au présent rapport.</w:t>
      </w:r>
    </w:p>
    <w:p w14:paraId="7E3996D4" w14:textId="77777777" w:rsidR="001A469D" w:rsidRPr="00047BEF" w:rsidRDefault="001A469D" w:rsidP="001A469D">
      <w:pPr>
        <w:pStyle w:val="Titre40"/>
        <w:rPr>
          <w:color w:val="244061"/>
        </w:rPr>
      </w:pPr>
      <w:bookmarkStart w:id="393" w:name="_Toc45557331"/>
      <w:bookmarkStart w:id="394" w:name="_Toc52887916"/>
      <w:r w:rsidRPr="00047BEF">
        <w:t>1.3.3.4. Données cartographiques</w:t>
      </w:r>
      <w:bookmarkEnd w:id="393"/>
      <w:bookmarkEnd w:id="394"/>
    </w:p>
    <w:p w14:paraId="025C3B5B" w14:textId="3E117CFD" w:rsidR="001A469D" w:rsidRPr="00047BEF" w:rsidRDefault="001A469D" w:rsidP="001A469D">
      <w:r w:rsidRPr="00047BEF">
        <w:t xml:space="preserve">Les cartes ont été réalisées à partir des données de la base cartographique de l’IGN, des observations directes et des levées de terrain à l’aide du GPS et des enquêtes sur le terrain, pour améliorer l’appréciation de l’état des lieux de la zone d’accueil du projet. Plusieurs supports cartographiques sont réalisés et rendent compte de l’emplacement du site du projet dans la commune et de l’état de l’occupation du sol, </w:t>
      </w:r>
      <w:r w:rsidR="00FC6875">
        <w:t xml:space="preserve">ainsi que </w:t>
      </w:r>
      <w:r w:rsidRPr="00047BEF">
        <w:t>de l’état actuel des installations humaines dans les environs immédiats du site. Les résultats issus de ces traitements ont été soumis à diverses analyses et interprétations pour un meilleur diagnostic environnemental et social des travaux du projet objet du présent rapport.</w:t>
      </w:r>
    </w:p>
    <w:p w14:paraId="31933EBF" w14:textId="7655D7CA" w:rsidR="00AE54D7" w:rsidRPr="00047BEF" w:rsidRDefault="00AE54D7" w:rsidP="00CA7953">
      <w:pPr>
        <w:rPr>
          <w:lang w:eastAsia="fr-FR"/>
        </w:rPr>
      </w:pPr>
      <w:r w:rsidRPr="00047BEF">
        <w:rPr>
          <w:lang w:eastAsia="fr-FR"/>
        </w:rPr>
        <w:t>Ainsi, il a été procédé à la Cartographie des bassins versants et des unités d’occupation qui s’y trouvent</w:t>
      </w:r>
      <w:r w:rsidR="00FC6875">
        <w:rPr>
          <w:lang w:eastAsia="fr-FR"/>
        </w:rPr>
        <w:t xml:space="preserve"> </w:t>
      </w:r>
      <w:r w:rsidRPr="00047BEF">
        <w:rPr>
          <w:lang w:eastAsia="fr-FR"/>
        </w:rPr>
        <w:t>et au géo-référencement de tous les collecteurs en étude avec les éléments structurants de l’espace pour l</w:t>
      </w:r>
      <w:r w:rsidR="00DA1BC4" w:rsidRPr="00047BEF">
        <w:rPr>
          <w:lang w:eastAsia="fr-FR"/>
        </w:rPr>
        <w:t>’assainissement de la ville de Bohicon</w:t>
      </w:r>
      <w:r w:rsidRPr="00047BEF">
        <w:rPr>
          <w:lang w:eastAsia="fr-FR"/>
        </w:rPr>
        <w:t>.</w:t>
      </w:r>
    </w:p>
    <w:p w14:paraId="78DAE513" w14:textId="4C5C8CEF" w:rsidR="00AE54D7" w:rsidRPr="00047BEF" w:rsidRDefault="00AE54D7" w:rsidP="00CA7953">
      <w:r w:rsidRPr="00047BEF">
        <w:t>Ces travaux ont été nécessaires à la bonne description de l’état initial du milieu récepteur du projet et à l’analyse judicieuse des interactions activités du projet / composantes du milieu récepteur puis à la proposition des mesures conséquentes</w:t>
      </w:r>
      <w:r w:rsidR="00FC6875">
        <w:t>.</w:t>
      </w:r>
    </w:p>
    <w:p w14:paraId="0092F2E2" w14:textId="52592806" w:rsidR="00E64F47" w:rsidRPr="00047BEF" w:rsidRDefault="00E64F47" w:rsidP="00CA7953">
      <w:pPr>
        <w:rPr>
          <w:rFonts w:cs="Times New Roman"/>
        </w:rPr>
      </w:pPr>
      <w:r w:rsidRPr="00047BEF">
        <w:rPr>
          <w:bCs/>
        </w:rPr>
        <w:t>La réalisation des dessins parcellaire</w:t>
      </w:r>
      <w:r w:rsidR="00FC6875">
        <w:rPr>
          <w:bCs/>
        </w:rPr>
        <w:t>s</w:t>
      </w:r>
      <w:r w:rsidRPr="00047BEF">
        <w:rPr>
          <w:bCs/>
        </w:rPr>
        <w:t xml:space="preserve"> est fa</w:t>
      </w:r>
      <w:r w:rsidRPr="00047BEF">
        <w:t>i</w:t>
      </w:r>
      <w:r w:rsidRPr="00047BEF">
        <w:rPr>
          <w:bCs/>
        </w:rPr>
        <w:t>te à partie du SIG qui</w:t>
      </w:r>
      <w:r w:rsidRPr="00047BEF">
        <w:t> </w:t>
      </w:r>
      <w:r w:rsidR="00FC6875">
        <w:t>permet</w:t>
      </w:r>
      <w:r w:rsidR="00FC6875" w:rsidRPr="00047BEF">
        <w:t xml:space="preserve"> </w:t>
      </w:r>
      <w:r w:rsidRPr="00047BEF">
        <w:t xml:space="preserve">avant tout d'avoir une base des données que l'on va pouvoir manipuler. </w:t>
      </w:r>
      <w:r w:rsidRPr="00047BEF">
        <w:rPr>
          <w:rFonts w:cs="Times New Roman"/>
        </w:rPr>
        <w:t xml:space="preserve">Ces données sont </w:t>
      </w:r>
      <w:r w:rsidR="00FC6875">
        <w:rPr>
          <w:rFonts w:cs="Times New Roman"/>
        </w:rPr>
        <w:t>dans un</w:t>
      </w:r>
      <w:r w:rsidRPr="00047BEF">
        <w:rPr>
          <w:rFonts w:cs="Times New Roman"/>
        </w:rPr>
        <w:t xml:space="preserve"> premier temps introduites dans les logiciels SIG (ArcGis et ou QGIS). </w:t>
      </w:r>
      <w:r w:rsidR="00FC6875">
        <w:rPr>
          <w:color w:val="2A2A2A"/>
        </w:rPr>
        <w:t>Ce qui</w:t>
      </w:r>
      <w:r w:rsidR="00FC6875" w:rsidRPr="00047BEF">
        <w:rPr>
          <w:b/>
          <w:bCs/>
        </w:rPr>
        <w:t xml:space="preserve"> </w:t>
      </w:r>
      <w:r w:rsidRPr="00047BEF">
        <w:t xml:space="preserve">nous permet de sélectionner n'importe quel objet (il s’agit ici des catégories des biens ou types de biens collectés sur chaque sites) et de visualiser la fiche de renseignements qui lui est associée. </w:t>
      </w:r>
      <w:r w:rsidRPr="00047BEF">
        <w:rPr>
          <w:rFonts w:cs="Times New Roman"/>
        </w:rPr>
        <w:t>Les dessins parcellaires sont réalisés à parti</w:t>
      </w:r>
      <w:r w:rsidR="00FC6875">
        <w:rPr>
          <w:rFonts w:cs="Times New Roman"/>
        </w:rPr>
        <w:t>r</w:t>
      </w:r>
      <w:r w:rsidRPr="00047BEF">
        <w:rPr>
          <w:rFonts w:cs="Times New Roman"/>
        </w:rPr>
        <w:t xml:space="preserve"> des données collect</w:t>
      </w:r>
      <w:r w:rsidR="004A10F9" w:rsidRPr="00047BEF">
        <w:rPr>
          <w:rFonts w:cs="Times New Roman"/>
        </w:rPr>
        <w:t>ées</w:t>
      </w:r>
      <w:r w:rsidRPr="00047BEF">
        <w:rPr>
          <w:rFonts w:cs="Times New Roman"/>
        </w:rPr>
        <w:t xml:space="preserve"> auprès des personnes affectées par le projet. La figure ci-après illustre une capture d’écran de données envoyées dans le serveur par l’application Kobocollecte</w:t>
      </w:r>
      <w:r w:rsidR="001A469D" w:rsidRPr="00047BEF">
        <w:rPr>
          <w:rFonts w:cs="Times New Roman"/>
        </w:rPr>
        <w:t>.</w:t>
      </w:r>
    </w:p>
    <w:p w14:paraId="207C67A6" w14:textId="77777777" w:rsidR="00163595" w:rsidRPr="00047BEF" w:rsidRDefault="00163595" w:rsidP="00CA7953"/>
    <w:p w14:paraId="5FA110D6" w14:textId="77777777" w:rsidR="000B7A54" w:rsidRPr="00047BEF" w:rsidRDefault="000B7A54" w:rsidP="00CA7953">
      <w:pPr>
        <w:sectPr w:rsidR="000B7A54" w:rsidRPr="00047BEF" w:rsidSect="00687AC0">
          <w:pgSz w:w="11906" w:h="16838"/>
          <w:pgMar w:top="993" w:right="1133" w:bottom="1134" w:left="1418" w:header="709" w:footer="372" w:gutter="0"/>
          <w:cols w:space="708"/>
          <w:docGrid w:linePitch="360"/>
        </w:sectPr>
      </w:pPr>
    </w:p>
    <w:p w14:paraId="3E923A50" w14:textId="538B2D32" w:rsidR="008561C9" w:rsidRPr="00047BEF" w:rsidRDefault="008561C9" w:rsidP="00BA5DAC">
      <w:pPr>
        <w:pStyle w:val="Lgende"/>
      </w:pPr>
      <w:bookmarkStart w:id="395" w:name="_Toc51701307"/>
      <w:r w:rsidRPr="00047BEF">
        <w:lastRenderedPageBreak/>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4</w:t>
      </w:r>
      <w:r w:rsidRPr="00047BEF">
        <w:rPr>
          <w:noProof/>
        </w:rPr>
        <w:fldChar w:fldCharType="end"/>
      </w:r>
      <w:r w:rsidRPr="00047BEF">
        <w:t xml:space="preserve"> : Répartition des personnes enquêtées  dans la ville de Bohicon</w:t>
      </w:r>
      <w:bookmarkEnd w:id="395"/>
      <w:r w:rsidRPr="00047BEF">
        <w:t xml:space="preserve"> </w:t>
      </w:r>
    </w:p>
    <w:p w14:paraId="410FDCAA" w14:textId="77777777" w:rsidR="00E64F47" w:rsidRPr="00047BEF" w:rsidRDefault="00E64F47" w:rsidP="000B7A54">
      <w:pPr>
        <w:jc w:val="center"/>
      </w:pPr>
      <w:r w:rsidRPr="00047BEF">
        <w:rPr>
          <w:noProof/>
          <w:lang w:eastAsia="fr-FR"/>
        </w:rPr>
        <w:drawing>
          <wp:inline distT="0" distB="0" distL="0" distR="0" wp14:anchorId="701CC001" wp14:editId="19FED3D6">
            <wp:extent cx="7200000" cy="5400000"/>
            <wp:effectExtent l="0" t="0" r="1270" b="0"/>
            <wp:docPr id="6" name="Image 6" descr="F:\Carte_ENQUETE\EIES_BOH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rte_ENQUETE\EIES_BOHICON.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200000" cy="5400000"/>
                    </a:xfrm>
                    <a:prstGeom prst="rect">
                      <a:avLst/>
                    </a:prstGeom>
                    <a:noFill/>
                    <a:ln>
                      <a:noFill/>
                    </a:ln>
                  </pic:spPr>
                </pic:pic>
              </a:graphicData>
            </a:graphic>
          </wp:inline>
        </w:drawing>
      </w:r>
    </w:p>
    <w:p w14:paraId="1447E487" w14:textId="77777777" w:rsidR="000B7A54" w:rsidRPr="00047BEF" w:rsidRDefault="000B7A54" w:rsidP="00CA7953">
      <w:pPr>
        <w:sectPr w:rsidR="000B7A54" w:rsidRPr="00047BEF" w:rsidSect="000B7A54">
          <w:pgSz w:w="16838" w:h="11906" w:orient="landscape" w:code="9"/>
          <w:pgMar w:top="1418" w:right="992" w:bottom="1134" w:left="1134" w:header="709" w:footer="374" w:gutter="0"/>
          <w:cols w:space="708"/>
          <w:docGrid w:linePitch="360"/>
        </w:sectPr>
      </w:pPr>
    </w:p>
    <w:p w14:paraId="2516D3FB" w14:textId="46883E87" w:rsidR="00E64F47" w:rsidRPr="00047BEF" w:rsidRDefault="00E64F47" w:rsidP="00CA7953">
      <w:r w:rsidRPr="00047BEF">
        <w:lastRenderedPageBreak/>
        <w:t>La réalisation du dessin parcellaire implique une bonne coll</w:t>
      </w:r>
      <w:r w:rsidR="004A10F9" w:rsidRPr="00047BEF">
        <w:t>ec</w:t>
      </w:r>
      <w:r w:rsidRPr="00047BEF">
        <w:t>te des données. En clair un dessin parcellaire est un moyen de communication qui permet d’échanger</w:t>
      </w:r>
      <w:r w:rsidR="00FC6875">
        <w:t xml:space="preserve"> </w:t>
      </w:r>
      <w:r w:rsidRPr="00047BEF">
        <w:t xml:space="preserve">des idées, des données, des techniques, etc. pour la réalisation des cartes. Dans le cadre de cette étude </w:t>
      </w:r>
      <w:r w:rsidR="00FC6875">
        <w:t>il s’est agit d’</w:t>
      </w:r>
      <w:r w:rsidRPr="00047BEF">
        <w:t>une projection des types de biens sur</w:t>
      </w:r>
      <w:r w:rsidR="00764997" w:rsidRPr="00047BEF">
        <w:t xml:space="preserve"> les sites choisis par l’étude.</w:t>
      </w:r>
    </w:p>
    <w:p w14:paraId="77CEFBDA" w14:textId="1884DACB" w:rsidR="008004CD" w:rsidRPr="00047BEF" w:rsidRDefault="008004CD" w:rsidP="00CA7953">
      <w:pPr>
        <w:rPr>
          <w:lang w:eastAsia="fr-FR"/>
        </w:rPr>
      </w:pPr>
      <w:r w:rsidRPr="00047BEF">
        <w:rPr>
          <w:lang w:eastAsia="fr-FR"/>
        </w:rPr>
        <w:t xml:space="preserve">Ainsi, il a été procédé à la </w:t>
      </w:r>
      <w:r w:rsidR="00FC6875">
        <w:rPr>
          <w:lang w:eastAsia="fr-FR"/>
        </w:rPr>
        <w:t>c</w:t>
      </w:r>
      <w:r w:rsidRPr="00047BEF">
        <w:rPr>
          <w:lang w:eastAsia="fr-FR"/>
        </w:rPr>
        <w:t>artographie des bassins versants et des unités d’occupation qui s’y trouvent</w:t>
      </w:r>
      <w:r w:rsidR="00FC6875">
        <w:rPr>
          <w:lang w:eastAsia="fr-FR"/>
        </w:rPr>
        <w:t xml:space="preserve"> </w:t>
      </w:r>
      <w:r w:rsidRPr="00047BEF">
        <w:rPr>
          <w:lang w:eastAsia="fr-FR"/>
        </w:rPr>
        <w:t xml:space="preserve">et au géo-référencement de tous les collecteurs en étude avec les éléments structurants de l’espace pour l’assainissement de la ville de </w:t>
      </w:r>
      <w:r w:rsidR="00DA1BC4" w:rsidRPr="00047BEF">
        <w:rPr>
          <w:lang w:eastAsia="fr-FR"/>
        </w:rPr>
        <w:t>Bohicon</w:t>
      </w:r>
      <w:r w:rsidRPr="00047BEF">
        <w:rPr>
          <w:lang w:eastAsia="fr-FR"/>
        </w:rPr>
        <w:t>.</w:t>
      </w:r>
    </w:p>
    <w:p w14:paraId="5AA0D8D3" w14:textId="77777777" w:rsidR="008004CD" w:rsidRPr="00047BEF" w:rsidRDefault="008004CD" w:rsidP="00CA7953">
      <w:r w:rsidRPr="00047BEF">
        <w:t>Ces travaux ont été nécessaires à la bonne description de l’état initial du milieu récepteur du projet et à l’analyse judicieuse des interactions activités du projet / composantes du milieu récepteur puis à la propos</w:t>
      </w:r>
      <w:r w:rsidR="00764997" w:rsidRPr="00047BEF">
        <w:t>ition des mesures conséquentes.</w:t>
      </w:r>
    </w:p>
    <w:p w14:paraId="67AAEF97" w14:textId="77777777" w:rsidR="008004CD" w:rsidRPr="00047BEF" w:rsidRDefault="00A16FEC" w:rsidP="00B96695">
      <w:pPr>
        <w:pStyle w:val="Titre40"/>
      </w:pPr>
      <w:bookmarkStart w:id="396" w:name="_Toc531434151"/>
      <w:bookmarkStart w:id="397" w:name="_Toc535244520"/>
      <w:bookmarkStart w:id="398" w:name="_Toc42966052"/>
      <w:bookmarkStart w:id="399" w:name="_Toc52887917"/>
      <w:r w:rsidRPr="00047BEF">
        <w:t>1.3.3.6</w:t>
      </w:r>
      <w:r w:rsidR="008004CD" w:rsidRPr="00047BEF">
        <w:t>. Démarche adoptée pour les consultations publiques</w:t>
      </w:r>
      <w:bookmarkEnd w:id="396"/>
      <w:bookmarkEnd w:id="397"/>
      <w:bookmarkEnd w:id="398"/>
      <w:bookmarkEnd w:id="399"/>
    </w:p>
    <w:p w14:paraId="23B66500" w14:textId="77777777" w:rsidR="008004CD" w:rsidRPr="00047BEF" w:rsidRDefault="008004CD" w:rsidP="00CA7953">
      <w:r w:rsidRPr="00047BEF">
        <w:t>La participation du public au processus d’évaluation environnementale et sociale du présent pro</w:t>
      </w:r>
      <w:r w:rsidR="004A10F9" w:rsidRPr="00047BEF">
        <w:t>jet</w:t>
      </w:r>
      <w:r w:rsidRPr="00047BEF">
        <w:t xml:space="preserve"> a été faite suivant plusieurs étapes garantissant une large implication des populations riveraines susceptibles d’être affectées lors de la mise en œuvre. </w:t>
      </w:r>
    </w:p>
    <w:p w14:paraId="37ABBA57" w14:textId="3E567434" w:rsidR="008561C9" w:rsidRPr="00047BEF" w:rsidRDefault="008004CD" w:rsidP="00CA7953">
      <w:r w:rsidRPr="00047BEF">
        <w:t xml:space="preserve">La consultation publique a été la dernière étape d’implication de la population. Elle a été organisée dans le but d’une large implication et concertation de l’ensemble des acteurs concernés par la réalisation de ce projet. C’est une réunion publique qui a connu la participation des élus locaux, des personnes ressources, des parties prenantes et des présumés propriétaires des domaines identifiés pour abriter éventuellement les ouvrages et les installations prévues dans le cadre du projet. Elle a eu lieu dans la salle de réunion des Arrondissements de la ville de </w:t>
      </w:r>
      <w:r w:rsidR="00DA1BC4" w:rsidRPr="00047BEF">
        <w:rPr>
          <w:rFonts w:eastAsia="Arial" w:cs="Arial"/>
          <w:sz w:val="21"/>
          <w:szCs w:val="21"/>
          <w:lang w:eastAsia="fr-FR"/>
        </w:rPr>
        <w:t>Bohicon</w:t>
      </w:r>
      <w:r w:rsidRPr="00047BEF">
        <w:t xml:space="preserve">. Trois séances de réunions publiques ont eu </w:t>
      </w:r>
      <w:r w:rsidR="003D194B" w:rsidRPr="00047BEF">
        <w:t>lieu en ce qui concerne l’EIES.</w:t>
      </w:r>
    </w:p>
    <w:p w14:paraId="60AC9BA0" w14:textId="77777777" w:rsidR="008004CD" w:rsidRPr="00047BEF" w:rsidRDefault="008004CD" w:rsidP="00640361">
      <w:pPr>
        <w:pStyle w:val="Titre3"/>
      </w:pPr>
      <w:bookmarkStart w:id="400" w:name="_Toc45498845"/>
      <w:bookmarkStart w:id="401" w:name="_Toc45500023"/>
      <w:bookmarkStart w:id="402" w:name="_Toc45500287"/>
      <w:bookmarkStart w:id="403" w:name="_Toc535244521"/>
      <w:bookmarkStart w:id="404" w:name="_Toc42966053"/>
      <w:bookmarkStart w:id="405" w:name="_Toc52887918"/>
      <w:r w:rsidRPr="00047BEF">
        <w:t xml:space="preserve">1.3.4. </w:t>
      </w:r>
      <w:bookmarkStart w:id="406" w:name="_Toc524380642"/>
      <w:bookmarkStart w:id="407" w:name="_Toc16003528"/>
      <w:r w:rsidRPr="00047BEF">
        <w:t>Méthodologie spécifique à l’analyse environnementale</w:t>
      </w:r>
      <w:bookmarkEnd w:id="400"/>
      <w:bookmarkEnd w:id="401"/>
      <w:bookmarkEnd w:id="402"/>
      <w:bookmarkEnd w:id="405"/>
      <w:r w:rsidRPr="00047BEF">
        <w:t xml:space="preserve"> </w:t>
      </w:r>
      <w:bookmarkEnd w:id="406"/>
      <w:bookmarkEnd w:id="407"/>
    </w:p>
    <w:p w14:paraId="58DB3F23" w14:textId="77777777" w:rsidR="008004CD" w:rsidRPr="00047BEF" w:rsidRDefault="008004CD" w:rsidP="00CA7953">
      <w:r w:rsidRPr="00047BEF">
        <w:t>L’identification des impacts s’est effectuée selon une méthode concrète, objective et reproductible mettant en relation les sources d’impact et les composantes pertinentes des milieux récepteurs, pour en déduire la probabilité d’apparition d’un type d’impact.</w:t>
      </w:r>
    </w:p>
    <w:p w14:paraId="6E11FEC6" w14:textId="0A0EF13D" w:rsidR="008004CD" w:rsidRPr="00047BEF" w:rsidRDefault="008004CD" w:rsidP="00CA7953">
      <w:r w:rsidRPr="00047BEF">
        <w:t>La description du projet et de ses variantes fournit tous les détails spécifiques au projet soumis à la procédure d’étude d’impact environnementale et sociale. Les objectifs poursuivis sont présentés, ainsi que les besoins / raisons qui motivent la réalisation du projet. Une description suffisante du projet a permis d’identifier les composantes pertinentes de l’environnement qui sont susceptibles d’être modifiée</w:t>
      </w:r>
      <w:r w:rsidR="002D217D">
        <w:t>s</w:t>
      </w:r>
      <w:r w:rsidRPr="00047BEF">
        <w:t xml:space="preserve"> par la réalisation du projet, ainsi que sa mise en œuvre.</w:t>
      </w:r>
    </w:p>
    <w:p w14:paraId="4367E2B2" w14:textId="77777777" w:rsidR="008004CD" w:rsidRPr="00047BEF" w:rsidRDefault="008004CD" w:rsidP="00CA7953">
      <w:r w:rsidRPr="00047BEF">
        <w:t>Sur la base des informations collectées, une analyse environnementale a été faite en vue de repérer dès le départ les composantes/activités du Projet susceptibles de perturber les milieux récepteurs. Cet exercice s’appuie sur les expériences tirées de l’exécution de projets similaires au Bénin et dans la sous-région.</w:t>
      </w:r>
    </w:p>
    <w:p w14:paraId="0370AEBE" w14:textId="77777777" w:rsidR="008004CD" w:rsidRPr="00047BEF" w:rsidRDefault="008004CD" w:rsidP="00B96695">
      <w:pPr>
        <w:pStyle w:val="Titre40"/>
      </w:pPr>
      <w:bookmarkStart w:id="408" w:name="_Toc52887919"/>
      <w:r w:rsidRPr="00047BEF">
        <w:t>1.3.4.1. Analyse des variantes</w:t>
      </w:r>
      <w:bookmarkEnd w:id="408"/>
    </w:p>
    <w:p w14:paraId="14EC6DF7" w14:textId="77777777" w:rsidR="008004CD" w:rsidRPr="00047BEF" w:rsidRDefault="008004CD" w:rsidP="00CA7953">
      <w:r w:rsidRPr="00047BEF">
        <w:t xml:space="preserve">La méthode de comparaison des variantes est celle de l’analyse multicritère. Celle-ci repose sur le cumul des enjeux et contraintes de l’ensemble des composantes de l’environnement affecté par un projet. L’analyse multicritère a ainsi permis de dégager certaines tendances. </w:t>
      </w:r>
    </w:p>
    <w:p w14:paraId="4D436662" w14:textId="77777777" w:rsidR="008004CD" w:rsidRPr="00047BEF" w:rsidRDefault="008004CD" w:rsidP="00CA7953">
      <w:r w:rsidRPr="00047BEF">
        <w:t xml:space="preserve">L’analyse a consisté à définir des critères qui guideront la décision parmi lesquels des critères environnementaux, techniques et économiques. Ils sont exprimés qualitativement (impact positif, contrainte ou impact faible, moyen, fort ou très fort) ou quantitativement (nombre d’habitants soumis à une nuisance particulière, etc.) </w:t>
      </w:r>
    </w:p>
    <w:p w14:paraId="2DBBACA6" w14:textId="08D87556" w:rsidR="008004CD" w:rsidRPr="00047BEF" w:rsidRDefault="008004CD" w:rsidP="00CA7953">
      <w:r w:rsidRPr="00047BEF">
        <w:t xml:space="preserve">La deuxième étape consiste à donner à chaque type d’impact une notation exprimant l’importance de celui-ci pour la variante envisagée. </w:t>
      </w:r>
      <w:r w:rsidR="001A469D" w:rsidRPr="00047BEF">
        <w:rPr>
          <w:rFonts w:cs="Arial"/>
          <w:color w:val="000000" w:themeColor="text1"/>
        </w:rPr>
        <w:t xml:space="preserve">Cette notation a été réalisée à partir de code, chiffre ou de couleur : </w:t>
      </w:r>
      <w:r w:rsidRPr="00047BEF">
        <w:t xml:space="preserve">à un impact positif est associé </w:t>
      </w:r>
      <w:r w:rsidR="000B7A54" w:rsidRPr="00047BEF">
        <w:t>la couleur bleue</w:t>
      </w:r>
      <w:r w:rsidRPr="00047BEF">
        <w:t xml:space="preserve">, à une contrainte faible est associée la </w:t>
      </w:r>
      <w:r w:rsidRPr="00047BEF">
        <w:lastRenderedPageBreak/>
        <w:t>couleur verte, à une contrainte moyenne la couleur orange et à une contrainte forte e</w:t>
      </w:r>
      <w:r w:rsidR="003D194B" w:rsidRPr="00047BEF">
        <w:t xml:space="preserve">t très forte la couleur rouge. </w:t>
      </w:r>
    </w:p>
    <w:tbl>
      <w:tblPr>
        <w:tblStyle w:val="Grilledutableau"/>
        <w:tblW w:w="0" w:type="auto"/>
        <w:tblInd w:w="279" w:type="dxa"/>
        <w:tblLook w:val="04A0" w:firstRow="1" w:lastRow="0" w:firstColumn="1" w:lastColumn="0" w:noHBand="0" w:noVBand="1"/>
      </w:tblPr>
      <w:tblGrid>
        <w:gridCol w:w="626"/>
        <w:gridCol w:w="1226"/>
        <w:gridCol w:w="536"/>
        <w:gridCol w:w="1717"/>
        <w:gridCol w:w="627"/>
        <w:gridCol w:w="1534"/>
        <w:gridCol w:w="718"/>
        <w:gridCol w:w="2082"/>
      </w:tblGrid>
      <w:tr w:rsidR="008004CD" w:rsidRPr="00047BEF" w14:paraId="06A965D5" w14:textId="77777777" w:rsidTr="00400369">
        <w:tc>
          <w:tcPr>
            <w:tcW w:w="850" w:type="dxa"/>
            <w:shd w:val="clear" w:color="auto" w:fill="9CC2E5" w:themeFill="accent1" w:themeFillTint="99"/>
          </w:tcPr>
          <w:p w14:paraId="13DB1720" w14:textId="77777777" w:rsidR="008004CD" w:rsidRPr="00047BEF" w:rsidRDefault="008004CD" w:rsidP="00CA7953"/>
        </w:tc>
        <w:tc>
          <w:tcPr>
            <w:tcW w:w="1418" w:type="dxa"/>
            <w:shd w:val="clear" w:color="auto" w:fill="FFFFFF" w:themeFill="background1"/>
          </w:tcPr>
          <w:p w14:paraId="5712F0A7" w14:textId="77777777" w:rsidR="008004CD" w:rsidRPr="00047BEF" w:rsidRDefault="008004CD" w:rsidP="00CA7953">
            <w:r w:rsidRPr="00047BEF">
              <w:t xml:space="preserve">Impact positif </w:t>
            </w:r>
          </w:p>
        </w:tc>
        <w:tc>
          <w:tcPr>
            <w:tcW w:w="709" w:type="dxa"/>
            <w:shd w:val="clear" w:color="auto" w:fill="92D050"/>
          </w:tcPr>
          <w:p w14:paraId="0CA72232" w14:textId="77777777" w:rsidR="008004CD" w:rsidRPr="00047BEF" w:rsidRDefault="008004CD" w:rsidP="00CA7953"/>
        </w:tc>
        <w:tc>
          <w:tcPr>
            <w:tcW w:w="1984" w:type="dxa"/>
          </w:tcPr>
          <w:p w14:paraId="02D77E62" w14:textId="77777777" w:rsidR="008004CD" w:rsidRPr="00047BEF" w:rsidRDefault="008004CD" w:rsidP="00CA7953">
            <w:r w:rsidRPr="00047BEF">
              <w:t xml:space="preserve">Contrainte faible </w:t>
            </w:r>
          </w:p>
        </w:tc>
        <w:tc>
          <w:tcPr>
            <w:tcW w:w="851" w:type="dxa"/>
            <w:shd w:val="clear" w:color="auto" w:fill="FFD966" w:themeFill="accent4" w:themeFillTint="99"/>
          </w:tcPr>
          <w:p w14:paraId="20181B25" w14:textId="77777777" w:rsidR="008004CD" w:rsidRPr="00047BEF" w:rsidRDefault="008004CD" w:rsidP="00CA7953"/>
        </w:tc>
        <w:tc>
          <w:tcPr>
            <w:tcW w:w="1701" w:type="dxa"/>
          </w:tcPr>
          <w:p w14:paraId="57D60DFE" w14:textId="77777777" w:rsidR="008004CD" w:rsidRPr="00047BEF" w:rsidRDefault="008004CD" w:rsidP="00CA7953">
            <w:r w:rsidRPr="00047BEF">
              <w:t xml:space="preserve">Contrainte moyenne </w:t>
            </w:r>
          </w:p>
        </w:tc>
        <w:tc>
          <w:tcPr>
            <w:tcW w:w="992" w:type="dxa"/>
            <w:shd w:val="clear" w:color="auto" w:fill="FF0000"/>
          </w:tcPr>
          <w:p w14:paraId="49E3B8EB" w14:textId="77777777" w:rsidR="008004CD" w:rsidRPr="00047BEF" w:rsidRDefault="008004CD" w:rsidP="00CA7953"/>
        </w:tc>
        <w:tc>
          <w:tcPr>
            <w:tcW w:w="2551" w:type="dxa"/>
          </w:tcPr>
          <w:p w14:paraId="4039DB93" w14:textId="77777777" w:rsidR="008004CD" w:rsidRPr="00047BEF" w:rsidRDefault="008004CD" w:rsidP="00CA7953">
            <w:r w:rsidRPr="00047BEF">
              <w:t xml:space="preserve">Contrainte forte ou très forte </w:t>
            </w:r>
          </w:p>
        </w:tc>
      </w:tr>
    </w:tbl>
    <w:p w14:paraId="3CC1F4C0" w14:textId="77777777" w:rsidR="008004CD" w:rsidRPr="00047BEF" w:rsidRDefault="008004CD" w:rsidP="00B96695">
      <w:pPr>
        <w:pStyle w:val="Titre40"/>
      </w:pPr>
      <w:bookmarkStart w:id="409" w:name="_Toc7690454"/>
      <w:bookmarkStart w:id="410" w:name="_Toc7691511"/>
      <w:bookmarkStart w:id="411" w:name="_Toc7691777"/>
      <w:bookmarkStart w:id="412" w:name="_Toc7692000"/>
      <w:bookmarkStart w:id="413" w:name="_Toc7692203"/>
      <w:bookmarkStart w:id="414" w:name="_Toc7692406"/>
      <w:bookmarkStart w:id="415" w:name="_Toc7692616"/>
      <w:bookmarkStart w:id="416" w:name="_Toc7692839"/>
      <w:bookmarkStart w:id="417" w:name="_Toc7693042"/>
      <w:bookmarkStart w:id="418" w:name="_Toc7695062"/>
      <w:bookmarkStart w:id="419" w:name="_Toc7695269"/>
      <w:bookmarkStart w:id="420" w:name="_Toc7777926"/>
      <w:bookmarkStart w:id="421" w:name="_Toc7692617"/>
      <w:bookmarkStart w:id="422" w:name="_Toc7692840"/>
      <w:bookmarkStart w:id="423" w:name="_Toc7693043"/>
      <w:bookmarkStart w:id="424" w:name="_Toc7695063"/>
      <w:bookmarkStart w:id="425" w:name="_Toc7695270"/>
      <w:bookmarkStart w:id="426" w:name="_Toc7777927"/>
      <w:bookmarkStart w:id="427" w:name="_Toc7692618"/>
      <w:bookmarkStart w:id="428" w:name="_Toc7692841"/>
      <w:bookmarkStart w:id="429" w:name="_Toc7693044"/>
      <w:bookmarkStart w:id="430" w:name="_Toc7695064"/>
      <w:bookmarkStart w:id="431" w:name="_Toc7695271"/>
      <w:bookmarkStart w:id="432" w:name="_Toc7777928"/>
      <w:bookmarkStart w:id="433" w:name="_Toc7692619"/>
      <w:bookmarkStart w:id="434" w:name="_Toc7692842"/>
      <w:bookmarkStart w:id="435" w:name="_Toc7693045"/>
      <w:bookmarkStart w:id="436" w:name="_Toc7695065"/>
      <w:bookmarkStart w:id="437" w:name="_Toc7695272"/>
      <w:bookmarkStart w:id="438" w:name="_Toc264986778"/>
      <w:bookmarkStart w:id="439" w:name="_Toc264986967"/>
      <w:bookmarkStart w:id="440" w:name="_Toc264987156"/>
      <w:bookmarkStart w:id="441" w:name="_Toc264987345"/>
      <w:bookmarkStart w:id="442" w:name="_Toc264987534"/>
      <w:bookmarkStart w:id="443" w:name="_Toc264987723"/>
      <w:bookmarkStart w:id="444" w:name="_Toc264987912"/>
      <w:bookmarkStart w:id="445" w:name="_Toc264988290"/>
      <w:bookmarkStart w:id="446" w:name="_Toc264988479"/>
      <w:bookmarkStart w:id="447" w:name="_Toc264988668"/>
      <w:bookmarkStart w:id="448" w:name="_Toc264988857"/>
      <w:bookmarkStart w:id="449" w:name="_Toc286744102"/>
      <w:bookmarkStart w:id="450" w:name="_Toc286744324"/>
      <w:bookmarkStart w:id="451" w:name="_Toc387444222"/>
      <w:bookmarkStart w:id="452" w:name="_Toc387444435"/>
      <w:bookmarkStart w:id="453" w:name="_Toc387444648"/>
      <w:bookmarkStart w:id="454" w:name="_Toc387444861"/>
      <w:bookmarkStart w:id="455" w:name="_Toc387445074"/>
      <w:bookmarkStart w:id="456" w:name="_Toc387445287"/>
      <w:bookmarkStart w:id="457" w:name="_Toc387445713"/>
      <w:bookmarkStart w:id="458" w:name="_Toc387446139"/>
      <w:bookmarkStart w:id="459" w:name="_Toc387446352"/>
      <w:bookmarkStart w:id="460" w:name="_Toc387446743"/>
      <w:bookmarkStart w:id="461" w:name="_Toc387446921"/>
      <w:bookmarkStart w:id="462" w:name="_Toc388869568"/>
      <w:bookmarkStart w:id="463" w:name="_Toc388869766"/>
      <w:bookmarkStart w:id="464" w:name="_Toc388869964"/>
      <w:bookmarkStart w:id="465" w:name="_Toc388870162"/>
      <w:bookmarkStart w:id="466" w:name="_Toc388870360"/>
      <w:bookmarkStart w:id="467" w:name="_Toc388870558"/>
      <w:bookmarkStart w:id="468" w:name="_Toc388870756"/>
      <w:bookmarkStart w:id="469" w:name="_Toc388870954"/>
      <w:bookmarkStart w:id="470" w:name="_Toc388871152"/>
      <w:bookmarkStart w:id="471" w:name="_Toc388871350"/>
      <w:bookmarkStart w:id="472" w:name="_Toc388871548"/>
      <w:bookmarkStart w:id="473" w:name="_Toc388896842"/>
      <w:bookmarkStart w:id="474" w:name="_Toc535671662"/>
      <w:bookmarkStart w:id="475" w:name="_Toc536197298"/>
      <w:bookmarkStart w:id="476" w:name="_Toc536197492"/>
      <w:bookmarkStart w:id="477" w:name="_Toc536197686"/>
      <w:bookmarkStart w:id="478" w:name="_Toc536197880"/>
      <w:bookmarkStart w:id="479" w:name="_Toc536198074"/>
      <w:bookmarkStart w:id="480" w:name="_Toc536198462"/>
      <w:bookmarkStart w:id="481" w:name="_Toc536198656"/>
      <w:bookmarkStart w:id="482" w:name="_Toc536198850"/>
      <w:bookmarkStart w:id="483" w:name="_Toc536199044"/>
      <w:bookmarkStart w:id="484" w:name="_Toc536443397"/>
      <w:bookmarkStart w:id="485" w:name="_Toc536534590"/>
      <w:bookmarkStart w:id="486" w:name="_Toc536534776"/>
      <w:bookmarkStart w:id="487" w:name="_Toc536534962"/>
      <w:bookmarkStart w:id="488" w:name="_Toc536535148"/>
      <w:bookmarkStart w:id="489" w:name="_Toc536535334"/>
      <w:bookmarkStart w:id="490" w:name="_Toc536536081"/>
      <w:bookmarkStart w:id="491" w:name="_Toc536536268"/>
      <w:bookmarkStart w:id="492" w:name="_Toc536536455"/>
      <w:bookmarkStart w:id="493" w:name="_Toc536536642"/>
      <w:bookmarkStart w:id="494" w:name="_Toc536544755"/>
      <w:bookmarkStart w:id="495" w:name="_Toc536544942"/>
      <w:bookmarkStart w:id="496" w:name="_Toc7688883"/>
      <w:bookmarkStart w:id="497" w:name="_Toc7689069"/>
      <w:bookmarkStart w:id="498" w:name="_Toc7689255"/>
      <w:bookmarkStart w:id="499" w:name="_Toc7689462"/>
      <w:bookmarkStart w:id="500" w:name="_Toc7689648"/>
      <w:bookmarkStart w:id="501" w:name="_Toc7690020"/>
      <w:bookmarkStart w:id="502" w:name="_Toc7691514"/>
      <w:bookmarkStart w:id="503" w:name="_Toc7691780"/>
      <w:bookmarkStart w:id="504" w:name="_Toc7692003"/>
      <w:bookmarkStart w:id="505" w:name="_Toc7692206"/>
      <w:bookmarkStart w:id="506" w:name="_Toc7695273"/>
      <w:bookmarkStart w:id="507" w:name="_Toc8139564"/>
      <w:bookmarkStart w:id="508" w:name="_Toc8139770"/>
      <w:bookmarkStart w:id="509" w:name="_Toc8139976"/>
      <w:bookmarkStart w:id="510" w:name="_Toc8140182"/>
      <w:bookmarkStart w:id="511" w:name="_Toc8140388"/>
      <w:bookmarkStart w:id="512" w:name="_Toc8140594"/>
      <w:bookmarkStart w:id="513" w:name="_Toc8140800"/>
      <w:bookmarkStart w:id="514" w:name="_Toc8141006"/>
      <w:bookmarkStart w:id="515" w:name="_Toc8141418"/>
      <w:bookmarkStart w:id="516" w:name="_Toc8141624"/>
      <w:bookmarkStart w:id="517" w:name="_Toc8141830"/>
      <w:bookmarkStart w:id="518" w:name="_Toc8204364"/>
      <w:bookmarkStart w:id="519" w:name="_Toc8204628"/>
      <w:bookmarkStart w:id="520" w:name="_Toc52887920"/>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r w:rsidRPr="00047BEF">
        <w:t xml:space="preserve">1.3.4.2.  </w:t>
      </w:r>
      <w:r w:rsidRPr="00047BEF">
        <w:rPr>
          <w:rFonts w:eastAsia="Calibri"/>
          <w:noProof/>
        </w:rPr>
        <w:t xml:space="preserve">Identification </w:t>
      </w:r>
      <w:r w:rsidRPr="00047BEF">
        <w:t>et analyse des impacts</w:t>
      </w:r>
      <w:bookmarkEnd w:id="520"/>
      <w:r w:rsidRPr="00047BEF">
        <w:t xml:space="preserve"> </w:t>
      </w:r>
    </w:p>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p w14:paraId="77D750A0" w14:textId="3BCA586A" w:rsidR="008004CD" w:rsidRPr="00047BEF" w:rsidRDefault="008004CD" w:rsidP="00CA7953">
      <w:r w:rsidRPr="00047BEF">
        <w:t xml:space="preserve">L’impact d’une activité se définit comme toute modification, négative ou bénéfique, immédiat ou à long terme, total ou partielle, d’une ou plusieurs composantes de l’environnement résultant de la réalisation de cette activité. </w:t>
      </w:r>
    </w:p>
    <w:p w14:paraId="1A3CF307" w14:textId="77777777" w:rsidR="008004CD" w:rsidRPr="00047BEF" w:rsidRDefault="008004CD" w:rsidP="00CA7953">
      <w:r w:rsidRPr="00047BEF">
        <w:t>L’identification des impacts est faite en mettant en relation les sources d’impacts, tant en phase de préparation, de construction qu’en phase d'exploitation, avec les c</w:t>
      </w:r>
      <w:r w:rsidR="006B0A00" w:rsidRPr="00047BEF">
        <w:t>omposantes du milieu récepteur.</w:t>
      </w:r>
      <w:r w:rsidRPr="00047BEF">
        <w:t xml:space="preserve"> L’identification des impacts découle (i) de la description du projet, qui établit un ensemble de facteurs d’impacts, et (ii) de la description des milieux physique, naturel et humain, qui rapporte les sensibilités environnementales et sociales avec lesquelles le projet va interagir. Les experts en charge de l’évaluation des impacts établissent un croisement entre les facteurs d’impact du projet et les éléments sensibles des composantes biophysiques et humaines de l’environnement pour déterminer la survenance potentielle d’un impact.</w:t>
      </w:r>
    </w:p>
    <w:p w14:paraId="2F441269" w14:textId="77777777" w:rsidR="008004CD" w:rsidRPr="00047BEF" w:rsidRDefault="008004CD" w:rsidP="00CA7953">
      <w:r w:rsidRPr="00047BEF">
        <w:t xml:space="preserve">L’identification de ces impacts est réalisée sur la base d’une matrice s’inspirant de la matrice de Léopold (1971). L’identification des impacts s’effectue en fonction des différentes phases de réalisation du projet (pré-construction/ préparation, construction et exploitation). </w:t>
      </w:r>
    </w:p>
    <w:p w14:paraId="618308D4" w14:textId="77777777" w:rsidR="008004CD" w:rsidRPr="00047BEF" w:rsidRDefault="008004CD" w:rsidP="00CA7953">
      <w:r w:rsidRPr="00047BEF">
        <w:t>Les impacts identifiés sont ensuite analysés en les catégorisant selon qu’ils soient positifs ou négatifs, directs ou indirects et, le cas échéant, s’ils sont cumulatifs. L’identification de l’impact se présente comme suit :</w:t>
      </w:r>
    </w:p>
    <w:p w14:paraId="7AF6A02D" w14:textId="77777777" w:rsidR="008004CD" w:rsidRPr="00047BEF" w:rsidRDefault="008004CD" w:rsidP="00337501">
      <w:pPr>
        <w:pStyle w:val="Paragraphedeliste"/>
        <w:numPr>
          <w:ilvl w:val="0"/>
          <w:numId w:val="40"/>
        </w:numPr>
        <w:rPr>
          <w:lang w:val="fr-FR"/>
        </w:rPr>
      </w:pPr>
      <w:r w:rsidRPr="00047BEF">
        <w:rPr>
          <w:i/>
          <w:u w:val="single"/>
          <w:lang w:val="fr-FR"/>
        </w:rPr>
        <w:t>Impact négatif</w:t>
      </w:r>
      <w:r w:rsidRPr="00047BEF">
        <w:rPr>
          <w:lang w:val="fr-FR"/>
        </w:rPr>
        <w:t xml:space="preserve"> : un impact qui représente un changement défavorable par rapport à l’état initial ;</w:t>
      </w:r>
    </w:p>
    <w:p w14:paraId="626BE584" w14:textId="77777777" w:rsidR="008004CD" w:rsidRPr="00047BEF" w:rsidRDefault="008004CD" w:rsidP="00337501">
      <w:pPr>
        <w:pStyle w:val="Paragraphedeliste"/>
        <w:numPr>
          <w:ilvl w:val="0"/>
          <w:numId w:val="40"/>
        </w:numPr>
        <w:rPr>
          <w:lang w:val="fr-FR"/>
        </w:rPr>
      </w:pPr>
      <w:r w:rsidRPr="00047BEF">
        <w:rPr>
          <w:i/>
          <w:u w:val="single"/>
          <w:lang w:val="fr-FR"/>
        </w:rPr>
        <w:t>Impact positif</w:t>
      </w:r>
      <w:r w:rsidRPr="00047BEF">
        <w:rPr>
          <w:b/>
          <w:lang w:val="fr-FR"/>
        </w:rPr>
        <w:t xml:space="preserve"> </w:t>
      </w:r>
      <w:r w:rsidRPr="00047BEF">
        <w:rPr>
          <w:lang w:val="fr-FR"/>
        </w:rPr>
        <w:t>: un impact qui représente une amélioration bénéfique de l’état initial ;</w:t>
      </w:r>
    </w:p>
    <w:p w14:paraId="6050ECDE" w14:textId="77777777" w:rsidR="008004CD" w:rsidRPr="00047BEF" w:rsidRDefault="008004CD" w:rsidP="00337501">
      <w:pPr>
        <w:pStyle w:val="Paragraphedeliste"/>
        <w:numPr>
          <w:ilvl w:val="0"/>
          <w:numId w:val="40"/>
        </w:numPr>
        <w:rPr>
          <w:lang w:val="fr-FR"/>
        </w:rPr>
      </w:pPr>
      <w:r w:rsidRPr="00047BEF">
        <w:rPr>
          <w:i/>
          <w:u w:val="single"/>
          <w:lang w:val="fr-FR"/>
        </w:rPr>
        <w:t>Impact direct (ou primaire)</w:t>
      </w:r>
      <w:r w:rsidRPr="00047BEF">
        <w:rPr>
          <w:lang w:val="fr-FR"/>
        </w:rPr>
        <w:t xml:space="preserve"> : un impact résultant d’une interaction directe entre les activités du projet et les composantes des milieux récepteurs. </w:t>
      </w:r>
    </w:p>
    <w:p w14:paraId="1B9BDA6A" w14:textId="77777777" w:rsidR="008004CD" w:rsidRPr="00047BEF" w:rsidRDefault="008004CD" w:rsidP="00337501">
      <w:pPr>
        <w:pStyle w:val="Paragraphedeliste"/>
        <w:numPr>
          <w:ilvl w:val="0"/>
          <w:numId w:val="40"/>
        </w:numPr>
        <w:rPr>
          <w:lang w:val="fr-FR"/>
        </w:rPr>
      </w:pPr>
      <w:r w:rsidRPr="00047BEF">
        <w:rPr>
          <w:i/>
          <w:u w:val="single"/>
          <w:lang w:val="fr-FR"/>
        </w:rPr>
        <w:t>Impact indirect</w:t>
      </w:r>
      <w:r w:rsidRPr="00047BEF">
        <w:rPr>
          <w:b/>
          <w:lang w:val="fr-FR"/>
        </w:rPr>
        <w:t xml:space="preserve"> </w:t>
      </w:r>
      <w:r w:rsidRPr="00047BEF">
        <w:rPr>
          <w:lang w:val="fr-FR"/>
        </w:rPr>
        <w:t>: il découle d’un impact direct et lui succède dans une chaîne de conséquences ;</w:t>
      </w:r>
    </w:p>
    <w:p w14:paraId="4516DF36" w14:textId="77777777" w:rsidR="008004CD" w:rsidRPr="00047BEF" w:rsidRDefault="008004CD" w:rsidP="00337501">
      <w:pPr>
        <w:pStyle w:val="Paragraphedeliste"/>
        <w:numPr>
          <w:ilvl w:val="0"/>
          <w:numId w:val="40"/>
        </w:numPr>
        <w:rPr>
          <w:lang w:val="fr-FR"/>
        </w:rPr>
      </w:pPr>
      <w:r w:rsidRPr="00047BEF">
        <w:rPr>
          <w:i/>
          <w:u w:val="single"/>
          <w:lang w:val="fr-FR"/>
        </w:rPr>
        <w:t>Impact cumulatif</w:t>
      </w:r>
      <w:r w:rsidRPr="00047BEF">
        <w:rPr>
          <w:i/>
          <w:lang w:val="fr-FR"/>
        </w:rPr>
        <w:t xml:space="preserve"> </w:t>
      </w:r>
      <w:r w:rsidRPr="00047BEF">
        <w:rPr>
          <w:lang w:val="fr-FR"/>
        </w:rPr>
        <w:t>: impact résultant de l’association de plusieurs impacts (incluant les impacts simultanés ou d’une activité tierce existante ou future) qui affectent les mêmes ressources ou récepteurs que le projet.</w:t>
      </w:r>
    </w:p>
    <w:p w14:paraId="197DF821" w14:textId="77777777" w:rsidR="008004CD" w:rsidRPr="00047BEF" w:rsidRDefault="008004CD" w:rsidP="00CA7953">
      <w:r w:rsidRPr="00047BEF">
        <w:t xml:space="preserve">Ces différents types d’impact sont identifiés dans l’ordre ci-après : </w:t>
      </w:r>
    </w:p>
    <w:p w14:paraId="10A4D7D8" w14:textId="77777777" w:rsidR="008004CD" w:rsidRPr="00047BEF" w:rsidRDefault="008004CD" w:rsidP="00337501">
      <w:pPr>
        <w:pStyle w:val="Paragraphedeliste"/>
        <w:numPr>
          <w:ilvl w:val="0"/>
          <w:numId w:val="41"/>
        </w:numPr>
        <w:rPr>
          <w:lang w:val="fr-FR"/>
        </w:rPr>
      </w:pPr>
      <w:r w:rsidRPr="00047BEF">
        <w:rPr>
          <w:lang w:val="fr-FR"/>
        </w:rPr>
        <w:t xml:space="preserve">impacts sur le milieu physique ; </w:t>
      </w:r>
    </w:p>
    <w:p w14:paraId="1EF92262" w14:textId="77777777" w:rsidR="008004CD" w:rsidRPr="00047BEF" w:rsidRDefault="008004CD" w:rsidP="00337501">
      <w:pPr>
        <w:pStyle w:val="Paragraphedeliste"/>
        <w:numPr>
          <w:ilvl w:val="0"/>
          <w:numId w:val="41"/>
        </w:numPr>
        <w:rPr>
          <w:lang w:val="fr-FR"/>
        </w:rPr>
      </w:pPr>
      <w:r w:rsidRPr="00047BEF">
        <w:rPr>
          <w:lang w:val="fr-FR"/>
        </w:rPr>
        <w:t xml:space="preserve">impacts sur le milieu biologique ; </w:t>
      </w:r>
    </w:p>
    <w:p w14:paraId="56A8C3D2" w14:textId="77777777" w:rsidR="008004CD" w:rsidRPr="00047BEF" w:rsidRDefault="008004CD" w:rsidP="00337501">
      <w:pPr>
        <w:pStyle w:val="Paragraphedeliste"/>
        <w:numPr>
          <w:ilvl w:val="0"/>
          <w:numId w:val="41"/>
        </w:numPr>
        <w:rPr>
          <w:lang w:val="fr-FR"/>
        </w:rPr>
      </w:pPr>
      <w:r w:rsidRPr="00047BEF">
        <w:rPr>
          <w:lang w:val="fr-FR"/>
        </w:rPr>
        <w:t>impacts sur le milieu humain.</w:t>
      </w:r>
    </w:p>
    <w:p w14:paraId="236D2E4D" w14:textId="77777777" w:rsidR="008004CD" w:rsidRPr="00047BEF" w:rsidRDefault="008004CD" w:rsidP="00CA7953">
      <w:pPr>
        <w:rPr>
          <w:rFonts w:cs="Arial"/>
        </w:rPr>
      </w:pPr>
      <w:r w:rsidRPr="00047BEF">
        <w:t>Il est ainsi possible de mettre en évidence les impacts directs sur le sol, l’air et l’eau, puis les impacts indirects sur la flore, la faune, la santé et les populations, qui découlent des perturbations et/ou améliorati</w:t>
      </w:r>
      <w:r w:rsidR="006B0A00" w:rsidRPr="00047BEF">
        <w:t>ons engendrées sur ces milieux.</w:t>
      </w:r>
    </w:p>
    <w:p w14:paraId="2E95FFBD" w14:textId="6C4EC861" w:rsidR="008004CD" w:rsidRPr="00047BEF" w:rsidRDefault="008A40C4" w:rsidP="00BA5DAC">
      <w:pPr>
        <w:pStyle w:val="Lgende"/>
      </w:pPr>
      <w:bookmarkStart w:id="521" w:name="_Toc517376530"/>
      <w:bookmarkStart w:id="522" w:name="_Toc52888220"/>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D08FF">
        <w:rPr>
          <w:noProof/>
        </w:rPr>
        <w:t>4</w:t>
      </w:r>
      <w:r w:rsidR="00545216" w:rsidRPr="00047BEF">
        <w:rPr>
          <w:noProof/>
        </w:rPr>
        <w:fldChar w:fldCharType="end"/>
      </w:r>
      <w:r w:rsidR="006E285B" w:rsidRPr="00047BEF">
        <w:t xml:space="preserve"> </w:t>
      </w:r>
      <w:r w:rsidR="008004CD" w:rsidRPr="00047BEF">
        <w:t xml:space="preserve">: Modèle d’identification des composantes </w:t>
      </w:r>
      <w:r w:rsidR="00163595" w:rsidRPr="00047BEF">
        <w:t>du milieu susceptible</w:t>
      </w:r>
      <w:r w:rsidR="008004CD" w:rsidRPr="00047BEF">
        <w:t xml:space="preserve"> d’être affectés par le projet</w:t>
      </w:r>
      <w:bookmarkEnd w:id="521"/>
      <w:bookmarkEnd w:id="522"/>
      <w:r w:rsidR="008004CD" w:rsidRPr="00047BEF">
        <w:t xml:space="preserve"> </w:t>
      </w:r>
    </w:p>
    <w:tbl>
      <w:tblPr>
        <w:tblStyle w:val="Grilledutableau"/>
        <w:tblW w:w="9583" w:type="dxa"/>
        <w:tblInd w:w="-176" w:type="dxa"/>
        <w:tblLayout w:type="fixed"/>
        <w:tblLook w:val="04A0" w:firstRow="1" w:lastRow="0" w:firstColumn="1" w:lastColumn="0" w:noHBand="0" w:noVBand="1"/>
      </w:tblPr>
      <w:tblGrid>
        <w:gridCol w:w="1724"/>
        <w:gridCol w:w="659"/>
        <w:gridCol w:w="541"/>
        <w:gridCol w:w="628"/>
        <w:gridCol w:w="763"/>
        <w:gridCol w:w="875"/>
        <w:gridCol w:w="1123"/>
        <w:gridCol w:w="1470"/>
        <w:gridCol w:w="826"/>
        <w:gridCol w:w="974"/>
      </w:tblGrid>
      <w:tr w:rsidR="008004CD" w:rsidRPr="00047BEF" w14:paraId="15016E31" w14:textId="77777777" w:rsidTr="000B7A54">
        <w:trPr>
          <w:trHeight w:val="1813"/>
        </w:trPr>
        <w:tc>
          <w:tcPr>
            <w:tcW w:w="1724" w:type="dxa"/>
            <w:shd w:val="clear" w:color="auto" w:fill="B4C6E7" w:themeFill="accent5" w:themeFillTint="66"/>
          </w:tcPr>
          <w:p w14:paraId="4B80BF3D" w14:textId="77777777" w:rsidR="008004CD" w:rsidRPr="00047BEF" w:rsidRDefault="000B7A54" w:rsidP="000B7A54">
            <w:pPr>
              <w:spacing w:line="240" w:lineRule="auto"/>
              <w:rPr>
                <w:b/>
                <w:sz w:val="20"/>
                <w:szCs w:val="20"/>
              </w:rPr>
            </w:pPr>
            <w:r w:rsidRPr="00047BEF">
              <w:rPr>
                <w:b/>
                <w:noProof/>
                <w:sz w:val="20"/>
                <w:szCs w:val="20"/>
                <w:lang w:eastAsia="fr-FR"/>
              </w:rPr>
              <mc:AlternateContent>
                <mc:Choice Requires="wps">
                  <w:drawing>
                    <wp:anchor distT="0" distB="0" distL="114300" distR="114300" simplePos="0" relativeHeight="251664384" behindDoc="0" locked="0" layoutInCell="1" allowOverlap="1" wp14:anchorId="6011864B" wp14:editId="1B59C503">
                      <wp:simplePos x="0" y="0"/>
                      <wp:positionH relativeFrom="column">
                        <wp:posOffset>-84248</wp:posOffset>
                      </wp:positionH>
                      <wp:positionV relativeFrom="paragraph">
                        <wp:posOffset>260069</wp:posOffset>
                      </wp:positionV>
                      <wp:extent cx="1073888" cy="903147"/>
                      <wp:effectExtent l="0" t="0" r="31115" b="30480"/>
                      <wp:wrapNone/>
                      <wp:docPr id="10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3888" cy="9031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001E4402" id="_x0000_t32" coordsize="21600,21600" o:spt="32" o:oned="t" path="m,l21600,21600e" filled="f">
                      <v:path arrowok="t" fillok="f" o:connecttype="none"/>
                      <o:lock v:ext="edit" shapetype="t"/>
                    </v:shapetype>
                    <v:shape id="AutoShape 3" o:spid="_x0000_s1026" type="#_x0000_t32" style="position:absolute;margin-left:-6.65pt;margin-top:20.5pt;width:84.55pt;height:71.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"/>
                  </w:pict>
                </mc:Fallback>
              </mc:AlternateContent>
            </w:r>
            <w:r w:rsidR="008004CD" w:rsidRPr="00047BEF">
              <w:rPr>
                <w:b/>
                <w:sz w:val="20"/>
                <w:szCs w:val="20"/>
              </w:rPr>
              <w:t>Composantes du milieu</w:t>
            </w:r>
          </w:p>
          <w:p w14:paraId="25356F3D" w14:textId="77777777" w:rsidR="008004CD" w:rsidRPr="00047BEF" w:rsidRDefault="008004CD" w:rsidP="000B7A54">
            <w:pPr>
              <w:spacing w:line="240" w:lineRule="auto"/>
              <w:rPr>
                <w:b/>
                <w:sz w:val="20"/>
                <w:szCs w:val="20"/>
              </w:rPr>
            </w:pPr>
          </w:p>
          <w:p w14:paraId="0DF9361A" w14:textId="77777777" w:rsidR="008004CD" w:rsidRPr="00047BEF" w:rsidRDefault="008004CD" w:rsidP="000B7A54">
            <w:pPr>
              <w:spacing w:line="240" w:lineRule="auto"/>
              <w:rPr>
                <w:b/>
                <w:sz w:val="20"/>
                <w:szCs w:val="20"/>
              </w:rPr>
            </w:pPr>
          </w:p>
          <w:p w14:paraId="2C9D4D1A" w14:textId="77777777" w:rsidR="008004CD" w:rsidRPr="00047BEF" w:rsidRDefault="000B7A54" w:rsidP="000B7A54">
            <w:pPr>
              <w:spacing w:line="240" w:lineRule="auto"/>
              <w:rPr>
                <w:b/>
                <w:sz w:val="20"/>
                <w:szCs w:val="20"/>
              </w:rPr>
            </w:pPr>
            <w:r w:rsidRPr="00047BEF">
              <w:rPr>
                <w:b/>
                <w:sz w:val="20"/>
                <w:szCs w:val="20"/>
              </w:rPr>
              <w:t xml:space="preserve">Activités          </w:t>
            </w:r>
            <w:r w:rsidR="008004CD" w:rsidRPr="00047BEF">
              <w:rPr>
                <w:b/>
                <w:sz w:val="20"/>
                <w:szCs w:val="20"/>
              </w:rPr>
              <w:t>par phase</w:t>
            </w:r>
          </w:p>
        </w:tc>
        <w:tc>
          <w:tcPr>
            <w:tcW w:w="659" w:type="dxa"/>
            <w:shd w:val="clear" w:color="auto" w:fill="B4C6E7" w:themeFill="accent5" w:themeFillTint="66"/>
          </w:tcPr>
          <w:p w14:paraId="29A3A721" w14:textId="77777777" w:rsidR="008004CD" w:rsidRPr="00047BEF" w:rsidRDefault="008004CD" w:rsidP="000B7A54">
            <w:pPr>
              <w:spacing w:line="240" w:lineRule="auto"/>
              <w:rPr>
                <w:b/>
                <w:sz w:val="20"/>
                <w:szCs w:val="20"/>
              </w:rPr>
            </w:pPr>
            <w:r w:rsidRPr="00047BEF">
              <w:rPr>
                <w:b/>
                <w:sz w:val="20"/>
                <w:szCs w:val="20"/>
              </w:rPr>
              <w:t>Air</w:t>
            </w:r>
          </w:p>
        </w:tc>
        <w:tc>
          <w:tcPr>
            <w:tcW w:w="541" w:type="dxa"/>
            <w:shd w:val="clear" w:color="auto" w:fill="B4C6E7" w:themeFill="accent5" w:themeFillTint="66"/>
          </w:tcPr>
          <w:p w14:paraId="064F57D0" w14:textId="77777777" w:rsidR="008004CD" w:rsidRPr="00047BEF" w:rsidRDefault="008004CD" w:rsidP="000B7A54">
            <w:pPr>
              <w:spacing w:line="240" w:lineRule="auto"/>
              <w:rPr>
                <w:b/>
                <w:sz w:val="20"/>
                <w:szCs w:val="20"/>
              </w:rPr>
            </w:pPr>
            <w:r w:rsidRPr="00047BEF">
              <w:rPr>
                <w:b/>
                <w:sz w:val="20"/>
                <w:szCs w:val="20"/>
              </w:rPr>
              <w:t>sol</w:t>
            </w:r>
          </w:p>
        </w:tc>
        <w:tc>
          <w:tcPr>
            <w:tcW w:w="628" w:type="dxa"/>
            <w:shd w:val="clear" w:color="auto" w:fill="B4C6E7" w:themeFill="accent5" w:themeFillTint="66"/>
          </w:tcPr>
          <w:p w14:paraId="2CE86A3B" w14:textId="77777777" w:rsidR="008004CD" w:rsidRPr="00047BEF" w:rsidRDefault="008004CD" w:rsidP="000B7A54">
            <w:pPr>
              <w:spacing w:line="240" w:lineRule="auto"/>
              <w:rPr>
                <w:b/>
                <w:sz w:val="20"/>
                <w:szCs w:val="20"/>
              </w:rPr>
            </w:pPr>
            <w:r w:rsidRPr="00047BEF">
              <w:rPr>
                <w:b/>
                <w:sz w:val="20"/>
                <w:szCs w:val="20"/>
              </w:rPr>
              <w:t>Eau</w:t>
            </w:r>
          </w:p>
        </w:tc>
        <w:tc>
          <w:tcPr>
            <w:tcW w:w="763" w:type="dxa"/>
            <w:shd w:val="clear" w:color="auto" w:fill="B4C6E7" w:themeFill="accent5" w:themeFillTint="66"/>
          </w:tcPr>
          <w:p w14:paraId="6B401E97" w14:textId="77777777" w:rsidR="008004CD" w:rsidRPr="00047BEF" w:rsidRDefault="008004CD" w:rsidP="000B7A54">
            <w:pPr>
              <w:spacing w:line="240" w:lineRule="auto"/>
              <w:rPr>
                <w:b/>
                <w:sz w:val="20"/>
                <w:szCs w:val="20"/>
              </w:rPr>
            </w:pPr>
            <w:r w:rsidRPr="00047BEF">
              <w:rPr>
                <w:b/>
                <w:sz w:val="20"/>
                <w:szCs w:val="20"/>
              </w:rPr>
              <w:t>Flore</w:t>
            </w:r>
          </w:p>
        </w:tc>
        <w:tc>
          <w:tcPr>
            <w:tcW w:w="875" w:type="dxa"/>
            <w:shd w:val="clear" w:color="auto" w:fill="B4C6E7" w:themeFill="accent5" w:themeFillTint="66"/>
          </w:tcPr>
          <w:p w14:paraId="15E279CC" w14:textId="77777777" w:rsidR="008004CD" w:rsidRPr="00047BEF" w:rsidRDefault="008004CD" w:rsidP="000B7A54">
            <w:pPr>
              <w:spacing w:line="240" w:lineRule="auto"/>
              <w:rPr>
                <w:b/>
                <w:sz w:val="20"/>
                <w:szCs w:val="20"/>
              </w:rPr>
            </w:pPr>
            <w:r w:rsidRPr="00047BEF">
              <w:rPr>
                <w:b/>
                <w:sz w:val="20"/>
                <w:szCs w:val="20"/>
              </w:rPr>
              <w:t>Faune</w:t>
            </w:r>
          </w:p>
        </w:tc>
        <w:tc>
          <w:tcPr>
            <w:tcW w:w="1123" w:type="dxa"/>
            <w:shd w:val="clear" w:color="auto" w:fill="B4C6E7" w:themeFill="accent5" w:themeFillTint="66"/>
          </w:tcPr>
          <w:p w14:paraId="2C67532A" w14:textId="77777777" w:rsidR="008004CD" w:rsidRPr="00047BEF" w:rsidRDefault="008004CD" w:rsidP="000B7A54">
            <w:pPr>
              <w:spacing w:line="240" w:lineRule="auto"/>
              <w:rPr>
                <w:b/>
                <w:sz w:val="20"/>
                <w:szCs w:val="20"/>
              </w:rPr>
            </w:pPr>
            <w:r w:rsidRPr="00047BEF">
              <w:rPr>
                <w:b/>
                <w:sz w:val="20"/>
                <w:szCs w:val="20"/>
              </w:rPr>
              <w:t>Paysage</w:t>
            </w:r>
          </w:p>
        </w:tc>
        <w:tc>
          <w:tcPr>
            <w:tcW w:w="1470" w:type="dxa"/>
            <w:shd w:val="clear" w:color="auto" w:fill="B4C6E7" w:themeFill="accent5" w:themeFillTint="66"/>
          </w:tcPr>
          <w:p w14:paraId="12EE33C0" w14:textId="77777777" w:rsidR="008004CD" w:rsidRPr="00047BEF" w:rsidRDefault="008004CD" w:rsidP="000B7A54">
            <w:pPr>
              <w:spacing w:line="240" w:lineRule="auto"/>
              <w:rPr>
                <w:b/>
                <w:sz w:val="20"/>
                <w:szCs w:val="20"/>
              </w:rPr>
            </w:pPr>
            <w:r w:rsidRPr="00047BEF">
              <w:rPr>
                <w:b/>
                <w:sz w:val="20"/>
                <w:szCs w:val="20"/>
              </w:rPr>
              <w:t>Biens immobiliers</w:t>
            </w:r>
          </w:p>
        </w:tc>
        <w:tc>
          <w:tcPr>
            <w:tcW w:w="826" w:type="dxa"/>
            <w:shd w:val="clear" w:color="auto" w:fill="B4C6E7" w:themeFill="accent5" w:themeFillTint="66"/>
          </w:tcPr>
          <w:p w14:paraId="5743F6C9" w14:textId="77777777" w:rsidR="008004CD" w:rsidRPr="00047BEF" w:rsidRDefault="008004CD" w:rsidP="000B7A54">
            <w:pPr>
              <w:spacing w:line="240" w:lineRule="auto"/>
              <w:rPr>
                <w:b/>
                <w:sz w:val="20"/>
                <w:szCs w:val="20"/>
              </w:rPr>
            </w:pPr>
            <w:r w:rsidRPr="00047BEF">
              <w:rPr>
                <w:b/>
                <w:sz w:val="20"/>
                <w:szCs w:val="20"/>
              </w:rPr>
              <w:t>Santé</w:t>
            </w:r>
          </w:p>
        </w:tc>
        <w:tc>
          <w:tcPr>
            <w:tcW w:w="974" w:type="dxa"/>
            <w:shd w:val="clear" w:color="auto" w:fill="B4C6E7" w:themeFill="accent5" w:themeFillTint="66"/>
          </w:tcPr>
          <w:p w14:paraId="655F5309" w14:textId="77777777" w:rsidR="008004CD" w:rsidRPr="00047BEF" w:rsidRDefault="008004CD" w:rsidP="000B7A54">
            <w:pPr>
              <w:spacing w:line="240" w:lineRule="auto"/>
              <w:rPr>
                <w:b/>
                <w:sz w:val="20"/>
                <w:szCs w:val="20"/>
              </w:rPr>
            </w:pPr>
            <w:r w:rsidRPr="00047BEF">
              <w:rPr>
                <w:b/>
                <w:sz w:val="20"/>
                <w:szCs w:val="20"/>
              </w:rPr>
              <w:t>Cultuel</w:t>
            </w:r>
          </w:p>
        </w:tc>
      </w:tr>
      <w:tr w:rsidR="008004CD" w:rsidRPr="00047BEF" w14:paraId="2C843460" w14:textId="77777777" w:rsidTr="002F2E94">
        <w:trPr>
          <w:trHeight w:val="386"/>
        </w:trPr>
        <w:tc>
          <w:tcPr>
            <w:tcW w:w="1724" w:type="dxa"/>
          </w:tcPr>
          <w:p w14:paraId="72ED132E" w14:textId="77777777" w:rsidR="008004CD" w:rsidRPr="00047BEF" w:rsidRDefault="008004CD" w:rsidP="00CA7953"/>
        </w:tc>
        <w:tc>
          <w:tcPr>
            <w:tcW w:w="659" w:type="dxa"/>
          </w:tcPr>
          <w:p w14:paraId="0C05D38F" w14:textId="77777777" w:rsidR="008004CD" w:rsidRPr="00047BEF" w:rsidRDefault="008004CD" w:rsidP="00CA7953"/>
        </w:tc>
        <w:tc>
          <w:tcPr>
            <w:tcW w:w="541" w:type="dxa"/>
          </w:tcPr>
          <w:p w14:paraId="5691D490" w14:textId="77777777" w:rsidR="008004CD" w:rsidRPr="00047BEF" w:rsidRDefault="008004CD" w:rsidP="00CA7953"/>
        </w:tc>
        <w:tc>
          <w:tcPr>
            <w:tcW w:w="628" w:type="dxa"/>
          </w:tcPr>
          <w:p w14:paraId="33947A52" w14:textId="77777777" w:rsidR="008004CD" w:rsidRPr="00047BEF" w:rsidRDefault="008004CD" w:rsidP="00CA7953"/>
        </w:tc>
        <w:tc>
          <w:tcPr>
            <w:tcW w:w="763" w:type="dxa"/>
          </w:tcPr>
          <w:p w14:paraId="622565BE" w14:textId="77777777" w:rsidR="008004CD" w:rsidRPr="00047BEF" w:rsidRDefault="008004CD" w:rsidP="00CA7953"/>
        </w:tc>
        <w:tc>
          <w:tcPr>
            <w:tcW w:w="875" w:type="dxa"/>
          </w:tcPr>
          <w:p w14:paraId="4FBD0E94" w14:textId="77777777" w:rsidR="008004CD" w:rsidRPr="00047BEF" w:rsidRDefault="008004CD" w:rsidP="00CA7953"/>
        </w:tc>
        <w:tc>
          <w:tcPr>
            <w:tcW w:w="1123" w:type="dxa"/>
          </w:tcPr>
          <w:p w14:paraId="22E51477" w14:textId="77777777" w:rsidR="008004CD" w:rsidRPr="00047BEF" w:rsidRDefault="008004CD" w:rsidP="00CA7953"/>
        </w:tc>
        <w:tc>
          <w:tcPr>
            <w:tcW w:w="1470" w:type="dxa"/>
          </w:tcPr>
          <w:p w14:paraId="494EE4C2" w14:textId="77777777" w:rsidR="008004CD" w:rsidRPr="00047BEF" w:rsidRDefault="008004CD" w:rsidP="00CA7953"/>
        </w:tc>
        <w:tc>
          <w:tcPr>
            <w:tcW w:w="826" w:type="dxa"/>
          </w:tcPr>
          <w:p w14:paraId="72AAC3E9" w14:textId="77777777" w:rsidR="008004CD" w:rsidRPr="00047BEF" w:rsidRDefault="008004CD" w:rsidP="00CA7953"/>
        </w:tc>
        <w:tc>
          <w:tcPr>
            <w:tcW w:w="974" w:type="dxa"/>
          </w:tcPr>
          <w:p w14:paraId="1C2AAEE4" w14:textId="77777777" w:rsidR="008004CD" w:rsidRPr="00047BEF" w:rsidRDefault="008004CD" w:rsidP="00CA7953"/>
        </w:tc>
      </w:tr>
      <w:tr w:rsidR="008004CD" w:rsidRPr="00047BEF" w14:paraId="6F79A06A" w14:textId="77777777" w:rsidTr="002F2E94">
        <w:trPr>
          <w:trHeight w:val="386"/>
        </w:trPr>
        <w:tc>
          <w:tcPr>
            <w:tcW w:w="1724" w:type="dxa"/>
          </w:tcPr>
          <w:p w14:paraId="66DA0EA7" w14:textId="77777777" w:rsidR="008004CD" w:rsidRPr="00047BEF" w:rsidRDefault="008004CD" w:rsidP="00CA7953"/>
        </w:tc>
        <w:tc>
          <w:tcPr>
            <w:tcW w:w="659" w:type="dxa"/>
          </w:tcPr>
          <w:p w14:paraId="56711D52" w14:textId="77777777" w:rsidR="008004CD" w:rsidRPr="00047BEF" w:rsidRDefault="008004CD" w:rsidP="00CA7953"/>
        </w:tc>
        <w:tc>
          <w:tcPr>
            <w:tcW w:w="541" w:type="dxa"/>
          </w:tcPr>
          <w:p w14:paraId="4C7EA7E8" w14:textId="77777777" w:rsidR="008004CD" w:rsidRPr="00047BEF" w:rsidRDefault="008004CD" w:rsidP="00CA7953"/>
        </w:tc>
        <w:tc>
          <w:tcPr>
            <w:tcW w:w="628" w:type="dxa"/>
          </w:tcPr>
          <w:p w14:paraId="31FC564F" w14:textId="77777777" w:rsidR="008004CD" w:rsidRPr="00047BEF" w:rsidRDefault="008004CD" w:rsidP="00CA7953"/>
        </w:tc>
        <w:tc>
          <w:tcPr>
            <w:tcW w:w="763" w:type="dxa"/>
          </w:tcPr>
          <w:p w14:paraId="3887E52C" w14:textId="77777777" w:rsidR="008004CD" w:rsidRPr="00047BEF" w:rsidRDefault="008004CD" w:rsidP="00CA7953"/>
        </w:tc>
        <w:tc>
          <w:tcPr>
            <w:tcW w:w="875" w:type="dxa"/>
          </w:tcPr>
          <w:p w14:paraId="506FA5F8" w14:textId="77777777" w:rsidR="008004CD" w:rsidRPr="00047BEF" w:rsidRDefault="008004CD" w:rsidP="00CA7953"/>
        </w:tc>
        <w:tc>
          <w:tcPr>
            <w:tcW w:w="1123" w:type="dxa"/>
          </w:tcPr>
          <w:p w14:paraId="663F04E4" w14:textId="77777777" w:rsidR="008004CD" w:rsidRPr="00047BEF" w:rsidRDefault="008004CD" w:rsidP="00CA7953"/>
        </w:tc>
        <w:tc>
          <w:tcPr>
            <w:tcW w:w="1470" w:type="dxa"/>
          </w:tcPr>
          <w:p w14:paraId="1AAB8AF4" w14:textId="77777777" w:rsidR="008004CD" w:rsidRPr="00047BEF" w:rsidRDefault="008004CD" w:rsidP="00CA7953"/>
        </w:tc>
        <w:tc>
          <w:tcPr>
            <w:tcW w:w="826" w:type="dxa"/>
          </w:tcPr>
          <w:p w14:paraId="41FE6A3D" w14:textId="77777777" w:rsidR="008004CD" w:rsidRPr="00047BEF" w:rsidRDefault="008004CD" w:rsidP="00CA7953"/>
        </w:tc>
        <w:tc>
          <w:tcPr>
            <w:tcW w:w="974" w:type="dxa"/>
          </w:tcPr>
          <w:p w14:paraId="583E7775" w14:textId="77777777" w:rsidR="008004CD" w:rsidRPr="00047BEF" w:rsidRDefault="008004CD" w:rsidP="00CA7953"/>
        </w:tc>
      </w:tr>
      <w:tr w:rsidR="008004CD" w:rsidRPr="00047BEF" w14:paraId="1993C525" w14:textId="77777777" w:rsidTr="002F2E94">
        <w:trPr>
          <w:trHeight w:val="371"/>
        </w:trPr>
        <w:tc>
          <w:tcPr>
            <w:tcW w:w="1724" w:type="dxa"/>
          </w:tcPr>
          <w:p w14:paraId="280BE557" w14:textId="77777777" w:rsidR="008004CD" w:rsidRPr="00047BEF" w:rsidRDefault="008004CD" w:rsidP="00CA7953"/>
        </w:tc>
        <w:tc>
          <w:tcPr>
            <w:tcW w:w="659" w:type="dxa"/>
          </w:tcPr>
          <w:p w14:paraId="6B6A048F" w14:textId="77777777" w:rsidR="008004CD" w:rsidRPr="00047BEF" w:rsidRDefault="008004CD" w:rsidP="00CA7953"/>
        </w:tc>
        <w:tc>
          <w:tcPr>
            <w:tcW w:w="541" w:type="dxa"/>
          </w:tcPr>
          <w:p w14:paraId="5D3DC680" w14:textId="77777777" w:rsidR="008004CD" w:rsidRPr="00047BEF" w:rsidRDefault="008004CD" w:rsidP="00CA7953"/>
        </w:tc>
        <w:tc>
          <w:tcPr>
            <w:tcW w:w="628" w:type="dxa"/>
          </w:tcPr>
          <w:p w14:paraId="25F513B6" w14:textId="77777777" w:rsidR="008004CD" w:rsidRPr="00047BEF" w:rsidRDefault="008004CD" w:rsidP="00CA7953"/>
        </w:tc>
        <w:tc>
          <w:tcPr>
            <w:tcW w:w="763" w:type="dxa"/>
          </w:tcPr>
          <w:p w14:paraId="46020695" w14:textId="77777777" w:rsidR="008004CD" w:rsidRPr="00047BEF" w:rsidRDefault="008004CD" w:rsidP="00CA7953"/>
        </w:tc>
        <w:tc>
          <w:tcPr>
            <w:tcW w:w="875" w:type="dxa"/>
          </w:tcPr>
          <w:p w14:paraId="56C35752" w14:textId="77777777" w:rsidR="008004CD" w:rsidRPr="00047BEF" w:rsidRDefault="008004CD" w:rsidP="00CA7953"/>
        </w:tc>
        <w:tc>
          <w:tcPr>
            <w:tcW w:w="1123" w:type="dxa"/>
          </w:tcPr>
          <w:p w14:paraId="1EF9D2C9" w14:textId="77777777" w:rsidR="008004CD" w:rsidRPr="00047BEF" w:rsidRDefault="008004CD" w:rsidP="00CA7953"/>
        </w:tc>
        <w:tc>
          <w:tcPr>
            <w:tcW w:w="1470" w:type="dxa"/>
          </w:tcPr>
          <w:p w14:paraId="7118355E" w14:textId="77777777" w:rsidR="008004CD" w:rsidRPr="00047BEF" w:rsidRDefault="008004CD" w:rsidP="00CA7953"/>
        </w:tc>
        <w:tc>
          <w:tcPr>
            <w:tcW w:w="826" w:type="dxa"/>
          </w:tcPr>
          <w:p w14:paraId="48C45ADF" w14:textId="77777777" w:rsidR="008004CD" w:rsidRPr="00047BEF" w:rsidRDefault="008004CD" w:rsidP="00CA7953"/>
        </w:tc>
        <w:tc>
          <w:tcPr>
            <w:tcW w:w="974" w:type="dxa"/>
          </w:tcPr>
          <w:p w14:paraId="2FDF0371" w14:textId="77777777" w:rsidR="008004CD" w:rsidRPr="00047BEF" w:rsidRDefault="008004CD" w:rsidP="00CA7953"/>
        </w:tc>
      </w:tr>
    </w:tbl>
    <w:p w14:paraId="54FECDAB" w14:textId="77777777" w:rsidR="008004CD" w:rsidRPr="00047BEF" w:rsidRDefault="008004CD" w:rsidP="00B96695">
      <w:pPr>
        <w:pStyle w:val="Titre40"/>
      </w:pPr>
      <w:bookmarkStart w:id="523" w:name="_Toc524380643"/>
      <w:bookmarkStart w:id="524" w:name="_Toc16003529"/>
      <w:bookmarkStart w:id="525" w:name="_Toc363748988"/>
      <w:bookmarkStart w:id="526" w:name="_Toc413950508"/>
      <w:bookmarkStart w:id="527" w:name="_Toc52887921"/>
      <w:r w:rsidRPr="00047BEF">
        <w:t>1.3.4.3. Méthodologie d’analyse de l’importance des impacts</w:t>
      </w:r>
      <w:bookmarkEnd w:id="523"/>
      <w:bookmarkEnd w:id="524"/>
      <w:bookmarkEnd w:id="527"/>
    </w:p>
    <w:p w14:paraId="4E24FFEC" w14:textId="36941D22" w:rsidR="002F2E94" w:rsidRPr="00047BEF" w:rsidRDefault="008004CD" w:rsidP="00CA7953">
      <w:bookmarkStart w:id="528" w:name="_Toc524380648"/>
      <w:bookmarkEnd w:id="525"/>
      <w:bookmarkEnd w:id="526"/>
      <w:r w:rsidRPr="00047BEF">
        <w:t>L’évaluation des impacts environnementaux consiste à déterminer l’importance de chaque impact; il s’agit d’un jugement de valeur qui permet d’établir des niveaux d’acceptabilité compte tenu des normes en vigueur et des spécificités nationales et locales.</w:t>
      </w:r>
    </w:p>
    <w:p w14:paraId="7C7AE2AA" w14:textId="77777777" w:rsidR="008004CD" w:rsidRPr="00047BEF" w:rsidRDefault="008004CD" w:rsidP="00CA7953">
      <w:r w:rsidRPr="00047BEF">
        <w:rPr>
          <w:b/>
        </w:rPr>
        <w:t>Le caractère</w:t>
      </w:r>
      <w:r w:rsidRPr="00047BEF">
        <w:t xml:space="preserve"> consiste à déterminer si l’impact probable est positif ou négatif. Les modifications sur le milieu physique, les impacts sur les milieux biologique et humain posséderont toujours un caractère positif ou négatif, à moins qu’on ne puisse le déterminer, faute de connaissance.</w:t>
      </w:r>
    </w:p>
    <w:p w14:paraId="11567D1C" w14:textId="757EE0D3" w:rsidR="008004CD" w:rsidRPr="00047BEF" w:rsidRDefault="008004CD" w:rsidP="00CA7953">
      <w:r w:rsidRPr="00047BEF">
        <w:rPr>
          <w:b/>
        </w:rPr>
        <w:t>L’étendue</w:t>
      </w:r>
      <w:r w:rsidRPr="00047BEF">
        <w:t xml:space="preserve"> d’un impact réfère à son influence sur le territoire en termes de superficie. Une étendue ponctuelle (limité</w:t>
      </w:r>
      <w:r w:rsidR="00381B6F">
        <w:t>e</w:t>
      </w:r>
      <w:r w:rsidRPr="00047BEF">
        <w:t xml:space="preserve"> au site) signifie que seulement les environs immédiats du milieu sont perturbés. Une étendue locale réfère à un territoire plus vaste, mais somme toute, relativement limité</w:t>
      </w:r>
      <w:r w:rsidR="00381B6F">
        <w:t>e</w:t>
      </w:r>
      <w:r w:rsidRPr="00047BEF">
        <w:t xml:space="preserve"> dans l’espace comme par exemple, la zone d’étude restreinte d’un projet (le site et son environnement immédiat). Une étendue régionale est considérée pour un impact dont la répercussion dépasse largement les limites de la zone d’étude restreinte (zone élargie du projet et rayonnement dans les communes concernées).</w:t>
      </w:r>
    </w:p>
    <w:p w14:paraId="3E0A5DA2" w14:textId="77777777" w:rsidR="008004CD" w:rsidRPr="00047BEF" w:rsidRDefault="008004CD" w:rsidP="00CA7953">
      <w:r w:rsidRPr="00047BEF">
        <w:rPr>
          <w:b/>
        </w:rPr>
        <w:t xml:space="preserve">La durée </w:t>
      </w:r>
      <w:r w:rsidRPr="00047BEF">
        <w:t xml:space="preserve">de l’impact probable réfère à sa portée dans le temps. Il est momentané, temporaire ou permanent. Un impact momentané ou temporaire est associé à la notion de réversibilité des conditions observées avant la réalisation du projet, dans un laps de temps déterminé, </w:t>
      </w:r>
      <w:r w:rsidR="000B7A54" w:rsidRPr="00047BEF">
        <w:t>souvent immédiatement</w:t>
      </w:r>
      <w:r w:rsidRPr="00047BEF">
        <w:t xml:space="preserve"> après la période de construction. Un impact permanent pourra être associé à la notion d’irréversibilité. Parfois, il est aussi intéressant de spécifier le caractère récurent et la fréquence de certains impacts.</w:t>
      </w:r>
    </w:p>
    <w:p w14:paraId="2EB6EE1D" w14:textId="77777777" w:rsidR="008004CD" w:rsidRPr="00047BEF" w:rsidRDefault="008004CD" w:rsidP="00CA7953">
      <w:r w:rsidRPr="00047BEF">
        <w:rPr>
          <w:b/>
        </w:rPr>
        <w:t>L’intensité</w:t>
      </w:r>
      <w:r w:rsidRPr="00047BEF">
        <w:t xml:space="preserve"> (ou degré de perturbation) de l’impact consiste à juger de la perturbation du milieu occasionné par le projet. On utilise généralement différents niveaux d’intensité (faible, moyenne, forte, très forte). Pour déterminer l’intensité d’un impact, il est important de considérer la valeur intrinsèque (opinion scientifique, valeur sociale) de la composante et celle accordée par la population. Plus une composante de l’écosystème est valorisée, unique, rare ou sensible, plus l’intensité de l’impact sera significative.</w:t>
      </w:r>
    </w:p>
    <w:p w14:paraId="3AD99558" w14:textId="77777777" w:rsidR="008004CD" w:rsidRPr="00047BEF" w:rsidRDefault="008004CD" w:rsidP="00CA7953">
      <w:r w:rsidRPr="00047BEF">
        <w:rPr>
          <w:b/>
        </w:rPr>
        <w:t>La valeur</w:t>
      </w:r>
      <w:r w:rsidRPr="00047BEF">
        <w:t xml:space="preserve"> associée à un impact se rapporte à l’importance sociale, économique et/ou culturelle que la population attache à une ressource ainsi qu’à l’importance écologique de cette ressource dans la dynamique de l’écosystème affecté aux plans local, régional ou national. Cette valeur sera considérée comme faible, moyenne ou forte.</w:t>
      </w:r>
    </w:p>
    <w:p w14:paraId="48431D65" w14:textId="77777777" w:rsidR="008004CD" w:rsidRPr="00047BEF" w:rsidRDefault="008004CD" w:rsidP="00CA7953">
      <w:r w:rsidRPr="00047BEF">
        <w:t>La valeur est faible si l’impact affecte une ressource abondante de façon saisonnière ou en toute saison, mais non menacée d’extinction ; elle est moyenne si l’impact affecte une ressource dont le temps de régénération et de mutation est relativement long. La valeur est forte si elle affecte une ressource dont le temps de régénération</w:t>
      </w:r>
      <w:r w:rsidR="00163595" w:rsidRPr="00047BEF">
        <w:t xml:space="preserve"> et de mutation est très long, </w:t>
      </w:r>
      <w:r w:rsidRPr="00047BEF">
        <w:t>une zone sensible, une ressource protégée ou une ressource menacée d’extinction définitive.</w:t>
      </w:r>
    </w:p>
    <w:p w14:paraId="51CB9005" w14:textId="77777777" w:rsidR="008004CD" w:rsidRPr="00047BEF" w:rsidRDefault="008004CD" w:rsidP="00CA7953">
      <w:r w:rsidRPr="00047BEF">
        <w:rPr>
          <w:b/>
        </w:rPr>
        <w:lastRenderedPageBreak/>
        <w:t>L’importance</w:t>
      </w:r>
      <w:r w:rsidRPr="00047BEF">
        <w:t xml:space="preserve"> à accorder à un impact traduit le degré de perturbation que va subir une composante environnementale donnée. L'importance d'un impact, qu'elle soit de nature positive ou négative, est déterminée d'après l'évaluation faite à partir des critères énoncés précédemment. Ainsi, l'importance de l'impact est fonction de la valeur accordée à la composante touchée, de son intensité, de son étendue, mais également de sa durée. L'importance est en fait proportionnelle à ces quatre critères spécifiques </w:t>
      </w:r>
      <w:r w:rsidR="00294AB3" w:rsidRPr="00047BEF">
        <w:t>pré</w:t>
      </w:r>
      <w:r w:rsidRPr="00047BEF">
        <w:t xml:space="preserve">définis. Elle sera qualifiée de faible, de moyenne ou de forte. Plus un impact est intense, étendu et durable, plus il est considéré comme important au regard des composantes environnementales les plus sensibles et les plus valorisées. </w:t>
      </w:r>
    </w:p>
    <w:p w14:paraId="0960F1FA" w14:textId="6B2E6D2D" w:rsidR="008004CD" w:rsidRPr="00047BEF" w:rsidRDefault="008A40C4" w:rsidP="00BA5DAC">
      <w:pPr>
        <w:pStyle w:val="Lgende"/>
      </w:pPr>
      <w:bookmarkStart w:id="529" w:name="_Toc517376532"/>
      <w:bookmarkStart w:id="530" w:name="_Toc52888221"/>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5</w:t>
      </w:r>
      <w:r w:rsidR="00545216" w:rsidRPr="00047BEF">
        <w:rPr>
          <w:noProof/>
        </w:rPr>
        <w:fldChar w:fldCharType="end"/>
      </w:r>
      <w:r w:rsidR="006E285B" w:rsidRPr="00047BEF">
        <w:t xml:space="preserve"> </w:t>
      </w:r>
      <w:r w:rsidR="005E3B11" w:rsidRPr="00047BEF">
        <w:t xml:space="preserve">: </w:t>
      </w:r>
      <w:r w:rsidR="008004CD" w:rsidRPr="00047BEF">
        <w:t>Cadre de référence pour l’évaluation des impacts</w:t>
      </w:r>
      <w:bookmarkEnd w:id="529"/>
      <w:bookmarkEnd w:id="530"/>
      <w:r w:rsidR="008004CD" w:rsidRPr="00047BEF">
        <w:t xml:space="preserve"> </w:t>
      </w:r>
    </w:p>
    <w:tbl>
      <w:tblPr>
        <w:tblW w:w="9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80"/>
        <w:gridCol w:w="1581"/>
        <w:gridCol w:w="1459"/>
        <w:gridCol w:w="1611"/>
        <w:gridCol w:w="1611"/>
        <w:gridCol w:w="1210"/>
      </w:tblGrid>
      <w:tr w:rsidR="008004CD" w:rsidRPr="00047BEF" w14:paraId="6F330ACF" w14:textId="77777777" w:rsidTr="002851E3">
        <w:trPr>
          <w:cantSplit/>
          <w:trHeight w:val="358"/>
        </w:trPr>
        <w:tc>
          <w:tcPr>
            <w:tcW w:w="1580" w:type="dxa"/>
            <w:vMerge w:val="restart"/>
            <w:shd w:val="clear" w:color="auto" w:fill="B4C6E7" w:themeFill="accent5" w:themeFillTint="66"/>
            <w:vAlign w:val="center"/>
          </w:tcPr>
          <w:p w14:paraId="672FB559" w14:textId="77777777" w:rsidR="008004CD" w:rsidRPr="00047BEF" w:rsidRDefault="008004CD" w:rsidP="000B7A54">
            <w:pPr>
              <w:spacing w:line="240" w:lineRule="auto"/>
              <w:rPr>
                <w:sz w:val="20"/>
                <w:szCs w:val="20"/>
              </w:rPr>
            </w:pPr>
            <w:r w:rsidRPr="00047BEF">
              <w:rPr>
                <w:sz w:val="20"/>
                <w:szCs w:val="20"/>
              </w:rPr>
              <w:t>DURÉE</w:t>
            </w:r>
          </w:p>
        </w:tc>
        <w:tc>
          <w:tcPr>
            <w:tcW w:w="1581" w:type="dxa"/>
            <w:vMerge w:val="restart"/>
            <w:shd w:val="clear" w:color="auto" w:fill="B4C6E7" w:themeFill="accent5" w:themeFillTint="66"/>
            <w:vAlign w:val="center"/>
          </w:tcPr>
          <w:p w14:paraId="2C4CF3A5" w14:textId="77777777" w:rsidR="008004CD" w:rsidRPr="00047BEF" w:rsidRDefault="008004CD" w:rsidP="000B7A54">
            <w:pPr>
              <w:spacing w:line="240" w:lineRule="auto"/>
              <w:rPr>
                <w:sz w:val="20"/>
                <w:szCs w:val="20"/>
              </w:rPr>
            </w:pPr>
            <w:r w:rsidRPr="00047BEF">
              <w:rPr>
                <w:sz w:val="20"/>
                <w:szCs w:val="20"/>
              </w:rPr>
              <w:t>ÉTENDUE</w:t>
            </w:r>
          </w:p>
        </w:tc>
        <w:tc>
          <w:tcPr>
            <w:tcW w:w="5891" w:type="dxa"/>
            <w:gridSpan w:val="4"/>
            <w:shd w:val="clear" w:color="auto" w:fill="B4C6E7" w:themeFill="accent5" w:themeFillTint="66"/>
            <w:vAlign w:val="center"/>
          </w:tcPr>
          <w:p w14:paraId="1F2BD264" w14:textId="77777777" w:rsidR="008004CD" w:rsidRPr="00047BEF" w:rsidRDefault="008004CD" w:rsidP="000B7A54">
            <w:pPr>
              <w:spacing w:line="240" w:lineRule="auto"/>
              <w:rPr>
                <w:sz w:val="20"/>
                <w:szCs w:val="20"/>
              </w:rPr>
            </w:pPr>
            <w:r w:rsidRPr="00047BEF">
              <w:rPr>
                <w:sz w:val="20"/>
                <w:szCs w:val="20"/>
              </w:rPr>
              <w:t>INTENSITE</w:t>
            </w:r>
          </w:p>
        </w:tc>
      </w:tr>
      <w:tr w:rsidR="008004CD" w:rsidRPr="00047BEF" w14:paraId="7081D5C1" w14:textId="77777777" w:rsidTr="002851E3">
        <w:trPr>
          <w:cantSplit/>
          <w:trHeight w:val="375"/>
        </w:trPr>
        <w:tc>
          <w:tcPr>
            <w:tcW w:w="1580" w:type="dxa"/>
            <w:vMerge/>
            <w:shd w:val="clear" w:color="auto" w:fill="B4C6E7" w:themeFill="accent5" w:themeFillTint="66"/>
            <w:vAlign w:val="center"/>
          </w:tcPr>
          <w:p w14:paraId="1432A827" w14:textId="77777777" w:rsidR="008004CD" w:rsidRPr="00047BEF" w:rsidRDefault="008004CD" w:rsidP="000B7A54">
            <w:pPr>
              <w:spacing w:line="240" w:lineRule="auto"/>
              <w:rPr>
                <w:sz w:val="20"/>
                <w:szCs w:val="20"/>
              </w:rPr>
            </w:pPr>
          </w:p>
        </w:tc>
        <w:tc>
          <w:tcPr>
            <w:tcW w:w="1581" w:type="dxa"/>
            <w:vMerge/>
            <w:shd w:val="clear" w:color="auto" w:fill="B4C6E7" w:themeFill="accent5" w:themeFillTint="66"/>
            <w:vAlign w:val="center"/>
          </w:tcPr>
          <w:p w14:paraId="7669AADE" w14:textId="77777777" w:rsidR="008004CD" w:rsidRPr="00047BEF" w:rsidRDefault="008004CD" w:rsidP="000B7A54">
            <w:pPr>
              <w:spacing w:line="240" w:lineRule="auto"/>
              <w:rPr>
                <w:sz w:val="20"/>
                <w:szCs w:val="20"/>
              </w:rPr>
            </w:pPr>
          </w:p>
        </w:tc>
        <w:tc>
          <w:tcPr>
            <w:tcW w:w="1459" w:type="dxa"/>
            <w:shd w:val="clear" w:color="auto" w:fill="B4C6E7" w:themeFill="accent5" w:themeFillTint="66"/>
            <w:vAlign w:val="center"/>
          </w:tcPr>
          <w:p w14:paraId="4ECD0A86" w14:textId="77777777" w:rsidR="008004CD" w:rsidRPr="00047BEF" w:rsidRDefault="008004CD" w:rsidP="000B7A54">
            <w:pPr>
              <w:spacing w:line="240" w:lineRule="auto"/>
              <w:rPr>
                <w:sz w:val="20"/>
                <w:szCs w:val="20"/>
              </w:rPr>
            </w:pPr>
            <w:r w:rsidRPr="00047BEF">
              <w:rPr>
                <w:sz w:val="20"/>
                <w:szCs w:val="20"/>
              </w:rPr>
              <w:t>Faible</w:t>
            </w:r>
          </w:p>
        </w:tc>
        <w:tc>
          <w:tcPr>
            <w:tcW w:w="1611" w:type="dxa"/>
            <w:shd w:val="clear" w:color="auto" w:fill="B4C6E7" w:themeFill="accent5" w:themeFillTint="66"/>
            <w:vAlign w:val="center"/>
          </w:tcPr>
          <w:p w14:paraId="2B198488" w14:textId="77777777" w:rsidR="008004CD" w:rsidRPr="00047BEF" w:rsidRDefault="008004CD" w:rsidP="000B7A54">
            <w:pPr>
              <w:spacing w:line="240" w:lineRule="auto"/>
              <w:rPr>
                <w:sz w:val="20"/>
                <w:szCs w:val="20"/>
              </w:rPr>
            </w:pPr>
            <w:r w:rsidRPr="00047BEF">
              <w:rPr>
                <w:sz w:val="20"/>
                <w:szCs w:val="20"/>
              </w:rPr>
              <w:t>Moyenne</w:t>
            </w:r>
          </w:p>
        </w:tc>
        <w:tc>
          <w:tcPr>
            <w:tcW w:w="1611" w:type="dxa"/>
            <w:shd w:val="clear" w:color="auto" w:fill="B4C6E7" w:themeFill="accent5" w:themeFillTint="66"/>
            <w:vAlign w:val="center"/>
          </w:tcPr>
          <w:p w14:paraId="0CFE24AF" w14:textId="77777777" w:rsidR="008004CD" w:rsidRPr="00047BEF" w:rsidRDefault="008004CD" w:rsidP="000B7A54">
            <w:pPr>
              <w:spacing w:line="240" w:lineRule="auto"/>
              <w:rPr>
                <w:sz w:val="20"/>
                <w:szCs w:val="20"/>
              </w:rPr>
            </w:pPr>
            <w:r w:rsidRPr="00047BEF">
              <w:rPr>
                <w:sz w:val="20"/>
                <w:szCs w:val="20"/>
              </w:rPr>
              <w:t>Forte</w:t>
            </w:r>
          </w:p>
        </w:tc>
        <w:tc>
          <w:tcPr>
            <w:tcW w:w="1209" w:type="dxa"/>
            <w:shd w:val="clear" w:color="auto" w:fill="B4C6E7" w:themeFill="accent5" w:themeFillTint="66"/>
            <w:vAlign w:val="center"/>
          </w:tcPr>
          <w:p w14:paraId="0CD207CC" w14:textId="77777777" w:rsidR="008004CD" w:rsidRPr="00047BEF" w:rsidRDefault="008004CD" w:rsidP="000B7A54">
            <w:pPr>
              <w:spacing w:line="240" w:lineRule="auto"/>
              <w:rPr>
                <w:sz w:val="20"/>
                <w:szCs w:val="20"/>
              </w:rPr>
            </w:pPr>
            <w:r w:rsidRPr="00047BEF">
              <w:rPr>
                <w:sz w:val="20"/>
                <w:szCs w:val="20"/>
              </w:rPr>
              <w:t>Très forte</w:t>
            </w:r>
          </w:p>
        </w:tc>
      </w:tr>
      <w:tr w:rsidR="008004CD" w:rsidRPr="00047BEF" w14:paraId="5A9C6982" w14:textId="77777777" w:rsidTr="002851E3">
        <w:trPr>
          <w:cantSplit/>
          <w:trHeight w:val="460"/>
        </w:trPr>
        <w:tc>
          <w:tcPr>
            <w:tcW w:w="1580" w:type="dxa"/>
            <w:vMerge/>
            <w:shd w:val="clear" w:color="auto" w:fill="B4C6E7" w:themeFill="accent5" w:themeFillTint="66"/>
            <w:vAlign w:val="center"/>
          </w:tcPr>
          <w:p w14:paraId="3FF2333E" w14:textId="77777777" w:rsidR="008004CD" w:rsidRPr="00047BEF" w:rsidRDefault="008004CD" w:rsidP="000B7A54">
            <w:pPr>
              <w:spacing w:line="240" w:lineRule="auto"/>
              <w:rPr>
                <w:sz w:val="20"/>
                <w:szCs w:val="20"/>
              </w:rPr>
            </w:pPr>
          </w:p>
        </w:tc>
        <w:tc>
          <w:tcPr>
            <w:tcW w:w="1581" w:type="dxa"/>
            <w:vMerge/>
            <w:shd w:val="clear" w:color="auto" w:fill="B4C6E7" w:themeFill="accent5" w:themeFillTint="66"/>
            <w:vAlign w:val="center"/>
          </w:tcPr>
          <w:p w14:paraId="49A49B2D" w14:textId="77777777" w:rsidR="008004CD" w:rsidRPr="00047BEF" w:rsidRDefault="008004CD" w:rsidP="000B7A54">
            <w:pPr>
              <w:spacing w:line="240" w:lineRule="auto"/>
              <w:rPr>
                <w:sz w:val="20"/>
                <w:szCs w:val="20"/>
              </w:rPr>
            </w:pPr>
          </w:p>
        </w:tc>
        <w:tc>
          <w:tcPr>
            <w:tcW w:w="5891" w:type="dxa"/>
            <w:gridSpan w:val="4"/>
            <w:shd w:val="clear" w:color="auto" w:fill="B4C6E7" w:themeFill="accent5" w:themeFillTint="66"/>
            <w:vAlign w:val="center"/>
          </w:tcPr>
          <w:p w14:paraId="4AE1FC64" w14:textId="77777777" w:rsidR="008004CD" w:rsidRPr="00047BEF" w:rsidRDefault="008004CD" w:rsidP="00E476A7">
            <w:pPr>
              <w:spacing w:line="240" w:lineRule="auto"/>
              <w:jc w:val="center"/>
              <w:rPr>
                <w:sz w:val="20"/>
                <w:szCs w:val="20"/>
              </w:rPr>
            </w:pPr>
            <w:r w:rsidRPr="00047BEF">
              <w:rPr>
                <w:sz w:val="20"/>
                <w:szCs w:val="20"/>
              </w:rPr>
              <w:t>IMPORTANCE DE L'IMPACT</w:t>
            </w:r>
          </w:p>
        </w:tc>
      </w:tr>
      <w:tr w:rsidR="008004CD" w:rsidRPr="00047BEF" w14:paraId="2DD8FC3C" w14:textId="77777777" w:rsidTr="002851E3">
        <w:trPr>
          <w:trHeight w:val="358"/>
        </w:trPr>
        <w:tc>
          <w:tcPr>
            <w:tcW w:w="1580" w:type="dxa"/>
            <w:vAlign w:val="center"/>
          </w:tcPr>
          <w:p w14:paraId="3D88909F" w14:textId="77777777" w:rsidR="008004CD" w:rsidRPr="00047BEF" w:rsidRDefault="008004CD" w:rsidP="000B7A54">
            <w:pPr>
              <w:spacing w:line="240" w:lineRule="auto"/>
              <w:rPr>
                <w:sz w:val="20"/>
                <w:szCs w:val="20"/>
              </w:rPr>
            </w:pPr>
            <w:r w:rsidRPr="00047BEF">
              <w:rPr>
                <w:sz w:val="20"/>
                <w:szCs w:val="20"/>
              </w:rPr>
              <w:t>Momentanée</w:t>
            </w:r>
          </w:p>
        </w:tc>
        <w:tc>
          <w:tcPr>
            <w:tcW w:w="1581" w:type="dxa"/>
            <w:vAlign w:val="center"/>
          </w:tcPr>
          <w:p w14:paraId="3B20E8EC" w14:textId="77777777" w:rsidR="008004CD" w:rsidRPr="00047BEF" w:rsidRDefault="008004CD" w:rsidP="000B7A54">
            <w:pPr>
              <w:spacing w:line="240" w:lineRule="auto"/>
              <w:rPr>
                <w:sz w:val="20"/>
                <w:szCs w:val="20"/>
              </w:rPr>
            </w:pPr>
            <w:r w:rsidRPr="00047BEF">
              <w:rPr>
                <w:sz w:val="20"/>
                <w:szCs w:val="20"/>
              </w:rPr>
              <w:t>Ponctuelle</w:t>
            </w:r>
          </w:p>
        </w:tc>
        <w:tc>
          <w:tcPr>
            <w:tcW w:w="1459" w:type="dxa"/>
            <w:vAlign w:val="center"/>
          </w:tcPr>
          <w:p w14:paraId="7894724F"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71F232F6"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739A07B7" w14:textId="77777777" w:rsidR="008004CD" w:rsidRPr="00047BEF" w:rsidRDefault="008004CD" w:rsidP="000B7A54">
            <w:pPr>
              <w:spacing w:line="240" w:lineRule="auto"/>
              <w:rPr>
                <w:sz w:val="20"/>
                <w:szCs w:val="20"/>
              </w:rPr>
            </w:pPr>
            <w:r w:rsidRPr="00047BEF">
              <w:rPr>
                <w:sz w:val="20"/>
                <w:szCs w:val="20"/>
              </w:rPr>
              <w:t>Faible</w:t>
            </w:r>
          </w:p>
        </w:tc>
        <w:tc>
          <w:tcPr>
            <w:tcW w:w="1209" w:type="dxa"/>
            <w:vAlign w:val="center"/>
          </w:tcPr>
          <w:p w14:paraId="7726FD86" w14:textId="77777777" w:rsidR="008004CD" w:rsidRPr="00047BEF" w:rsidRDefault="008004CD" w:rsidP="000B7A54">
            <w:pPr>
              <w:spacing w:line="240" w:lineRule="auto"/>
              <w:rPr>
                <w:sz w:val="20"/>
                <w:szCs w:val="20"/>
              </w:rPr>
            </w:pPr>
            <w:r w:rsidRPr="00047BEF">
              <w:rPr>
                <w:sz w:val="20"/>
                <w:szCs w:val="20"/>
              </w:rPr>
              <w:t>Moyenne</w:t>
            </w:r>
          </w:p>
        </w:tc>
      </w:tr>
      <w:tr w:rsidR="008004CD" w:rsidRPr="00047BEF" w14:paraId="3DD1A2CB" w14:textId="77777777" w:rsidTr="002851E3">
        <w:trPr>
          <w:trHeight w:val="358"/>
        </w:trPr>
        <w:tc>
          <w:tcPr>
            <w:tcW w:w="1580" w:type="dxa"/>
            <w:vAlign w:val="center"/>
          </w:tcPr>
          <w:p w14:paraId="78515BB1" w14:textId="77777777" w:rsidR="008004CD" w:rsidRPr="00047BEF" w:rsidRDefault="008004CD" w:rsidP="000B7A54">
            <w:pPr>
              <w:spacing w:line="240" w:lineRule="auto"/>
              <w:rPr>
                <w:sz w:val="20"/>
                <w:szCs w:val="20"/>
              </w:rPr>
            </w:pPr>
            <w:r w:rsidRPr="00047BEF">
              <w:rPr>
                <w:sz w:val="20"/>
                <w:szCs w:val="20"/>
              </w:rPr>
              <w:t>Momentanée</w:t>
            </w:r>
          </w:p>
        </w:tc>
        <w:tc>
          <w:tcPr>
            <w:tcW w:w="1581" w:type="dxa"/>
            <w:vAlign w:val="center"/>
          </w:tcPr>
          <w:p w14:paraId="64378398" w14:textId="77777777" w:rsidR="008004CD" w:rsidRPr="00047BEF" w:rsidRDefault="008004CD" w:rsidP="000B7A54">
            <w:pPr>
              <w:spacing w:line="240" w:lineRule="auto"/>
              <w:rPr>
                <w:sz w:val="20"/>
                <w:szCs w:val="20"/>
              </w:rPr>
            </w:pPr>
            <w:r w:rsidRPr="00047BEF">
              <w:rPr>
                <w:sz w:val="20"/>
                <w:szCs w:val="20"/>
              </w:rPr>
              <w:t>Locale</w:t>
            </w:r>
          </w:p>
        </w:tc>
        <w:tc>
          <w:tcPr>
            <w:tcW w:w="1459" w:type="dxa"/>
            <w:vAlign w:val="center"/>
          </w:tcPr>
          <w:p w14:paraId="40C04672"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2B5B504B"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69240EA8" w14:textId="77777777" w:rsidR="008004CD" w:rsidRPr="00047BEF" w:rsidRDefault="008004CD" w:rsidP="000B7A54">
            <w:pPr>
              <w:spacing w:line="240" w:lineRule="auto"/>
              <w:rPr>
                <w:sz w:val="20"/>
                <w:szCs w:val="20"/>
              </w:rPr>
            </w:pPr>
            <w:r w:rsidRPr="00047BEF">
              <w:rPr>
                <w:sz w:val="20"/>
                <w:szCs w:val="20"/>
              </w:rPr>
              <w:t>Moyenne</w:t>
            </w:r>
          </w:p>
        </w:tc>
        <w:tc>
          <w:tcPr>
            <w:tcW w:w="1209" w:type="dxa"/>
            <w:vAlign w:val="center"/>
          </w:tcPr>
          <w:p w14:paraId="275332D3" w14:textId="77777777" w:rsidR="008004CD" w:rsidRPr="00047BEF" w:rsidRDefault="008004CD" w:rsidP="000B7A54">
            <w:pPr>
              <w:spacing w:line="240" w:lineRule="auto"/>
              <w:rPr>
                <w:sz w:val="20"/>
                <w:szCs w:val="20"/>
              </w:rPr>
            </w:pPr>
            <w:r w:rsidRPr="00047BEF">
              <w:rPr>
                <w:sz w:val="20"/>
                <w:szCs w:val="20"/>
              </w:rPr>
              <w:t>Moyenne</w:t>
            </w:r>
          </w:p>
        </w:tc>
      </w:tr>
      <w:tr w:rsidR="008004CD" w:rsidRPr="00047BEF" w14:paraId="3686176F" w14:textId="77777777" w:rsidTr="002851E3">
        <w:trPr>
          <w:trHeight w:val="358"/>
        </w:trPr>
        <w:tc>
          <w:tcPr>
            <w:tcW w:w="1580" w:type="dxa"/>
            <w:vAlign w:val="center"/>
          </w:tcPr>
          <w:p w14:paraId="2E5F0CEE" w14:textId="77777777" w:rsidR="008004CD" w:rsidRPr="00047BEF" w:rsidRDefault="008004CD" w:rsidP="000B7A54">
            <w:pPr>
              <w:spacing w:line="240" w:lineRule="auto"/>
              <w:rPr>
                <w:sz w:val="20"/>
                <w:szCs w:val="20"/>
              </w:rPr>
            </w:pPr>
            <w:r w:rsidRPr="00047BEF">
              <w:rPr>
                <w:sz w:val="20"/>
                <w:szCs w:val="20"/>
              </w:rPr>
              <w:t>Temporaire</w:t>
            </w:r>
          </w:p>
        </w:tc>
        <w:tc>
          <w:tcPr>
            <w:tcW w:w="1581" w:type="dxa"/>
            <w:vAlign w:val="center"/>
          </w:tcPr>
          <w:p w14:paraId="0F7FCF5F" w14:textId="77777777" w:rsidR="008004CD" w:rsidRPr="00047BEF" w:rsidRDefault="008004CD" w:rsidP="000B7A54">
            <w:pPr>
              <w:spacing w:line="240" w:lineRule="auto"/>
              <w:rPr>
                <w:sz w:val="20"/>
                <w:szCs w:val="20"/>
              </w:rPr>
            </w:pPr>
            <w:r w:rsidRPr="00047BEF">
              <w:rPr>
                <w:sz w:val="20"/>
                <w:szCs w:val="20"/>
              </w:rPr>
              <w:t>Ponctuelle</w:t>
            </w:r>
          </w:p>
        </w:tc>
        <w:tc>
          <w:tcPr>
            <w:tcW w:w="1459" w:type="dxa"/>
            <w:vAlign w:val="center"/>
          </w:tcPr>
          <w:p w14:paraId="354318E0"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6A1E070A"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1D00F748" w14:textId="77777777" w:rsidR="008004CD" w:rsidRPr="00047BEF" w:rsidRDefault="008004CD" w:rsidP="000B7A54">
            <w:pPr>
              <w:spacing w:line="240" w:lineRule="auto"/>
              <w:rPr>
                <w:sz w:val="20"/>
                <w:szCs w:val="20"/>
              </w:rPr>
            </w:pPr>
            <w:r w:rsidRPr="00047BEF">
              <w:rPr>
                <w:sz w:val="20"/>
                <w:szCs w:val="20"/>
              </w:rPr>
              <w:t>Moyenne</w:t>
            </w:r>
          </w:p>
        </w:tc>
        <w:tc>
          <w:tcPr>
            <w:tcW w:w="1209" w:type="dxa"/>
            <w:vAlign w:val="center"/>
          </w:tcPr>
          <w:p w14:paraId="491B472B" w14:textId="77777777" w:rsidR="008004CD" w:rsidRPr="00047BEF" w:rsidRDefault="008004CD" w:rsidP="000B7A54">
            <w:pPr>
              <w:spacing w:line="240" w:lineRule="auto"/>
              <w:rPr>
                <w:sz w:val="20"/>
                <w:szCs w:val="20"/>
              </w:rPr>
            </w:pPr>
            <w:r w:rsidRPr="00047BEF">
              <w:rPr>
                <w:sz w:val="20"/>
                <w:szCs w:val="20"/>
              </w:rPr>
              <w:t>Forte</w:t>
            </w:r>
          </w:p>
        </w:tc>
      </w:tr>
      <w:tr w:rsidR="008004CD" w:rsidRPr="00047BEF" w14:paraId="24AA3716" w14:textId="77777777" w:rsidTr="002851E3">
        <w:trPr>
          <w:trHeight w:val="358"/>
        </w:trPr>
        <w:tc>
          <w:tcPr>
            <w:tcW w:w="1580" w:type="dxa"/>
            <w:vAlign w:val="center"/>
          </w:tcPr>
          <w:p w14:paraId="513DDCDB" w14:textId="77777777" w:rsidR="008004CD" w:rsidRPr="00047BEF" w:rsidRDefault="008004CD" w:rsidP="000B7A54">
            <w:pPr>
              <w:spacing w:line="240" w:lineRule="auto"/>
              <w:rPr>
                <w:sz w:val="20"/>
                <w:szCs w:val="20"/>
              </w:rPr>
            </w:pPr>
            <w:r w:rsidRPr="00047BEF">
              <w:rPr>
                <w:sz w:val="20"/>
                <w:szCs w:val="20"/>
              </w:rPr>
              <w:t>Temporaire</w:t>
            </w:r>
          </w:p>
        </w:tc>
        <w:tc>
          <w:tcPr>
            <w:tcW w:w="1581" w:type="dxa"/>
            <w:vAlign w:val="center"/>
          </w:tcPr>
          <w:p w14:paraId="4D4EAE1A" w14:textId="77777777" w:rsidR="008004CD" w:rsidRPr="00047BEF" w:rsidRDefault="008004CD" w:rsidP="000B7A54">
            <w:pPr>
              <w:spacing w:line="240" w:lineRule="auto"/>
              <w:rPr>
                <w:sz w:val="20"/>
                <w:szCs w:val="20"/>
              </w:rPr>
            </w:pPr>
            <w:r w:rsidRPr="00047BEF">
              <w:rPr>
                <w:sz w:val="20"/>
                <w:szCs w:val="20"/>
              </w:rPr>
              <w:t>Locale</w:t>
            </w:r>
          </w:p>
        </w:tc>
        <w:tc>
          <w:tcPr>
            <w:tcW w:w="1459" w:type="dxa"/>
            <w:vAlign w:val="center"/>
          </w:tcPr>
          <w:p w14:paraId="5E79EE8A"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06C10ED6"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3762CE08" w14:textId="77777777" w:rsidR="008004CD" w:rsidRPr="00047BEF" w:rsidRDefault="008004CD" w:rsidP="000B7A54">
            <w:pPr>
              <w:spacing w:line="240" w:lineRule="auto"/>
              <w:rPr>
                <w:sz w:val="20"/>
                <w:szCs w:val="20"/>
              </w:rPr>
            </w:pPr>
            <w:r w:rsidRPr="00047BEF">
              <w:rPr>
                <w:sz w:val="20"/>
                <w:szCs w:val="20"/>
              </w:rPr>
              <w:t>Moyenne</w:t>
            </w:r>
          </w:p>
        </w:tc>
        <w:tc>
          <w:tcPr>
            <w:tcW w:w="1209" w:type="dxa"/>
            <w:vAlign w:val="center"/>
          </w:tcPr>
          <w:p w14:paraId="6486DBC6" w14:textId="77777777" w:rsidR="008004CD" w:rsidRPr="00047BEF" w:rsidRDefault="008004CD" w:rsidP="000B7A54">
            <w:pPr>
              <w:spacing w:line="240" w:lineRule="auto"/>
              <w:rPr>
                <w:sz w:val="20"/>
                <w:szCs w:val="20"/>
              </w:rPr>
            </w:pPr>
            <w:r w:rsidRPr="00047BEF">
              <w:rPr>
                <w:sz w:val="20"/>
                <w:szCs w:val="20"/>
              </w:rPr>
              <w:t>Forte</w:t>
            </w:r>
          </w:p>
        </w:tc>
      </w:tr>
      <w:tr w:rsidR="008004CD" w:rsidRPr="00047BEF" w14:paraId="11D80B5A" w14:textId="77777777" w:rsidTr="002851E3">
        <w:trPr>
          <w:trHeight w:val="358"/>
        </w:trPr>
        <w:tc>
          <w:tcPr>
            <w:tcW w:w="1580" w:type="dxa"/>
            <w:vAlign w:val="center"/>
          </w:tcPr>
          <w:p w14:paraId="31102002" w14:textId="77777777" w:rsidR="008004CD" w:rsidRPr="00047BEF" w:rsidRDefault="008004CD" w:rsidP="000B7A54">
            <w:pPr>
              <w:spacing w:line="240" w:lineRule="auto"/>
              <w:rPr>
                <w:sz w:val="20"/>
                <w:szCs w:val="20"/>
              </w:rPr>
            </w:pPr>
            <w:r w:rsidRPr="00047BEF">
              <w:rPr>
                <w:sz w:val="20"/>
                <w:szCs w:val="20"/>
              </w:rPr>
              <w:t>Momentanée</w:t>
            </w:r>
          </w:p>
        </w:tc>
        <w:tc>
          <w:tcPr>
            <w:tcW w:w="1581" w:type="dxa"/>
            <w:vAlign w:val="center"/>
          </w:tcPr>
          <w:p w14:paraId="52A8BE79" w14:textId="77777777" w:rsidR="008004CD" w:rsidRPr="00047BEF" w:rsidRDefault="008004CD" w:rsidP="000B7A54">
            <w:pPr>
              <w:spacing w:line="240" w:lineRule="auto"/>
              <w:rPr>
                <w:sz w:val="20"/>
                <w:szCs w:val="20"/>
              </w:rPr>
            </w:pPr>
            <w:r w:rsidRPr="00047BEF">
              <w:rPr>
                <w:sz w:val="20"/>
                <w:szCs w:val="20"/>
              </w:rPr>
              <w:t>Régionale</w:t>
            </w:r>
          </w:p>
        </w:tc>
        <w:tc>
          <w:tcPr>
            <w:tcW w:w="1459" w:type="dxa"/>
            <w:vAlign w:val="center"/>
          </w:tcPr>
          <w:p w14:paraId="2EA00851"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4C6BD588" w14:textId="77777777" w:rsidR="008004CD" w:rsidRPr="00047BEF" w:rsidRDefault="008004CD" w:rsidP="000B7A54">
            <w:pPr>
              <w:spacing w:line="240" w:lineRule="auto"/>
              <w:rPr>
                <w:sz w:val="20"/>
                <w:szCs w:val="20"/>
              </w:rPr>
            </w:pPr>
            <w:r w:rsidRPr="00047BEF">
              <w:rPr>
                <w:sz w:val="20"/>
                <w:szCs w:val="20"/>
              </w:rPr>
              <w:t>Moyenne</w:t>
            </w:r>
          </w:p>
        </w:tc>
        <w:tc>
          <w:tcPr>
            <w:tcW w:w="1611" w:type="dxa"/>
            <w:vAlign w:val="center"/>
          </w:tcPr>
          <w:p w14:paraId="5FEB8E88" w14:textId="77777777" w:rsidR="008004CD" w:rsidRPr="00047BEF" w:rsidRDefault="008004CD" w:rsidP="000B7A54">
            <w:pPr>
              <w:spacing w:line="240" w:lineRule="auto"/>
              <w:rPr>
                <w:sz w:val="20"/>
                <w:szCs w:val="20"/>
              </w:rPr>
            </w:pPr>
            <w:r w:rsidRPr="00047BEF">
              <w:rPr>
                <w:sz w:val="20"/>
                <w:szCs w:val="20"/>
              </w:rPr>
              <w:t>Moyenne</w:t>
            </w:r>
          </w:p>
        </w:tc>
        <w:tc>
          <w:tcPr>
            <w:tcW w:w="1209" w:type="dxa"/>
            <w:vAlign w:val="center"/>
          </w:tcPr>
          <w:p w14:paraId="6AC7E639" w14:textId="77777777" w:rsidR="008004CD" w:rsidRPr="00047BEF" w:rsidRDefault="008004CD" w:rsidP="000B7A54">
            <w:pPr>
              <w:spacing w:line="240" w:lineRule="auto"/>
              <w:rPr>
                <w:sz w:val="20"/>
                <w:szCs w:val="20"/>
              </w:rPr>
            </w:pPr>
            <w:r w:rsidRPr="00047BEF">
              <w:rPr>
                <w:sz w:val="20"/>
                <w:szCs w:val="20"/>
              </w:rPr>
              <w:t>Forte</w:t>
            </w:r>
          </w:p>
        </w:tc>
      </w:tr>
      <w:tr w:rsidR="008004CD" w:rsidRPr="00047BEF" w14:paraId="29EE5CBF" w14:textId="77777777" w:rsidTr="002851E3">
        <w:trPr>
          <w:trHeight w:val="296"/>
        </w:trPr>
        <w:tc>
          <w:tcPr>
            <w:tcW w:w="1580" w:type="dxa"/>
            <w:vAlign w:val="center"/>
          </w:tcPr>
          <w:p w14:paraId="28382BE0" w14:textId="77777777" w:rsidR="008004CD" w:rsidRPr="00047BEF" w:rsidRDefault="008004CD" w:rsidP="000B7A54">
            <w:pPr>
              <w:spacing w:line="240" w:lineRule="auto"/>
              <w:rPr>
                <w:sz w:val="20"/>
                <w:szCs w:val="20"/>
              </w:rPr>
            </w:pPr>
            <w:r w:rsidRPr="00047BEF">
              <w:rPr>
                <w:sz w:val="20"/>
                <w:szCs w:val="20"/>
              </w:rPr>
              <w:t>Permanente</w:t>
            </w:r>
          </w:p>
        </w:tc>
        <w:tc>
          <w:tcPr>
            <w:tcW w:w="1581" w:type="dxa"/>
            <w:vAlign w:val="center"/>
          </w:tcPr>
          <w:p w14:paraId="0DF8025A" w14:textId="77777777" w:rsidR="008004CD" w:rsidRPr="00047BEF" w:rsidRDefault="008004CD" w:rsidP="000B7A54">
            <w:pPr>
              <w:spacing w:line="240" w:lineRule="auto"/>
              <w:rPr>
                <w:sz w:val="20"/>
                <w:szCs w:val="20"/>
              </w:rPr>
            </w:pPr>
            <w:r w:rsidRPr="00047BEF">
              <w:rPr>
                <w:sz w:val="20"/>
                <w:szCs w:val="20"/>
              </w:rPr>
              <w:t>Ponctuelle</w:t>
            </w:r>
          </w:p>
        </w:tc>
        <w:tc>
          <w:tcPr>
            <w:tcW w:w="1459" w:type="dxa"/>
            <w:vAlign w:val="center"/>
          </w:tcPr>
          <w:p w14:paraId="7E7EDF3A" w14:textId="77777777" w:rsidR="008004CD" w:rsidRPr="00047BEF" w:rsidRDefault="008004CD" w:rsidP="000B7A54">
            <w:pPr>
              <w:spacing w:line="240" w:lineRule="auto"/>
              <w:rPr>
                <w:i/>
                <w:sz w:val="20"/>
                <w:szCs w:val="20"/>
              </w:rPr>
            </w:pPr>
            <w:r w:rsidRPr="00047BEF">
              <w:rPr>
                <w:sz w:val="20"/>
                <w:szCs w:val="20"/>
              </w:rPr>
              <w:t>Faible</w:t>
            </w:r>
          </w:p>
        </w:tc>
        <w:tc>
          <w:tcPr>
            <w:tcW w:w="1611" w:type="dxa"/>
            <w:vAlign w:val="center"/>
          </w:tcPr>
          <w:p w14:paraId="6446BE89" w14:textId="77777777" w:rsidR="008004CD" w:rsidRPr="00047BEF" w:rsidRDefault="008004CD" w:rsidP="000B7A54">
            <w:pPr>
              <w:spacing w:line="240" w:lineRule="auto"/>
              <w:rPr>
                <w:sz w:val="20"/>
                <w:szCs w:val="20"/>
              </w:rPr>
            </w:pPr>
            <w:r w:rsidRPr="00047BEF">
              <w:rPr>
                <w:sz w:val="20"/>
                <w:szCs w:val="20"/>
              </w:rPr>
              <w:t>Moyenne</w:t>
            </w:r>
          </w:p>
        </w:tc>
        <w:tc>
          <w:tcPr>
            <w:tcW w:w="1611" w:type="dxa"/>
            <w:vAlign w:val="center"/>
          </w:tcPr>
          <w:p w14:paraId="09088163" w14:textId="77777777" w:rsidR="008004CD" w:rsidRPr="00047BEF" w:rsidRDefault="008004CD" w:rsidP="000B7A54">
            <w:pPr>
              <w:spacing w:line="240" w:lineRule="auto"/>
              <w:rPr>
                <w:sz w:val="20"/>
                <w:szCs w:val="20"/>
              </w:rPr>
            </w:pPr>
            <w:r w:rsidRPr="00047BEF">
              <w:rPr>
                <w:sz w:val="20"/>
                <w:szCs w:val="20"/>
              </w:rPr>
              <w:t>Moyenne</w:t>
            </w:r>
          </w:p>
        </w:tc>
        <w:tc>
          <w:tcPr>
            <w:tcW w:w="1209" w:type="dxa"/>
            <w:vAlign w:val="center"/>
          </w:tcPr>
          <w:p w14:paraId="265870DC" w14:textId="77777777" w:rsidR="008004CD" w:rsidRPr="00047BEF" w:rsidRDefault="008004CD" w:rsidP="000B7A54">
            <w:pPr>
              <w:spacing w:line="240" w:lineRule="auto"/>
              <w:rPr>
                <w:sz w:val="20"/>
                <w:szCs w:val="20"/>
              </w:rPr>
            </w:pPr>
            <w:r w:rsidRPr="00047BEF">
              <w:rPr>
                <w:sz w:val="20"/>
                <w:szCs w:val="20"/>
              </w:rPr>
              <w:t>Forte</w:t>
            </w:r>
          </w:p>
        </w:tc>
      </w:tr>
      <w:tr w:rsidR="008004CD" w:rsidRPr="00047BEF" w14:paraId="28CC4F64" w14:textId="77777777" w:rsidTr="002851E3">
        <w:trPr>
          <w:trHeight w:val="358"/>
        </w:trPr>
        <w:tc>
          <w:tcPr>
            <w:tcW w:w="1580" w:type="dxa"/>
            <w:vAlign w:val="center"/>
          </w:tcPr>
          <w:p w14:paraId="3868E766" w14:textId="77777777" w:rsidR="008004CD" w:rsidRPr="00047BEF" w:rsidRDefault="008004CD" w:rsidP="000B7A54">
            <w:pPr>
              <w:spacing w:line="240" w:lineRule="auto"/>
              <w:rPr>
                <w:sz w:val="20"/>
                <w:szCs w:val="20"/>
              </w:rPr>
            </w:pPr>
            <w:r w:rsidRPr="00047BEF">
              <w:rPr>
                <w:sz w:val="20"/>
                <w:szCs w:val="20"/>
              </w:rPr>
              <w:t>Temporaire</w:t>
            </w:r>
          </w:p>
        </w:tc>
        <w:tc>
          <w:tcPr>
            <w:tcW w:w="1581" w:type="dxa"/>
            <w:vAlign w:val="center"/>
          </w:tcPr>
          <w:p w14:paraId="2B820FFE" w14:textId="77777777" w:rsidR="008004CD" w:rsidRPr="00047BEF" w:rsidRDefault="008004CD" w:rsidP="000B7A54">
            <w:pPr>
              <w:spacing w:line="240" w:lineRule="auto"/>
              <w:rPr>
                <w:sz w:val="20"/>
                <w:szCs w:val="20"/>
              </w:rPr>
            </w:pPr>
            <w:r w:rsidRPr="00047BEF">
              <w:rPr>
                <w:sz w:val="20"/>
                <w:szCs w:val="20"/>
              </w:rPr>
              <w:t>Régionale</w:t>
            </w:r>
          </w:p>
        </w:tc>
        <w:tc>
          <w:tcPr>
            <w:tcW w:w="1459" w:type="dxa"/>
            <w:vAlign w:val="center"/>
          </w:tcPr>
          <w:p w14:paraId="37AC583E" w14:textId="77777777" w:rsidR="008004CD" w:rsidRPr="00047BEF" w:rsidRDefault="008004CD" w:rsidP="000B7A54">
            <w:pPr>
              <w:spacing w:line="240" w:lineRule="auto"/>
              <w:rPr>
                <w:sz w:val="20"/>
                <w:szCs w:val="20"/>
              </w:rPr>
            </w:pPr>
            <w:r w:rsidRPr="00047BEF">
              <w:rPr>
                <w:sz w:val="20"/>
                <w:szCs w:val="20"/>
              </w:rPr>
              <w:t>Faible</w:t>
            </w:r>
          </w:p>
        </w:tc>
        <w:tc>
          <w:tcPr>
            <w:tcW w:w="1611" w:type="dxa"/>
            <w:vAlign w:val="center"/>
          </w:tcPr>
          <w:p w14:paraId="69C21B9C" w14:textId="77777777" w:rsidR="008004CD" w:rsidRPr="00047BEF" w:rsidRDefault="008004CD" w:rsidP="000B7A54">
            <w:pPr>
              <w:spacing w:line="240" w:lineRule="auto"/>
              <w:rPr>
                <w:sz w:val="20"/>
                <w:szCs w:val="20"/>
              </w:rPr>
            </w:pPr>
            <w:r w:rsidRPr="00047BEF">
              <w:rPr>
                <w:sz w:val="20"/>
                <w:szCs w:val="20"/>
              </w:rPr>
              <w:t>Moyenne</w:t>
            </w:r>
          </w:p>
        </w:tc>
        <w:tc>
          <w:tcPr>
            <w:tcW w:w="1611" w:type="dxa"/>
            <w:vAlign w:val="center"/>
          </w:tcPr>
          <w:p w14:paraId="56AA2EC0" w14:textId="77777777" w:rsidR="008004CD" w:rsidRPr="00047BEF" w:rsidRDefault="008004CD" w:rsidP="000B7A54">
            <w:pPr>
              <w:spacing w:line="240" w:lineRule="auto"/>
              <w:rPr>
                <w:sz w:val="20"/>
                <w:szCs w:val="20"/>
              </w:rPr>
            </w:pPr>
            <w:r w:rsidRPr="00047BEF">
              <w:rPr>
                <w:sz w:val="20"/>
                <w:szCs w:val="20"/>
              </w:rPr>
              <w:t>Forte</w:t>
            </w:r>
          </w:p>
        </w:tc>
        <w:tc>
          <w:tcPr>
            <w:tcW w:w="1209" w:type="dxa"/>
            <w:vAlign w:val="center"/>
          </w:tcPr>
          <w:p w14:paraId="59D057FC" w14:textId="77777777" w:rsidR="008004CD" w:rsidRPr="00047BEF" w:rsidRDefault="008004CD" w:rsidP="000B7A54">
            <w:pPr>
              <w:spacing w:line="240" w:lineRule="auto"/>
              <w:rPr>
                <w:sz w:val="20"/>
                <w:szCs w:val="20"/>
              </w:rPr>
            </w:pPr>
            <w:r w:rsidRPr="00047BEF">
              <w:rPr>
                <w:sz w:val="20"/>
                <w:szCs w:val="20"/>
              </w:rPr>
              <w:t>Forte</w:t>
            </w:r>
          </w:p>
        </w:tc>
      </w:tr>
      <w:tr w:rsidR="008004CD" w:rsidRPr="00047BEF" w14:paraId="4863B9EB" w14:textId="77777777" w:rsidTr="00163595">
        <w:trPr>
          <w:trHeight w:val="358"/>
        </w:trPr>
        <w:tc>
          <w:tcPr>
            <w:tcW w:w="1580" w:type="dxa"/>
            <w:tcBorders>
              <w:bottom w:val="single" w:sz="4" w:space="0" w:color="auto"/>
            </w:tcBorders>
            <w:vAlign w:val="center"/>
          </w:tcPr>
          <w:p w14:paraId="410E77EF" w14:textId="77777777" w:rsidR="008004CD" w:rsidRPr="00047BEF" w:rsidRDefault="008004CD" w:rsidP="000B7A54">
            <w:pPr>
              <w:spacing w:line="240" w:lineRule="auto"/>
              <w:rPr>
                <w:sz w:val="20"/>
                <w:szCs w:val="20"/>
              </w:rPr>
            </w:pPr>
            <w:r w:rsidRPr="00047BEF">
              <w:rPr>
                <w:sz w:val="20"/>
                <w:szCs w:val="20"/>
              </w:rPr>
              <w:t>Permanente</w:t>
            </w:r>
          </w:p>
        </w:tc>
        <w:tc>
          <w:tcPr>
            <w:tcW w:w="1581" w:type="dxa"/>
            <w:tcBorders>
              <w:bottom w:val="single" w:sz="4" w:space="0" w:color="auto"/>
            </w:tcBorders>
            <w:vAlign w:val="center"/>
          </w:tcPr>
          <w:p w14:paraId="631BE609" w14:textId="77777777" w:rsidR="008004CD" w:rsidRPr="00047BEF" w:rsidRDefault="008004CD" w:rsidP="000B7A54">
            <w:pPr>
              <w:spacing w:line="240" w:lineRule="auto"/>
              <w:rPr>
                <w:sz w:val="20"/>
                <w:szCs w:val="20"/>
              </w:rPr>
            </w:pPr>
            <w:r w:rsidRPr="00047BEF">
              <w:rPr>
                <w:sz w:val="20"/>
                <w:szCs w:val="20"/>
              </w:rPr>
              <w:t>Locale</w:t>
            </w:r>
          </w:p>
        </w:tc>
        <w:tc>
          <w:tcPr>
            <w:tcW w:w="1459" w:type="dxa"/>
            <w:tcBorders>
              <w:bottom w:val="single" w:sz="4" w:space="0" w:color="auto"/>
            </w:tcBorders>
            <w:vAlign w:val="center"/>
          </w:tcPr>
          <w:p w14:paraId="4054DBC9" w14:textId="77777777" w:rsidR="008004CD" w:rsidRPr="00047BEF" w:rsidRDefault="008004CD" w:rsidP="000B7A54">
            <w:pPr>
              <w:spacing w:line="240" w:lineRule="auto"/>
              <w:rPr>
                <w:sz w:val="20"/>
                <w:szCs w:val="20"/>
              </w:rPr>
            </w:pPr>
            <w:r w:rsidRPr="00047BEF">
              <w:rPr>
                <w:sz w:val="20"/>
                <w:szCs w:val="20"/>
              </w:rPr>
              <w:t>Faible</w:t>
            </w:r>
          </w:p>
        </w:tc>
        <w:tc>
          <w:tcPr>
            <w:tcW w:w="1611" w:type="dxa"/>
            <w:tcBorders>
              <w:bottom w:val="single" w:sz="4" w:space="0" w:color="auto"/>
            </w:tcBorders>
            <w:vAlign w:val="center"/>
          </w:tcPr>
          <w:p w14:paraId="128072CF" w14:textId="77777777" w:rsidR="008004CD" w:rsidRPr="00047BEF" w:rsidRDefault="008004CD" w:rsidP="000B7A54">
            <w:pPr>
              <w:spacing w:line="240" w:lineRule="auto"/>
              <w:rPr>
                <w:sz w:val="20"/>
                <w:szCs w:val="20"/>
              </w:rPr>
            </w:pPr>
            <w:r w:rsidRPr="00047BEF">
              <w:rPr>
                <w:sz w:val="20"/>
                <w:szCs w:val="20"/>
              </w:rPr>
              <w:t>Moyenne</w:t>
            </w:r>
          </w:p>
        </w:tc>
        <w:tc>
          <w:tcPr>
            <w:tcW w:w="1611" w:type="dxa"/>
            <w:tcBorders>
              <w:bottom w:val="single" w:sz="4" w:space="0" w:color="auto"/>
            </w:tcBorders>
            <w:vAlign w:val="center"/>
          </w:tcPr>
          <w:p w14:paraId="64C118EF" w14:textId="77777777" w:rsidR="008004CD" w:rsidRPr="00047BEF" w:rsidRDefault="008004CD" w:rsidP="000B7A54">
            <w:pPr>
              <w:spacing w:line="240" w:lineRule="auto"/>
              <w:rPr>
                <w:sz w:val="20"/>
                <w:szCs w:val="20"/>
              </w:rPr>
            </w:pPr>
            <w:r w:rsidRPr="00047BEF">
              <w:rPr>
                <w:sz w:val="20"/>
                <w:szCs w:val="20"/>
              </w:rPr>
              <w:t>Forte</w:t>
            </w:r>
          </w:p>
        </w:tc>
        <w:tc>
          <w:tcPr>
            <w:tcW w:w="1209" w:type="dxa"/>
            <w:tcBorders>
              <w:bottom w:val="single" w:sz="4" w:space="0" w:color="auto"/>
            </w:tcBorders>
            <w:vAlign w:val="center"/>
          </w:tcPr>
          <w:p w14:paraId="5EE66955" w14:textId="77777777" w:rsidR="008004CD" w:rsidRPr="00047BEF" w:rsidRDefault="008004CD" w:rsidP="000B7A54">
            <w:pPr>
              <w:spacing w:line="240" w:lineRule="auto"/>
              <w:rPr>
                <w:sz w:val="20"/>
                <w:szCs w:val="20"/>
              </w:rPr>
            </w:pPr>
            <w:r w:rsidRPr="00047BEF">
              <w:rPr>
                <w:sz w:val="20"/>
                <w:szCs w:val="20"/>
              </w:rPr>
              <w:t>Forte</w:t>
            </w:r>
          </w:p>
        </w:tc>
      </w:tr>
      <w:tr w:rsidR="008004CD" w:rsidRPr="00047BEF" w14:paraId="5B942558" w14:textId="77777777" w:rsidTr="002851E3">
        <w:trPr>
          <w:trHeight w:val="358"/>
        </w:trPr>
        <w:tc>
          <w:tcPr>
            <w:tcW w:w="1580" w:type="dxa"/>
            <w:vAlign w:val="center"/>
          </w:tcPr>
          <w:p w14:paraId="34E0569F" w14:textId="77777777" w:rsidR="008004CD" w:rsidRPr="00047BEF" w:rsidRDefault="008004CD" w:rsidP="000B7A54">
            <w:pPr>
              <w:spacing w:line="240" w:lineRule="auto"/>
              <w:rPr>
                <w:sz w:val="20"/>
                <w:szCs w:val="20"/>
              </w:rPr>
            </w:pPr>
            <w:r w:rsidRPr="00047BEF">
              <w:rPr>
                <w:sz w:val="20"/>
                <w:szCs w:val="20"/>
              </w:rPr>
              <w:t>Permanente</w:t>
            </w:r>
          </w:p>
        </w:tc>
        <w:tc>
          <w:tcPr>
            <w:tcW w:w="1581" w:type="dxa"/>
            <w:vAlign w:val="center"/>
          </w:tcPr>
          <w:p w14:paraId="1D67DAF8" w14:textId="77777777" w:rsidR="008004CD" w:rsidRPr="00047BEF" w:rsidRDefault="008004CD" w:rsidP="000B7A54">
            <w:pPr>
              <w:spacing w:line="240" w:lineRule="auto"/>
              <w:rPr>
                <w:sz w:val="20"/>
                <w:szCs w:val="20"/>
              </w:rPr>
            </w:pPr>
            <w:r w:rsidRPr="00047BEF">
              <w:rPr>
                <w:sz w:val="20"/>
                <w:szCs w:val="20"/>
              </w:rPr>
              <w:t>Régionale</w:t>
            </w:r>
          </w:p>
        </w:tc>
        <w:tc>
          <w:tcPr>
            <w:tcW w:w="1459" w:type="dxa"/>
            <w:vAlign w:val="center"/>
          </w:tcPr>
          <w:p w14:paraId="34482154" w14:textId="77777777" w:rsidR="008004CD" w:rsidRPr="00047BEF" w:rsidRDefault="008004CD" w:rsidP="000B7A54">
            <w:pPr>
              <w:spacing w:line="240" w:lineRule="auto"/>
              <w:rPr>
                <w:sz w:val="20"/>
                <w:szCs w:val="20"/>
              </w:rPr>
            </w:pPr>
            <w:r w:rsidRPr="00047BEF">
              <w:rPr>
                <w:sz w:val="20"/>
                <w:szCs w:val="20"/>
              </w:rPr>
              <w:t>Moyenne</w:t>
            </w:r>
          </w:p>
        </w:tc>
        <w:tc>
          <w:tcPr>
            <w:tcW w:w="1611" w:type="dxa"/>
            <w:vAlign w:val="center"/>
          </w:tcPr>
          <w:p w14:paraId="4E33670F" w14:textId="77777777" w:rsidR="008004CD" w:rsidRPr="00047BEF" w:rsidRDefault="008004CD" w:rsidP="000B7A54">
            <w:pPr>
              <w:spacing w:line="240" w:lineRule="auto"/>
              <w:rPr>
                <w:sz w:val="20"/>
                <w:szCs w:val="20"/>
              </w:rPr>
            </w:pPr>
            <w:r w:rsidRPr="00047BEF">
              <w:rPr>
                <w:sz w:val="20"/>
                <w:szCs w:val="20"/>
              </w:rPr>
              <w:t>Forte</w:t>
            </w:r>
          </w:p>
        </w:tc>
        <w:tc>
          <w:tcPr>
            <w:tcW w:w="1611" w:type="dxa"/>
            <w:vAlign w:val="center"/>
          </w:tcPr>
          <w:p w14:paraId="25059899" w14:textId="77777777" w:rsidR="008004CD" w:rsidRPr="00047BEF" w:rsidRDefault="008004CD" w:rsidP="000B7A54">
            <w:pPr>
              <w:spacing w:line="240" w:lineRule="auto"/>
              <w:rPr>
                <w:sz w:val="20"/>
                <w:szCs w:val="20"/>
              </w:rPr>
            </w:pPr>
            <w:r w:rsidRPr="00047BEF">
              <w:rPr>
                <w:sz w:val="20"/>
                <w:szCs w:val="20"/>
              </w:rPr>
              <w:t>Forte</w:t>
            </w:r>
          </w:p>
        </w:tc>
        <w:tc>
          <w:tcPr>
            <w:tcW w:w="1209" w:type="dxa"/>
            <w:vAlign w:val="center"/>
          </w:tcPr>
          <w:p w14:paraId="62BBD981" w14:textId="77777777" w:rsidR="008004CD" w:rsidRPr="00047BEF" w:rsidRDefault="008004CD" w:rsidP="000B7A54">
            <w:pPr>
              <w:spacing w:line="240" w:lineRule="auto"/>
              <w:rPr>
                <w:sz w:val="20"/>
                <w:szCs w:val="20"/>
              </w:rPr>
            </w:pPr>
            <w:r w:rsidRPr="00047BEF">
              <w:rPr>
                <w:sz w:val="20"/>
                <w:szCs w:val="20"/>
              </w:rPr>
              <w:t>Forte</w:t>
            </w:r>
          </w:p>
        </w:tc>
      </w:tr>
    </w:tbl>
    <w:p w14:paraId="5D6987FE" w14:textId="77777777" w:rsidR="008004CD" w:rsidRPr="00047BEF" w:rsidRDefault="008004CD" w:rsidP="00CA7953">
      <w:pPr>
        <w:rPr>
          <w:b/>
          <w:sz w:val="20"/>
          <w:szCs w:val="20"/>
        </w:rPr>
      </w:pPr>
      <w:r w:rsidRPr="00047BEF">
        <w:rPr>
          <w:b/>
          <w:sz w:val="20"/>
          <w:szCs w:val="20"/>
        </w:rPr>
        <w:t>Source : ABE, 1998.</w:t>
      </w:r>
    </w:p>
    <w:bookmarkEnd w:id="528"/>
    <w:p w14:paraId="3493121C" w14:textId="68D1A61B" w:rsidR="008004CD" w:rsidRPr="00047BEF" w:rsidRDefault="008004CD" w:rsidP="00CA7953">
      <w:pPr>
        <w:rPr>
          <w:highlight w:val="yellow"/>
        </w:rPr>
      </w:pPr>
      <w:r w:rsidRPr="00047BEF">
        <w:t>La synthèse de l’évaluation de l’importance des impacts peut être présentée dans le</w:t>
      </w:r>
      <w:r w:rsidR="00294AB3" w:rsidRPr="00047BEF">
        <w:t xml:space="preserve"> modèle de</w:t>
      </w:r>
      <w:r w:rsidRPr="00047BEF">
        <w:t xml:space="preserve"> tableau ci-après :</w:t>
      </w:r>
    </w:p>
    <w:p w14:paraId="092A9929" w14:textId="1F6619DF" w:rsidR="008004CD" w:rsidRPr="00047BEF" w:rsidRDefault="008A40C4" w:rsidP="00BA5DAC">
      <w:pPr>
        <w:pStyle w:val="Lgende"/>
        <w:rPr>
          <w:rFonts w:eastAsia="Calibri"/>
        </w:rPr>
      </w:pPr>
      <w:bookmarkStart w:id="531" w:name="_Toc52888222"/>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6</w:t>
      </w:r>
      <w:r w:rsidR="00545216" w:rsidRPr="00047BEF">
        <w:rPr>
          <w:noProof/>
        </w:rPr>
        <w:fldChar w:fldCharType="end"/>
      </w:r>
      <w:r w:rsidR="0041175B" w:rsidRPr="00047BEF">
        <w:t xml:space="preserve"> :</w:t>
      </w:r>
      <w:r w:rsidR="008004CD" w:rsidRPr="00047BEF">
        <w:t xml:space="preserve"> </w:t>
      </w:r>
      <w:r w:rsidR="008004CD" w:rsidRPr="00047BEF">
        <w:rPr>
          <w:rFonts w:eastAsia="Calibri"/>
        </w:rPr>
        <w:t>Synthèse et évaluation de l’importance des impacts</w:t>
      </w:r>
      <w:bookmarkEnd w:id="531"/>
      <w:r w:rsidR="008004CD" w:rsidRPr="00047BEF">
        <w:rPr>
          <w:rFonts w:eastAsia="Calibri"/>
        </w:rPr>
        <w:t xml:space="preserve"> </w:t>
      </w:r>
    </w:p>
    <w:tbl>
      <w:tblPr>
        <w:tblW w:w="5039"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424"/>
        <w:gridCol w:w="1753"/>
        <w:gridCol w:w="2118"/>
        <w:gridCol w:w="2173"/>
        <w:gridCol w:w="850"/>
        <w:gridCol w:w="662"/>
        <w:gridCol w:w="662"/>
        <w:gridCol w:w="756"/>
      </w:tblGrid>
      <w:tr w:rsidR="008004CD" w:rsidRPr="00047BEF" w14:paraId="23AE57D2" w14:textId="77777777" w:rsidTr="00400369">
        <w:trPr>
          <w:trHeight w:val="307"/>
          <w:tblHeader/>
        </w:trPr>
        <w:tc>
          <w:tcPr>
            <w:tcW w:w="226" w:type="pct"/>
            <w:tcBorders>
              <w:top w:val="single" w:sz="12" w:space="0" w:color="auto"/>
              <w:left w:val="single" w:sz="12" w:space="0" w:color="auto"/>
              <w:bottom w:val="single" w:sz="8" w:space="0" w:color="auto"/>
              <w:right w:val="single" w:sz="8" w:space="0" w:color="auto"/>
            </w:tcBorders>
          </w:tcPr>
          <w:p w14:paraId="42427D55" w14:textId="77777777" w:rsidR="008004CD" w:rsidRPr="00047BEF" w:rsidRDefault="008004CD" w:rsidP="00E476A7">
            <w:pPr>
              <w:spacing w:before="60" w:line="240" w:lineRule="auto"/>
              <w:rPr>
                <w:rFonts w:cs="Arial"/>
                <w:b/>
                <w:sz w:val="20"/>
                <w:szCs w:val="20"/>
              </w:rPr>
            </w:pPr>
            <w:r w:rsidRPr="00047BEF">
              <w:rPr>
                <w:rFonts w:cs="Arial"/>
                <w:b/>
                <w:sz w:val="20"/>
                <w:szCs w:val="20"/>
              </w:rPr>
              <w:t>N°</w:t>
            </w:r>
          </w:p>
        </w:tc>
        <w:tc>
          <w:tcPr>
            <w:tcW w:w="933" w:type="pct"/>
            <w:tcBorders>
              <w:top w:val="single" w:sz="12" w:space="0" w:color="auto"/>
              <w:left w:val="single" w:sz="8" w:space="0" w:color="auto"/>
              <w:bottom w:val="single" w:sz="8" w:space="0" w:color="auto"/>
              <w:right w:val="single" w:sz="8" w:space="0" w:color="auto"/>
            </w:tcBorders>
          </w:tcPr>
          <w:p w14:paraId="0BCEEBA4" w14:textId="77777777" w:rsidR="008004CD" w:rsidRPr="00047BEF" w:rsidRDefault="008004CD" w:rsidP="00E476A7">
            <w:pPr>
              <w:spacing w:before="60" w:line="240" w:lineRule="auto"/>
              <w:rPr>
                <w:rFonts w:cs="Arial"/>
                <w:b/>
                <w:sz w:val="20"/>
                <w:szCs w:val="20"/>
              </w:rPr>
            </w:pPr>
            <w:r w:rsidRPr="00047BEF">
              <w:rPr>
                <w:rFonts w:cs="Arial"/>
                <w:b/>
                <w:sz w:val="20"/>
                <w:szCs w:val="20"/>
              </w:rPr>
              <w:t>Activités source d’impact</w:t>
            </w:r>
          </w:p>
        </w:tc>
        <w:tc>
          <w:tcPr>
            <w:tcW w:w="2283" w:type="pct"/>
            <w:gridSpan w:val="2"/>
            <w:tcBorders>
              <w:top w:val="single" w:sz="8" w:space="0" w:color="auto"/>
              <w:left w:val="single" w:sz="8" w:space="0" w:color="auto"/>
              <w:bottom w:val="single" w:sz="8" w:space="0" w:color="auto"/>
              <w:right w:val="single" w:sz="4" w:space="0" w:color="auto"/>
            </w:tcBorders>
            <w:shd w:val="clear" w:color="auto" w:fill="DBE5F1"/>
            <w:vAlign w:val="center"/>
          </w:tcPr>
          <w:p w14:paraId="1C32AA2D" w14:textId="77777777" w:rsidR="008004CD" w:rsidRPr="00047BEF" w:rsidRDefault="008004CD" w:rsidP="00E476A7">
            <w:pPr>
              <w:spacing w:before="60" w:line="240" w:lineRule="auto"/>
              <w:rPr>
                <w:rFonts w:cs="Arial"/>
                <w:b/>
                <w:sz w:val="20"/>
                <w:szCs w:val="20"/>
              </w:rPr>
            </w:pPr>
            <w:r w:rsidRPr="00047BEF">
              <w:rPr>
                <w:rFonts w:cs="Arial"/>
                <w:b/>
                <w:sz w:val="20"/>
                <w:szCs w:val="20"/>
              </w:rPr>
              <w:t>Impact</w:t>
            </w:r>
          </w:p>
        </w:tc>
        <w:tc>
          <w:tcPr>
            <w:tcW w:w="452" w:type="pct"/>
            <w:vMerge w:val="restart"/>
            <w:tcBorders>
              <w:top w:val="single" w:sz="4" w:space="0" w:color="auto"/>
              <w:left w:val="single" w:sz="4" w:space="0" w:color="auto"/>
              <w:bottom w:val="single" w:sz="4" w:space="0" w:color="auto"/>
              <w:right w:val="single" w:sz="4" w:space="0" w:color="auto"/>
            </w:tcBorders>
            <w:shd w:val="clear" w:color="auto" w:fill="DBE5F1"/>
            <w:textDirection w:val="btLr"/>
          </w:tcPr>
          <w:p w14:paraId="5EB751A5" w14:textId="77777777" w:rsidR="008004CD" w:rsidRPr="00047BEF" w:rsidRDefault="008004CD" w:rsidP="00E476A7">
            <w:pPr>
              <w:spacing w:before="60" w:line="240" w:lineRule="auto"/>
              <w:rPr>
                <w:rFonts w:cs="Arial"/>
                <w:b/>
                <w:sz w:val="20"/>
                <w:szCs w:val="20"/>
              </w:rPr>
            </w:pPr>
            <w:r w:rsidRPr="00047BEF">
              <w:rPr>
                <w:rFonts w:cs="Arial"/>
                <w:b/>
                <w:sz w:val="20"/>
                <w:szCs w:val="20"/>
              </w:rPr>
              <w:t>Durée</w:t>
            </w:r>
          </w:p>
        </w:tc>
        <w:tc>
          <w:tcPr>
            <w:tcW w:w="352" w:type="pct"/>
            <w:vMerge w:val="restart"/>
            <w:tcBorders>
              <w:top w:val="single" w:sz="8" w:space="0" w:color="auto"/>
              <w:left w:val="single" w:sz="4" w:space="0" w:color="auto"/>
              <w:right w:val="single" w:sz="8" w:space="0" w:color="auto"/>
            </w:tcBorders>
            <w:shd w:val="clear" w:color="auto" w:fill="DBE5F1"/>
            <w:textDirection w:val="btLr"/>
          </w:tcPr>
          <w:p w14:paraId="39C403DA" w14:textId="77777777" w:rsidR="008004CD" w:rsidRPr="00047BEF" w:rsidRDefault="008004CD" w:rsidP="00E476A7">
            <w:pPr>
              <w:spacing w:before="60" w:line="240" w:lineRule="auto"/>
              <w:rPr>
                <w:rFonts w:cs="Arial"/>
                <w:b/>
                <w:sz w:val="20"/>
                <w:szCs w:val="20"/>
              </w:rPr>
            </w:pPr>
            <w:r w:rsidRPr="00047BEF">
              <w:rPr>
                <w:rFonts w:cs="Arial"/>
                <w:b/>
                <w:sz w:val="20"/>
                <w:szCs w:val="20"/>
              </w:rPr>
              <w:t>Etendue</w:t>
            </w:r>
          </w:p>
        </w:tc>
        <w:tc>
          <w:tcPr>
            <w:tcW w:w="352" w:type="pct"/>
            <w:vMerge w:val="restart"/>
            <w:tcBorders>
              <w:top w:val="single" w:sz="8" w:space="0" w:color="auto"/>
              <w:left w:val="single" w:sz="8" w:space="0" w:color="auto"/>
              <w:right w:val="single" w:sz="8" w:space="0" w:color="auto"/>
            </w:tcBorders>
            <w:shd w:val="clear" w:color="auto" w:fill="DBE5F1"/>
            <w:textDirection w:val="btLr"/>
          </w:tcPr>
          <w:p w14:paraId="2FD4A507" w14:textId="77777777" w:rsidR="008004CD" w:rsidRPr="00047BEF" w:rsidRDefault="008004CD" w:rsidP="00E476A7">
            <w:pPr>
              <w:spacing w:before="60" w:line="240" w:lineRule="auto"/>
              <w:rPr>
                <w:rFonts w:cs="Arial"/>
                <w:b/>
                <w:sz w:val="20"/>
                <w:szCs w:val="20"/>
              </w:rPr>
            </w:pPr>
            <w:r w:rsidRPr="00047BEF">
              <w:rPr>
                <w:rFonts w:cs="Arial"/>
                <w:b/>
                <w:sz w:val="20"/>
                <w:szCs w:val="20"/>
              </w:rPr>
              <w:t>Intensité</w:t>
            </w:r>
          </w:p>
        </w:tc>
        <w:tc>
          <w:tcPr>
            <w:tcW w:w="402" w:type="pct"/>
            <w:vMerge w:val="restart"/>
            <w:tcBorders>
              <w:top w:val="single" w:sz="8" w:space="0" w:color="auto"/>
              <w:left w:val="single" w:sz="8" w:space="0" w:color="auto"/>
              <w:right w:val="single" w:sz="12" w:space="0" w:color="auto"/>
            </w:tcBorders>
            <w:shd w:val="clear" w:color="auto" w:fill="DBE5F1"/>
            <w:textDirection w:val="btLr"/>
          </w:tcPr>
          <w:p w14:paraId="0BCBC76D" w14:textId="77777777" w:rsidR="008004CD" w:rsidRPr="00096F0B" w:rsidRDefault="008004CD" w:rsidP="00E476A7">
            <w:pPr>
              <w:spacing w:before="60" w:line="240" w:lineRule="auto"/>
              <w:rPr>
                <w:rFonts w:cs="Arial"/>
                <w:b/>
                <w:sz w:val="18"/>
                <w:szCs w:val="18"/>
              </w:rPr>
            </w:pPr>
            <w:r w:rsidRPr="00096F0B">
              <w:rPr>
                <w:rFonts w:cs="Arial"/>
                <w:b/>
                <w:sz w:val="18"/>
                <w:szCs w:val="18"/>
              </w:rPr>
              <w:t>Importance</w:t>
            </w:r>
          </w:p>
        </w:tc>
      </w:tr>
      <w:tr w:rsidR="008004CD" w:rsidRPr="00047BEF" w14:paraId="7E3C59E0" w14:textId="77777777" w:rsidTr="00400369">
        <w:trPr>
          <w:trHeight w:val="463"/>
          <w:tblHeader/>
        </w:trPr>
        <w:tc>
          <w:tcPr>
            <w:tcW w:w="226" w:type="pct"/>
            <w:tcBorders>
              <w:top w:val="single" w:sz="12" w:space="0" w:color="auto"/>
              <w:left w:val="single" w:sz="12" w:space="0" w:color="auto"/>
              <w:bottom w:val="single" w:sz="8" w:space="0" w:color="auto"/>
              <w:right w:val="single" w:sz="8" w:space="0" w:color="auto"/>
            </w:tcBorders>
          </w:tcPr>
          <w:p w14:paraId="726BE81B" w14:textId="77777777" w:rsidR="008004CD" w:rsidRPr="00047BEF" w:rsidRDefault="008004CD" w:rsidP="00E476A7">
            <w:pPr>
              <w:spacing w:before="60" w:line="240" w:lineRule="auto"/>
              <w:rPr>
                <w:rFonts w:cs="Arial"/>
                <w:b/>
                <w:sz w:val="20"/>
                <w:szCs w:val="20"/>
              </w:rPr>
            </w:pPr>
          </w:p>
        </w:tc>
        <w:tc>
          <w:tcPr>
            <w:tcW w:w="933" w:type="pct"/>
            <w:tcBorders>
              <w:top w:val="single" w:sz="12" w:space="0" w:color="auto"/>
              <w:left w:val="single" w:sz="8" w:space="0" w:color="auto"/>
              <w:bottom w:val="single" w:sz="8" w:space="0" w:color="auto"/>
              <w:right w:val="single" w:sz="8" w:space="0" w:color="auto"/>
            </w:tcBorders>
          </w:tcPr>
          <w:p w14:paraId="30B44554" w14:textId="77777777" w:rsidR="008004CD" w:rsidRPr="00047BEF" w:rsidRDefault="008004CD" w:rsidP="00E476A7">
            <w:pPr>
              <w:spacing w:before="60" w:line="240" w:lineRule="auto"/>
              <w:rPr>
                <w:rFonts w:cs="Arial"/>
                <w:b/>
                <w:sz w:val="20"/>
                <w:szCs w:val="20"/>
              </w:rPr>
            </w:pPr>
          </w:p>
        </w:tc>
        <w:tc>
          <w:tcPr>
            <w:tcW w:w="1127" w:type="pct"/>
            <w:tcBorders>
              <w:top w:val="single" w:sz="8" w:space="0" w:color="auto"/>
              <w:left w:val="single" w:sz="8" w:space="0" w:color="auto"/>
              <w:bottom w:val="single" w:sz="8" w:space="0" w:color="auto"/>
              <w:right w:val="single" w:sz="8" w:space="0" w:color="auto"/>
            </w:tcBorders>
            <w:shd w:val="clear" w:color="auto" w:fill="DBE5F1"/>
          </w:tcPr>
          <w:p w14:paraId="0ED46230" w14:textId="77777777" w:rsidR="008004CD" w:rsidRPr="00047BEF" w:rsidRDefault="008004CD" w:rsidP="00E476A7">
            <w:pPr>
              <w:spacing w:before="60" w:line="240" w:lineRule="auto"/>
              <w:rPr>
                <w:rFonts w:cs="Arial"/>
                <w:b/>
                <w:sz w:val="20"/>
                <w:szCs w:val="20"/>
              </w:rPr>
            </w:pPr>
            <w:r w:rsidRPr="00047BEF">
              <w:rPr>
                <w:rFonts w:cs="Arial"/>
                <w:b/>
                <w:sz w:val="20"/>
                <w:szCs w:val="20"/>
              </w:rPr>
              <w:t>Positif (a)</w:t>
            </w:r>
          </w:p>
        </w:tc>
        <w:tc>
          <w:tcPr>
            <w:tcW w:w="1156" w:type="pct"/>
            <w:tcBorders>
              <w:top w:val="single" w:sz="8" w:space="0" w:color="auto"/>
              <w:left w:val="single" w:sz="8" w:space="0" w:color="auto"/>
              <w:bottom w:val="single" w:sz="8" w:space="0" w:color="auto"/>
              <w:right w:val="single" w:sz="4" w:space="0" w:color="auto"/>
            </w:tcBorders>
            <w:shd w:val="clear" w:color="auto" w:fill="DBE5F1"/>
          </w:tcPr>
          <w:p w14:paraId="04C78789" w14:textId="77777777" w:rsidR="008004CD" w:rsidRPr="00047BEF" w:rsidRDefault="008004CD" w:rsidP="00E476A7">
            <w:pPr>
              <w:spacing w:before="60" w:line="240" w:lineRule="auto"/>
              <w:rPr>
                <w:rFonts w:cs="Arial"/>
                <w:b/>
                <w:sz w:val="20"/>
                <w:szCs w:val="20"/>
              </w:rPr>
            </w:pPr>
            <w:r w:rsidRPr="00047BEF">
              <w:rPr>
                <w:rFonts w:cs="Arial"/>
                <w:b/>
                <w:sz w:val="20"/>
                <w:szCs w:val="20"/>
              </w:rPr>
              <w:t>Négatif (b)</w:t>
            </w:r>
          </w:p>
        </w:tc>
        <w:tc>
          <w:tcPr>
            <w:tcW w:w="452" w:type="pct"/>
            <w:vMerge/>
            <w:tcBorders>
              <w:top w:val="single" w:sz="4" w:space="0" w:color="auto"/>
              <w:left w:val="single" w:sz="4" w:space="0" w:color="auto"/>
              <w:bottom w:val="single" w:sz="4" w:space="0" w:color="auto"/>
              <w:right w:val="single" w:sz="4" w:space="0" w:color="auto"/>
            </w:tcBorders>
            <w:shd w:val="clear" w:color="auto" w:fill="DBE5F1"/>
          </w:tcPr>
          <w:p w14:paraId="75A739CE" w14:textId="77777777" w:rsidR="008004CD" w:rsidRPr="00047BEF" w:rsidRDefault="008004CD" w:rsidP="00E476A7">
            <w:pPr>
              <w:spacing w:before="60" w:line="240" w:lineRule="auto"/>
              <w:rPr>
                <w:rFonts w:cs="Arial"/>
                <w:b/>
                <w:sz w:val="20"/>
                <w:szCs w:val="20"/>
              </w:rPr>
            </w:pPr>
          </w:p>
        </w:tc>
        <w:tc>
          <w:tcPr>
            <w:tcW w:w="352" w:type="pct"/>
            <w:vMerge/>
            <w:tcBorders>
              <w:left w:val="single" w:sz="4" w:space="0" w:color="auto"/>
              <w:bottom w:val="single" w:sz="8" w:space="0" w:color="auto"/>
              <w:right w:val="single" w:sz="8" w:space="0" w:color="auto"/>
            </w:tcBorders>
            <w:shd w:val="clear" w:color="auto" w:fill="DBE5F1"/>
          </w:tcPr>
          <w:p w14:paraId="2B618607" w14:textId="77777777" w:rsidR="008004CD" w:rsidRPr="00047BEF" w:rsidRDefault="008004CD" w:rsidP="00E476A7">
            <w:pPr>
              <w:spacing w:before="60" w:line="240" w:lineRule="auto"/>
              <w:rPr>
                <w:rFonts w:cs="Arial"/>
                <w:b/>
                <w:sz w:val="20"/>
                <w:szCs w:val="20"/>
              </w:rPr>
            </w:pPr>
          </w:p>
        </w:tc>
        <w:tc>
          <w:tcPr>
            <w:tcW w:w="352" w:type="pct"/>
            <w:vMerge/>
            <w:tcBorders>
              <w:left w:val="single" w:sz="8" w:space="0" w:color="auto"/>
              <w:bottom w:val="single" w:sz="8" w:space="0" w:color="auto"/>
              <w:right w:val="single" w:sz="8" w:space="0" w:color="auto"/>
            </w:tcBorders>
            <w:shd w:val="clear" w:color="auto" w:fill="DBE5F1"/>
          </w:tcPr>
          <w:p w14:paraId="575F8D7D" w14:textId="77777777" w:rsidR="008004CD" w:rsidRPr="00047BEF" w:rsidRDefault="008004CD" w:rsidP="00E476A7">
            <w:pPr>
              <w:spacing w:before="60" w:line="240" w:lineRule="auto"/>
              <w:rPr>
                <w:rFonts w:cs="Arial"/>
                <w:b/>
                <w:sz w:val="20"/>
                <w:szCs w:val="20"/>
              </w:rPr>
            </w:pPr>
          </w:p>
        </w:tc>
        <w:tc>
          <w:tcPr>
            <w:tcW w:w="402" w:type="pct"/>
            <w:vMerge/>
            <w:tcBorders>
              <w:left w:val="single" w:sz="8" w:space="0" w:color="auto"/>
              <w:bottom w:val="single" w:sz="8" w:space="0" w:color="auto"/>
              <w:right w:val="single" w:sz="12" w:space="0" w:color="auto"/>
            </w:tcBorders>
            <w:shd w:val="clear" w:color="auto" w:fill="DBE5F1"/>
          </w:tcPr>
          <w:p w14:paraId="07C3D12D" w14:textId="77777777" w:rsidR="008004CD" w:rsidRPr="00047BEF" w:rsidRDefault="008004CD" w:rsidP="00E476A7">
            <w:pPr>
              <w:spacing w:before="60" w:line="240" w:lineRule="auto"/>
              <w:rPr>
                <w:rFonts w:cs="Arial"/>
                <w:b/>
                <w:sz w:val="20"/>
                <w:szCs w:val="20"/>
              </w:rPr>
            </w:pPr>
          </w:p>
        </w:tc>
      </w:tr>
      <w:tr w:rsidR="008004CD" w:rsidRPr="00047BEF" w14:paraId="4D734ABE" w14:textId="77777777" w:rsidTr="00E476A7">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F7CAAC"/>
            <w:vAlign w:val="center"/>
          </w:tcPr>
          <w:p w14:paraId="6C50DEDB" w14:textId="77777777" w:rsidR="008004CD" w:rsidRPr="00047BEF" w:rsidRDefault="008004CD" w:rsidP="00E476A7">
            <w:pPr>
              <w:spacing w:before="60" w:line="240" w:lineRule="auto"/>
              <w:rPr>
                <w:rFonts w:cs="Arial"/>
                <w:sz w:val="20"/>
                <w:szCs w:val="20"/>
              </w:rPr>
            </w:pPr>
            <w:r w:rsidRPr="00047BEF">
              <w:rPr>
                <w:rFonts w:cs="Arial"/>
                <w:sz w:val="20"/>
                <w:szCs w:val="20"/>
              </w:rPr>
              <w:t>I</w:t>
            </w:r>
          </w:p>
        </w:tc>
        <w:tc>
          <w:tcPr>
            <w:tcW w:w="2059" w:type="pct"/>
            <w:gridSpan w:val="2"/>
            <w:tcBorders>
              <w:top w:val="single" w:sz="12" w:space="0" w:color="auto"/>
              <w:left w:val="single" w:sz="8" w:space="0" w:color="auto"/>
              <w:bottom w:val="single" w:sz="8" w:space="0" w:color="auto"/>
              <w:right w:val="single" w:sz="8" w:space="0" w:color="auto"/>
            </w:tcBorders>
            <w:shd w:val="clear" w:color="auto" w:fill="F7CAAC"/>
            <w:vAlign w:val="center"/>
          </w:tcPr>
          <w:p w14:paraId="75827AC1" w14:textId="77777777" w:rsidR="008004CD" w:rsidRPr="00047BEF" w:rsidRDefault="008004CD" w:rsidP="00E476A7">
            <w:pPr>
              <w:spacing w:before="60" w:line="240" w:lineRule="auto"/>
              <w:jc w:val="left"/>
              <w:rPr>
                <w:rFonts w:cs="Arial"/>
                <w:sz w:val="20"/>
                <w:szCs w:val="20"/>
              </w:rPr>
            </w:pPr>
            <w:r w:rsidRPr="00047BEF">
              <w:rPr>
                <w:rFonts w:cs="Arial"/>
                <w:sz w:val="20"/>
                <w:szCs w:val="20"/>
              </w:rPr>
              <w:t xml:space="preserve">PHASE DE PREPARATION ET D’INSTALLATION </w:t>
            </w:r>
          </w:p>
        </w:tc>
        <w:tc>
          <w:tcPr>
            <w:tcW w:w="1156" w:type="pct"/>
            <w:tcBorders>
              <w:top w:val="single" w:sz="8" w:space="0" w:color="auto"/>
              <w:left w:val="single" w:sz="8" w:space="0" w:color="auto"/>
              <w:bottom w:val="single" w:sz="8" w:space="0" w:color="auto"/>
              <w:right w:val="single" w:sz="4" w:space="0" w:color="auto"/>
            </w:tcBorders>
            <w:shd w:val="clear" w:color="auto" w:fill="F7CAAC"/>
          </w:tcPr>
          <w:p w14:paraId="29AC406A"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7CAAC"/>
          </w:tcPr>
          <w:p w14:paraId="502FF78D"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F7CAAC"/>
          </w:tcPr>
          <w:p w14:paraId="5B38BC48"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F7CAAC"/>
          </w:tcPr>
          <w:p w14:paraId="2A9BEAC0" w14:textId="77777777" w:rsidR="008004CD" w:rsidRPr="00047BEF" w:rsidRDefault="008004CD" w:rsidP="00E476A7">
            <w:pPr>
              <w:spacing w:before="60" w:line="240" w:lineRule="auto"/>
              <w:rPr>
                <w:rFonts w:cs="Arial"/>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F7CAAC"/>
          </w:tcPr>
          <w:p w14:paraId="3A89A45D" w14:textId="77777777" w:rsidR="008004CD" w:rsidRPr="00047BEF" w:rsidRDefault="008004CD" w:rsidP="00E476A7">
            <w:pPr>
              <w:spacing w:before="60" w:line="240" w:lineRule="auto"/>
              <w:rPr>
                <w:rFonts w:cs="Arial"/>
                <w:sz w:val="20"/>
                <w:szCs w:val="20"/>
              </w:rPr>
            </w:pPr>
          </w:p>
        </w:tc>
      </w:tr>
      <w:tr w:rsidR="008004CD" w:rsidRPr="00047BEF" w14:paraId="108CC400" w14:textId="77777777" w:rsidTr="00400369">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5B073563" w14:textId="77777777" w:rsidR="008004CD" w:rsidRPr="00047BEF" w:rsidRDefault="008004CD" w:rsidP="00E476A7">
            <w:pPr>
              <w:spacing w:before="60" w:line="240" w:lineRule="auto"/>
              <w:rPr>
                <w:rFonts w:cs="Arial"/>
                <w:sz w:val="20"/>
                <w:szCs w:val="20"/>
              </w:rPr>
            </w:pPr>
          </w:p>
        </w:tc>
        <w:tc>
          <w:tcPr>
            <w:tcW w:w="933" w:type="pct"/>
            <w:tcBorders>
              <w:top w:val="single" w:sz="12" w:space="0" w:color="auto"/>
              <w:left w:val="single" w:sz="8" w:space="0" w:color="auto"/>
              <w:right w:val="single" w:sz="8" w:space="0" w:color="auto"/>
            </w:tcBorders>
            <w:shd w:val="clear" w:color="auto" w:fill="auto"/>
            <w:vAlign w:val="center"/>
          </w:tcPr>
          <w:p w14:paraId="3E97F30D" w14:textId="77777777" w:rsidR="008004CD" w:rsidRPr="00047BEF" w:rsidRDefault="008004CD" w:rsidP="00E476A7">
            <w:pPr>
              <w:spacing w:before="60" w:line="240" w:lineRule="auto"/>
              <w:rPr>
                <w:rFonts w:cs="Arial"/>
                <w:sz w:val="20"/>
                <w:szCs w:val="20"/>
              </w:rPr>
            </w:pPr>
          </w:p>
        </w:tc>
        <w:tc>
          <w:tcPr>
            <w:tcW w:w="1127" w:type="pct"/>
            <w:tcBorders>
              <w:top w:val="single" w:sz="12" w:space="0" w:color="auto"/>
              <w:left w:val="single" w:sz="8" w:space="0" w:color="auto"/>
              <w:right w:val="single" w:sz="8" w:space="0" w:color="auto"/>
            </w:tcBorders>
            <w:shd w:val="clear" w:color="auto" w:fill="auto"/>
            <w:vAlign w:val="center"/>
          </w:tcPr>
          <w:p w14:paraId="66541CA0" w14:textId="77777777" w:rsidR="008004CD" w:rsidRPr="00047BEF" w:rsidRDefault="008004CD" w:rsidP="00E476A7">
            <w:pPr>
              <w:spacing w:before="60" w:line="240" w:lineRule="auto"/>
              <w:rPr>
                <w:rFonts w:cs="Arial"/>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43DB1D56"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480145B5"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73DC05F2"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5ADD02E8" w14:textId="77777777" w:rsidR="008004CD" w:rsidRPr="00047BEF" w:rsidRDefault="008004CD" w:rsidP="00E476A7">
            <w:pPr>
              <w:spacing w:before="60" w:line="240" w:lineRule="auto"/>
              <w:rPr>
                <w:rFonts w:cs="Arial"/>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6BC570FE" w14:textId="77777777" w:rsidR="008004CD" w:rsidRPr="00047BEF" w:rsidRDefault="008004CD" w:rsidP="00E476A7">
            <w:pPr>
              <w:spacing w:before="60" w:line="240" w:lineRule="auto"/>
              <w:rPr>
                <w:rFonts w:cs="Arial"/>
                <w:sz w:val="20"/>
                <w:szCs w:val="20"/>
              </w:rPr>
            </w:pPr>
          </w:p>
        </w:tc>
      </w:tr>
      <w:tr w:rsidR="008004CD" w:rsidRPr="00047BEF" w14:paraId="3F3629D5" w14:textId="77777777" w:rsidTr="00400369">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0347F411" w14:textId="77777777" w:rsidR="008004CD" w:rsidRPr="00047BEF" w:rsidRDefault="008004CD" w:rsidP="00E476A7">
            <w:pPr>
              <w:spacing w:before="60" w:line="240" w:lineRule="auto"/>
              <w:rPr>
                <w:rFonts w:cs="Arial"/>
                <w:sz w:val="20"/>
                <w:szCs w:val="20"/>
              </w:rPr>
            </w:pPr>
          </w:p>
        </w:tc>
        <w:tc>
          <w:tcPr>
            <w:tcW w:w="933" w:type="pct"/>
            <w:tcBorders>
              <w:left w:val="single" w:sz="8" w:space="0" w:color="auto"/>
              <w:bottom w:val="single" w:sz="8" w:space="0" w:color="auto"/>
              <w:right w:val="single" w:sz="8" w:space="0" w:color="auto"/>
            </w:tcBorders>
            <w:shd w:val="clear" w:color="auto" w:fill="auto"/>
            <w:vAlign w:val="center"/>
          </w:tcPr>
          <w:p w14:paraId="7A6AEF43" w14:textId="77777777" w:rsidR="008004CD" w:rsidRPr="00047BEF" w:rsidRDefault="008004CD" w:rsidP="00E476A7">
            <w:pPr>
              <w:spacing w:before="60" w:line="240" w:lineRule="auto"/>
              <w:rPr>
                <w:rFonts w:cs="Arial"/>
                <w:sz w:val="20"/>
                <w:szCs w:val="20"/>
              </w:rPr>
            </w:pPr>
          </w:p>
        </w:tc>
        <w:tc>
          <w:tcPr>
            <w:tcW w:w="1127" w:type="pct"/>
            <w:tcBorders>
              <w:left w:val="single" w:sz="8" w:space="0" w:color="auto"/>
              <w:bottom w:val="single" w:sz="8" w:space="0" w:color="auto"/>
              <w:right w:val="single" w:sz="8" w:space="0" w:color="auto"/>
            </w:tcBorders>
            <w:shd w:val="clear" w:color="auto" w:fill="auto"/>
            <w:vAlign w:val="center"/>
          </w:tcPr>
          <w:p w14:paraId="7369DB4B" w14:textId="77777777" w:rsidR="008004CD" w:rsidRPr="00047BEF" w:rsidRDefault="008004CD" w:rsidP="00E476A7">
            <w:pPr>
              <w:spacing w:before="60" w:line="240" w:lineRule="auto"/>
              <w:rPr>
                <w:rFonts w:cs="Arial"/>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3F0ECA0D"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356A2DAA"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45669D89"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0CB67540" w14:textId="77777777" w:rsidR="008004CD" w:rsidRPr="00047BEF" w:rsidRDefault="008004CD" w:rsidP="00E476A7">
            <w:pPr>
              <w:spacing w:before="60" w:line="240" w:lineRule="auto"/>
              <w:rPr>
                <w:rFonts w:cs="Arial"/>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4EBCE1FB" w14:textId="77777777" w:rsidR="008004CD" w:rsidRPr="00047BEF" w:rsidRDefault="008004CD" w:rsidP="00E476A7">
            <w:pPr>
              <w:spacing w:before="60" w:line="240" w:lineRule="auto"/>
              <w:rPr>
                <w:rFonts w:cs="Arial"/>
                <w:sz w:val="20"/>
                <w:szCs w:val="20"/>
              </w:rPr>
            </w:pPr>
          </w:p>
        </w:tc>
      </w:tr>
      <w:tr w:rsidR="008004CD" w:rsidRPr="00047BEF" w14:paraId="49C277B1" w14:textId="77777777" w:rsidTr="00E476A7">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F7CAAC"/>
            <w:vAlign w:val="center"/>
          </w:tcPr>
          <w:p w14:paraId="1BEFAD71" w14:textId="77777777" w:rsidR="008004CD" w:rsidRPr="00047BEF" w:rsidRDefault="008004CD" w:rsidP="00E476A7">
            <w:pPr>
              <w:spacing w:before="60" w:line="240" w:lineRule="auto"/>
              <w:rPr>
                <w:rFonts w:cs="Arial"/>
                <w:sz w:val="20"/>
                <w:szCs w:val="20"/>
              </w:rPr>
            </w:pPr>
            <w:r w:rsidRPr="00047BEF">
              <w:rPr>
                <w:rFonts w:cs="Arial"/>
                <w:sz w:val="20"/>
                <w:szCs w:val="20"/>
              </w:rPr>
              <w:t>II</w:t>
            </w:r>
          </w:p>
        </w:tc>
        <w:tc>
          <w:tcPr>
            <w:tcW w:w="2059" w:type="pct"/>
            <w:gridSpan w:val="2"/>
            <w:tcBorders>
              <w:top w:val="single" w:sz="12" w:space="0" w:color="auto"/>
              <w:left w:val="single" w:sz="8" w:space="0" w:color="auto"/>
              <w:bottom w:val="single" w:sz="8" w:space="0" w:color="auto"/>
              <w:right w:val="single" w:sz="8" w:space="0" w:color="auto"/>
            </w:tcBorders>
            <w:shd w:val="clear" w:color="auto" w:fill="F7CAAC"/>
            <w:vAlign w:val="center"/>
          </w:tcPr>
          <w:p w14:paraId="54DD9274" w14:textId="77777777" w:rsidR="008004CD" w:rsidRPr="00047BEF" w:rsidRDefault="00E476A7" w:rsidP="00E476A7">
            <w:pPr>
              <w:spacing w:before="60" w:line="240" w:lineRule="auto"/>
              <w:rPr>
                <w:rFonts w:cs="Arial"/>
                <w:sz w:val="20"/>
                <w:szCs w:val="20"/>
              </w:rPr>
            </w:pPr>
            <w:r w:rsidRPr="00047BEF">
              <w:rPr>
                <w:rFonts w:cs="Arial"/>
                <w:sz w:val="20"/>
                <w:szCs w:val="20"/>
              </w:rPr>
              <w:t xml:space="preserve">OHASE DE CONSTRUCTION </w:t>
            </w:r>
          </w:p>
        </w:tc>
        <w:tc>
          <w:tcPr>
            <w:tcW w:w="1156" w:type="pct"/>
            <w:tcBorders>
              <w:top w:val="single" w:sz="8" w:space="0" w:color="auto"/>
              <w:left w:val="single" w:sz="8" w:space="0" w:color="auto"/>
              <w:bottom w:val="single" w:sz="8" w:space="0" w:color="auto"/>
              <w:right w:val="single" w:sz="4" w:space="0" w:color="auto"/>
            </w:tcBorders>
            <w:shd w:val="clear" w:color="auto" w:fill="F7CAAC"/>
          </w:tcPr>
          <w:p w14:paraId="53485424"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7CAAC"/>
          </w:tcPr>
          <w:p w14:paraId="18D0C76A"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F7CAAC"/>
          </w:tcPr>
          <w:p w14:paraId="1C7EFB49"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F7CAAC"/>
          </w:tcPr>
          <w:p w14:paraId="4E7AE7D3" w14:textId="77777777" w:rsidR="008004CD" w:rsidRPr="00047BEF" w:rsidRDefault="008004CD" w:rsidP="00E476A7">
            <w:pPr>
              <w:spacing w:before="60" w:line="240" w:lineRule="auto"/>
              <w:rPr>
                <w:rFonts w:cs="Arial"/>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F7CAAC"/>
          </w:tcPr>
          <w:p w14:paraId="5C1C6E5B" w14:textId="77777777" w:rsidR="008004CD" w:rsidRPr="00047BEF" w:rsidRDefault="008004CD" w:rsidP="00E476A7">
            <w:pPr>
              <w:spacing w:before="60" w:line="240" w:lineRule="auto"/>
              <w:rPr>
                <w:rFonts w:cs="Arial"/>
                <w:sz w:val="20"/>
                <w:szCs w:val="20"/>
              </w:rPr>
            </w:pPr>
          </w:p>
        </w:tc>
      </w:tr>
      <w:tr w:rsidR="008004CD" w:rsidRPr="00047BEF" w14:paraId="763EF4C6" w14:textId="77777777" w:rsidTr="00400369">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4476AAF3" w14:textId="77777777" w:rsidR="008004CD" w:rsidRPr="00047BEF" w:rsidRDefault="008004CD" w:rsidP="00E476A7">
            <w:pPr>
              <w:spacing w:before="60" w:line="240" w:lineRule="auto"/>
              <w:rPr>
                <w:rFonts w:cs="Arial"/>
                <w:sz w:val="20"/>
                <w:szCs w:val="20"/>
              </w:rPr>
            </w:pPr>
          </w:p>
        </w:tc>
        <w:tc>
          <w:tcPr>
            <w:tcW w:w="933" w:type="pct"/>
            <w:tcBorders>
              <w:left w:val="single" w:sz="8" w:space="0" w:color="auto"/>
              <w:bottom w:val="single" w:sz="8" w:space="0" w:color="auto"/>
              <w:right w:val="single" w:sz="8" w:space="0" w:color="auto"/>
            </w:tcBorders>
            <w:shd w:val="clear" w:color="auto" w:fill="auto"/>
            <w:vAlign w:val="center"/>
          </w:tcPr>
          <w:p w14:paraId="17890A77" w14:textId="77777777" w:rsidR="008004CD" w:rsidRPr="00047BEF" w:rsidRDefault="008004CD" w:rsidP="00E476A7">
            <w:pPr>
              <w:spacing w:before="60" w:line="240" w:lineRule="auto"/>
              <w:rPr>
                <w:rFonts w:cs="Arial"/>
                <w:sz w:val="20"/>
                <w:szCs w:val="20"/>
              </w:rPr>
            </w:pPr>
          </w:p>
        </w:tc>
        <w:tc>
          <w:tcPr>
            <w:tcW w:w="1127" w:type="pct"/>
            <w:tcBorders>
              <w:left w:val="single" w:sz="8" w:space="0" w:color="auto"/>
              <w:bottom w:val="single" w:sz="8" w:space="0" w:color="auto"/>
              <w:right w:val="single" w:sz="8" w:space="0" w:color="auto"/>
            </w:tcBorders>
            <w:shd w:val="clear" w:color="auto" w:fill="auto"/>
            <w:vAlign w:val="center"/>
          </w:tcPr>
          <w:p w14:paraId="7F633711" w14:textId="77777777" w:rsidR="008004CD" w:rsidRPr="00047BEF" w:rsidRDefault="008004CD" w:rsidP="00E476A7">
            <w:pPr>
              <w:spacing w:before="60" w:line="240" w:lineRule="auto"/>
              <w:rPr>
                <w:rFonts w:cs="Arial"/>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1C447E17"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0AA5F606"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1BDC0A77"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638A393E" w14:textId="77777777" w:rsidR="008004CD" w:rsidRPr="00047BEF" w:rsidRDefault="008004CD" w:rsidP="00E476A7">
            <w:pPr>
              <w:spacing w:before="60" w:line="240" w:lineRule="auto"/>
              <w:rPr>
                <w:rFonts w:cs="Arial"/>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48C2DA56" w14:textId="77777777" w:rsidR="008004CD" w:rsidRPr="00047BEF" w:rsidRDefault="008004CD" w:rsidP="00E476A7">
            <w:pPr>
              <w:spacing w:before="60" w:line="240" w:lineRule="auto"/>
              <w:rPr>
                <w:rFonts w:cs="Arial"/>
                <w:sz w:val="20"/>
                <w:szCs w:val="20"/>
              </w:rPr>
            </w:pPr>
          </w:p>
        </w:tc>
      </w:tr>
      <w:tr w:rsidR="008004CD" w:rsidRPr="00047BEF" w14:paraId="46D497E8" w14:textId="77777777" w:rsidTr="00400369">
        <w:trPr>
          <w:trHeight w:val="307"/>
        </w:trPr>
        <w:tc>
          <w:tcPr>
            <w:tcW w:w="226" w:type="pct"/>
            <w:tcBorders>
              <w:top w:val="single" w:sz="12" w:space="0" w:color="auto"/>
              <w:left w:val="single" w:sz="12" w:space="0" w:color="auto"/>
              <w:bottom w:val="single" w:sz="8" w:space="0" w:color="auto"/>
              <w:right w:val="single" w:sz="8" w:space="0" w:color="auto"/>
            </w:tcBorders>
            <w:shd w:val="clear" w:color="auto" w:fill="auto"/>
            <w:vAlign w:val="center"/>
          </w:tcPr>
          <w:p w14:paraId="68414078" w14:textId="77777777" w:rsidR="008004CD" w:rsidRPr="00047BEF" w:rsidRDefault="008004CD" w:rsidP="00E476A7">
            <w:pPr>
              <w:spacing w:before="60" w:line="240" w:lineRule="auto"/>
              <w:rPr>
                <w:rFonts w:cs="Arial"/>
                <w:sz w:val="20"/>
                <w:szCs w:val="20"/>
              </w:rPr>
            </w:pPr>
          </w:p>
        </w:tc>
        <w:tc>
          <w:tcPr>
            <w:tcW w:w="933" w:type="pct"/>
            <w:tcBorders>
              <w:left w:val="single" w:sz="8" w:space="0" w:color="auto"/>
              <w:bottom w:val="single" w:sz="8" w:space="0" w:color="auto"/>
              <w:right w:val="single" w:sz="8" w:space="0" w:color="auto"/>
            </w:tcBorders>
            <w:shd w:val="clear" w:color="auto" w:fill="auto"/>
            <w:vAlign w:val="center"/>
          </w:tcPr>
          <w:p w14:paraId="2A533534" w14:textId="77777777" w:rsidR="008004CD" w:rsidRPr="00047BEF" w:rsidRDefault="008004CD" w:rsidP="00E476A7">
            <w:pPr>
              <w:spacing w:before="60" w:line="240" w:lineRule="auto"/>
              <w:rPr>
                <w:rFonts w:cs="Arial"/>
                <w:sz w:val="20"/>
                <w:szCs w:val="20"/>
              </w:rPr>
            </w:pPr>
          </w:p>
        </w:tc>
        <w:tc>
          <w:tcPr>
            <w:tcW w:w="1127" w:type="pct"/>
            <w:tcBorders>
              <w:left w:val="single" w:sz="8" w:space="0" w:color="auto"/>
              <w:bottom w:val="single" w:sz="8" w:space="0" w:color="auto"/>
              <w:right w:val="single" w:sz="8" w:space="0" w:color="auto"/>
            </w:tcBorders>
            <w:shd w:val="clear" w:color="auto" w:fill="auto"/>
            <w:vAlign w:val="center"/>
          </w:tcPr>
          <w:p w14:paraId="552CDE29" w14:textId="77777777" w:rsidR="008004CD" w:rsidRPr="00047BEF" w:rsidRDefault="008004CD" w:rsidP="00E476A7">
            <w:pPr>
              <w:spacing w:before="60" w:line="240" w:lineRule="auto"/>
              <w:rPr>
                <w:rFonts w:cs="Arial"/>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auto"/>
          </w:tcPr>
          <w:p w14:paraId="3553B5AB"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676D34BD"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4" w:space="0" w:color="auto"/>
              <w:bottom w:val="single" w:sz="8" w:space="0" w:color="auto"/>
              <w:right w:val="single" w:sz="8" w:space="0" w:color="auto"/>
            </w:tcBorders>
            <w:shd w:val="clear" w:color="auto" w:fill="auto"/>
          </w:tcPr>
          <w:p w14:paraId="638D2BC5" w14:textId="77777777" w:rsidR="008004CD" w:rsidRPr="00047BEF" w:rsidRDefault="008004CD" w:rsidP="00E476A7">
            <w:pPr>
              <w:spacing w:before="60" w:line="240" w:lineRule="auto"/>
              <w:rPr>
                <w:rFonts w:cs="Arial"/>
                <w:sz w:val="20"/>
                <w:szCs w:val="20"/>
              </w:rPr>
            </w:pPr>
          </w:p>
        </w:tc>
        <w:tc>
          <w:tcPr>
            <w:tcW w:w="352" w:type="pct"/>
            <w:tcBorders>
              <w:top w:val="single" w:sz="8" w:space="0" w:color="auto"/>
              <w:left w:val="single" w:sz="8" w:space="0" w:color="auto"/>
              <w:bottom w:val="single" w:sz="8" w:space="0" w:color="auto"/>
              <w:right w:val="single" w:sz="8" w:space="0" w:color="auto"/>
            </w:tcBorders>
            <w:shd w:val="clear" w:color="auto" w:fill="auto"/>
          </w:tcPr>
          <w:p w14:paraId="39D52119" w14:textId="77777777" w:rsidR="008004CD" w:rsidRPr="00047BEF" w:rsidRDefault="008004CD" w:rsidP="00E476A7">
            <w:pPr>
              <w:spacing w:before="60" w:line="240" w:lineRule="auto"/>
              <w:rPr>
                <w:rFonts w:cs="Arial"/>
                <w:sz w:val="20"/>
                <w:szCs w:val="20"/>
              </w:rPr>
            </w:pPr>
          </w:p>
        </w:tc>
        <w:tc>
          <w:tcPr>
            <w:tcW w:w="402" w:type="pct"/>
            <w:tcBorders>
              <w:top w:val="single" w:sz="8" w:space="0" w:color="auto"/>
              <w:left w:val="single" w:sz="8" w:space="0" w:color="auto"/>
              <w:bottom w:val="single" w:sz="8" w:space="0" w:color="auto"/>
              <w:right w:val="single" w:sz="12" w:space="0" w:color="auto"/>
            </w:tcBorders>
            <w:shd w:val="clear" w:color="auto" w:fill="auto"/>
          </w:tcPr>
          <w:p w14:paraId="40639193" w14:textId="77777777" w:rsidR="008004CD" w:rsidRPr="00047BEF" w:rsidRDefault="008004CD" w:rsidP="00E476A7">
            <w:pPr>
              <w:spacing w:before="60" w:line="240" w:lineRule="auto"/>
              <w:rPr>
                <w:rFonts w:cs="Arial"/>
                <w:sz w:val="20"/>
                <w:szCs w:val="20"/>
              </w:rPr>
            </w:pPr>
          </w:p>
        </w:tc>
      </w:tr>
      <w:tr w:rsidR="00E476A7" w:rsidRPr="00047BEF" w14:paraId="0E201515" w14:textId="77777777" w:rsidTr="00E476A7">
        <w:trPr>
          <w:trHeight w:val="449"/>
        </w:trPr>
        <w:tc>
          <w:tcPr>
            <w:tcW w:w="226" w:type="pct"/>
            <w:tcBorders>
              <w:left w:val="single" w:sz="12" w:space="0" w:color="auto"/>
              <w:right w:val="single" w:sz="8" w:space="0" w:color="auto"/>
            </w:tcBorders>
            <w:shd w:val="clear" w:color="auto" w:fill="F7CAAC" w:themeFill="accent2" w:themeFillTint="66"/>
          </w:tcPr>
          <w:p w14:paraId="64D48183" w14:textId="77777777" w:rsidR="00E476A7" w:rsidRPr="00047BEF" w:rsidRDefault="00E476A7" w:rsidP="00E476A7">
            <w:pPr>
              <w:spacing w:before="60" w:line="240" w:lineRule="auto"/>
              <w:rPr>
                <w:rFonts w:cs="Arial"/>
                <w:sz w:val="20"/>
                <w:szCs w:val="20"/>
              </w:rPr>
            </w:pPr>
            <w:r w:rsidRPr="00047BEF">
              <w:rPr>
                <w:rFonts w:cs="Arial"/>
                <w:sz w:val="20"/>
                <w:szCs w:val="20"/>
              </w:rPr>
              <w:t xml:space="preserve">III </w:t>
            </w:r>
          </w:p>
        </w:tc>
        <w:tc>
          <w:tcPr>
            <w:tcW w:w="2059" w:type="pct"/>
            <w:gridSpan w:val="2"/>
            <w:tcBorders>
              <w:left w:val="single" w:sz="8" w:space="0" w:color="auto"/>
              <w:right w:val="single" w:sz="8" w:space="0" w:color="auto"/>
            </w:tcBorders>
            <w:shd w:val="clear" w:color="auto" w:fill="F7CAAC" w:themeFill="accent2" w:themeFillTint="66"/>
          </w:tcPr>
          <w:p w14:paraId="47795D73" w14:textId="77777777" w:rsidR="00E476A7" w:rsidRPr="00047BEF" w:rsidRDefault="00E476A7" w:rsidP="00E476A7">
            <w:pPr>
              <w:spacing w:before="60" w:line="240" w:lineRule="auto"/>
              <w:jc w:val="left"/>
              <w:rPr>
                <w:rFonts w:cs="Arial"/>
                <w:sz w:val="20"/>
                <w:szCs w:val="20"/>
              </w:rPr>
            </w:pPr>
            <w:r w:rsidRPr="00047BEF">
              <w:rPr>
                <w:rFonts w:cs="Arial"/>
                <w:sz w:val="20"/>
                <w:szCs w:val="20"/>
              </w:rPr>
              <w:t xml:space="preserve">PHASE D’EXPLOITATION ET D’ENTRETIEN </w:t>
            </w:r>
          </w:p>
        </w:tc>
        <w:tc>
          <w:tcPr>
            <w:tcW w:w="1156" w:type="pct"/>
            <w:tcBorders>
              <w:top w:val="single" w:sz="8" w:space="0" w:color="auto"/>
              <w:left w:val="single" w:sz="8" w:space="0" w:color="auto"/>
              <w:bottom w:val="single" w:sz="8" w:space="0" w:color="auto"/>
              <w:right w:val="single" w:sz="4" w:space="0" w:color="auto"/>
            </w:tcBorders>
            <w:shd w:val="clear" w:color="auto" w:fill="F7CAAC" w:themeFill="accent2" w:themeFillTint="66"/>
          </w:tcPr>
          <w:p w14:paraId="1602DCF9" w14:textId="77777777" w:rsidR="00E476A7" w:rsidRPr="00047BEF" w:rsidRDefault="00E476A7"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6E3E7EB" w14:textId="77777777" w:rsidR="00E476A7" w:rsidRPr="00047BEF" w:rsidRDefault="00E476A7" w:rsidP="00E476A7">
            <w:pPr>
              <w:spacing w:before="60" w:line="240" w:lineRule="auto"/>
              <w:rPr>
                <w:rFonts w:cs="Arial"/>
                <w:sz w:val="20"/>
                <w:szCs w:val="20"/>
              </w:rPr>
            </w:pPr>
          </w:p>
        </w:tc>
        <w:tc>
          <w:tcPr>
            <w:tcW w:w="352" w:type="pct"/>
            <w:tcBorders>
              <w:left w:val="single" w:sz="4" w:space="0" w:color="auto"/>
              <w:right w:val="single" w:sz="8" w:space="0" w:color="auto"/>
            </w:tcBorders>
            <w:shd w:val="clear" w:color="auto" w:fill="F7CAAC" w:themeFill="accent2" w:themeFillTint="66"/>
          </w:tcPr>
          <w:p w14:paraId="7044E355" w14:textId="77777777" w:rsidR="00E476A7" w:rsidRPr="00047BEF" w:rsidRDefault="00E476A7" w:rsidP="00E476A7">
            <w:pPr>
              <w:spacing w:before="60" w:line="240" w:lineRule="auto"/>
              <w:rPr>
                <w:rFonts w:cs="Arial"/>
                <w:sz w:val="20"/>
                <w:szCs w:val="20"/>
              </w:rPr>
            </w:pPr>
          </w:p>
        </w:tc>
        <w:tc>
          <w:tcPr>
            <w:tcW w:w="352" w:type="pct"/>
            <w:tcBorders>
              <w:left w:val="single" w:sz="8" w:space="0" w:color="auto"/>
              <w:right w:val="single" w:sz="8" w:space="0" w:color="auto"/>
            </w:tcBorders>
            <w:shd w:val="clear" w:color="auto" w:fill="F7CAAC" w:themeFill="accent2" w:themeFillTint="66"/>
          </w:tcPr>
          <w:p w14:paraId="1DD2203A" w14:textId="77777777" w:rsidR="00E476A7" w:rsidRPr="00047BEF" w:rsidRDefault="00E476A7" w:rsidP="00E476A7">
            <w:pPr>
              <w:spacing w:before="60" w:line="240" w:lineRule="auto"/>
              <w:rPr>
                <w:rFonts w:cs="Arial"/>
                <w:sz w:val="20"/>
                <w:szCs w:val="20"/>
              </w:rPr>
            </w:pPr>
          </w:p>
        </w:tc>
        <w:tc>
          <w:tcPr>
            <w:tcW w:w="402" w:type="pct"/>
            <w:tcBorders>
              <w:left w:val="single" w:sz="8" w:space="0" w:color="auto"/>
              <w:right w:val="single" w:sz="12" w:space="0" w:color="auto"/>
            </w:tcBorders>
            <w:shd w:val="clear" w:color="auto" w:fill="F7CAAC" w:themeFill="accent2" w:themeFillTint="66"/>
          </w:tcPr>
          <w:p w14:paraId="212B1DB9" w14:textId="77777777" w:rsidR="00E476A7" w:rsidRPr="00047BEF" w:rsidRDefault="00E476A7" w:rsidP="00E476A7">
            <w:pPr>
              <w:spacing w:before="60" w:line="240" w:lineRule="auto"/>
              <w:rPr>
                <w:rFonts w:cs="Arial"/>
                <w:sz w:val="20"/>
                <w:szCs w:val="20"/>
              </w:rPr>
            </w:pPr>
          </w:p>
        </w:tc>
      </w:tr>
      <w:tr w:rsidR="008004CD" w:rsidRPr="00047BEF" w14:paraId="071DDE53" w14:textId="77777777" w:rsidTr="00400369">
        <w:trPr>
          <w:trHeight w:val="449"/>
        </w:trPr>
        <w:tc>
          <w:tcPr>
            <w:tcW w:w="226" w:type="pct"/>
            <w:tcBorders>
              <w:left w:val="single" w:sz="12" w:space="0" w:color="auto"/>
              <w:right w:val="single" w:sz="8" w:space="0" w:color="auto"/>
            </w:tcBorders>
            <w:shd w:val="clear" w:color="auto" w:fill="FFFFFF" w:themeFill="background1"/>
          </w:tcPr>
          <w:p w14:paraId="7FD5760E" w14:textId="77777777" w:rsidR="008004CD" w:rsidRPr="00047BEF" w:rsidRDefault="008004CD" w:rsidP="00E476A7">
            <w:pPr>
              <w:spacing w:before="60" w:line="240" w:lineRule="auto"/>
              <w:rPr>
                <w:rFonts w:cs="Arial"/>
                <w:sz w:val="20"/>
                <w:szCs w:val="20"/>
              </w:rPr>
            </w:pPr>
          </w:p>
        </w:tc>
        <w:tc>
          <w:tcPr>
            <w:tcW w:w="933" w:type="pct"/>
            <w:tcBorders>
              <w:left w:val="single" w:sz="8" w:space="0" w:color="auto"/>
              <w:right w:val="single" w:sz="8" w:space="0" w:color="auto"/>
            </w:tcBorders>
            <w:shd w:val="clear" w:color="auto" w:fill="FFFFFF" w:themeFill="background1"/>
          </w:tcPr>
          <w:p w14:paraId="3B1EF677" w14:textId="77777777" w:rsidR="008004CD" w:rsidRPr="00047BEF" w:rsidRDefault="008004CD" w:rsidP="00E476A7">
            <w:pPr>
              <w:spacing w:before="60" w:line="240" w:lineRule="auto"/>
              <w:rPr>
                <w:rFonts w:cs="Arial"/>
                <w:sz w:val="20"/>
                <w:szCs w:val="20"/>
              </w:rPr>
            </w:pPr>
          </w:p>
        </w:tc>
        <w:tc>
          <w:tcPr>
            <w:tcW w:w="1127" w:type="pct"/>
            <w:tcBorders>
              <w:left w:val="single" w:sz="8" w:space="0" w:color="auto"/>
              <w:right w:val="single" w:sz="8" w:space="0" w:color="auto"/>
            </w:tcBorders>
            <w:shd w:val="clear" w:color="auto" w:fill="FFFFFF" w:themeFill="background1"/>
          </w:tcPr>
          <w:p w14:paraId="2DE204FB" w14:textId="77777777" w:rsidR="008004CD" w:rsidRPr="00047BEF" w:rsidRDefault="008004CD" w:rsidP="00E476A7">
            <w:pPr>
              <w:spacing w:before="60" w:line="240" w:lineRule="auto"/>
              <w:rPr>
                <w:rFonts w:cs="Arial"/>
                <w:sz w:val="20"/>
                <w:szCs w:val="20"/>
              </w:rPr>
            </w:pPr>
          </w:p>
        </w:tc>
        <w:tc>
          <w:tcPr>
            <w:tcW w:w="1156" w:type="pct"/>
            <w:tcBorders>
              <w:top w:val="single" w:sz="8" w:space="0" w:color="auto"/>
              <w:left w:val="single" w:sz="8" w:space="0" w:color="auto"/>
              <w:bottom w:val="single" w:sz="8" w:space="0" w:color="auto"/>
              <w:right w:val="single" w:sz="4" w:space="0" w:color="auto"/>
            </w:tcBorders>
            <w:shd w:val="clear" w:color="auto" w:fill="FFFFFF" w:themeFill="background1"/>
          </w:tcPr>
          <w:p w14:paraId="52E5CB2D"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FFFFFF" w:themeFill="background1"/>
          </w:tcPr>
          <w:p w14:paraId="54B06DD0" w14:textId="77777777" w:rsidR="008004CD" w:rsidRPr="00047BEF" w:rsidRDefault="008004CD" w:rsidP="00E476A7">
            <w:pPr>
              <w:spacing w:before="60" w:line="240" w:lineRule="auto"/>
              <w:rPr>
                <w:rFonts w:cs="Arial"/>
                <w:sz w:val="20"/>
                <w:szCs w:val="20"/>
              </w:rPr>
            </w:pPr>
          </w:p>
        </w:tc>
        <w:tc>
          <w:tcPr>
            <w:tcW w:w="352" w:type="pct"/>
            <w:tcBorders>
              <w:left w:val="single" w:sz="4" w:space="0" w:color="auto"/>
              <w:right w:val="single" w:sz="8" w:space="0" w:color="auto"/>
            </w:tcBorders>
            <w:shd w:val="clear" w:color="auto" w:fill="FFFFFF" w:themeFill="background1"/>
          </w:tcPr>
          <w:p w14:paraId="0F71B70E" w14:textId="77777777" w:rsidR="008004CD" w:rsidRPr="00047BEF" w:rsidRDefault="008004CD" w:rsidP="00E476A7">
            <w:pPr>
              <w:spacing w:before="60" w:line="240" w:lineRule="auto"/>
              <w:rPr>
                <w:rFonts w:cs="Arial"/>
                <w:sz w:val="20"/>
                <w:szCs w:val="20"/>
              </w:rPr>
            </w:pPr>
          </w:p>
        </w:tc>
        <w:tc>
          <w:tcPr>
            <w:tcW w:w="352" w:type="pct"/>
            <w:tcBorders>
              <w:left w:val="single" w:sz="8" w:space="0" w:color="auto"/>
              <w:right w:val="single" w:sz="8" w:space="0" w:color="auto"/>
            </w:tcBorders>
            <w:shd w:val="clear" w:color="auto" w:fill="FFFFFF" w:themeFill="background1"/>
          </w:tcPr>
          <w:p w14:paraId="18885C8B" w14:textId="77777777" w:rsidR="008004CD" w:rsidRPr="00047BEF" w:rsidRDefault="008004CD" w:rsidP="00E476A7">
            <w:pPr>
              <w:spacing w:before="60" w:line="240" w:lineRule="auto"/>
              <w:rPr>
                <w:rFonts w:cs="Arial"/>
                <w:sz w:val="20"/>
                <w:szCs w:val="20"/>
              </w:rPr>
            </w:pPr>
          </w:p>
        </w:tc>
        <w:tc>
          <w:tcPr>
            <w:tcW w:w="402" w:type="pct"/>
            <w:tcBorders>
              <w:left w:val="single" w:sz="8" w:space="0" w:color="auto"/>
              <w:right w:val="single" w:sz="12" w:space="0" w:color="auto"/>
            </w:tcBorders>
            <w:shd w:val="clear" w:color="auto" w:fill="FFFFFF" w:themeFill="background1"/>
          </w:tcPr>
          <w:p w14:paraId="42530CC6" w14:textId="77777777" w:rsidR="008004CD" w:rsidRPr="00047BEF" w:rsidRDefault="008004CD" w:rsidP="00E476A7">
            <w:pPr>
              <w:spacing w:before="60" w:line="240" w:lineRule="auto"/>
              <w:rPr>
                <w:rFonts w:cs="Arial"/>
                <w:sz w:val="20"/>
                <w:szCs w:val="20"/>
              </w:rPr>
            </w:pPr>
          </w:p>
        </w:tc>
      </w:tr>
      <w:tr w:rsidR="008004CD" w:rsidRPr="00047BEF" w14:paraId="694751CF" w14:textId="77777777" w:rsidTr="00163595">
        <w:trPr>
          <w:trHeight w:val="449"/>
        </w:trPr>
        <w:tc>
          <w:tcPr>
            <w:tcW w:w="226" w:type="pct"/>
            <w:tcBorders>
              <w:left w:val="single" w:sz="12" w:space="0" w:color="auto"/>
              <w:bottom w:val="single" w:sz="12" w:space="0" w:color="auto"/>
              <w:right w:val="single" w:sz="8" w:space="0" w:color="auto"/>
            </w:tcBorders>
          </w:tcPr>
          <w:p w14:paraId="1FE6DA31" w14:textId="77777777" w:rsidR="008004CD" w:rsidRPr="00047BEF" w:rsidRDefault="008004CD" w:rsidP="00E476A7">
            <w:pPr>
              <w:spacing w:before="60" w:line="240" w:lineRule="auto"/>
              <w:rPr>
                <w:rFonts w:cs="Arial"/>
                <w:sz w:val="20"/>
                <w:szCs w:val="20"/>
              </w:rPr>
            </w:pPr>
          </w:p>
        </w:tc>
        <w:tc>
          <w:tcPr>
            <w:tcW w:w="933" w:type="pct"/>
            <w:tcBorders>
              <w:left w:val="single" w:sz="8" w:space="0" w:color="auto"/>
              <w:bottom w:val="single" w:sz="12" w:space="0" w:color="auto"/>
              <w:right w:val="single" w:sz="8" w:space="0" w:color="auto"/>
            </w:tcBorders>
          </w:tcPr>
          <w:p w14:paraId="764D3A93" w14:textId="77777777" w:rsidR="008004CD" w:rsidRPr="00047BEF" w:rsidRDefault="008004CD" w:rsidP="00E476A7">
            <w:pPr>
              <w:spacing w:before="60" w:line="240" w:lineRule="auto"/>
              <w:rPr>
                <w:rFonts w:cs="Arial"/>
                <w:sz w:val="20"/>
                <w:szCs w:val="20"/>
              </w:rPr>
            </w:pPr>
          </w:p>
        </w:tc>
        <w:tc>
          <w:tcPr>
            <w:tcW w:w="1127" w:type="pct"/>
            <w:tcBorders>
              <w:left w:val="single" w:sz="8" w:space="0" w:color="auto"/>
              <w:bottom w:val="single" w:sz="12" w:space="0" w:color="auto"/>
              <w:right w:val="single" w:sz="8" w:space="0" w:color="auto"/>
            </w:tcBorders>
          </w:tcPr>
          <w:p w14:paraId="0BCD2320" w14:textId="77777777" w:rsidR="008004CD" w:rsidRPr="00047BEF" w:rsidRDefault="008004CD" w:rsidP="00E476A7">
            <w:pPr>
              <w:spacing w:before="60" w:line="240" w:lineRule="auto"/>
              <w:rPr>
                <w:rFonts w:cs="Arial"/>
                <w:sz w:val="20"/>
                <w:szCs w:val="20"/>
              </w:rPr>
            </w:pPr>
          </w:p>
        </w:tc>
        <w:tc>
          <w:tcPr>
            <w:tcW w:w="1156" w:type="pct"/>
            <w:tcBorders>
              <w:top w:val="single" w:sz="8" w:space="0" w:color="auto"/>
              <w:left w:val="single" w:sz="8" w:space="0" w:color="auto"/>
              <w:bottom w:val="single" w:sz="12" w:space="0" w:color="auto"/>
              <w:right w:val="single" w:sz="4" w:space="0" w:color="auto"/>
            </w:tcBorders>
          </w:tcPr>
          <w:p w14:paraId="57C930B4" w14:textId="77777777" w:rsidR="008004CD" w:rsidRPr="00047BEF" w:rsidRDefault="008004CD" w:rsidP="00E476A7">
            <w:pPr>
              <w:spacing w:before="60" w:line="240" w:lineRule="auto"/>
              <w:rPr>
                <w:rFonts w:cs="Arial"/>
                <w:sz w:val="20"/>
                <w:szCs w:val="20"/>
              </w:rPr>
            </w:pPr>
          </w:p>
        </w:tc>
        <w:tc>
          <w:tcPr>
            <w:tcW w:w="452" w:type="pct"/>
            <w:tcBorders>
              <w:top w:val="single" w:sz="4" w:space="0" w:color="auto"/>
              <w:left w:val="single" w:sz="4" w:space="0" w:color="auto"/>
              <w:bottom w:val="single" w:sz="12" w:space="0" w:color="auto"/>
              <w:right w:val="single" w:sz="4" w:space="0" w:color="auto"/>
            </w:tcBorders>
          </w:tcPr>
          <w:p w14:paraId="5C5E5E6D" w14:textId="77777777" w:rsidR="008004CD" w:rsidRPr="00047BEF" w:rsidRDefault="008004CD" w:rsidP="00E476A7">
            <w:pPr>
              <w:spacing w:before="60" w:line="240" w:lineRule="auto"/>
              <w:rPr>
                <w:rFonts w:cs="Arial"/>
                <w:sz w:val="20"/>
                <w:szCs w:val="20"/>
              </w:rPr>
            </w:pPr>
          </w:p>
        </w:tc>
        <w:tc>
          <w:tcPr>
            <w:tcW w:w="352" w:type="pct"/>
            <w:tcBorders>
              <w:left w:val="single" w:sz="4" w:space="0" w:color="auto"/>
              <w:bottom w:val="single" w:sz="12" w:space="0" w:color="auto"/>
              <w:right w:val="single" w:sz="8" w:space="0" w:color="auto"/>
            </w:tcBorders>
          </w:tcPr>
          <w:p w14:paraId="2B597129" w14:textId="77777777" w:rsidR="008004CD" w:rsidRPr="00047BEF" w:rsidRDefault="008004CD" w:rsidP="00E476A7">
            <w:pPr>
              <w:spacing w:before="60" w:line="240" w:lineRule="auto"/>
              <w:rPr>
                <w:rFonts w:cs="Arial"/>
                <w:sz w:val="20"/>
                <w:szCs w:val="20"/>
              </w:rPr>
            </w:pPr>
          </w:p>
        </w:tc>
        <w:tc>
          <w:tcPr>
            <w:tcW w:w="352" w:type="pct"/>
            <w:tcBorders>
              <w:left w:val="single" w:sz="8" w:space="0" w:color="auto"/>
              <w:bottom w:val="single" w:sz="12" w:space="0" w:color="auto"/>
              <w:right w:val="single" w:sz="8" w:space="0" w:color="auto"/>
            </w:tcBorders>
          </w:tcPr>
          <w:p w14:paraId="21570B83" w14:textId="77777777" w:rsidR="008004CD" w:rsidRPr="00047BEF" w:rsidRDefault="008004CD" w:rsidP="00E476A7">
            <w:pPr>
              <w:spacing w:before="60" w:line="240" w:lineRule="auto"/>
              <w:rPr>
                <w:rFonts w:cs="Arial"/>
                <w:sz w:val="20"/>
                <w:szCs w:val="20"/>
              </w:rPr>
            </w:pPr>
          </w:p>
        </w:tc>
        <w:tc>
          <w:tcPr>
            <w:tcW w:w="402" w:type="pct"/>
            <w:tcBorders>
              <w:left w:val="single" w:sz="8" w:space="0" w:color="auto"/>
              <w:bottom w:val="single" w:sz="12" w:space="0" w:color="auto"/>
              <w:right w:val="single" w:sz="12" w:space="0" w:color="auto"/>
            </w:tcBorders>
          </w:tcPr>
          <w:p w14:paraId="23615D5C" w14:textId="77777777" w:rsidR="008004CD" w:rsidRPr="00047BEF" w:rsidRDefault="008004CD" w:rsidP="00E476A7">
            <w:pPr>
              <w:spacing w:before="60" w:line="240" w:lineRule="auto"/>
              <w:rPr>
                <w:rFonts w:cs="Arial"/>
                <w:sz w:val="20"/>
                <w:szCs w:val="20"/>
              </w:rPr>
            </w:pPr>
          </w:p>
        </w:tc>
      </w:tr>
    </w:tbl>
    <w:p w14:paraId="701A65A9" w14:textId="77777777" w:rsidR="008004CD" w:rsidRPr="00047BEF" w:rsidRDefault="008004CD" w:rsidP="00B96695">
      <w:pPr>
        <w:pStyle w:val="Titre40"/>
      </w:pPr>
      <w:bookmarkStart w:id="532" w:name="_Toc52887922"/>
      <w:r w:rsidRPr="00047BEF">
        <w:lastRenderedPageBreak/>
        <w:t>1.3.4.4. Proposition de mesures environnementales et sociales</w:t>
      </w:r>
      <w:bookmarkEnd w:id="532"/>
      <w:r w:rsidRPr="00047BEF">
        <w:t xml:space="preserve"> </w:t>
      </w:r>
    </w:p>
    <w:p w14:paraId="3FBB0113" w14:textId="77777777" w:rsidR="008004CD" w:rsidRPr="00047BEF" w:rsidRDefault="008004CD" w:rsidP="00CA7953">
      <w:r w:rsidRPr="00047BEF">
        <w:t xml:space="preserve">Les mesures d’atténuation se définissent comme étant l’ensemble des moyens envisagés pour prévenir ou réduire l’importance des impacts sur l’environnement. L’étude a fourni la liste des actions, ouvrages, dispositifs, correctifs ou modes de gestion alternatifs qui sont appliqués pour atténuer ou éliminer les impacts négatifs du projet. </w:t>
      </w:r>
    </w:p>
    <w:p w14:paraId="04251956" w14:textId="2AFB3596" w:rsidR="008004CD" w:rsidRPr="00047BEF" w:rsidRDefault="008004CD" w:rsidP="00CA7953">
      <w:r w:rsidRPr="00047BEF">
        <w:t>Les mesures destinées à maximiser les retombées positives ont été aussi mises en évidence et se rapportent en général aux objectifs du projet et aux bénéfices qui peuvent en être tirés du point de vue bien être, confort, revenus.</w:t>
      </w:r>
    </w:p>
    <w:p w14:paraId="1E49AD25" w14:textId="77777777" w:rsidR="008004CD" w:rsidRPr="00047BEF" w:rsidRDefault="008004CD" w:rsidP="00CA7953">
      <w:r w:rsidRPr="00047BEF">
        <w:t>Ces mesures d’atténuation des impacts négatifs sont générales ou spécifiques. Les mesures générales sont destinées à atténuer les effets négatifs d’un projet pris dans son ensemble. Les mesures spécifiques visent l’atténuation des impacts sur une composante de l’environnement en particulier. Le tableau ci-après présente le modèle que l’on a adopté.</w:t>
      </w:r>
    </w:p>
    <w:p w14:paraId="0B842110" w14:textId="02439077" w:rsidR="004A10F9" w:rsidRPr="00047BEF" w:rsidRDefault="004A10F9" w:rsidP="00BA5DAC">
      <w:pPr>
        <w:pStyle w:val="Lgende"/>
      </w:pPr>
      <w:bookmarkStart w:id="533" w:name="_Toc52888223"/>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7</w:t>
      </w:r>
      <w:r w:rsidR="00545216" w:rsidRPr="00047BEF">
        <w:rPr>
          <w:noProof/>
        </w:rPr>
        <w:fldChar w:fldCharType="end"/>
      </w:r>
      <w:r w:rsidRPr="00047BEF">
        <w:t xml:space="preserve"> : Synthèse des impacts et des mesures d’atténuation et de bonification</w:t>
      </w:r>
      <w:bookmarkEnd w:id="533"/>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424"/>
        <w:gridCol w:w="1318"/>
        <w:gridCol w:w="1462"/>
        <w:gridCol w:w="1609"/>
        <w:gridCol w:w="1389"/>
        <w:gridCol w:w="1402"/>
        <w:gridCol w:w="1721"/>
      </w:tblGrid>
      <w:tr w:rsidR="004A10F9" w:rsidRPr="00047BEF" w14:paraId="02477A81" w14:textId="77777777" w:rsidTr="00D97A6E">
        <w:trPr>
          <w:trHeight w:val="307"/>
          <w:tblHeader/>
        </w:trPr>
        <w:tc>
          <w:tcPr>
            <w:tcW w:w="227" w:type="pct"/>
            <w:tcBorders>
              <w:top w:val="single" w:sz="12" w:space="0" w:color="auto"/>
              <w:left w:val="single" w:sz="12" w:space="0" w:color="auto"/>
              <w:bottom w:val="single" w:sz="8" w:space="0" w:color="auto"/>
              <w:right w:val="single" w:sz="8" w:space="0" w:color="auto"/>
            </w:tcBorders>
          </w:tcPr>
          <w:p w14:paraId="66F51443" w14:textId="77777777" w:rsidR="004A10F9" w:rsidRPr="00047BEF" w:rsidRDefault="004A10F9" w:rsidP="00E476A7">
            <w:pPr>
              <w:spacing w:line="240" w:lineRule="auto"/>
              <w:rPr>
                <w:rFonts w:cs="Arial"/>
                <w:b/>
                <w:sz w:val="18"/>
                <w:szCs w:val="18"/>
              </w:rPr>
            </w:pPr>
            <w:r w:rsidRPr="00047BEF">
              <w:rPr>
                <w:rFonts w:cs="Arial"/>
                <w:b/>
                <w:sz w:val="18"/>
                <w:szCs w:val="18"/>
              </w:rPr>
              <w:t>N°</w:t>
            </w:r>
          </w:p>
        </w:tc>
        <w:tc>
          <w:tcPr>
            <w:tcW w:w="706" w:type="pct"/>
            <w:tcBorders>
              <w:top w:val="single" w:sz="12" w:space="0" w:color="auto"/>
              <w:left w:val="single" w:sz="8" w:space="0" w:color="auto"/>
              <w:bottom w:val="single" w:sz="8" w:space="0" w:color="auto"/>
              <w:right w:val="single" w:sz="8" w:space="0" w:color="auto"/>
            </w:tcBorders>
          </w:tcPr>
          <w:p w14:paraId="63174A0B" w14:textId="77777777" w:rsidR="004A10F9" w:rsidRPr="00047BEF" w:rsidRDefault="004A10F9" w:rsidP="00E476A7">
            <w:pPr>
              <w:spacing w:line="240" w:lineRule="auto"/>
              <w:rPr>
                <w:rFonts w:cs="Arial"/>
                <w:b/>
                <w:sz w:val="18"/>
                <w:szCs w:val="18"/>
              </w:rPr>
            </w:pPr>
            <w:r w:rsidRPr="00047BEF">
              <w:rPr>
                <w:rFonts w:cs="Arial"/>
                <w:b/>
                <w:sz w:val="18"/>
                <w:szCs w:val="18"/>
              </w:rPr>
              <w:t>ACTIVITÉS SOURCE D’IMPACT</w:t>
            </w:r>
          </w:p>
        </w:tc>
        <w:tc>
          <w:tcPr>
            <w:tcW w:w="784" w:type="pct"/>
            <w:tcBorders>
              <w:top w:val="single" w:sz="8" w:space="0" w:color="auto"/>
              <w:left w:val="single" w:sz="8" w:space="0" w:color="auto"/>
              <w:bottom w:val="single" w:sz="8" w:space="0" w:color="auto"/>
              <w:right w:val="single" w:sz="8" w:space="0" w:color="auto"/>
            </w:tcBorders>
            <w:shd w:val="clear" w:color="auto" w:fill="DBE5F1"/>
          </w:tcPr>
          <w:p w14:paraId="0F8083EE" w14:textId="12FCB5B4" w:rsidR="004A10F9" w:rsidRPr="00047BEF" w:rsidRDefault="001A469D" w:rsidP="00E476A7">
            <w:pPr>
              <w:spacing w:line="240" w:lineRule="auto"/>
              <w:rPr>
                <w:rFonts w:cs="Arial"/>
                <w:b/>
                <w:sz w:val="18"/>
                <w:szCs w:val="18"/>
              </w:rPr>
            </w:pPr>
            <w:r w:rsidRPr="00047BEF">
              <w:rPr>
                <w:rFonts w:cs="Arial"/>
                <w:b/>
                <w:sz w:val="18"/>
                <w:szCs w:val="18"/>
              </w:rPr>
              <w:t>IMPACT POSITIF (b</w:t>
            </w:r>
            <w:r w:rsidR="004A10F9" w:rsidRPr="00047BEF">
              <w:rPr>
                <w:rFonts w:cs="Arial"/>
                <w:b/>
                <w:sz w:val="18"/>
                <w:szCs w:val="18"/>
              </w:rPr>
              <w:t>)</w:t>
            </w:r>
          </w:p>
        </w:tc>
        <w:tc>
          <w:tcPr>
            <w:tcW w:w="863" w:type="pct"/>
            <w:tcBorders>
              <w:top w:val="single" w:sz="8" w:space="0" w:color="auto"/>
              <w:left w:val="single" w:sz="8" w:space="0" w:color="auto"/>
              <w:bottom w:val="single" w:sz="8" w:space="0" w:color="auto"/>
              <w:right w:val="single" w:sz="8" w:space="0" w:color="auto"/>
            </w:tcBorders>
            <w:shd w:val="clear" w:color="auto" w:fill="DBE5F1"/>
          </w:tcPr>
          <w:p w14:paraId="50520592" w14:textId="77777777" w:rsidR="004A10F9" w:rsidRPr="00047BEF" w:rsidRDefault="004A10F9" w:rsidP="00E476A7">
            <w:pPr>
              <w:spacing w:line="240" w:lineRule="auto"/>
              <w:rPr>
                <w:rFonts w:cs="Arial"/>
                <w:b/>
                <w:sz w:val="18"/>
                <w:szCs w:val="18"/>
              </w:rPr>
            </w:pPr>
            <w:r w:rsidRPr="00047BEF">
              <w:rPr>
                <w:rFonts w:cs="Arial"/>
                <w:b/>
                <w:sz w:val="18"/>
                <w:szCs w:val="18"/>
              </w:rPr>
              <w:t>MESURES DE BONIFICATION</w:t>
            </w:r>
          </w:p>
        </w:tc>
        <w:tc>
          <w:tcPr>
            <w:tcW w:w="745" w:type="pct"/>
            <w:tcBorders>
              <w:top w:val="single" w:sz="8" w:space="0" w:color="auto"/>
              <w:left w:val="single" w:sz="8" w:space="0" w:color="auto"/>
              <w:bottom w:val="single" w:sz="8" w:space="0" w:color="auto"/>
              <w:right w:val="single" w:sz="4" w:space="0" w:color="auto"/>
            </w:tcBorders>
            <w:shd w:val="clear" w:color="auto" w:fill="DBE5F1"/>
          </w:tcPr>
          <w:p w14:paraId="75AC9025" w14:textId="397DE22E" w:rsidR="004A10F9" w:rsidRPr="00047BEF" w:rsidRDefault="001A469D" w:rsidP="00E476A7">
            <w:pPr>
              <w:spacing w:line="240" w:lineRule="auto"/>
              <w:rPr>
                <w:rFonts w:cs="Arial"/>
                <w:b/>
                <w:sz w:val="18"/>
                <w:szCs w:val="18"/>
              </w:rPr>
            </w:pPr>
            <w:r w:rsidRPr="00047BEF">
              <w:rPr>
                <w:rFonts w:cs="Arial"/>
                <w:b/>
                <w:sz w:val="18"/>
                <w:szCs w:val="18"/>
              </w:rPr>
              <w:t>IMAPCT NÉGATIF (a</w:t>
            </w:r>
            <w:r w:rsidR="004A10F9" w:rsidRPr="00047BEF">
              <w:rPr>
                <w:rFonts w:cs="Arial"/>
                <w:b/>
                <w:sz w:val="18"/>
                <w:szCs w:val="18"/>
              </w:rPr>
              <w:t>)</w:t>
            </w:r>
          </w:p>
        </w:tc>
        <w:tc>
          <w:tcPr>
            <w:tcW w:w="752" w:type="pct"/>
            <w:tcBorders>
              <w:left w:val="single" w:sz="8" w:space="0" w:color="auto"/>
              <w:bottom w:val="single" w:sz="8" w:space="0" w:color="auto"/>
              <w:right w:val="single" w:sz="12" w:space="0" w:color="auto"/>
            </w:tcBorders>
            <w:shd w:val="clear" w:color="auto" w:fill="DBE5F1"/>
          </w:tcPr>
          <w:p w14:paraId="7822E109" w14:textId="77777777" w:rsidR="004A10F9" w:rsidRPr="00047BEF" w:rsidRDefault="004A10F9" w:rsidP="00E476A7">
            <w:pPr>
              <w:spacing w:line="240" w:lineRule="auto"/>
              <w:rPr>
                <w:rFonts w:cs="Arial"/>
                <w:b/>
                <w:sz w:val="18"/>
                <w:szCs w:val="18"/>
              </w:rPr>
            </w:pPr>
            <w:r w:rsidRPr="00047BEF">
              <w:rPr>
                <w:rFonts w:cs="Arial"/>
                <w:b/>
                <w:sz w:val="18"/>
                <w:szCs w:val="18"/>
              </w:rPr>
              <w:t>IMPORTANCE</w:t>
            </w:r>
          </w:p>
        </w:tc>
        <w:tc>
          <w:tcPr>
            <w:tcW w:w="923" w:type="pct"/>
            <w:tcBorders>
              <w:left w:val="single" w:sz="8" w:space="0" w:color="auto"/>
              <w:bottom w:val="single" w:sz="8" w:space="0" w:color="auto"/>
              <w:right w:val="single" w:sz="12" w:space="0" w:color="auto"/>
            </w:tcBorders>
            <w:shd w:val="clear" w:color="auto" w:fill="DBE5F1"/>
          </w:tcPr>
          <w:p w14:paraId="6D201160" w14:textId="77777777" w:rsidR="004A10F9" w:rsidRPr="00047BEF" w:rsidRDefault="004A10F9" w:rsidP="00E476A7">
            <w:pPr>
              <w:spacing w:line="240" w:lineRule="auto"/>
              <w:rPr>
                <w:rFonts w:cs="Arial"/>
                <w:b/>
                <w:sz w:val="18"/>
                <w:szCs w:val="18"/>
              </w:rPr>
            </w:pPr>
            <w:r w:rsidRPr="00047BEF">
              <w:rPr>
                <w:rFonts w:cs="Arial"/>
                <w:b/>
                <w:sz w:val="18"/>
                <w:szCs w:val="18"/>
              </w:rPr>
              <w:t>MESURES D’ATTENUATION</w:t>
            </w:r>
          </w:p>
        </w:tc>
      </w:tr>
      <w:tr w:rsidR="004A10F9" w:rsidRPr="00047BEF" w14:paraId="4D3FB514"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7CAAC"/>
            <w:vAlign w:val="center"/>
          </w:tcPr>
          <w:p w14:paraId="0B334643" w14:textId="77777777" w:rsidR="004A10F9" w:rsidRPr="00047BEF" w:rsidRDefault="004A10F9" w:rsidP="00E476A7">
            <w:pPr>
              <w:spacing w:line="240" w:lineRule="auto"/>
              <w:rPr>
                <w:rFonts w:cs="Arial"/>
                <w:sz w:val="20"/>
                <w:szCs w:val="20"/>
              </w:rPr>
            </w:pPr>
            <w:r w:rsidRPr="00047BEF">
              <w:rPr>
                <w:rFonts w:cs="Arial"/>
                <w:sz w:val="20"/>
                <w:szCs w:val="20"/>
              </w:rPr>
              <w:t>I</w:t>
            </w:r>
          </w:p>
        </w:tc>
        <w:tc>
          <w:tcPr>
            <w:tcW w:w="3098" w:type="pct"/>
            <w:gridSpan w:val="4"/>
            <w:tcBorders>
              <w:top w:val="single" w:sz="12" w:space="0" w:color="auto"/>
              <w:left w:val="single" w:sz="8" w:space="0" w:color="auto"/>
              <w:bottom w:val="single" w:sz="8" w:space="0" w:color="auto"/>
              <w:right w:val="single" w:sz="4" w:space="0" w:color="auto"/>
            </w:tcBorders>
            <w:shd w:val="clear" w:color="auto" w:fill="F7CAAC"/>
            <w:vAlign w:val="center"/>
          </w:tcPr>
          <w:p w14:paraId="491B2FF0" w14:textId="77777777" w:rsidR="004A10F9" w:rsidRPr="00047BEF" w:rsidRDefault="004A10F9" w:rsidP="00E476A7">
            <w:pPr>
              <w:spacing w:line="240" w:lineRule="auto"/>
              <w:rPr>
                <w:rFonts w:cs="Arial"/>
                <w:sz w:val="20"/>
                <w:szCs w:val="20"/>
              </w:rPr>
            </w:pPr>
            <w:r w:rsidRPr="00047BEF">
              <w:rPr>
                <w:rFonts w:cs="Arial"/>
                <w:sz w:val="20"/>
                <w:szCs w:val="20"/>
              </w:rPr>
              <w:t xml:space="preserve">PHASE DE PREPARATION ET D’INSTALLATION </w:t>
            </w:r>
          </w:p>
        </w:tc>
        <w:tc>
          <w:tcPr>
            <w:tcW w:w="752" w:type="pct"/>
            <w:tcBorders>
              <w:top w:val="single" w:sz="8" w:space="0" w:color="auto"/>
              <w:left w:val="single" w:sz="8" w:space="0" w:color="auto"/>
              <w:bottom w:val="single" w:sz="8" w:space="0" w:color="auto"/>
              <w:right w:val="single" w:sz="12" w:space="0" w:color="auto"/>
            </w:tcBorders>
            <w:shd w:val="clear" w:color="auto" w:fill="F7CAAC"/>
          </w:tcPr>
          <w:p w14:paraId="330AF27B"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7CAAC"/>
          </w:tcPr>
          <w:p w14:paraId="46051D3E" w14:textId="77777777" w:rsidR="004A10F9" w:rsidRPr="00047BEF" w:rsidRDefault="004A10F9" w:rsidP="00E476A7">
            <w:pPr>
              <w:spacing w:line="240" w:lineRule="auto"/>
              <w:rPr>
                <w:rFonts w:cs="Arial"/>
                <w:sz w:val="20"/>
                <w:szCs w:val="20"/>
              </w:rPr>
            </w:pPr>
          </w:p>
        </w:tc>
      </w:tr>
      <w:tr w:rsidR="004A10F9" w:rsidRPr="00047BEF" w14:paraId="1312B918"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2012AD24" w14:textId="77777777" w:rsidR="004A10F9" w:rsidRPr="00047BEF" w:rsidRDefault="004A10F9" w:rsidP="00E476A7">
            <w:pPr>
              <w:spacing w:line="240" w:lineRule="auto"/>
              <w:rPr>
                <w:rFonts w:cs="Arial"/>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0788EEA3" w14:textId="77777777" w:rsidR="004A10F9" w:rsidRPr="00047BEF" w:rsidRDefault="004A10F9" w:rsidP="00E476A7">
            <w:pPr>
              <w:spacing w:line="240" w:lineRule="auto"/>
              <w:rPr>
                <w:rFonts w:cs="Arial"/>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2B378B4E" w14:textId="77777777" w:rsidR="004A10F9" w:rsidRPr="00047BEF" w:rsidRDefault="004A10F9" w:rsidP="00E476A7">
            <w:pPr>
              <w:spacing w:line="240" w:lineRule="auto"/>
              <w:rPr>
                <w:rFonts w:cs="Arial"/>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0CE7E9A2" w14:textId="77777777" w:rsidR="004A10F9" w:rsidRPr="00047BEF" w:rsidRDefault="004A10F9" w:rsidP="00E476A7">
            <w:pPr>
              <w:spacing w:line="240" w:lineRule="auto"/>
              <w:rPr>
                <w:rFonts w:cs="Arial"/>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37FAAB77" w14:textId="77777777" w:rsidR="004A10F9" w:rsidRPr="00047BEF" w:rsidRDefault="004A10F9" w:rsidP="00E476A7">
            <w:pPr>
              <w:spacing w:line="240" w:lineRule="auto"/>
              <w:rPr>
                <w:rFonts w:cs="Arial"/>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2690D63D"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1D77AC1E" w14:textId="77777777" w:rsidR="004A10F9" w:rsidRPr="00047BEF" w:rsidRDefault="004A10F9" w:rsidP="00E476A7">
            <w:pPr>
              <w:spacing w:line="240" w:lineRule="auto"/>
              <w:rPr>
                <w:rFonts w:cs="Arial"/>
                <w:sz w:val="20"/>
                <w:szCs w:val="20"/>
              </w:rPr>
            </w:pPr>
          </w:p>
        </w:tc>
      </w:tr>
      <w:tr w:rsidR="004A10F9" w:rsidRPr="00047BEF" w14:paraId="0B2FCBE4"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5053780D" w14:textId="77777777" w:rsidR="004A10F9" w:rsidRPr="00047BEF" w:rsidRDefault="004A10F9" w:rsidP="00E476A7">
            <w:pPr>
              <w:spacing w:line="240" w:lineRule="auto"/>
              <w:rPr>
                <w:rFonts w:cs="Arial"/>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2D317C9D" w14:textId="77777777" w:rsidR="004A10F9" w:rsidRPr="00047BEF" w:rsidRDefault="004A10F9" w:rsidP="00E476A7">
            <w:pPr>
              <w:spacing w:line="240" w:lineRule="auto"/>
              <w:rPr>
                <w:rFonts w:cs="Arial"/>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5E867078" w14:textId="77777777" w:rsidR="004A10F9" w:rsidRPr="00047BEF" w:rsidRDefault="004A10F9" w:rsidP="00E476A7">
            <w:pPr>
              <w:spacing w:line="240" w:lineRule="auto"/>
              <w:rPr>
                <w:rFonts w:cs="Arial"/>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669598D6" w14:textId="77777777" w:rsidR="004A10F9" w:rsidRPr="00047BEF" w:rsidRDefault="004A10F9" w:rsidP="00E476A7">
            <w:pPr>
              <w:spacing w:line="240" w:lineRule="auto"/>
              <w:rPr>
                <w:rFonts w:cs="Arial"/>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14154381" w14:textId="77777777" w:rsidR="004A10F9" w:rsidRPr="00047BEF" w:rsidRDefault="004A10F9" w:rsidP="00E476A7">
            <w:pPr>
              <w:spacing w:line="240" w:lineRule="auto"/>
              <w:rPr>
                <w:rFonts w:cs="Arial"/>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0ECB65B6"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2C09B349" w14:textId="77777777" w:rsidR="004A10F9" w:rsidRPr="00047BEF" w:rsidRDefault="004A10F9" w:rsidP="00E476A7">
            <w:pPr>
              <w:spacing w:line="240" w:lineRule="auto"/>
              <w:rPr>
                <w:rFonts w:cs="Arial"/>
                <w:sz w:val="20"/>
                <w:szCs w:val="20"/>
              </w:rPr>
            </w:pPr>
          </w:p>
        </w:tc>
      </w:tr>
      <w:tr w:rsidR="004A10F9" w:rsidRPr="00047BEF" w14:paraId="59C222E0"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7CAAC"/>
            <w:vAlign w:val="center"/>
          </w:tcPr>
          <w:p w14:paraId="43ADB189" w14:textId="77777777" w:rsidR="004A10F9" w:rsidRPr="00047BEF" w:rsidRDefault="004A10F9" w:rsidP="00E476A7">
            <w:pPr>
              <w:spacing w:line="240" w:lineRule="auto"/>
              <w:rPr>
                <w:rFonts w:cs="Arial"/>
                <w:sz w:val="20"/>
                <w:szCs w:val="20"/>
              </w:rPr>
            </w:pPr>
            <w:r w:rsidRPr="00047BEF">
              <w:rPr>
                <w:rFonts w:cs="Arial"/>
                <w:sz w:val="20"/>
                <w:szCs w:val="20"/>
              </w:rPr>
              <w:t>II</w:t>
            </w:r>
          </w:p>
        </w:tc>
        <w:tc>
          <w:tcPr>
            <w:tcW w:w="3098" w:type="pct"/>
            <w:gridSpan w:val="4"/>
            <w:tcBorders>
              <w:top w:val="single" w:sz="12" w:space="0" w:color="auto"/>
              <w:left w:val="single" w:sz="8" w:space="0" w:color="auto"/>
              <w:right w:val="single" w:sz="4" w:space="0" w:color="auto"/>
            </w:tcBorders>
            <w:shd w:val="clear" w:color="auto" w:fill="F7CAAC"/>
            <w:vAlign w:val="center"/>
          </w:tcPr>
          <w:p w14:paraId="7980A816" w14:textId="77777777" w:rsidR="004A10F9" w:rsidRPr="00047BEF" w:rsidRDefault="004A10F9" w:rsidP="00E476A7">
            <w:pPr>
              <w:spacing w:line="240" w:lineRule="auto"/>
              <w:rPr>
                <w:rFonts w:cs="Arial"/>
                <w:sz w:val="20"/>
                <w:szCs w:val="20"/>
              </w:rPr>
            </w:pPr>
            <w:r w:rsidRPr="00047BEF">
              <w:rPr>
                <w:rFonts w:cs="Arial"/>
                <w:sz w:val="20"/>
                <w:szCs w:val="20"/>
              </w:rPr>
              <w:t xml:space="preserve">PHASE DE CONSTRUCTION </w:t>
            </w:r>
          </w:p>
        </w:tc>
        <w:tc>
          <w:tcPr>
            <w:tcW w:w="752" w:type="pct"/>
            <w:tcBorders>
              <w:top w:val="single" w:sz="8" w:space="0" w:color="auto"/>
              <w:left w:val="single" w:sz="8" w:space="0" w:color="auto"/>
              <w:bottom w:val="single" w:sz="8" w:space="0" w:color="auto"/>
              <w:right w:val="single" w:sz="12" w:space="0" w:color="auto"/>
            </w:tcBorders>
            <w:shd w:val="clear" w:color="auto" w:fill="F7CAAC"/>
          </w:tcPr>
          <w:p w14:paraId="57BD5398"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7CAAC"/>
          </w:tcPr>
          <w:p w14:paraId="153CD4F3" w14:textId="77777777" w:rsidR="004A10F9" w:rsidRPr="00047BEF" w:rsidRDefault="004A10F9" w:rsidP="00E476A7">
            <w:pPr>
              <w:spacing w:line="240" w:lineRule="auto"/>
              <w:rPr>
                <w:rFonts w:cs="Arial"/>
                <w:sz w:val="20"/>
                <w:szCs w:val="20"/>
              </w:rPr>
            </w:pPr>
          </w:p>
        </w:tc>
      </w:tr>
      <w:tr w:rsidR="004A10F9" w:rsidRPr="00047BEF" w14:paraId="36274DC6"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07C0D8D9" w14:textId="77777777" w:rsidR="004A10F9" w:rsidRPr="00047BEF" w:rsidRDefault="004A10F9" w:rsidP="00E476A7">
            <w:pPr>
              <w:spacing w:line="240" w:lineRule="auto"/>
              <w:rPr>
                <w:rFonts w:cs="Arial"/>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0C4BBEC6" w14:textId="77777777" w:rsidR="004A10F9" w:rsidRPr="00047BEF" w:rsidRDefault="004A10F9" w:rsidP="00E476A7">
            <w:pPr>
              <w:spacing w:line="240" w:lineRule="auto"/>
              <w:rPr>
                <w:rFonts w:cs="Arial"/>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50E25F69" w14:textId="77777777" w:rsidR="004A10F9" w:rsidRPr="00047BEF" w:rsidRDefault="004A10F9" w:rsidP="00E476A7">
            <w:pPr>
              <w:spacing w:line="240" w:lineRule="auto"/>
              <w:rPr>
                <w:rFonts w:cs="Arial"/>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177322CD" w14:textId="77777777" w:rsidR="004A10F9" w:rsidRPr="00047BEF" w:rsidRDefault="004A10F9" w:rsidP="00E476A7">
            <w:pPr>
              <w:spacing w:line="240" w:lineRule="auto"/>
              <w:rPr>
                <w:rFonts w:cs="Arial"/>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370ADC47" w14:textId="77777777" w:rsidR="004A10F9" w:rsidRPr="00047BEF" w:rsidRDefault="004A10F9" w:rsidP="00E476A7">
            <w:pPr>
              <w:spacing w:line="240" w:lineRule="auto"/>
              <w:rPr>
                <w:rFonts w:cs="Arial"/>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36B16669"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4EB2A315" w14:textId="77777777" w:rsidR="004A10F9" w:rsidRPr="00047BEF" w:rsidRDefault="004A10F9" w:rsidP="00E476A7">
            <w:pPr>
              <w:spacing w:line="240" w:lineRule="auto"/>
              <w:rPr>
                <w:rFonts w:cs="Arial"/>
                <w:sz w:val="20"/>
                <w:szCs w:val="20"/>
              </w:rPr>
            </w:pPr>
          </w:p>
        </w:tc>
      </w:tr>
      <w:tr w:rsidR="004A10F9" w:rsidRPr="00047BEF" w14:paraId="1182DAE9"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1CDF630C" w14:textId="77777777" w:rsidR="004A10F9" w:rsidRPr="00047BEF" w:rsidRDefault="004A10F9" w:rsidP="00E476A7">
            <w:pPr>
              <w:spacing w:line="240" w:lineRule="auto"/>
              <w:rPr>
                <w:rFonts w:cs="Arial"/>
                <w:sz w:val="20"/>
                <w:szCs w:val="20"/>
              </w:rPr>
            </w:pPr>
          </w:p>
        </w:tc>
        <w:tc>
          <w:tcPr>
            <w:tcW w:w="706" w:type="pct"/>
            <w:tcBorders>
              <w:top w:val="single" w:sz="12" w:space="0" w:color="auto"/>
              <w:left w:val="single" w:sz="8" w:space="0" w:color="auto"/>
              <w:right w:val="single" w:sz="4" w:space="0" w:color="auto"/>
            </w:tcBorders>
            <w:shd w:val="clear" w:color="auto" w:fill="FFFFFF" w:themeFill="background1"/>
            <w:vAlign w:val="center"/>
          </w:tcPr>
          <w:p w14:paraId="40E78D17" w14:textId="77777777" w:rsidR="004A10F9" w:rsidRPr="00047BEF" w:rsidRDefault="004A10F9" w:rsidP="00E476A7">
            <w:pPr>
              <w:spacing w:line="240" w:lineRule="auto"/>
              <w:rPr>
                <w:rFonts w:cs="Arial"/>
                <w:sz w:val="20"/>
                <w:szCs w:val="20"/>
              </w:rPr>
            </w:pPr>
          </w:p>
        </w:tc>
        <w:tc>
          <w:tcPr>
            <w:tcW w:w="784" w:type="pct"/>
            <w:tcBorders>
              <w:top w:val="single" w:sz="12" w:space="0" w:color="auto"/>
              <w:left w:val="single" w:sz="8" w:space="0" w:color="auto"/>
              <w:right w:val="single" w:sz="4" w:space="0" w:color="auto"/>
            </w:tcBorders>
            <w:shd w:val="clear" w:color="auto" w:fill="FFFFFF" w:themeFill="background1"/>
            <w:vAlign w:val="center"/>
          </w:tcPr>
          <w:p w14:paraId="0E1C7B02" w14:textId="77777777" w:rsidR="004A10F9" w:rsidRPr="00047BEF" w:rsidRDefault="004A10F9" w:rsidP="00E476A7">
            <w:pPr>
              <w:spacing w:line="240" w:lineRule="auto"/>
              <w:rPr>
                <w:rFonts w:cs="Arial"/>
                <w:sz w:val="20"/>
                <w:szCs w:val="20"/>
              </w:rPr>
            </w:pPr>
          </w:p>
        </w:tc>
        <w:tc>
          <w:tcPr>
            <w:tcW w:w="863" w:type="pct"/>
            <w:tcBorders>
              <w:top w:val="single" w:sz="12" w:space="0" w:color="auto"/>
              <w:left w:val="single" w:sz="8" w:space="0" w:color="auto"/>
              <w:right w:val="single" w:sz="4" w:space="0" w:color="auto"/>
            </w:tcBorders>
            <w:shd w:val="clear" w:color="auto" w:fill="FFFFFF" w:themeFill="background1"/>
            <w:vAlign w:val="center"/>
          </w:tcPr>
          <w:p w14:paraId="75A7B26C" w14:textId="77777777" w:rsidR="004A10F9" w:rsidRPr="00047BEF" w:rsidRDefault="004A10F9" w:rsidP="00E476A7">
            <w:pPr>
              <w:spacing w:line="240" w:lineRule="auto"/>
              <w:rPr>
                <w:rFonts w:cs="Arial"/>
                <w:sz w:val="20"/>
                <w:szCs w:val="20"/>
              </w:rPr>
            </w:pPr>
          </w:p>
        </w:tc>
        <w:tc>
          <w:tcPr>
            <w:tcW w:w="745" w:type="pct"/>
            <w:tcBorders>
              <w:top w:val="single" w:sz="12" w:space="0" w:color="auto"/>
              <w:left w:val="single" w:sz="8" w:space="0" w:color="auto"/>
              <w:right w:val="single" w:sz="4" w:space="0" w:color="auto"/>
            </w:tcBorders>
            <w:shd w:val="clear" w:color="auto" w:fill="FFFFFF" w:themeFill="background1"/>
            <w:vAlign w:val="center"/>
          </w:tcPr>
          <w:p w14:paraId="3D74CA00" w14:textId="77777777" w:rsidR="004A10F9" w:rsidRPr="00047BEF" w:rsidRDefault="004A10F9" w:rsidP="00E476A7">
            <w:pPr>
              <w:spacing w:line="240" w:lineRule="auto"/>
              <w:rPr>
                <w:rFonts w:cs="Arial"/>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44764A13"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0904A036" w14:textId="77777777" w:rsidR="004A10F9" w:rsidRPr="00047BEF" w:rsidRDefault="004A10F9" w:rsidP="00E476A7">
            <w:pPr>
              <w:spacing w:line="240" w:lineRule="auto"/>
              <w:rPr>
                <w:rFonts w:cs="Arial"/>
                <w:sz w:val="20"/>
                <w:szCs w:val="20"/>
              </w:rPr>
            </w:pPr>
          </w:p>
        </w:tc>
      </w:tr>
      <w:tr w:rsidR="004A10F9" w:rsidRPr="00047BEF" w14:paraId="043CC670"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7CAAC"/>
            <w:vAlign w:val="center"/>
          </w:tcPr>
          <w:p w14:paraId="6414E553" w14:textId="77777777" w:rsidR="004A10F9" w:rsidRPr="00047BEF" w:rsidRDefault="004A10F9" w:rsidP="00E476A7">
            <w:pPr>
              <w:spacing w:line="240" w:lineRule="auto"/>
              <w:rPr>
                <w:rFonts w:cs="Arial"/>
                <w:sz w:val="20"/>
                <w:szCs w:val="20"/>
              </w:rPr>
            </w:pPr>
            <w:r w:rsidRPr="00047BEF">
              <w:rPr>
                <w:rFonts w:cs="Arial"/>
                <w:sz w:val="20"/>
                <w:szCs w:val="20"/>
              </w:rPr>
              <w:t>III</w:t>
            </w:r>
          </w:p>
        </w:tc>
        <w:tc>
          <w:tcPr>
            <w:tcW w:w="3098" w:type="pct"/>
            <w:gridSpan w:val="4"/>
            <w:tcBorders>
              <w:top w:val="single" w:sz="12" w:space="0" w:color="auto"/>
              <w:left w:val="single" w:sz="8" w:space="0" w:color="auto"/>
              <w:right w:val="single" w:sz="4" w:space="0" w:color="auto"/>
            </w:tcBorders>
            <w:shd w:val="clear" w:color="auto" w:fill="F7CAAC"/>
            <w:vAlign w:val="center"/>
          </w:tcPr>
          <w:p w14:paraId="10AE8256" w14:textId="77777777" w:rsidR="004A10F9" w:rsidRPr="00047BEF" w:rsidRDefault="004A10F9" w:rsidP="00E476A7">
            <w:pPr>
              <w:spacing w:line="240" w:lineRule="auto"/>
              <w:rPr>
                <w:rFonts w:cs="Arial"/>
                <w:sz w:val="20"/>
                <w:szCs w:val="20"/>
              </w:rPr>
            </w:pPr>
            <w:r w:rsidRPr="00047BEF">
              <w:rPr>
                <w:rFonts w:cs="Arial"/>
                <w:sz w:val="20"/>
                <w:szCs w:val="20"/>
              </w:rPr>
              <w:t xml:space="preserve">PHASE D4EXPLOITATION ET D’ENTTRETIEN </w:t>
            </w:r>
          </w:p>
        </w:tc>
        <w:tc>
          <w:tcPr>
            <w:tcW w:w="752" w:type="pct"/>
            <w:tcBorders>
              <w:top w:val="single" w:sz="8" w:space="0" w:color="auto"/>
              <w:left w:val="single" w:sz="8" w:space="0" w:color="auto"/>
              <w:bottom w:val="single" w:sz="8" w:space="0" w:color="auto"/>
              <w:right w:val="single" w:sz="12" w:space="0" w:color="auto"/>
            </w:tcBorders>
            <w:shd w:val="clear" w:color="auto" w:fill="F7CAAC"/>
          </w:tcPr>
          <w:p w14:paraId="11CAE746"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7CAAC"/>
          </w:tcPr>
          <w:p w14:paraId="30172D97" w14:textId="77777777" w:rsidR="004A10F9" w:rsidRPr="00047BEF" w:rsidRDefault="004A10F9" w:rsidP="00E476A7">
            <w:pPr>
              <w:spacing w:line="240" w:lineRule="auto"/>
              <w:rPr>
                <w:rFonts w:cs="Arial"/>
                <w:sz w:val="20"/>
                <w:szCs w:val="20"/>
              </w:rPr>
            </w:pPr>
          </w:p>
        </w:tc>
      </w:tr>
      <w:tr w:rsidR="004A10F9" w:rsidRPr="00047BEF" w14:paraId="2E731F52"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2A955C3A" w14:textId="77777777" w:rsidR="004A10F9" w:rsidRPr="00047BEF" w:rsidRDefault="004A10F9" w:rsidP="00E476A7">
            <w:pPr>
              <w:spacing w:line="240" w:lineRule="auto"/>
              <w:rPr>
                <w:rFonts w:cs="Arial"/>
                <w:sz w:val="20"/>
                <w:szCs w:val="20"/>
              </w:rPr>
            </w:pPr>
          </w:p>
        </w:tc>
        <w:tc>
          <w:tcPr>
            <w:tcW w:w="706" w:type="pct"/>
            <w:tcBorders>
              <w:left w:val="single" w:sz="8" w:space="0" w:color="auto"/>
              <w:bottom w:val="single" w:sz="8" w:space="0" w:color="auto"/>
              <w:right w:val="single" w:sz="4" w:space="0" w:color="auto"/>
            </w:tcBorders>
            <w:shd w:val="clear" w:color="auto" w:fill="FFFFFF" w:themeFill="background1"/>
            <w:vAlign w:val="center"/>
          </w:tcPr>
          <w:p w14:paraId="3EFFF6FC" w14:textId="77777777" w:rsidR="004A10F9" w:rsidRPr="00047BEF" w:rsidRDefault="004A10F9" w:rsidP="00E476A7">
            <w:pPr>
              <w:spacing w:line="240" w:lineRule="auto"/>
              <w:rPr>
                <w:rFonts w:cs="Arial"/>
                <w:sz w:val="20"/>
                <w:szCs w:val="20"/>
              </w:rPr>
            </w:pPr>
          </w:p>
        </w:tc>
        <w:tc>
          <w:tcPr>
            <w:tcW w:w="784" w:type="pct"/>
            <w:tcBorders>
              <w:left w:val="single" w:sz="8" w:space="0" w:color="auto"/>
              <w:bottom w:val="single" w:sz="8" w:space="0" w:color="auto"/>
              <w:right w:val="single" w:sz="4" w:space="0" w:color="auto"/>
            </w:tcBorders>
            <w:shd w:val="clear" w:color="auto" w:fill="FFFFFF" w:themeFill="background1"/>
            <w:vAlign w:val="center"/>
          </w:tcPr>
          <w:p w14:paraId="7CB2FA2F" w14:textId="77777777" w:rsidR="004A10F9" w:rsidRPr="00047BEF" w:rsidRDefault="004A10F9" w:rsidP="00E476A7">
            <w:pPr>
              <w:spacing w:line="240" w:lineRule="auto"/>
              <w:rPr>
                <w:rFonts w:cs="Arial"/>
                <w:sz w:val="20"/>
                <w:szCs w:val="20"/>
              </w:rPr>
            </w:pPr>
          </w:p>
        </w:tc>
        <w:tc>
          <w:tcPr>
            <w:tcW w:w="863" w:type="pct"/>
            <w:tcBorders>
              <w:left w:val="single" w:sz="8" w:space="0" w:color="auto"/>
              <w:bottom w:val="single" w:sz="8" w:space="0" w:color="auto"/>
              <w:right w:val="single" w:sz="4" w:space="0" w:color="auto"/>
            </w:tcBorders>
            <w:shd w:val="clear" w:color="auto" w:fill="FFFFFF" w:themeFill="background1"/>
            <w:vAlign w:val="center"/>
          </w:tcPr>
          <w:p w14:paraId="7934D8B4" w14:textId="77777777" w:rsidR="004A10F9" w:rsidRPr="00047BEF" w:rsidRDefault="004A10F9" w:rsidP="00E476A7">
            <w:pPr>
              <w:spacing w:line="240" w:lineRule="auto"/>
              <w:rPr>
                <w:rFonts w:cs="Arial"/>
                <w:sz w:val="20"/>
                <w:szCs w:val="20"/>
              </w:rPr>
            </w:pPr>
          </w:p>
        </w:tc>
        <w:tc>
          <w:tcPr>
            <w:tcW w:w="745" w:type="pct"/>
            <w:tcBorders>
              <w:left w:val="single" w:sz="8" w:space="0" w:color="auto"/>
              <w:bottom w:val="single" w:sz="8" w:space="0" w:color="auto"/>
              <w:right w:val="single" w:sz="4" w:space="0" w:color="auto"/>
            </w:tcBorders>
            <w:shd w:val="clear" w:color="auto" w:fill="FFFFFF" w:themeFill="background1"/>
            <w:vAlign w:val="center"/>
          </w:tcPr>
          <w:p w14:paraId="7B6A6680" w14:textId="77777777" w:rsidR="004A10F9" w:rsidRPr="00047BEF" w:rsidRDefault="004A10F9" w:rsidP="00E476A7">
            <w:pPr>
              <w:spacing w:line="240" w:lineRule="auto"/>
              <w:rPr>
                <w:rFonts w:cs="Arial"/>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3BEB391B"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49FA9D58" w14:textId="77777777" w:rsidR="004A10F9" w:rsidRPr="00047BEF" w:rsidRDefault="004A10F9" w:rsidP="00E476A7">
            <w:pPr>
              <w:spacing w:line="240" w:lineRule="auto"/>
              <w:rPr>
                <w:rFonts w:cs="Arial"/>
                <w:sz w:val="20"/>
                <w:szCs w:val="20"/>
              </w:rPr>
            </w:pPr>
          </w:p>
        </w:tc>
      </w:tr>
      <w:tr w:rsidR="004A10F9" w:rsidRPr="00047BEF" w14:paraId="23F151FD" w14:textId="77777777" w:rsidTr="00D97A6E">
        <w:trPr>
          <w:trHeight w:val="307"/>
        </w:trPr>
        <w:tc>
          <w:tcPr>
            <w:tcW w:w="227" w:type="pct"/>
            <w:tcBorders>
              <w:top w:val="single" w:sz="12" w:space="0" w:color="auto"/>
              <w:left w:val="single" w:sz="12" w:space="0" w:color="auto"/>
              <w:bottom w:val="single" w:sz="8" w:space="0" w:color="auto"/>
              <w:right w:val="single" w:sz="8" w:space="0" w:color="auto"/>
            </w:tcBorders>
            <w:shd w:val="clear" w:color="auto" w:fill="FFFFFF" w:themeFill="background1"/>
            <w:vAlign w:val="center"/>
          </w:tcPr>
          <w:p w14:paraId="11856B47" w14:textId="77777777" w:rsidR="004A10F9" w:rsidRPr="00047BEF" w:rsidRDefault="004A10F9" w:rsidP="00E476A7">
            <w:pPr>
              <w:spacing w:line="240" w:lineRule="auto"/>
              <w:rPr>
                <w:rFonts w:cs="Arial"/>
                <w:sz w:val="20"/>
                <w:szCs w:val="20"/>
              </w:rPr>
            </w:pPr>
          </w:p>
        </w:tc>
        <w:tc>
          <w:tcPr>
            <w:tcW w:w="706" w:type="pct"/>
            <w:tcBorders>
              <w:left w:val="single" w:sz="8" w:space="0" w:color="auto"/>
              <w:bottom w:val="single" w:sz="8" w:space="0" w:color="auto"/>
              <w:right w:val="single" w:sz="4" w:space="0" w:color="auto"/>
            </w:tcBorders>
            <w:shd w:val="clear" w:color="auto" w:fill="FFFFFF" w:themeFill="background1"/>
            <w:vAlign w:val="center"/>
          </w:tcPr>
          <w:p w14:paraId="46713824" w14:textId="77777777" w:rsidR="004A10F9" w:rsidRPr="00047BEF" w:rsidRDefault="004A10F9" w:rsidP="00E476A7">
            <w:pPr>
              <w:spacing w:line="240" w:lineRule="auto"/>
              <w:rPr>
                <w:rFonts w:cs="Arial"/>
                <w:sz w:val="20"/>
                <w:szCs w:val="20"/>
              </w:rPr>
            </w:pPr>
          </w:p>
        </w:tc>
        <w:tc>
          <w:tcPr>
            <w:tcW w:w="784" w:type="pct"/>
            <w:tcBorders>
              <w:left w:val="single" w:sz="8" w:space="0" w:color="auto"/>
              <w:bottom w:val="single" w:sz="8" w:space="0" w:color="auto"/>
              <w:right w:val="single" w:sz="4" w:space="0" w:color="auto"/>
            </w:tcBorders>
            <w:shd w:val="clear" w:color="auto" w:fill="FFFFFF" w:themeFill="background1"/>
            <w:vAlign w:val="center"/>
          </w:tcPr>
          <w:p w14:paraId="0083A382" w14:textId="77777777" w:rsidR="004A10F9" w:rsidRPr="00047BEF" w:rsidRDefault="004A10F9" w:rsidP="00E476A7">
            <w:pPr>
              <w:spacing w:line="240" w:lineRule="auto"/>
              <w:rPr>
                <w:rFonts w:cs="Arial"/>
                <w:sz w:val="20"/>
                <w:szCs w:val="20"/>
              </w:rPr>
            </w:pPr>
          </w:p>
        </w:tc>
        <w:tc>
          <w:tcPr>
            <w:tcW w:w="863" w:type="pct"/>
            <w:tcBorders>
              <w:left w:val="single" w:sz="8" w:space="0" w:color="auto"/>
              <w:bottom w:val="single" w:sz="8" w:space="0" w:color="auto"/>
              <w:right w:val="single" w:sz="4" w:space="0" w:color="auto"/>
            </w:tcBorders>
            <w:shd w:val="clear" w:color="auto" w:fill="FFFFFF" w:themeFill="background1"/>
            <w:vAlign w:val="center"/>
          </w:tcPr>
          <w:p w14:paraId="55247151" w14:textId="77777777" w:rsidR="004A10F9" w:rsidRPr="00047BEF" w:rsidRDefault="004A10F9" w:rsidP="00E476A7">
            <w:pPr>
              <w:spacing w:line="240" w:lineRule="auto"/>
              <w:rPr>
                <w:rFonts w:cs="Arial"/>
                <w:sz w:val="20"/>
                <w:szCs w:val="20"/>
              </w:rPr>
            </w:pPr>
          </w:p>
        </w:tc>
        <w:tc>
          <w:tcPr>
            <w:tcW w:w="745" w:type="pct"/>
            <w:tcBorders>
              <w:left w:val="single" w:sz="8" w:space="0" w:color="auto"/>
              <w:bottom w:val="single" w:sz="8" w:space="0" w:color="auto"/>
              <w:right w:val="single" w:sz="4" w:space="0" w:color="auto"/>
            </w:tcBorders>
            <w:shd w:val="clear" w:color="auto" w:fill="FFFFFF" w:themeFill="background1"/>
            <w:vAlign w:val="center"/>
          </w:tcPr>
          <w:p w14:paraId="721C0804" w14:textId="77777777" w:rsidR="004A10F9" w:rsidRPr="00047BEF" w:rsidRDefault="004A10F9" w:rsidP="00E476A7">
            <w:pPr>
              <w:spacing w:line="240" w:lineRule="auto"/>
              <w:rPr>
                <w:rFonts w:cs="Arial"/>
                <w:sz w:val="20"/>
                <w:szCs w:val="20"/>
              </w:rPr>
            </w:pPr>
          </w:p>
        </w:tc>
        <w:tc>
          <w:tcPr>
            <w:tcW w:w="752" w:type="pct"/>
            <w:tcBorders>
              <w:top w:val="single" w:sz="8" w:space="0" w:color="auto"/>
              <w:left w:val="single" w:sz="8" w:space="0" w:color="auto"/>
              <w:bottom w:val="single" w:sz="8" w:space="0" w:color="auto"/>
              <w:right w:val="single" w:sz="12" w:space="0" w:color="auto"/>
            </w:tcBorders>
            <w:shd w:val="clear" w:color="auto" w:fill="FFFFFF" w:themeFill="background1"/>
          </w:tcPr>
          <w:p w14:paraId="386C73B8"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8" w:space="0" w:color="auto"/>
              <w:right w:val="single" w:sz="12" w:space="0" w:color="auto"/>
            </w:tcBorders>
            <w:shd w:val="clear" w:color="auto" w:fill="FFFFFF" w:themeFill="background1"/>
          </w:tcPr>
          <w:p w14:paraId="33A033D5" w14:textId="77777777" w:rsidR="004A10F9" w:rsidRPr="00047BEF" w:rsidRDefault="004A10F9" w:rsidP="00E476A7">
            <w:pPr>
              <w:spacing w:line="240" w:lineRule="auto"/>
              <w:rPr>
                <w:rFonts w:cs="Arial"/>
                <w:sz w:val="20"/>
                <w:szCs w:val="20"/>
              </w:rPr>
            </w:pPr>
          </w:p>
        </w:tc>
      </w:tr>
      <w:tr w:rsidR="004A10F9" w:rsidRPr="00047BEF" w14:paraId="422FADAF" w14:textId="77777777" w:rsidTr="00D97A6E">
        <w:trPr>
          <w:trHeight w:val="307"/>
        </w:trPr>
        <w:tc>
          <w:tcPr>
            <w:tcW w:w="227" w:type="pct"/>
            <w:tcBorders>
              <w:top w:val="single" w:sz="12" w:space="0" w:color="auto"/>
              <w:left w:val="single" w:sz="12" w:space="0" w:color="auto"/>
              <w:bottom w:val="single" w:sz="12" w:space="0" w:color="auto"/>
              <w:right w:val="single" w:sz="8" w:space="0" w:color="auto"/>
            </w:tcBorders>
            <w:shd w:val="clear" w:color="auto" w:fill="FFFFFF" w:themeFill="background1"/>
            <w:vAlign w:val="center"/>
          </w:tcPr>
          <w:p w14:paraId="7BE3280E" w14:textId="77777777" w:rsidR="004A10F9" w:rsidRPr="00047BEF" w:rsidRDefault="004A10F9" w:rsidP="00E476A7">
            <w:pPr>
              <w:spacing w:line="240" w:lineRule="auto"/>
              <w:rPr>
                <w:rFonts w:cs="Arial"/>
                <w:sz w:val="20"/>
                <w:szCs w:val="20"/>
              </w:rPr>
            </w:pPr>
          </w:p>
        </w:tc>
        <w:tc>
          <w:tcPr>
            <w:tcW w:w="706" w:type="pct"/>
            <w:tcBorders>
              <w:left w:val="single" w:sz="8" w:space="0" w:color="auto"/>
              <w:bottom w:val="single" w:sz="12" w:space="0" w:color="auto"/>
              <w:right w:val="single" w:sz="4" w:space="0" w:color="auto"/>
            </w:tcBorders>
            <w:shd w:val="clear" w:color="auto" w:fill="FFFFFF" w:themeFill="background1"/>
            <w:vAlign w:val="center"/>
          </w:tcPr>
          <w:p w14:paraId="5484966C" w14:textId="77777777" w:rsidR="004A10F9" w:rsidRPr="00047BEF" w:rsidRDefault="004A10F9" w:rsidP="00E476A7">
            <w:pPr>
              <w:spacing w:line="240" w:lineRule="auto"/>
              <w:rPr>
                <w:rFonts w:cs="Arial"/>
                <w:sz w:val="20"/>
                <w:szCs w:val="20"/>
              </w:rPr>
            </w:pPr>
          </w:p>
        </w:tc>
        <w:tc>
          <w:tcPr>
            <w:tcW w:w="784" w:type="pct"/>
            <w:tcBorders>
              <w:left w:val="single" w:sz="8" w:space="0" w:color="auto"/>
              <w:bottom w:val="single" w:sz="12" w:space="0" w:color="auto"/>
              <w:right w:val="single" w:sz="4" w:space="0" w:color="auto"/>
            </w:tcBorders>
            <w:shd w:val="clear" w:color="auto" w:fill="FFFFFF" w:themeFill="background1"/>
            <w:vAlign w:val="center"/>
          </w:tcPr>
          <w:p w14:paraId="7D8B9874" w14:textId="77777777" w:rsidR="004A10F9" w:rsidRPr="00047BEF" w:rsidRDefault="004A10F9" w:rsidP="00E476A7">
            <w:pPr>
              <w:spacing w:line="240" w:lineRule="auto"/>
              <w:rPr>
                <w:rFonts w:cs="Arial"/>
                <w:sz w:val="20"/>
                <w:szCs w:val="20"/>
              </w:rPr>
            </w:pPr>
          </w:p>
        </w:tc>
        <w:tc>
          <w:tcPr>
            <w:tcW w:w="863" w:type="pct"/>
            <w:tcBorders>
              <w:left w:val="single" w:sz="8" w:space="0" w:color="auto"/>
              <w:bottom w:val="single" w:sz="12" w:space="0" w:color="auto"/>
              <w:right w:val="single" w:sz="4" w:space="0" w:color="auto"/>
            </w:tcBorders>
            <w:shd w:val="clear" w:color="auto" w:fill="FFFFFF" w:themeFill="background1"/>
            <w:vAlign w:val="center"/>
          </w:tcPr>
          <w:p w14:paraId="6F649791" w14:textId="77777777" w:rsidR="004A10F9" w:rsidRPr="00047BEF" w:rsidRDefault="004A10F9" w:rsidP="00E476A7">
            <w:pPr>
              <w:spacing w:line="240" w:lineRule="auto"/>
              <w:rPr>
                <w:rFonts w:cs="Arial"/>
                <w:sz w:val="20"/>
                <w:szCs w:val="20"/>
              </w:rPr>
            </w:pPr>
          </w:p>
        </w:tc>
        <w:tc>
          <w:tcPr>
            <w:tcW w:w="745" w:type="pct"/>
            <w:tcBorders>
              <w:left w:val="single" w:sz="8" w:space="0" w:color="auto"/>
              <w:bottom w:val="single" w:sz="12" w:space="0" w:color="auto"/>
              <w:right w:val="single" w:sz="4" w:space="0" w:color="auto"/>
            </w:tcBorders>
            <w:shd w:val="clear" w:color="auto" w:fill="FFFFFF" w:themeFill="background1"/>
            <w:vAlign w:val="center"/>
          </w:tcPr>
          <w:p w14:paraId="01179894" w14:textId="77777777" w:rsidR="004A10F9" w:rsidRPr="00047BEF" w:rsidRDefault="004A10F9" w:rsidP="00E476A7">
            <w:pPr>
              <w:spacing w:line="240" w:lineRule="auto"/>
              <w:rPr>
                <w:rFonts w:cs="Arial"/>
                <w:sz w:val="20"/>
                <w:szCs w:val="20"/>
              </w:rPr>
            </w:pPr>
          </w:p>
        </w:tc>
        <w:tc>
          <w:tcPr>
            <w:tcW w:w="752" w:type="pct"/>
            <w:tcBorders>
              <w:top w:val="single" w:sz="8" w:space="0" w:color="auto"/>
              <w:left w:val="single" w:sz="8" w:space="0" w:color="auto"/>
              <w:bottom w:val="single" w:sz="12" w:space="0" w:color="auto"/>
              <w:right w:val="single" w:sz="12" w:space="0" w:color="auto"/>
            </w:tcBorders>
            <w:shd w:val="clear" w:color="auto" w:fill="FFFFFF" w:themeFill="background1"/>
          </w:tcPr>
          <w:p w14:paraId="014525D5" w14:textId="77777777" w:rsidR="004A10F9" w:rsidRPr="00047BEF" w:rsidRDefault="004A10F9" w:rsidP="00E476A7">
            <w:pPr>
              <w:spacing w:line="240" w:lineRule="auto"/>
              <w:rPr>
                <w:rFonts w:cs="Arial"/>
                <w:sz w:val="20"/>
                <w:szCs w:val="20"/>
              </w:rPr>
            </w:pPr>
          </w:p>
        </w:tc>
        <w:tc>
          <w:tcPr>
            <w:tcW w:w="923" w:type="pct"/>
            <w:tcBorders>
              <w:top w:val="single" w:sz="8" w:space="0" w:color="auto"/>
              <w:left w:val="single" w:sz="8" w:space="0" w:color="auto"/>
              <w:bottom w:val="single" w:sz="12" w:space="0" w:color="auto"/>
              <w:right w:val="single" w:sz="12" w:space="0" w:color="auto"/>
            </w:tcBorders>
            <w:shd w:val="clear" w:color="auto" w:fill="FFFFFF" w:themeFill="background1"/>
          </w:tcPr>
          <w:p w14:paraId="54C91B78" w14:textId="77777777" w:rsidR="004A10F9" w:rsidRPr="00047BEF" w:rsidRDefault="004A10F9" w:rsidP="00E476A7">
            <w:pPr>
              <w:spacing w:line="240" w:lineRule="auto"/>
              <w:rPr>
                <w:rFonts w:cs="Arial"/>
                <w:sz w:val="20"/>
                <w:szCs w:val="20"/>
              </w:rPr>
            </w:pPr>
          </w:p>
        </w:tc>
      </w:tr>
    </w:tbl>
    <w:p w14:paraId="3A26F10F" w14:textId="04EF8069" w:rsidR="008004CD" w:rsidRPr="00047BEF" w:rsidRDefault="008004CD" w:rsidP="00CA7953">
      <w:r w:rsidRPr="00047BEF">
        <w:t xml:space="preserve">On distingue les mesures relatives à la protection du milieu biophysique et humain </w:t>
      </w:r>
      <w:r w:rsidR="00585B0D">
        <w:t xml:space="preserve">qui </w:t>
      </w:r>
      <w:r w:rsidRPr="00047BEF">
        <w:t>concerneront toutes les mesures que l’entreprise devra prendre pour la protection du milieu naturel (sols, air, eau, végétation et la faune) et humain aussi bien pendant la phase de préparation et d’installation du chantier que lors de l’exécution des travaux et à la fin des travaux. Ces mesures d’ordre administratif et technique sont consignées dans les clauses techniques environnementales des travaux.</w:t>
      </w:r>
    </w:p>
    <w:p w14:paraId="02FAA82A" w14:textId="5DDFC5E2" w:rsidR="008004CD" w:rsidRPr="00047BEF" w:rsidRDefault="008004CD" w:rsidP="00CA7953">
      <w:r w:rsidRPr="00047BEF">
        <w:t xml:space="preserve">Les autres mesures notamment les mesures de compensation, de réduction des nuisances ou de suppression permettent en général de limiter les impacts aux pertes de biens et de ressources, </w:t>
      </w:r>
      <w:r w:rsidR="00585B0D">
        <w:t xml:space="preserve">de </w:t>
      </w:r>
      <w:r w:rsidRPr="00047BEF">
        <w:t>suppression des nuisances seront intégrées au plan de gestion environnementale et sociale (PGES).</w:t>
      </w:r>
    </w:p>
    <w:p w14:paraId="65121352" w14:textId="77777777" w:rsidR="008004CD" w:rsidRPr="00047BEF" w:rsidRDefault="008004CD" w:rsidP="00B96695">
      <w:pPr>
        <w:pStyle w:val="Titre40"/>
      </w:pPr>
      <w:bookmarkStart w:id="534" w:name="_Toc52887923"/>
      <w:r w:rsidRPr="00047BEF">
        <w:t xml:space="preserve">1.3.4.5. </w:t>
      </w:r>
      <w:bookmarkStart w:id="535" w:name="_Toc7399529"/>
      <w:bookmarkStart w:id="536" w:name="_Toc11335501"/>
      <w:r w:rsidRPr="00047BEF">
        <w:t>Risques et accidents technologiques</w:t>
      </w:r>
      <w:bookmarkEnd w:id="534"/>
      <w:bookmarkEnd w:id="535"/>
      <w:bookmarkEnd w:id="536"/>
    </w:p>
    <w:p w14:paraId="017C1640" w14:textId="77777777" w:rsidR="008004CD" w:rsidRPr="00047BEF" w:rsidRDefault="008004CD" w:rsidP="00CA7953">
      <w:r w:rsidRPr="00047BEF">
        <w:t>Certains projets peuvent comporter des risques importants pour l’environnement ou la santé publique. L’étude d’impact fournit une analyse de risques et accidents technologiques à cet effet.</w:t>
      </w:r>
    </w:p>
    <w:p w14:paraId="106E371F" w14:textId="77777777" w:rsidR="008004CD" w:rsidRPr="00047BEF" w:rsidRDefault="008004CD" w:rsidP="00CA7953">
      <w:pPr>
        <w:rPr>
          <w:szCs w:val="24"/>
        </w:rPr>
      </w:pPr>
      <w:r w:rsidRPr="00047BEF">
        <w:t xml:space="preserve">Le </w:t>
      </w:r>
      <w:r w:rsidRPr="00047BEF">
        <w:rPr>
          <w:u w:val="single"/>
        </w:rPr>
        <w:t>danger</w:t>
      </w:r>
      <w:r w:rsidRPr="00047BEF">
        <w:t xml:space="preserve"> est un ensemble de processus qui déroule l’enchaînement d’événements conduisant à un évènement non souhaité (ENS) pouvant avoir un impact, en général destructeur, sur une ou plusieurs cibles possibles i) </w:t>
      </w:r>
      <w:r w:rsidRPr="00047BEF">
        <w:rPr>
          <w:szCs w:val="24"/>
        </w:rPr>
        <w:t>un ou des individus ii) une ou des populations, iii) un ou des écosystèmes….</w:t>
      </w:r>
    </w:p>
    <w:p w14:paraId="6F4557A2" w14:textId="77777777" w:rsidR="008004CD" w:rsidRPr="00047BEF" w:rsidRDefault="008004CD" w:rsidP="00CA7953">
      <w:r w:rsidRPr="00047BEF">
        <w:lastRenderedPageBreak/>
        <w:t xml:space="preserve">Les potentiels dangers inhérents aux activités de construction et d’aménagement prévus (terrassement, fouilles, transport de matériels et matériaux, conduite dangereuse, etc.) dans le cadre du présent projet et les phénomènes dangereux y associés sont identifiés à l’aide de la grille d’évaluation qui repose sur trois critères :  </w:t>
      </w:r>
    </w:p>
    <w:p w14:paraId="523FD01C" w14:textId="77777777" w:rsidR="008004CD" w:rsidRPr="00047BEF" w:rsidRDefault="008004CD" w:rsidP="00337501">
      <w:pPr>
        <w:pStyle w:val="Paragraphedeliste"/>
        <w:numPr>
          <w:ilvl w:val="0"/>
          <w:numId w:val="42"/>
        </w:numPr>
        <w:rPr>
          <w:rFonts w:eastAsia="Calibri"/>
          <w:noProof/>
          <w:lang w:val="fr-FR"/>
        </w:rPr>
      </w:pPr>
      <w:r w:rsidRPr="00047BEF">
        <w:rPr>
          <w:rFonts w:eastAsia="Calibri"/>
          <w:noProof/>
          <w:lang w:val="fr-FR"/>
        </w:rPr>
        <w:t xml:space="preserve">la </w:t>
      </w:r>
      <w:r w:rsidRPr="00047BEF">
        <w:rPr>
          <w:rFonts w:eastAsia="Calibri"/>
          <w:noProof/>
          <w:u w:val="single"/>
          <w:lang w:val="fr-FR"/>
        </w:rPr>
        <w:t>probabilité</w:t>
      </w:r>
      <w:r w:rsidRPr="00047BEF">
        <w:rPr>
          <w:rFonts w:eastAsia="Calibri"/>
          <w:noProof/>
          <w:lang w:val="fr-FR"/>
        </w:rPr>
        <w:t xml:space="preserve"> est comprise comme la probabilité d’enchaînement des événements conduisant à l’ENS. </w:t>
      </w:r>
    </w:p>
    <w:p w14:paraId="751F93C4" w14:textId="77777777" w:rsidR="008004CD" w:rsidRPr="00047BEF" w:rsidRDefault="008004CD" w:rsidP="00337501">
      <w:pPr>
        <w:pStyle w:val="Paragraphedeliste"/>
        <w:numPr>
          <w:ilvl w:val="0"/>
          <w:numId w:val="42"/>
        </w:numPr>
        <w:rPr>
          <w:rFonts w:eastAsia="Calibri"/>
          <w:noProof/>
          <w:lang w:val="fr-FR"/>
        </w:rPr>
      </w:pPr>
      <w:r w:rsidRPr="00047BEF">
        <w:rPr>
          <w:rFonts w:eastAsia="Calibri"/>
          <w:noProof/>
          <w:lang w:val="fr-FR"/>
        </w:rPr>
        <w:t xml:space="preserve">la </w:t>
      </w:r>
      <w:r w:rsidRPr="00047BEF">
        <w:rPr>
          <w:rFonts w:eastAsia="Calibri"/>
          <w:noProof/>
          <w:u w:val="single"/>
          <w:lang w:val="fr-FR"/>
        </w:rPr>
        <w:t xml:space="preserve">gravité </w:t>
      </w:r>
      <w:r w:rsidRPr="00047BEF">
        <w:rPr>
          <w:rFonts w:eastAsia="Calibri"/>
          <w:noProof/>
          <w:lang w:val="fr-FR"/>
        </w:rPr>
        <w:t xml:space="preserve">est définie par l’effet des ENS sur les cibles. </w:t>
      </w:r>
    </w:p>
    <w:p w14:paraId="5774BEFD" w14:textId="77777777" w:rsidR="008004CD" w:rsidRPr="00047BEF" w:rsidRDefault="008004CD" w:rsidP="00337501">
      <w:pPr>
        <w:pStyle w:val="Paragraphedeliste"/>
        <w:numPr>
          <w:ilvl w:val="0"/>
          <w:numId w:val="42"/>
        </w:numPr>
        <w:rPr>
          <w:rFonts w:eastAsia="Calibri"/>
          <w:noProof/>
          <w:lang w:val="fr-FR"/>
        </w:rPr>
      </w:pPr>
      <w:r w:rsidRPr="00047BEF">
        <w:rPr>
          <w:rFonts w:eastAsia="Calibri"/>
          <w:noProof/>
          <w:lang w:val="fr-FR"/>
        </w:rPr>
        <w:t>enfin l’</w:t>
      </w:r>
      <w:r w:rsidRPr="00047BEF">
        <w:rPr>
          <w:rFonts w:eastAsia="Calibri"/>
          <w:noProof/>
          <w:u w:val="single"/>
          <w:lang w:val="fr-FR"/>
        </w:rPr>
        <w:t>acceptabilité</w:t>
      </w:r>
      <w:r w:rsidRPr="00047BEF">
        <w:rPr>
          <w:rFonts w:eastAsia="Calibri"/>
          <w:noProof/>
          <w:lang w:val="fr-FR"/>
        </w:rPr>
        <w:t xml:space="preserve"> est comprise comme acceptabilité de l’ENS. </w:t>
      </w:r>
    </w:p>
    <w:p w14:paraId="34CFC242" w14:textId="2C8076C7" w:rsidR="002F2E94" w:rsidRPr="00047BEF" w:rsidRDefault="008004CD" w:rsidP="00CA7953">
      <w:pPr>
        <w:rPr>
          <w:noProof/>
          <w:lang w:eastAsia="de-DE"/>
        </w:rPr>
      </w:pPr>
      <w:r w:rsidRPr="00047BEF">
        <w:rPr>
          <w:noProof/>
          <w:lang w:eastAsia="de-DE"/>
        </w:rPr>
        <w:t>Les niveaux de probabilité sont choisis de « très improbable » à très probable » et les niveaux de gravité de « faible</w:t>
      </w:r>
      <w:r w:rsidR="00585B0D">
        <w:rPr>
          <w:noProof/>
          <w:lang w:eastAsia="de-DE"/>
        </w:rPr>
        <w:t> »</w:t>
      </w:r>
      <w:r w:rsidRPr="00047BEF">
        <w:rPr>
          <w:noProof/>
          <w:lang w:eastAsia="de-DE"/>
        </w:rPr>
        <w:t xml:space="preserve"> à </w:t>
      </w:r>
      <w:r w:rsidR="00585B0D">
        <w:rPr>
          <w:noProof/>
          <w:lang w:eastAsia="de-DE"/>
        </w:rPr>
        <w:t>« </w:t>
      </w:r>
      <w:r w:rsidRPr="00047BEF">
        <w:rPr>
          <w:noProof/>
          <w:lang w:eastAsia="de-DE"/>
        </w:rPr>
        <w:t>très grave », comme détaillé dans le tableau suivant.</w:t>
      </w:r>
    </w:p>
    <w:p w14:paraId="215C295B" w14:textId="7509D7F4" w:rsidR="008004CD" w:rsidRPr="00047BEF" w:rsidRDefault="008A40C4" w:rsidP="00BA5DAC">
      <w:pPr>
        <w:pStyle w:val="Lgende"/>
      </w:pPr>
      <w:bookmarkStart w:id="537" w:name="_Toc447877210"/>
      <w:bookmarkStart w:id="538" w:name="_Toc472330392"/>
      <w:bookmarkStart w:id="539" w:name="_Toc52888224"/>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8</w:t>
      </w:r>
      <w:r w:rsidR="00545216" w:rsidRPr="00047BEF">
        <w:rPr>
          <w:noProof/>
        </w:rPr>
        <w:fldChar w:fldCharType="end"/>
      </w:r>
      <w:r w:rsidR="00D476C9" w:rsidRPr="00047BEF">
        <w:t xml:space="preserve"> : </w:t>
      </w:r>
      <w:r w:rsidR="008004CD" w:rsidRPr="00047BEF">
        <w:t>Grille d’évaluation des risques</w:t>
      </w:r>
      <w:bookmarkEnd w:id="537"/>
      <w:bookmarkEnd w:id="538"/>
      <w:bookmarkEnd w:id="539"/>
    </w:p>
    <w:tbl>
      <w:tblPr>
        <w:tblStyle w:val="Grilledutableau"/>
        <w:tblW w:w="0" w:type="auto"/>
        <w:tblLook w:val="04A0" w:firstRow="1" w:lastRow="0" w:firstColumn="1" w:lastColumn="0" w:noHBand="0" w:noVBand="1"/>
      </w:tblPr>
      <w:tblGrid>
        <w:gridCol w:w="1459"/>
        <w:gridCol w:w="2008"/>
        <w:gridCol w:w="1888"/>
        <w:gridCol w:w="3589"/>
      </w:tblGrid>
      <w:tr w:rsidR="00E476A7" w:rsidRPr="00047BEF" w14:paraId="5950238C" w14:textId="77777777" w:rsidTr="00E476A7">
        <w:trPr>
          <w:trHeight w:val="519"/>
        </w:trPr>
        <w:tc>
          <w:tcPr>
            <w:tcW w:w="3467" w:type="dxa"/>
            <w:gridSpan w:val="2"/>
            <w:shd w:val="clear" w:color="auto" w:fill="D9E2F3" w:themeFill="accent5" w:themeFillTint="33"/>
          </w:tcPr>
          <w:p w14:paraId="67AB578E" w14:textId="77777777" w:rsidR="00E476A7" w:rsidRPr="00047BEF" w:rsidRDefault="00E476A7" w:rsidP="00E476A7">
            <w:pPr>
              <w:jc w:val="center"/>
              <w:rPr>
                <w:b/>
                <w:sz w:val="20"/>
                <w:szCs w:val="20"/>
              </w:rPr>
            </w:pPr>
            <w:r w:rsidRPr="00047BEF">
              <w:rPr>
                <w:b/>
                <w:sz w:val="20"/>
                <w:szCs w:val="20"/>
              </w:rPr>
              <w:t>Echelle de probabilité (P)</w:t>
            </w:r>
          </w:p>
        </w:tc>
        <w:tc>
          <w:tcPr>
            <w:tcW w:w="5477" w:type="dxa"/>
            <w:gridSpan w:val="2"/>
            <w:shd w:val="clear" w:color="auto" w:fill="D9E2F3" w:themeFill="accent5" w:themeFillTint="33"/>
          </w:tcPr>
          <w:p w14:paraId="334AD813" w14:textId="77777777" w:rsidR="00E476A7" w:rsidRPr="00047BEF" w:rsidRDefault="00E476A7" w:rsidP="00E476A7">
            <w:pPr>
              <w:jc w:val="center"/>
              <w:rPr>
                <w:b/>
                <w:sz w:val="20"/>
                <w:szCs w:val="20"/>
              </w:rPr>
            </w:pPr>
            <w:r w:rsidRPr="00047BEF">
              <w:rPr>
                <w:b/>
                <w:sz w:val="20"/>
                <w:szCs w:val="20"/>
              </w:rPr>
              <w:t>Echelle de gravité (G)</w:t>
            </w:r>
          </w:p>
        </w:tc>
      </w:tr>
      <w:tr w:rsidR="00E476A7" w:rsidRPr="00047BEF" w14:paraId="7F0861C6" w14:textId="77777777" w:rsidTr="00E476A7">
        <w:trPr>
          <w:trHeight w:val="308"/>
        </w:trPr>
        <w:tc>
          <w:tcPr>
            <w:tcW w:w="1459" w:type="dxa"/>
            <w:shd w:val="clear" w:color="auto" w:fill="D9E2F3" w:themeFill="accent5" w:themeFillTint="33"/>
          </w:tcPr>
          <w:p w14:paraId="7270991C" w14:textId="77777777" w:rsidR="00E476A7" w:rsidRPr="00047BEF" w:rsidRDefault="00E476A7" w:rsidP="00E476A7">
            <w:pPr>
              <w:jc w:val="center"/>
              <w:rPr>
                <w:b/>
                <w:sz w:val="20"/>
                <w:szCs w:val="20"/>
              </w:rPr>
            </w:pPr>
            <w:r w:rsidRPr="00047BEF">
              <w:rPr>
                <w:b/>
                <w:sz w:val="20"/>
                <w:szCs w:val="20"/>
              </w:rPr>
              <w:t>Niveau</w:t>
            </w:r>
          </w:p>
        </w:tc>
        <w:tc>
          <w:tcPr>
            <w:tcW w:w="2007" w:type="dxa"/>
            <w:shd w:val="clear" w:color="auto" w:fill="D9E2F3" w:themeFill="accent5" w:themeFillTint="33"/>
          </w:tcPr>
          <w:p w14:paraId="64AEAC8C" w14:textId="77777777" w:rsidR="00E476A7" w:rsidRPr="00047BEF" w:rsidRDefault="00E476A7" w:rsidP="00E476A7">
            <w:pPr>
              <w:jc w:val="center"/>
              <w:rPr>
                <w:b/>
                <w:sz w:val="20"/>
                <w:szCs w:val="20"/>
              </w:rPr>
            </w:pPr>
            <w:r w:rsidRPr="00047BEF">
              <w:rPr>
                <w:b/>
                <w:sz w:val="20"/>
                <w:szCs w:val="20"/>
              </w:rPr>
              <w:t>Signification</w:t>
            </w:r>
          </w:p>
        </w:tc>
        <w:tc>
          <w:tcPr>
            <w:tcW w:w="1888" w:type="dxa"/>
            <w:shd w:val="clear" w:color="auto" w:fill="D9E2F3" w:themeFill="accent5" w:themeFillTint="33"/>
          </w:tcPr>
          <w:p w14:paraId="1C1E6DEC" w14:textId="77777777" w:rsidR="00E476A7" w:rsidRPr="00047BEF" w:rsidRDefault="00E476A7" w:rsidP="00E476A7">
            <w:pPr>
              <w:jc w:val="center"/>
              <w:rPr>
                <w:b/>
                <w:sz w:val="20"/>
                <w:szCs w:val="20"/>
              </w:rPr>
            </w:pPr>
            <w:r w:rsidRPr="00047BEF">
              <w:rPr>
                <w:b/>
                <w:sz w:val="20"/>
                <w:szCs w:val="20"/>
              </w:rPr>
              <w:t>Niveau</w:t>
            </w:r>
          </w:p>
        </w:tc>
        <w:tc>
          <w:tcPr>
            <w:tcW w:w="3589" w:type="dxa"/>
            <w:shd w:val="clear" w:color="auto" w:fill="D9E2F3" w:themeFill="accent5" w:themeFillTint="33"/>
          </w:tcPr>
          <w:p w14:paraId="566BC243" w14:textId="77777777" w:rsidR="00E476A7" w:rsidRPr="00047BEF" w:rsidRDefault="00E476A7" w:rsidP="00E476A7">
            <w:pPr>
              <w:jc w:val="center"/>
              <w:rPr>
                <w:b/>
                <w:sz w:val="20"/>
                <w:szCs w:val="20"/>
              </w:rPr>
            </w:pPr>
            <w:r w:rsidRPr="00047BEF">
              <w:rPr>
                <w:b/>
                <w:sz w:val="20"/>
                <w:szCs w:val="20"/>
              </w:rPr>
              <w:t>Effet</w:t>
            </w:r>
          </w:p>
        </w:tc>
      </w:tr>
      <w:tr w:rsidR="00E476A7" w:rsidRPr="00047BEF" w14:paraId="56948365" w14:textId="77777777" w:rsidTr="00E476A7">
        <w:trPr>
          <w:trHeight w:val="519"/>
        </w:trPr>
        <w:tc>
          <w:tcPr>
            <w:tcW w:w="1459" w:type="dxa"/>
          </w:tcPr>
          <w:p w14:paraId="7F9BD62C" w14:textId="77777777" w:rsidR="00E476A7" w:rsidRPr="00047BEF" w:rsidRDefault="00E476A7" w:rsidP="00CA7953">
            <w:pPr>
              <w:rPr>
                <w:sz w:val="20"/>
                <w:szCs w:val="20"/>
              </w:rPr>
            </w:pPr>
            <w:r w:rsidRPr="00047BEF">
              <w:rPr>
                <w:sz w:val="20"/>
                <w:szCs w:val="20"/>
              </w:rPr>
              <w:t>P1</w:t>
            </w:r>
          </w:p>
        </w:tc>
        <w:tc>
          <w:tcPr>
            <w:tcW w:w="2007" w:type="dxa"/>
          </w:tcPr>
          <w:p w14:paraId="18744FE5" w14:textId="77777777" w:rsidR="00E476A7" w:rsidRPr="00047BEF" w:rsidRDefault="00E476A7" w:rsidP="00CA7953">
            <w:pPr>
              <w:rPr>
                <w:sz w:val="20"/>
                <w:szCs w:val="20"/>
              </w:rPr>
            </w:pPr>
            <w:r w:rsidRPr="00047BEF">
              <w:rPr>
                <w:sz w:val="20"/>
                <w:szCs w:val="20"/>
              </w:rPr>
              <w:t xml:space="preserve">Très improbable </w:t>
            </w:r>
          </w:p>
        </w:tc>
        <w:tc>
          <w:tcPr>
            <w:tcW w:w="1888" w:type="dxa"/>
          </w:tcPr>
          <w:p w14:paraId="4129CC0C" w14:textId="77777777" w:rsidR="00E476A7" w:rsidRPr="00047BEF" w:rsidRDefault="00E476A7" w:rsidP="00CA7953">
            <w:pPr>
              <w:rPr>
                <w:sz w:val="20"/>
                <w:szCs w:val="20"/>
              </w:rPr>
            </w:pPr>
            <w:r w:rsidRPr="00047BEF">
              <w:rPr>
                <w:sz w:val="20"/>
                <w:szCs w:val="20"/>
              </w:rPr>
              <w:t xml:space="preserve">G/1 faible </w:t>
            </w:r>
          </w:p>
        </w:tc>
        <w:tc>
          <w:tcPr>
            <w:tcW w:w="3589" w:type="dxa"/>
          </w:tcPr>
          <w:p w14:paraId="7B85C99D" w14:textId="77777777" w:rsidR="00E476A7" w:rsidRPr="00047BEF" w:rsidRDefault="00E476A7" w:rsidP="00CA7953">
            <w:pPr>
              <w:rPr>
                <w:sz w:val="20"/>
                <w:szCs w:val="20"/>
              </w:rPr>
            </w:pPr>
            <w:r w:rsidRPr="00047BEF">
              <w:rPr>
                <w:sz w:val="20"/>
                <w:szCs w:val="20"/>
              </w:rPr>
              <w:t xml:space="preserve">Accident ou maladie sans arrêt de travail  </w:t>
            </w:r>
          </w:p>
        </w:tc>
      </w:tr>
      <w:tr w:rsidR="00E476A7" w:rsidRPr="00047BEF" w14:paraId="11D575D6" w14:textId="77777777" w:rsidTr="00E476A7">
        <w:trPr>
          <w:trHeight w:val="519"/>
        </w:trPr>
        <w:tc>
          <w:tcPr>
            <w:tcW w:w="1459" w:type="dxa"/>
          </w:tcPr>
          <w:p w14:paraId="1A81A12C" w14:textId="77777777" w:rsidR="00E476A7" w:rsidRPr="00047BEF" w:rsidRDefault="00E476A7" w:rsidP="00CA7953">
            <w:pPr>
              <w:rPr>
                <w:sz w:val="20"/>
                <w:szCs w:val="20"/>
              </w:rPr>
            </w:pPr>
            <w:r w:rsidRPr="00047BEF">
              <w:rPr>
                <w:sz w:val="20"/>
                <w:szCs w:val="20"/>
              </w:rPr>
              <w:t>P2</w:t>
            </w:r>
          </w:p>
        </w:tc>
        <w:tc>
          <w:tcPr>
            <w:tcW w:w="2007" w:type="dxa"/>
          </w:tcPr>
          <w:p w14:paraId="7A10C28A" w14:textId="77777777" w:rsidR="00E476A7" w:rsidRPr="00047BEF" w:rsidRDefault="00E476A7" w:rsidP="00CA7953">
            <w:pPr>
              <w:rPr>
                <w:sz w:val="20"/>
                <w:szCs w:val="20"/>
              </w:rPr>
            </w:pPr>
            <w:r w:rsidRPr="00047BEF">
              <w:rPr>
                <w:sz w:val="20"/>
                <w:szCs w:val="20"/>
              </w:rPr>
              <w:t xml:space="preserve">Improbable </w:t>
            </w:r>
          </w:p>
        </w:tc>
        <w:tc>
          <w:tcPr>
            <w:tcW w:w="1888" w:type="dxa"/>
          </w:tcPr>
          <w:p w14:paraId="700412C1" w14:textId="77777777" w:rsidR="00E476A7" w:rsidRPr="00047BEF" w:rsidRDefault="00E476A7" w:rsidP="00CA7953">
            <w:pPr>
              <w:rPr>
                <w:sz w:val="20"/>
                <w:szCs w:val="20"/>
              </w:rPr>
            </w:pPr>
            <w:r w:rsidRPr="00047BEF">
              <w:rPr>
                <w:sz w:val="20"/>
                <w:szCs w:val="20"/>
              </w:rPr>
              <w:t>G2/ moyen</w:t>
            </w:r>
          </w:p>
        </w:tc>
        <w:tc>
          <w:tcPr>
            <w:tcW w:w="3589" w:type="dxa"/>
          </w:tcPr>
          <w:p w14:paraId="6750623C" w14:textId="77777777" w:rsidR="00E476A7" w:rsidRPr="00047BEF" w:rsidRDefault="00E476A7" w:rsidP="00CA7953">
            <w:pPr>
              <w:rPr>
                <w:sz w:val="20"/>
                <w:szCs w:val="20"/>
              </w:rPr>
            </w:pPr>
            <w:r w:rsidRPr="00047BEF">
              <w:rPr>
                <w:sz w:val="20"/>
                <w:szCs w:val="20"/>
              </w:rPr>
              <w:t xml:space="preserve">Accident ou maladie avec arrêt de travail </w:t>
            </w:r>
          </w:p>
        </w:tc>
      </w:tr>
      <w:tr w:rsidR="00E476A7" w:rsidRPr="00047BEF" w14:paraId="159296AC" w14:textId="77777777" w:rsidTr="00E476A7">
        <w:trPr>
          <w:trHeight w:val="729"/>
        </w:trPr>
        <w:tc>
          <w:tcPr>
            <w:tcW w:w="1459" w:type="dxa"/>
          </w:tcPr>
          <w:p w14:paraId="451644A5" w14:textId="77777777" w:rsidR="00E476A7" w:rsidRPr="00047BEF" w:rsidRDefault="00E476A7" w:rsidP="00CA7953">
            <w:pPr>
              <w:rPr>
                <w:sz w:val="20"/>
                <w:szCs w:val="20"/>
              </w:rPr>
            </w:pPr>
            <w:r w:rsidRPr="00047BEF">
              <w:rPr>
                <w:sz w:val="20"/>
                <w:szCs w:val="20"/>
              </w:rPr>
              <w:t>P3</w:t>
            </w:r>
          </w:p>
        </w:tc>
        <w:tc>
          <w:tcPr>
            <w:tcW w:w="2007" w:type="dxa"/>
          </w:tcPr>
          <w:p w14:paraId="025446BC" w14:textId="77777777" w:rsidR="00E476A7" w:rsidRPr="00047BEF" w:rsidRDefault="00E476A7" w:rsidP="00CA7953">
            <w:pPr>
              <w:rPr>
                <w:sz w:val="20"/>
                <w:szCs w:val="20"/>
              </w:rPr>
            </w:pPr>
            <w:r w:rsidRPr="00047BEF">
              <w:rPr>
                <w:sz w:val="20"/>
                <w:szCs w:val="20"/>
              </w:rPr>
              <w:t xml:space="preserve">Probable </w:t>
            </w:r>
          </w:p>
        </w:tc>
        <w:tc>
          <w:tcPr>
            <w:tcW w:w="1888" w:type="dxa"/>
          </w:tcPr>
          <w:p w14:paraId="762A5723" w14:textId="77777777" w:rsidR="00E476A7" w:rsidRPr="00047BEF" w:rsidRDefault="00E476A7" w:rsidP="00CA7953">
            <w:pPr>
              <w:rPr>
                <w:sz w:val="20"/>
                <w:szCs w:val="20"/>
              </w:rPr>
            </w:pPr>
            <w:r w:rsidRPr="00047BEF">
              <w:rPr>
                <w:sz w:val="20"/>
                <w:szCs w:val="20"/>
              </w:rPr>
              <w:t>G3/grave</w:t>
            </w:r>
          </w:p>
        </w:tc>
        <w:tc>
          <w:tcPr>
            <w:tcW w:w="3589" w:type="dxa"/>
          </w:tcPr>
          <w:p w14:paraId="515DC670" w14:textId="77777777" w:rsidR="00E476A7" w:rsidRPr="00047BEF" w:rsidRDefault="00E476A7" w:rsidP="00CA7953">
            <w:pPr>
              <w:rPr>
                <w:sz w:val="20"/>
                <w:szCs w:val="20"/>
              </w:rPr>
            </w:pPr>
            <w:r w:rsidRPr="00047BEF">
              <w:rPr>
                <w:sz w:val="20"/>
                <w:szCs w:val="20"/>
              </w:rPr>
              <w:t xml:space="preserve">Accident ou maladie avec incapacité partielle permanente </w:t>
            </w:r>
          </w:p>
        </w:tc>
      </w:tr>
      <w:tr w:rsidR="00E476A7" w:rsidRPr="00047BEF" w14:paraId="2BB25451" w14:textId="77777777" w:rsidTr="00E476A7">
        <w:trPr>
          <w:trHeight w:val="504"/>
        </w:trPr>
        <w:tc>
          <w:tcPr>
            <w:tcW w:w="1459" w:type="dxa"/>
          </w:tcPr>
          <w:p w14:paraId="33AB121C" w14:textId="77777777" w:rsidR="00E476A7" w:rsidRPr="00047BEF" w:rsidRDefault="00E476A7" w:rsidP="00CA7953">
            <w:pPr>
              <w:rPr>
                <w:sz w:val="20"/>
                <w:szCs w:val="20"/>
              </w:rPr>
            </w:pPr>
            <w:r w:rsidRPr="00047BEF">
              <w:rPr>
                <w:sz w:val="20"/>
                <w:szCs w:val="20"/>
              </w:rPr>
              <w:t>P4</w:t>
            </w:r>
          </w:p>
        </w:tc>
        <w:tc>
          <w:tcPr>
            <w:tcW w:w="2007" w:type="dxa"/>
          </w:tcPr>
          <w:p w14:paraId="44E29CE8" w14:textId="77777777" w:rsidR="00E476A7" w:rsidRPr="00047BEF" w:rsidRDefault="00E476A7" w:rsidP="00CA7953">
            <w:pPr>
              <w:rPr>
                <w:sz w:val="20"/>
                <w:szCs w:val="20"/>
              </w:rPr>
            </w:pPr>
            <w:r w:rsidRPr="00047BEF">
              <w:rPr>
                <w:sz w:val="20"/>
                <w:szCs w:val="20"/>
              </w:rPr>
              <w:t xml:space="preserve">Très probable </w:t>
            </w:r>
          </w:p>
        </w:tc>
        <w:tc>
          <w:tcPr>
            <w:tcW w:w="1888" w:type="dxa"/>
          </w:tcPr>
          <w:p w14:paraId="44AA36DD" w14:textId="77777777" w:rsidR="00E476A7" w:rsidRPr="00047BEF" w:rsidRDefault="00E476A7" w:rsidP="00CA7953">
            <w:pPr>
              <w:rPr>
                <w:sz w:val="20"/>
                <w:szCs w:val="20"/>
              </w:rPr>
            </w:pPr>
            <w:r w:rsidRPr="00047BEF">
              <w:rPr>
                <w:sz w:val="20"/>
                <w:szCs w:val="20"/>
              </w:rPr>
              <w:t>G4/ très grave</w:t>
            </w:r>
          </w:p>
        </w:tc>
        <w:tc>
          <w:tcPr>
            <w:tcW w:w="3589" w:type="dxa"/>
          </w:tcPr>
          <w:p w14:paraId="51079A2B" w14:textId="77777777" w:rsidR="00E476A7" w:rsidRPr="00047BEF" w:rsidRDefault="00E476A7" w:rsidP="00CA7953">
            <w:pPr>
              <w:rPr>
                <w:sz w:val="20"/>
                <w:szCs w:val="20"/>
              </w:rPr>
            </w:pPr>
            <w:r w:rsidRPr="00047BEF">
              <w:rPr>
                <w:sz w:val="20"/>
                <w:szCs w:val="20"/>
              </w:rPr>
              <w:t>Accident ou maladie mortel</w:t>
            </w:r>
          </w:p>
        </w:tc>
      </w:tr>
    </w:tbl>
    <w:p w14:paraId="73596218" w14:textId="77777777" w:rsidR="008004CD" w:rsidRPr="00047BEF" w:rsidRDefault="008004CD" w:rsidP="00CA7953">
      <w:pPr>
        <w:rPr>
          <w:noProof/>
          <w:lang w:eastAsia="de-DE"/>
        </w:rPr>
      </w:pPr>
      <w:r w:rsidRPr="00047BEF">
        <w:rPr>
          <w:noProof/>
          <w:lang w:eastAsia="de-DE"/>
        </w:rPr>
        <w:t xml:space="preserve">Le croisement de la probabilité et de la gravité illustré par la matrice suivante donne le niveau d’acceptabilité du risque et par conséquent le niveau de priorité pour la mise en place de mesures pour réduire le danger à un niveau acceptable. </w:t>
      </w:r>
    </w:p>
    <w:p w14:paraId="4715152D" w14:textId="15AEAAB9" w:rsidR="008004CD" w:rsidRPr="00047BEF" w:rsidRDefault="00E002EA" w:rsidP="00BA5DAC">
      <w:pPr>
        <w:pStyle w:val="Lgende"/>
      </w:pPr>
      <w:bookmarkStart w:id="540" w:name="_Toc52888225"/>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9</w:t>
      </w:r>
      <w:r w:rsidR="00545216" w:rsidRPr="00047BEF">
        <w:rPr>
          <w:noProof/>
        </w:rPr>
        <w:fldChar w:fldCharType="end"/>
      </w:r>
      <w:r w:rsidR="002A045A" w:rsidRPr="00047BEF">
        <w:t xml:space="preserve"> : </w:t>
      </w:r>
      <w:r w:rsidR="008004CD" w:rsidRPr="00047BEF">
        <w:t>Matrice d’évaluation des risques</w:t>
      </w:r>
      <w:bookmarkEnd w:id="540"/>
    </w:p>
    <w:tbl>
      <w:tblPr>
        <w:tblStyle w:val="Grilledutableau"/>
        <w:tblW w:w="0" w:type="auto"/>
        <w:tblLayout w:type="fixed"/>
        <w:tblLook w:val="04A0" w:firstRow="1" w:lastRow="0" w:firstColumn="1" w:lastColumn="0" w:noHBand="0" w:noVBand="1"/>
      </w:tblPr>
      <w:tblGrid>
        <w:gridCol w:w="2369"/>
        <w:gridCol w:w="1278"/>
        <w:gridCol w:w="1276"/>
        <w:gridCol w:w="1233"/>
        <w:gridCol w:w="1233"/>
      </w:tblGrid>
      <w:tr w:rsidR="00CF6EBC" w:rsidRPr="00047BEF" w14:paraId="0A3E849B" w14:textId="77777777" w:rsidTr="00A547E8">
        <w:trPr>
          <w:trHeight w:val="373"/>
        </w:trPr>
        <w:tc>
          <w:tcPr>
            <w:tcW w:w="2369" w:type="dxa"/>
            <w:tcBorders>
              <w:tl2br w:val="single" w:sz="4" w:space="0" w:color="auto"/>
            </w:tcBorders>
            <w:shd w:val="clear" w:color="auto" w:fill="B4C6E7" w:themeFill="accent5" w:themeFillTint="66"/>
          </w:tcPr>
          <w:p w14:paraId="0EDA2CE7" w14:textId="77777777" w:rsidR="00CF6EBC" w:rsidRPr="00047BEF" w:rsidRDefault="00CF6EBC" w:rsidP="00CA7953">
            <w:pPr>
              <w:rPr>
                <w:noProof/>
                <w:lang w:eastAsia="de-DE"/>
              </w:rPr>
            </w:pPr>
            <w:r w:rsidRPr="00047BEF">
              <w:rPr>
                <w:noProof/>
                <w:lang w:eastAsia="de-DE"/>
              </w:rPr>
              <w:t xml:space="preserve">                  Gravité</w:t>
            </w:r>
          </w:p>
          <w:p w14:paraId="62F94D51" w14:textId="77777777" w:rsidR="00CF6EBC" w:rsidRPr="00047BEF" w:rsidRDefault="00CF6EBC" w:rsidP="00CA7953">
            <w:pPr>
              <w:rPr>
                <w:noProof/>
                <w:lang w:eastAsia="de-DE"/>
              </w:rPr>
            </w:pPr>
            <w:r w:rsidRPr="00047BEF">
              <w:rPr>
                <w:noProof/>
                <w:lang w:eastAsia="de-DE"/>
              </w:rPr>
              <w:t xml:space="preserve">Probabilité </w:t>
            </w:r>
          </w:p>
        </w:tc>
        <w:tc>
          <w:tcPr>
            <w:tcW w:w="1278" w:type="dxa"/>
            <w:shd w:val="clear" w:color="auto" w:fill="FFFFFF" w:themeFill="background1"/>
          </w:tcPr>
          <w:p w14:paraId="11180D7F" w14:textId="77777777" w:rsidR="00CF6EBC" w:rsidRPr="00047BEF" w:rsidRDefault="00CF6EBC" w:rsidP="00CA7953">
            <w:pPr>
              <w:rPr>
                <w:noProof/>
                <w:lang w:eastAsia="de-DE"/>
              </w:rPr>
            </w:pPr>
            <w:r w:rsidRPr="00047BEF">
              <w:rPr>
                <w:noProof/>
                <w:lang w:eastAsia="de-DE"/>
              </w:rPr>
              <w:t>G1</w:t>
            </w:r>
          </w:p>
        </w:tc>
        <w:tc>
          <w:tcPr>
            <w:tcW w:w="1276" w:type="dxa"/>
            <w:shd w:val="clear" w:color="auto" w:fill="FFFFFF" w:themeFill="background1"/>
          </w:tcPr>
          <w:p w14:paraId="62CA7848" w14:textId="77777777" w:rsidR="00CF6EBC" w:rsidRPr="00047BEF" w:rsidRDefault="00CF6EBC" w:rsidP="00CA7953">
            <w:pPr>
              <w:rPr>
                <w:noProof/>
                <w:lang w:eastAsia="de-DE"/>
              </w:rPr>
            </w:pPr>
            <w:r w:rsidRPr="00047BEF">
              <w:rPr>
                <w:noProof/>
                <w:lang w:eastAsia="de-DE"/>
              </w:rPr>
              <w:t>G2</w:t>
            </w:r>
          </w:p>
        </w:tc>
        <w:tc>
          <w:tcPr>
            <w:tcW w:w="1233" w:type="dxa"/>
            <w:shd w:val="clear" w:color="auto" w:fill="FFFFFF" w:themeFill="background1"/>
          </w:tcPr>
          <w:p w14:paraId="0C755660" w14:textId="77777777" w:rsidR="00CF6EBC" w:rsidRPr="00047BEF" w:rsidRDefault="00CF6EBC" w:rsidP="00CA7953">
            <w:pPr>
              <w:rPr>
                <w:noProof/>
                <w:lang w:eastAsia="de-DE"/>
              </w:rPr>
            </w:pPr>
            <w:r w:rsidRPr="00047BEF">
              <w:rPr>
                <w:noProof/>
                <w:lang w:eastAsia="de-DE"/>
              </w:rPr>
              <w:t>G3</w:t>
            </w:r>
          </w:p>
        </w:tc>
        <w:tc>
          <w:tcPr>
            <w:tcW w:w="1233" w:type="dxa"/>
            <w:shd w:val="clear" w:color="auto" w:fill="FFFFFF" w:themeFill="background1"/>
          </w:tcPr>
          <w:p w14:paraId="0C7F49CA" w14:textId="77777777" w:rsidR="00CF6EBC" w:rsidRPr="00047BEF" w:rsidRDefault="00CF6EBC" w:rsidP="00CA7953">
            <w:pPr>
              <w:rPr>
                <w:noProof/>
                <w:lang w:eastAsia="de-DE"/>
              </w:rPr>
            </w:pPr>
            <w:r w:rsidRPr="00047BEF">
              <w:rPr>
                <w:noProof/>
                <w:lang w:eastAsia="de-DE"/>
              </w:rPr>
              <w:t>G4</w:t>
            </w:r>
          </w:p>
        </w:tc>
      </w:tr>
      <w:tr w:rsidR="00CF6EBC" w:rsidRPr="00047BEF" w14:paraId="4754746A" w14:textId="77777777" w:rsidTr="00A547E8">
        <w:trPr>
          <w:trHeight w:val="333"/>
        </w:trPr>
        <w:tc>
          <w:tcPr>
            <w:tcW w:w="2369" w:type="dxa"/>
          </w:tcPr>
          <w:p w14:paraId="1B71E6F5" w14:textId="77777777" w:rsidR="00CF6EBC" w:rsidRPr="00047BEF" w:rsidRDefault="00CF6EBC" w:rsidP="00CA7953">
            <w:pPr>
              <w:rPr>
                <w:noProof/>
                <w:lang w:eastAsia="de-DE"/>
              </w:rPr>
            </w:pPr>
            <w:r w:rsidRPr="00047BEF">
              <w:rPr>
                <w:noProof/>
                <w:lang w:eastAsia="de-DE"/>
              </w:rPr>
              <w:t>P1</w:t>
            </w:r>
          </w:p>
        </w:tc>
        <w:tc>
          <w:tcPr>
            <w:tcW w:w="1278" w:type="dxa"/>
            <w:shd w:val="clear" w:color="auto" w:fill="62FC0C"/>
          </w:tcPr>
          <w:p w14:paraId="7BB604C4" w14:textId="77777777" w:rsidR="00CF6EBC" w:rsidRPr="00047BEF" w:rsidRDefault="00CF6EBC" w:rsidP="00CA7953">
            <w:pPr>
              <w:rPr>
                <w:noProof/>
                <w:lang w:eastAsia="de-DE"/>
              </w:rPr>
            </w:pPr>
          </w:p>
        </w:tc>
        <w:tc>
          <w:tcPr>
            <w:tcW w:w="1276" w:type="dxa"/>
            <w:shd w:val="clear" w:color="auto" w:fill="62FC0C"/>
          </w:tcPr>
          <w:p w14:paraId="10E1C326" w14:textId="77777777" w:rsidR="00CF6EBC" w:rsidRPr="00047BEF" w:rsidRDefault="00CF6EBC" w:rsidP="00CA7953">
            <w:pPr>
              <w:rPr>
                <w:noProof/>
                <w:lang w:eastAsia="de-DE"/>
              </w:rPr>
            </w:pPr>
          </w:p>
        </w:tc>
        <w:tc>
          <w:tcPr>
            <w:tcW w:w="1233" w:type="dxa"/>
            <w:shd w:val="clear" w:color="auto" w:fill="62FC0C"/>
          </w:tcPr>
          <w:p w14:paraId="40084AAB" w14:textId="77777777" w:rsidR="00CF6EBC" w:rsidRPr="00047BEF" w:rsidRDefault="00CF6EBC" w:rsidP="00CA7953">
            <w:pPr>
              <w:rPr>
                <w:noProof/>
                <w:lang w:eastAsia="de-DE"/>
              </w:rPr>
            </w:pPr>
          </w:p>
        </w:tc>
        <w:tc>
          <w:tcPr>
            <w:tcW w:w="1233" w:type="dxa"/>
            <w:shd w:val="clear" w:color="auto" w:fill="FFFF00"/>
          </w:tcPr>
          <w:p w14:paraId="19254F00" w14:textId="77777777" w:rsidR="00CF6EBC" w:rsidRPr="00047BEF" w:rsidRDefault="00CF6EBC" w:rsidP="00CA7953">
            <w:pPr>
              <w:rPr>
                <w:noProof/>
                <w:lang w:eastAsia="de-DE"/>
              </w:rPr>
            </w:pPr>
          </w:p>
        </w:tc>
      </w:tr>
      <w:tr w:rsidR="00CF6EBC" w:rsidRPr="00047BEF" w14:paraId="18C9C6E4" w14:textId="77777777" w:rsidTr="00A547E8">
        <w:trPr>
          <w:trHeight w:val="285"/>
        </w:trPr>
        <w:tc>
          <w:tcPr>
            <w:tcW w:w="2369" w:type="dxa"/>
          </w:tcPr>
          <w:p w14:paraId="0E02CFF1" w14:textId="77777777" w:rsidR="00CF6EBC" w:rsidRPr="00047BEF" w:rsidRDefault="00CF6EBC" w:rsidP="00CA7953">
            <w:pPr>
              <w:rPr>
                <w:noProof/>
                <w:lang w:eastAsia="de-DE"/>
              </w:rPr>
            </w:pPr>
            <w:r w:rsidRPr="00047BEF">
              <w:rPr>
                <w:noProof/>
                <w:lang w:eastAsia="de-DE"/>
              </w:rPr>
              <w:t>P2</w:t>
            </w:r>
          </w:p>
        </w:tc>
        <w:tc>
          <w:tcPr>
            <w:tcW w:w="1278" w:type="dxa"/>
            <w:shd w:val="clear" w:color="auto" w:fill="62FC0C"/>
          </w:tcPr>
          <w:p w14:paraId="1CF00454" w14:textId="77777777" w:rsidR="00CF6EBC" w:rsidRPr="00047BEF" w:rsidRDefault="00CF6EBC" w:rsidP="00CA7953">
            <w:pPr>
              <w:rPr>
                <w:noProof/>
                <w:lang w:eastAsia="de-DE"/>
              </w:rPr>
            </w:pPr>
          </w:p>
        </w:tc>
        <w:tc>
          <w:tcPr>
            <w:tcW w:w="1276" w:type="dxa"/>
            <w:shd w:val="clear" w:color="auto" w:fill="FFFF00"/>
          </w:tcPr>
          <w:p w14:paraId="3EE2D1B3" w14:textId="77777777" w:rsidR="00CF6EBC" w:rsidRPr="00047BEF" w:rsidRDefault="00CF6EBC" w:rsidP="00CA7953">
            <w:pPr>
              <w:rPr>
                <w:noProof/>
                <w:lang w:eastAsia="de-DE"/>
              </w:rPr>
            </w:pPr>
          </w:p>
        </w:tc>
        <w:tc>
          <w:tcPr>
            <w:tcW w:w="1233" w:type="dxa"/>
            <w:shd w:val="clear" w:color="auto" w:fill="FFFF00"/>
          </w:tcPr>
          <w:p w14:paraId="1E9388EF" w14:textId="77777777" w:rsidR="00CF6EBC" w:rsidRPr="00047BEF" w:rsidRDefault="00CF6EBC" w:rsidP="00CA7953">
            <w:pPr>
              <w:rPr>
                <w:noProof/>
                <w:lang w:eastAsia="de-DE"/>
              </w:rPr>
            </w:pPr>
          </w:p>
        </w:tc>
        <w:tc>
          <w:tcPr>
            <w:tcW w:w="1233" w:type="dxa"/>
            <w:shd w:val="clear" w:color="auto" w:fill="FFFF00"/>
          </w:tcPr>
          <w:p w14:paraId="1CF9088D" w14:textId="77777777" w:rsidR="00CF6EBC" w:rsidRPr="00047BEF" w:rsidRDefault="00CF6EBC" w:rsidP="00CA7953">
            <w:pPr>
              <w:rPr>
                <w:noProof/>
                <w:lang w:eastAsia="de-DE"/>
              </w:rPr>
            </w:pPr>
          </w:p>
        </w:tc>
      </w:tr>
      <w:tr w:rsidR="00CF6EBC" w:rsidRPr="00047BEF" w14:paraId="10DCFABC" w14:textId="77777777" w:rsidTr="00A547E8">
        <w:trPr>
          <w:trHeight w:val="366"/>
        </w:trPr>
        <w:tc>
          <w:tcPr>
            <w:tcW w:w="2369" w:type="dxa"/>
          </w:tcPr>
          <w:p w14:paraId="0FDFDF1D" w14:textId="77777777" w:rsidR="00CF6EBC" w:rsidRPr="00047BEF" w:rsidRDefault="00CF6EBC" w:rsidP="00CA7953">
            <w:pPr>
              <w:rPr>
                <w:noProof/>
                <w:lang w:eastAsia="de-DE"/>
              </w:rPr>
            </w:pPr>
            <w:r w:rsidRPr="00047BEF">
              <w:rPr>
                <w:noProof/>
                <w:lang w:eastAsia="de-DE"/>
              </w:rPr>
              <w:t>P3</w:t>
            </w:r>
          </w:p>
        </w:tc>
        <w:tc>
          <w:tcPr>
            <w:tcW w:w="1278" w:type="dxa"/>
            <w:shd w:val="clear" w:color="auto" w:fill="62FC0C"/>
          </w:tcPr>
          <w:p w14:paraId="1A7F1D8D" w14:textId="77777777" w:rsidR="00CF6EBC" w:rsidRPr="00047BEF" w:rsidRDefault="00CF6EBC" w:rsidP="00CA7953">
            <w:pPr>
              <w:rPr>
                <w:noProof/>
                <w:lang w:eastAsia="de-DE"/>
              </w:rPr>
            </w:pPr>
          </w:p>
        </w:tc>
        <w:tc>
          <w:tcPr>
            <w:tcW w:w="1276" w:type="dxa"/>
            <w:shd w:val="clear" w:color="auto" w:fill="FFFF00"/>
          </w:tcPr>
          <w:p w14:paraId="199D5EAD" w14:textId="77777777" w:rsidR="00CF6EBC" w:rsidRPr="00047BEF" w:rsidRDefault="00CF6EBC" w:rsidP="00CA7953">
            <w:pPr>
              <w:rPr>
                <w:noProof/>
                <w:lang w:eastAsia="de-DE"/>
              </w:rPr>
            </w:pPr>
          </w:p>
        </w:tc>
        <w:tc>
          <w:tcPr>
            <w:tcW w:w="1233" w:type="dxa"/>
            <w:shd w:val="clear" w:color="auto" w:fill="FF0000"/>
          </w:tcPr>
          <w:p w14:paraId="4545CC05" w14:textId="77777777" w:rsidR="00CF6EBC" w:rsidRPr="00047BEF" w:rsidRDefault="00CF6EBC" w:rsidP="00CA7953">
            <w:pPr>
              <w:rPr>
                <w:noProof/>
                <w:lang w:eastAsia="de-DE"/>
              </w:rPr>
            </w:pPr>
          </w:p>
        </w:tc>
        <w:tc>
          <w:tcPr>
            <w:tcW w:w="1233" w:type="dxa"/>
            <w:shd w:val="clear" w:color="auto" w:fill="FF0000"/>
          </w:tcPr>
          <w:p w14:paraId="21B0A5FF" w14:textId="77777777" w:rsidR="00CF6EBC" w:rsidRPr="00047BEF" w:rsidRDefault="00CF6EBC" w:rsidP="00CA7953">
            <w:pPr>
              <w:rPr>
                <w:noProof/>
                <w:lang w:eastAsia="de-DE"/>
              </w:rPr>
            </w:pPr>
          </w:p>
        </w:tc>
      </w:tr>
      <w:tr w:rsidR="00CF6EBC" w:rsidRPr="00047BEF" w14:paraId="763E9309" w14:textId="77777777" w:rsidTr="00A547E8">
        <w:trPr>
          <w:trHeight w:val="373"/>
        </w:trPr>
        <w:tc>
          <w:tcPr>
            <w:tcW w:w="2369" w:type="dxa"/>
          </w:tcPr>
          <w:p w14:paraId="088BC2A3" w14:textId="77777777" w:rsidR="00CF6EBC" w:rsidRPr="00047BEF" w:rsidRDefault="00CF6EBC" w:rsidP="00CA7953">
            <w:pPr>
              <w:rPr>
                <w:noProof/>
                <w:lang w:eastAsia="de-DE"/>
              </w:rPr>
            </w:pPr>
            <w:r w:rsidRPr="00047BEF">
              <w:rPr>
                <w:noProof/>
                <w:lang w:eastAsia="de-DE"/>
              </w:rPr>
              <w:t>P4</w:t>
            </w:r>
          </w:p>
        </w:tc>
        <w:tc>
          <w:tcPr>
            <w:tcW w:w="1278" w:type="dxa"/>
            <w:shd w:val="clear" w:color="auto" w:fill="62FC0C"/>
          </w:tcPr>
          <w:p w14:paraId="74B68D80" w14:textId="77777777" w:rsidR="00CF6EBC" w:rsidRPr="00047BEF" w:rsidRDefault="00CF6EBC" w:rsidP="00CA7953">
            <w:pPr>
              <w:rPr>
                <w:noProof/>
                <w:lang w:eastAsia="de-DE"/>
              </w:rPr>
            </w:pPr>
          </w:p>
        </w:tc>
        <w:tc>
          <w:tcPr>
            <w:tcW w:w="1276" w:type="dxa"/>
            <w:shd w:val="clear" w:color="auto" w:fill="FFFF00"/>
          </w:tcPr>
          <w:p w14:paraId="1A5F60BD" w14:textId="77777777" w:rsidR="00CF6EBC" w:rsidRPr="00047BEF" w:rsidRDefault="00CF6EBC" w:rsidP="00CA7953">
            <w:pPr>
              <w:rPr>
                <w:noProof/>
                <w:lang w:eastAsia="de-DE"/>
              </w:rPr>
            </w:pPr>
          </w:p>
        </w:tc>
        <w:tc>
          <w:tcPr>
            <w:tcW w:w="1233" w:type="dxa"/>
            <w:shd w:val="clear" w:color="auto" w:fill="FF0000"/>
          </w:tcPr>
          <w:p w14:paraId="580EE23D" w14:textId="77777777" w:rsidR="00CF6EBC" w:rsidRPr="00047BEF" w:rsidRDefault="00CF6EBC" w:rsidP="00CA7953">
            <w:pPr>
              <w:rPr>
                <w:noProof/>
                <w:lang w:eastAsia="de-DE"/>
              </w:rPr>
            </w:pPr>
          </w:p>
        </w:tc>
        <w:tc>
          <w:tcPr>
            <w:tcW w:w="1233" w:type="dxa"/>
            <w:shd w:val="clear" w:color="auto" w:fill="FF0000"/>
          </w:tcPr>
          <w:p w14:paraId="4E0A251C" w14:textId="77777777" w:rsidR="00CF6EBC" w:rsidRPr="00047BEF" w:rsidRDefault="00CF6EBC" w:rsidP="00CA7953">
            <w:pPr>
              <w:rPr>
                <w:noProof/>
                <w:lang w:eastAsia="de-DE"/>
              </w:rPr>
            </w:pPr>
          </w:p>
        </w:tc>
      </w:tr>
    </w:tbl>
    <w:p w14:paraId="599BC7BD" w14:textId="68D84828" w:rsidR="008004CD" w:rsidRPr="00047BEF" w:rsidRDefault="00E002EA" w:rsidP="00BA5DAC">
      <w:pPr>
        <w:pStyle w:val="Lgende"/>
      </w:pPr>
      <w:bookmarkStart w:id="541" w:name="_Toc472330393"/>
      <w:bookmarkStart w:id="542" w:name="_Toc52888226"/>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10</w:t>
      </w:r>
      <w:r w:rsidR="00545216" w:rsidRPr="00047BEF">
        <w:rPr>
          <w:noProof/>
        </w:rPr>
        <w:fldChar w:fldCharType="end"/>
      </w:r>
      <w:r w:rsidR="00A547E8" w:rsidRPr="00047BEF">
        <w:t xml:space="preserve"> : </w:t>
      </w:r>
      <w:r w:rsidR="008004CD" w:rsidRPr="00047BEF">
        <w:t>Matrice d’évaluation des risques</w:t>
      </w:r>
      <w:bookmarkEnd w:id="541"/>
      <w:bookmarkEnd w:id="542"/>
    </w:p>
    <w:tbl>
      <w:tblPr>
        <w:tblStyle w:val="Grilledutableau"/>
        <w:tblW w:w="0" w:type="auto"/>
        <w:tblLook w:val="04A0" w:firstRow="1" w:lastRow="0" w:firstColumn="1" w:lastColumn="0" w:noHBand="0" w:noVBand="1"/>
      </w:tblPr>
      <w:tblGrid>
        <w:gridCol w:w="2120"/>
        <w:gridCol w:w="4679"/>
      </w:tblGrid>
      <w:tr w:rsidR="008004CD" w:rsidRPr="00047BEF" w14:paraId="543BE9A2" w14:textId="77777777" w:rsidTr="00CF6EBC">
        <w:trPr>
          <w:trHeight w:val="313"/>
        </w:trPr>
        <w:tc>
          <w:tcPr>
            <w:tcW w:w="2120" w:type="dxa"/>
            <w:shd w:val="clear" w:color="auto" w:fill="B4C6E7" w:themeFill="accent5" w:themeFillTint="66"/>
          </w:tcPr>
          <w:p w14:paraId="484A8716" w14:textId="77777777" w:rsidR="008004CD" w:rsidRPr="00047BEF" w:rsidRDefault="008004CD" w:rsidP="00CA7953">
            <w:r w:rsidRPr="00047BEF">
              <w:t>Propriété</w:t>
            </w:r>
          </w:p>
        </w:tc>
        <w:tc>
          <w:tcPr>
            <w:tcW w:w="4679" w:type="dxa"/>
            <w:shd w:val="clear" w:color="auto" w:fill="B4C6E7" w:themeFill="accent5" w:themeFillTint="66"/>
          </w:tcPr>
          <w:p w14:paraId="6E2D2045" w14:textId="77777777" w:rsidR="008004CD" w:rsidRPr="00047BEF" w:rsidRDefault="008004CD" w:rsidP="00CA7953">
            <w:r w:rsidRPr="00047BEF">
              <w:t>Acceptabilité</w:t>
            </w:r>
          </w:p>
        </w:tc>
      </w:tr>
      <w:tr w:rsidR="008004CD" w:rsidRPr="00047BEF" w14:paraId="746B5CEF" w14:textId="77777777" w:rsidTr="00CF6EBC">
        <w:trPr>
          <w:trHeight w:val="324"/>
        </w:trPr>
        <w:tc>
          <w:tcPr>
            <w:tcW w:w="2120" w:type="dxa"/>
            <w:shd w:val="clear" w:color="auto" w:fill="FF0000"/>
          </w:tcPr>
          <w:p w14:paraId="197EBB5A" w14:textId="77777777" w:rsidR="008004CD" w:rsidRPr="00047BEF" w:rsidRDefault="008004CD" w:rsidP="00CA7953">
            <w:r w:rsidRPr="00047BEF">
              <w:t>1</w:t>
            </w:r>
          </w:p>
        </w:tc>
        <w:tc>
          <w:tcPr>
            <w:tcW w:w="4679" w:type="dxa"/>
          </w:tcPr>
          <w:p w14:paraId="2DE63AD2" w14:textId="77777777" w:rsidR="008004CD" w:rsidRPr="00047BEF" w:rsidRDefault="008004CD" w:rsidP="00CA7953">
            <w:r w:rsidRPr="00047BEF">
              <w:t xml:space="preserve">Risque élevé à prendre en compte en priorité </w:t>
            </w:r>
          </w:p>
        </w:tc>
      </w:tr>
      <w:tr w:rsidR="008004CD" w:rsidRPr="00047BEF" w14:paraId="591AA485" w14:textId="77777777" w:rsidTr="00CF6EBC">
        <w:trPr>
          <w:trHeight w:val="313"/>
        </w:trPr>
        <w:tc>
          <w:tcPr>
            <w:tcW w:w="2120" w:type="dxa"/>
            <w:shd w:val="clear" w:color="auto" w:fill="FFFF00"/>
          </w:tcPr>
          <w:p w14:paraId="55D92413" w14:textId="77777777" w:rsidR="008004CD" w:rsidRPr="00047BEF" w:rsidRDefault="008004CD" w:rsidP="00CA7953">
            <w:r w:rsidRPr="00047BEF">
              <w:t>2</w:t>
            </w:r>
          </w:p>
        </w:tc>
        <w:tc>
          <w:tcPr>
            <w:tcW w:w="4679" w:type="dxa"/>
          </w:tcPr>
          <w:p w14:paraId="0649D26F" w14:textId="77777777" w:rsidR="008004CD" w:rsidRPr="00047BEF" w:rsidRDefault="008004CD" w:rsidP="00CA7953">
            <w:r w:rsidRPr="00047BEF">
              <w:t xml:space="preserve">Risque important à prendre en compte </w:t>
            </w:r>
          </w:p>
        </w:tc>
      </w:tr>
      <w:tr w:rsidR="008004CD" w:rsidRPr="00047BEF" w14:paraId="02493F62" w14:textId="77777777" w:rsidTr="00CF6EBC">
        <w:trPr>
          <w:trHeight w:val="313"/>
        </w:trPr>
        <w:tc>
          <w:tcPr>
            <w:tcW w:w="2120" w:type="dxa"/>
            <w:shd w:val="clear" w:color="auto" w:fill="62FC0C"/>
          </w:tcPr>
          <w:p w14:paraId="6E2664FF" w14:textId="77777777" w:rsidR="008004CD" w:rsidRPr="00047BEF" w:rsidRDefault="008004CD" w:rsidP="00CA7953">
            <w:r w:rsidRPr="00047BEF">
              <w:t>3</w:t>
            </w:r>
          </w:p>
        </w:tc>
        <w:tc>
          <w:tcPr>
            <w:tcW w:w="4679" w:type="dxa"/>
          </w:tcPr>
          <w:p w14:paraId="51FD6CF1" w14:textId="77777777" w:rsidR="008004CD" w:rsidRPr="00047BEF" w:rsidRDefault="008004CD" w:rsidP="00CA7953">
            <w:r w:rsidRPr="00047BEF">
              <w:t xml:space="preserve">Risque acceptable </w:t>
            </w:r>
          </w:p>
        </w:tc>
      </w:tr>
    </w:tbl>
    <w:p w14:paraId="4F11404F" w14:textId="77777777" w:rsidR="00163595" w:rsidRPr="00047BEF" w:rsidRDefault="00163595" w:rsidP="00CA7953"/>
    <w:p w14:paraId="63DCE8E5" w14:textId="77777777" w:rsidR="008004CD" w:rsidRPr="00047BEF" w:rsidRDefault="008004CD" w:rsidP="00CA7953">
      <w:r w:rsidRPr="00047BEF">
        <w:t>Enfin, les mesures générales applicables à ces types de risques sont proposées afin de réduire, limiter voire supprimer les risques et conséquences d’un accident ou danger. Ces mesures sont « standards » et n’excluent pas la mise en place de mesures complémentaires appropriées en fonction de l’environnement du site.</w:t>
      </w:r>
    </w:p>
    <w:p w14:paraId="2CDF9400" w14:textId="77777777" w:rsidR="008004CD" w:rsidRPr="00047BEF" w:rsidRDefault="00294AB3" w:rsidP="00CA7953">
      <w:bookmarkStart w:id="543" w:name="_Toc42966054"/>
      <w:bookmarkEnd w:id="403"/>
      <w:bookmarkEnd w:id="404"/>
      <w:r w:rsidRPr="00047BEF">
        <w:lastRenderedPageBreak/>
        <w:t>1.3.4</w:t>
      </w:r>
      <w:r w:rsidR="008004CD" w:rsidRPr="00047BEF">
        <w:t>.6. Plan de gestion environnementale et sociale</w:t>
      </w:r>
      <w:bookmarkEnd w:id="543"/>
    </w:p>
    <w:p w14:paraId="183D92AD" w14:textId="0C9C0736" w:rsidR="008004CD" w:rsidRPr="00047BEF" w:rsidRDefault="008004CD" w:rsidP="00CA7953">
      <w:r w:rsidRPr="00047BEF">
        <w:t>Le plan de gestion environnementale et sociale présente dans un tableau de référence</w:t>
      </w:r>
      <w:r w:rsidR="00585B0D">
        <w:t>,</w:t>
      </w:r>
      <w:r w:rsidR="00294AB3" w:rsidRPr="00047BEF">
        <w:t xml:space="preserve"> </w:t>
      </w:r>
      <w:r w:rsidRPr="00047BEF">
        <w:t>l’ensemble des mesures préconisées. Il inclut l’ensemble des mesures d’atténuation et de compensation des impacts négatifs du projet de même que les mesures de maximisation des impacts positifs. Celui-ci précise pour chacune des mesures, les indicateurs de performance, les structures chargées de la surveillance ainsi que celles qui assurent le suivi environnemental. Il comprend par conséquent :</w:t>
      </w:r>
    </w:p>
    <w:p w14:paraId="0D30C60D" w14:textId="77777777" w:rsidR="008004CD" w:rsidRPr="00047BEF" w:rsidRDefault="008004CD" w:rsidP="00337501">
      <w:pPr>
        <w:pStyle w:val="Paragraphedeliste"/>
        <w:numPr>
          <w:ilvl w:val="0"/>
          <w:numId w:val="43"/>
        </w:numPr>
        <w:rPr>
          <w:lang w:val="fr-FR"/>
        </w:rPr>
      </w:pPr>
      <w:r w:rsidRPr="00047BEF">
        <w:rPr>
          <w:lang w:val="fr-FR"/>
        </w:rPr>
        <w:t xml:space="preserve">les mesures en faveur de l’environnement ; </w:t>
      </w:r>
    </w:p>
    <w:p w14:paraId="232A93FA" w14:textId="77777777" w:rsidR="008004CD" w:rsidRPr="00047BEF" w:rsidRDefault="008004CD" w:rsidP="00337501">
      <w:pPr>
        <w:pStyle w:val="Paragraphedeliste"/>
        <w:numPr>
          <w:ilvl w:val="0"/>
          <w:numId w:val="43"/>
        </w:numPr>
        <w:rPr>
          <w:lang w:val="fr-FR"/>
        </w:rPr>
      </w:pPr>
      <w:r w:rsidRPr="00047BEF">
        <w:rPr>
          <w:lang w:val="fr-FR"/>
        </w:rPr>
        <w:t xml:space="preserve">le plan de surveillance et de suivi des mesures proposées ; </w:t>
      </w:r>
    </w:p>
    <w:p w14:paraId="337B9A97" w14:textId="77777777" w:rsidR="008004CD" w:rsidRPr="00047BEF" w:rsidRDefault="008004CD" w:rsidP="00337501">
      <w:pPr>
        <w:pStyle w:val="Paragraphedeliste"/>
        <w:numPr>
          <w:ilvl w:val="0"/>
          <w:numId w:val="43"/>
        </w:numPr>
        <w:rPr>
          <w:lang w:val="fr-FR"/>
        </w:rPr>
      </w:pPr>
      <w:r w:rsidRPr="00047BEF">
        <w:rPr>
          <w:lang w:val="fr-FR"/>
        </w:rPr>
        <w:t xml:space="preserve">les modalités de mise en œuvre du PGES, incluant notamment les dispositions institutionnelles en matière de maîtrise d’ouvrage, de maîtrise d’œuvre et de renforcement institutionnel ; </w:t>
      </w:r>
    </w:p>
    <w:p w14:paraId="27E6523F" w14:textId="77777777" w:rsidR="008004CD" w:rsidRPr="00047BEF" w:rsidRDefault="008004CD" w:rsidP="00337501">
      <w:pPr>
        <w:pStyle w:val="Paragraphedeliste"/>
        <w:numPr>
          <w:ilvl w:val="0"/>
          <w:numId w:val="43"/>
        </w:numPr>
        <w:rPr>
          <w:lang w:val="fr-FR"/>
        </w:rPr>
      </w:pPr>
      <w:r w:rsidRPr="00047BEF">
        <w:rPr>
          <w:lang w:val="fr-FR"/>
        </w:rPr>
        <w:t>les coûts des différentes mesures et les dispositions institutionnelles.</w:t>
      </w:r>
    </w:p>
    <w:p w14:paraId="49EE07FD" w14:textId="77777777" w:rsidR="008004CD" w:rsidRPr="00047BEF" w:rsidRDefault="008004CD" w:rsidP="00CA7953">
      <w:r w:rsidRPr="00047BEF">
        <w:t xml:space="preserve">Le plan de gestion environnementale et sociale sera accompagné d’un </w:t>
      </w:r>
      <w:r w:rsidR="00163595" w:rsidRPr="00047BEF">
        <w:t>programme de</w:t>
      </w:r>
      <w:r w:rsidRPr="00047BEF">
        <w:t xml:space="preserve"> surveillance et de suivi qui indique de façon claire : </w:t>
      </w:r>
    </w:p>
    <w:p w14:paraId="4BB54B3A" w14:textId="77777777" w:rsidR="008004CD" w:rsidRPr="00047BEF" w:rsidRDefault="008004CD" w:rsidP="00337501">
      <w:pPr>
        <w:pStyle w:val="Paragraphedeliste"/>
        <w:numPr>
          <w:ilvl w:val="0"/>
          <w:numId w:val="44"/>
        </w:numPr>
        <w:rPr>
          <w:lang w:val="fr-FR"/>
        </w:rPr>
      </w:pPr>
      <w:r w:rsidRPr="00047BEF">
        <w:rPr>
          <w:lang w:val="fr-FR"/>
        </w:rPr>
        <w:t xml:space="preserve">les mesures de prévention (avant impact) ; </w:t>
      </w:r>
    </w:p>
    <w:p w14:paraId="0513D381" w14:textId="77777777" w:rsidR="008004CD" w:rsidRPr="00047BEF" w:rsidRDefault="008004CD" w:rsidP="00337501">
      <w:pPr>
        <w:pStyle w:val="Paragraphedeliste"/>
        <w:numPr>
          <w:ilvl w:val="0"/>
          <w:numId w:val="44"/>
        </w:numPr>
        <w:rPr>
          <w:lang w:val="fr-FR"/>
        </w:rPr>
      </w:pPr>
      <w:r w:rsidRPr="00047BEF">
        <w:rPr>
          <w:lang w:val="fr-FR"/>
        </w:rPr>
        <w:t xml:space="preserve">les mesures d’atténuation (pendant impact) ; </w:t>
      </w:r>
    </w:p>
    <w:p w14:paraId="64A5B0C3" w14:textId="77777777" w:rsidR="008004CD" w:rsidRPr="00047BEF" w:rsidRDefault="008004CD" w:rsidP="00337501">
      <w:pPr>
        <w:pStyle w:val="Paragraphedeliste"/>
        <w:numPr>
          <w:ilvl w:val="0"/>
          <w:numId w:val="44"/>
        </w:numPr>
        <w:rPr>
          <w:lang w:val="fr-FR"/>
        </w:rPr>
      </w:pPr>
      <w:r w:rsidRPr="00047BEF">
        <w:rPr>
          <w:lang w:val="fr-FR"/>
        </w:rPr>
        <w:t xml:space="preserve">les mesures de réparation ou de compensation (après impact) ; </w:t>
      </w:r>
    </w:p>
    <w:p w14:paraId="437B0BD2" w14:textId="77777777" w:rsidR="008004CD" w:rsidRPr="00047BEF" w:rsidRDefault="008004CD" w:rsidP="00337501">
      <w:pPr>
        <w:pStyle w:val="Paragraphedeliste"/>
        <w:numPr>
          <w:ilvl w:val="0"/>
          <w:numId w:val="44"/>
        </w:numPr>
        <w:rPr>
          <w:lang w:val="fr-FR"/>
        </w:rPr>
      </w:pPr>
      <w:r w:rsidRPr="00047BEF">
        <w:rPr>
          <w:lang w:val="fr-FR"/>
        </w:rPr>
        <w:t>la chronologie de la mise en œuvre de chaque mesure.</w:t>
      </w:r>
    </w:p>
    <w:p w14:paraId="62814F1A" w14:textId="77777777" w:rsidR="008004CD" w:rsidRPr="00047BEF" w:rsidRDefault="008004CD" w:rsidP="00CA7953">
      <w:r w:rsidRPr="00047BEF">
        <w:t>Ces mesures peuvent être des ouvrages, des équipements (lutte contre incendie et sinistre), des prestations, des prescriptions, des dispositions, etc.</w:t>
      </w:r>
    </w:p>
    <w:p w14:paraId="15C49428" w14:textId="58CD65FA" w:rsidR="008004CD" w:rsidRPr="00047BEF" w:rsidRDefault="00E002EA" w:rsidP="00BA5DAC">
      <w:pPr>
        <w:pStyle w:val="Lgende"/>
      </w:pPr>
      <w:bookmarkStart w:id="544" w:name="_Toc533058568"/>
      <w:bookmarkStart w:id="545" w:name="_Toc52888227"/>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E43AE">
        <w:rPr>
          <w:noProof/>
        </w:rPr>
        <w:t>11</w:t>
      </w:r>
      <w:r w:rsidR="00545216" w:rsidRPr="00047BEF">
        <w:rPr>
          <w:noProof/>
        </w:rPr>
        <w:fldChar w:fldCharType="end"/>
      </w:r>
      <w:r w:rsidR="00C32016" w:rsidRPr="00047BEF">
        <w:t xml:space="preserve"> : </w:t>
      </w:r>
      <w:r w:rsidR="008004CD" w:rsidRPr="00047BEF">
        <w:t xml:space="preserve">Modèle de présentation de la synthèse du PGES </w:t>
      </w:r>
      <w:bookmarkEnd w:id="544"/>
      <w:r w:rsidR="008004CD" w:rsidRPr="00047BEF">
        <w:t>du pro</w:t>
      </w:r>
      <w:r w:rsidR="007B22FE" w:rsidRPr="00047BEF">
        <w:t>jet</w:t>
      </w:r>
      <w:r w:rsidR="008004CD" w:rsidRPr="00047BEF">
        <w:t xml:space="preserve"> PAPVS</w:t>
      </w:r>
      <w:bookmarkEnd w:id="545"/>
    </w:p>
    <w:tbl>
      <w:tblPr>
        <w:tblW w:w="5000"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237"/>
        <w:gridCol w:w="1787"/>
        <w:gridCol w:w="1237"/>
        <w:gridCol w:w="1099"/>
        <w:gridCol w:w="1510"/>
        <w:gridCol w:w="1512"/>
        <w:gridCol w:w="963"/>
      </w:tblGrid>
      <w:tr w:rsidR="008004CD" w:rsidRPr="00047BEF" w14:paraId="756AF8F3" w14:textId="77777777" w:rsidTr="00E476A7">
        <w:trPr>
          <w:trHeight w:val="203"/>
          <w:tblHeader/>
        </w:trPr>
        <w:tc>
          <w:tcPr>
            <w:tcW w:w="662" w:type="pct"/>
            <w:shd w:val="clear" w:color="auto" w:fill="B4C6E7" w:themeFill="accent5" w:themeFillTint="66"/>
          </w:tcPr>
          <w:p w14:paraId="317471BD" w14:textId="77777777" w:rsidR="008004CD" w:rsidRPr="00047BEF" w:rsidRDefault="008004CD" w:rsidP="00E476A7">
            <w:pPr>
              <w:jc w:val="center"/>
              <w:rPr>
                <w:rFonts w:cs="Arial"/>
                <w:b/>
                <w:sz w:val="16"/>
                <w:szCs w:val="16"/>
              </w:rPr>
            </w:pPr>
            <w:r w:rsidRPr="00047BEF">
              <w:rPr>
                <w:rFonts w:cs="Arial"/>
                <w:b/>
                <w:sz w:val="16"/>
                <w:szCs w:val="16"/>
              </w:rPr>
              <w:t>ACTIVITES</w:t>
            </w:r>
          </w:p>
        </w:tc>
        <w:tc>
          <w:tcPr>
            <w:tcW w:w="956" w:type="pct"/>
            <w:shd w:val="clear" w:color="auto" w:fill="B4C6E7" w:themeFill="accent5" w:themeFillTint="66"/>
          </w:tcPr>
          <w:p w14:paraId="5B3C23C5" w14:textId="77777777" w:rsidR="008004CD" w:rsidRPr="00047BEF" w:rsidRDefault="008004CD" w:rsidP="00E476A7">
            <w:pPr>
              <w:jc w:val="center"/>
              <w:rPr>
                <w:rFonts w:cs="Arial"/>
                <w:b/>
                <w:sz w:val="16"/>
                <w:szCs w:val="16"/>
              </w:rPr>
            </w:pPr>
            <w:r w:rsidRPr="00047BEF">
              <w:rPr>
                <w:rFonts w:cs="Arial"/>
                <w:b/>
                <w:sz w:val="16"/>
                <w:szCs w:val="16"/>
              </w:rPr>
              <w:t>INDICATEURS DE VERIFICATION</w:t>
            </w:r>
          </w:p>
        </w:tc>
        <w:tc>
          <w:tcPr>
            <w:tcW w:w="662" w:type="pct"/>
            <w:shd w:val="clear" w:color="auto" w:fill="B4C6E7" w:themeFill="accent5" w:themeFillTint="66"/>
          </w:tcPr>
          <w:p w14:paraId="2D351AAE" w14:textId="77777777" w:rsidR="008004CD" w:rsidRPr="00047BEF" w:rsidRDefault="008004CD" w:rsidP="00E476A7">
            <w:pPr>
              <w:jc w:val="center"/>
              <w:rPr>
                <w:rFonts w:cs="Arial"/>
                <w:b/>
                <w:sz w:val="16"/>
                <w:szCs w:val="16"/>
              </w:rPr>
            </w:pPr>
            <w:r w:rsidRPr="00047BEF">
              <w:rPr>
                <w:rFonts w:cs="Arial"/>
                <w:b/>
                <w:sz w:val="16"/>
                <w:szCs w:val="16"/>
              </w:rPr>
              <w:t>INDICATEUR D’IMPACT</w:t>
            </w:r>
          </w:p>
        </w:tc>
        <w:tc>
          <w:tcPr>
            <w:tcW w:w="588" w:type="pct"/>
            <w:shd w:val="clear" w:color="auto" w:fill="B4C6E7" w:themeFill="accent5" w:themeFillTint="66"/>
          </w:tcPr>
          <w:p w14:paraId="694D3E14" w14:textId="77777777" w:rsidR="008004CD" w:rsidRPr="00047BEF" w:rsidRDefault="008004CD" w:rsidP="00E476A7">
            <w:pPr>
              <w:jc w:val="center"/>
              <w:rPr>
                <w:rFonts w:cs="Arial"/>
                <w:b/>
                <w:sz w:val="16"/>
                <w:szCs w:val="16"/>
              </w:rPr>
            </w:pPr>
            <w:r w:rsidRPr="00047BEF">
              <w:rPr>
                <w:rFonts w:cs="Arial"/>
                <w:b/>
                <w:sz w:val="16"/>
                <w:szCs w:val="16"/>
              </w:rPr>
              <w:t>PHASE DU PROJET</w:t>
            </w:r>
          </w:p>
        </w:tc>
        <w:tc>
          <w:tcPr>
            <w:tcW w:w="808" w:type="pct"/>
            <w:shd w:val="clear" w:color="auto" w:fill="B4C6E7" w:themeFill="accent5" w:themeFillTint="66"/>
          </w:tcPr>
          <w:p w14:paraId="5353804C" w14:textId="77777777" w:rsidR="008004CD" w:rsidRPr="00047BEF" w:rsidRDefault="008004CD" w:rsidP="00E476A7">
            <w:pPr>
              <w:jc w:val="center"/>
              <w:rPr>
                <w:rFonts w:cs="Arial"/>
                <w:b/>
                <w:sz w:val="16"/>
                <w:szCs w:val="16"/>
              </w:rPr>
            </w:pPr>
            <w:r w:rsidRPr="00047BEF">
              <w:rPr>
                <w:rFonts w:cs="Arial"/>
                <w:b/>
                <w:sz w:val="16"/>
                <w:szCs w:val="16"/>
              </w:rPr>
              <w:t>RESPONSABLE MISE EN ŒUVRE</w:t>
            </w:r>
          </w:p>
        </w:tc>
        <w:tc>
          <w:tcPr>
            <w:tcW w:w="809" w:type="pct"/>
            <w:shd w:val="clear" w:color="auto" w:fill="B4C6E7" w:themeFill="accent5" w:themeFillTint="66"/>
          </w:tcPr>
          <w:p w14:paraId="456DC730" w14:textId="77777777" w:rsidR="008004CD" w:rsidRPr="00047BEF" w:rsidRDefault="008004CD" w:rsidP="00E476A7">
            <w:pPr>
              <w:jc w:val="center"/>
              <w:rPr>
                <w:rFonts w:cs="Arial"/>
                <w:b/>
                <w:sz w:val="16"/>
                <w:szCs w:val="16"/>
              </w:rPr>
            </w:pPr>
            <w:r w:rsidRPr="00047BEF">
              <w:rPr>
                <w:rFonts w:cs="Arial"/>
                <w:b/>
                <w:sz w:val="16"/>
                <w:szCs w:val="16"/>
              </w:rPr>
              <w:t>RESPONSABLE SUIVI</w:t>
            </w:r>
          </w:p>
        </w:tc>
        <w:tc>
          <w:tcPr>
            <w:tcW w:w="515" w:type="pct"/>
            <w:shd w:val="clear" w:color="auto" w:fill="B4C6E7" w:themeFill="accent5" w:themeFillTint="66"/>
          </w:tcPr>
          <w:p w14:paraId="1F7F65A4" w14:textId="77777777" w:rsidR="008004CD" w:rsidRPr="00047BEF" w:rsidRDefault="008004CD" w:rsidP="00E476A7">
            <w:pPr>
              <w:jc w:val="center"/>
              <w:rPr>
                <w:rFonts w:cs="Arial"/>
                <w:b/>
                <w:sz w:val="16"/>
                <w:szCs w:val="16"/>
              </w:rPr>
            </w:pPr>
            <w:r w:rsidRPr="00047BEF">
              <w:rPr>
                <w:rFonts w:cs="Arial"/>
                <w:b/>
                <w:sz w:val="16"/>
                <w:szCs w:val="16"/>
              </w:rPr>
              <w:t>COUT</w:t>
            </w:r>
          </w:p>
        </w:tc>
      </w:tr>
      <w:tr w:rsidR="008004CD" w:rsidRPr="00047BEF" w14:paraId="03B29CB5" w14:textId="77777777" w:rsidTr="00E476A7">
        <w:trPr>
          <w:trHeight w:val="127"/>
        </w:trPr>
        <w:tc>
          <w:tcPr>
            <w:tcW w:w="5000" w:type="pct"/>
            <w:gridSpan w:val="7"/>
            <w:shd w:val="clear" w:color="auto" w:fill="F7CAAC" w:themeFill="accent2" w:themeFillTint="66"/>
          </w:tcPr>
          <w:p w14:paraId="23DD8135" w14:textId="77777777" w:rsidR="008004CD" w:rsidRPr="00047BEF" w:rsidRDefault="008004CD" w:rsidP="00CA7953">
            <w:pPr>
              <w:rPr>
                <w:rFonts w:cs="Arial"/>
                <w:sz w:val="20"/>
                <w:szCs w:val="20"/>
              </w:rPr>
            </w:pPr>
            <w:r w:rsidRPr="00047BEF">
              <w:rPr>
                <w:rFonts w:cs="Arial"/>
                <w:sz w:val="20"/>
                <w:szCs w:val="20"/>
              </w:rPr>
              <w:t>I. Phase de préparation et d’installation</w:t>
            </w:r>
          </w:p>
        </w:tc>
      </w:tr>
      <w:tr w:rsidR="008004CD" w:rsidRPr="00047BEF" w14:paraId="28D08D28" w14:textId="77777777" w:rsidTr="00E476A7">
        <w:trPr>
          <w:trHeight w:val="273"/>
        </w:trPr>
        <w:tc>
          <w:tcPr>
            <w:tcW w:w="662" w:type="pct"/>
            <w:shd w:val="clear" w:color="auto" w:fill="FFFFFF"/>
          </w:tcPr>
          <w:p w14:paraId="7632860C" w14:textId="77777777" w:rsidR="008004CD" w:rsidRPr="00047BEF" w:rsidRDefault="008004CD" w:rsidP="00CA7953">
            <w:pPr>
              <w:rPr>
                <w:rFonts w:cs="Arial"/>
                <w:sz w:val="20"/>
                <w:szCs w:val="20"/>
              </w:rPr>
            </w:pPr>
          </w:p>
        </w:tc>
        <w:tc>
          <w:tcPr>
            <w:tcW w:w="956" w:type="pct"/>
            <w:shd w:val="clear" w:color="auto" w:fill="FFFFFF"/>
          </w:tcPr>
          <w:p w14:paraId="0B4D6057" w14:textId="77777777" w:rsidR="008004CD" w:rsidRPr="00047BEF" w:rsidRDefault="008004CD" w:rsidP="00CA7953">
            <w:pPr>
              <w:rPr>
                <w:rFonts w:cs="Arial"/>
                <w:sz w:val="20"/>
                <w:szCs w:val="20"/>
              </w:rPr>
            </w:pPr>
          </w:p>
        </w:tc>
        <w:tc>
          <w:tcPr>
            <w:tcW w:w="662" w:type="pct"/>
            <w:shd w:val="clear" w:color="auto" w:fill="FFFFFF"/>
          </w:tcPr>
          <w:p w14:paraId="3275A553" w14:textId="77777777" w:rsidR="008004CD" w:rsidRPr="00047BEF" w:rsidRDefault="008004CD" w:rsidP="00CA7953">
            <w:pPr>
              <w:rPr>
                <w:rFonts w:cs="Arial"/>
                <w:sz w:val="20"/>
                <w:szCs w:val="20"/>
              </w:rPr>
            </w:pPr>
          </w:p>
        </w:tc>
        <w:tc>
          <w:tcPr>
            <w:tcW w:w="588" w:type="pct"/>
            <w:shd w:val="clear" w:color="auto" w:fill="FFFFFF"/>
          </w:tcPr>
          <w:p w14:paraId="66543213" w14:textId="77777777" w:rsidR="008004CD" w:rsidRPr="00047BEF" w:rsidRDefault="008004CD" w:rsidP="00CA7953">
            <w:pPr>
              <w:rPr>
                <w:rFonts w:cs="Arial"/>
                <w:sz w:val="20"/>
                <w:szCs w:val="20"/>
              </w:rPr>
            </w:pPr>
          </w:p>
        </w:tc>
        <w:tc>
          <w:tcPr>
            <w:tcW w:w="808" w:type="pct"/>
            <w:shd w:val="clear" w:color="auto" w:fill="FFFFFF"/>
          </w:tcPr>
          <w:p w14:paraId="4711E356" w14:textId="77777777" w:rsidR="008004CD" w:rsidRPr="00047BEF" w:rsidRDefault="008004CD" w:rsidP="00CA7953">
            <w:pPr>
              <w:rPr>
                <w:rFonts w:cs="Arial"/>
                <w:sz w:val="20"/>
                <w:szCs w:val="20"/>
              </w:rPr>
            </w:pPr>
          </w:p>
        </w:tc>
        <w:tc>
          <w:tcPr>
            <w:tcW w:w="809" w:type="pct"/>
            <w:shd w:val="clear" w:color="auto" w:fill="FFFFFF"/>
          </w:tcPr>
          <w:p w14:paraId="144B2B51" w14:textId="77777777" w:rsidR="008004CD" w:rsidRPr="00047BEF" w:rsidRDefault="008004CD" w:rsidP="00CA7953">
            <w:pPr>
              <w:rPr>
                <w:rFonts w:cs="Arial"/>
                <w:sz w:val="20"/>
                <w:szCs w:val="20"/>
              </w:rPr>
            </w:pPr>
          </w:p>
        </w:tc>
        <w:tc>
          <w:tcPr>
            <w:tcW w:w="515" w:type="pct"/>
            <w:shd w:val="clear" w:color="auto" w:fill="FFFFFF"/>
          </w:tcPr>
          <w:p w14:paraId="22C98A6F" w14:textId="77777777" w:rsidR="008004CD" w:rsidRPr="00047BEF" w:rsidRDefault="008004CD" w:rsidP="00CA7953">
            <w:pPr>
              <w:rPr>
                <w:rFonts w:cs="Arial"/>
                <w:sz w:val="20"/>
                <w:szCs w:val="20"/>
              </w:rPr>
            </w:pPr>
          </w:p>
        </w:tc>
      </w:tr>
      <w:tr w:rsidR="008004CD" w:rsidRPr="00047BEF" w14:paraId="1D8CC01A" w14:textId="77777777" w:rsidTr="00E476A7">
        <w:trPr>
          <w:trHeight w:val="205"/>
        </w:trPr>
        <w:tc>
          <w:tcPr>
            <w:tcW w:w="662" w:type="pct"/>
            <w:shd w:val="clear" w:color="auto" w:fill="FFFFFF"/>
          </w:tcPr>
          <w:p w14:paraId="63C40049" w14:textId="77777777" w:rsidR="008004CD" w:rsidRPr="00047BEF" w:rsidRDefault="008004CD" w:rsidP="00CA7953">
            <w:pPr>
              <w:rPr>
                <w:rFonts w:cs="Arial"/>
                <w:sz w:val="20"/>
                <w:szCs w:val="20"/>
              </w:rPr>
            </w:pPr>
          </w:p>
        </w:tc>
        <w:tc>
          <w:tcPr>
            <w:tcW w:w="956" w:type="pct"/>
            <w:shd w:val="clear" w:color="auto" w:fill="FFFFFF"/>
          </w:tcPr>
          <w:p w14:paraId="714BD8AB" w14:textId="77777777" w:rsidR="008004CD" w:rsidRPr="00047BEF" w:rsidRDefault="008004CD" w:rsidP="00CA7953">
            <w:pPr>
              <w:rPr>
                <w:rFonts w:cs="Arial"/>
                <w:sz w:val="20"/>
                <w:szCs w:val="20"/>
              </w:rPr>
            </w:pPr>
          </w:p>
        </w:tc>
        <w:tc>
          <w:tcPr>
            <w:tcW w:w="662" w:type="pct"/>
            <w:shd w:val="clear" w:color="auto" w:fill="FFFFFF"/>
          </w:tcPr>
          <w:p w14:paraId="05C40465" w14:textId="77777777" w:rsidR="008004CD" w:rsidRPr="00047BEF" w:rsidRDefault="008004CD" w:rsidP="00CA7953">
            <w:pPr>
              <w:rPr>
                <w:rFonts w:cs="Arial"/>
                <w:sz w:val="20"/>
                <w:szCs w:val="20"/>
              </w:rPr>
            </w:pPr>
          </w:p>
        </w:tc>
        <w:tc>
          <w:tcPr>
            <w:tcW w:w="588" w:type="pct"/>
            <w:shd w:val="clear" w:color="auto" w:fill="FFFFFF"/>
          </w:tcPr>
          <w:p w14:paraId="4BE95C4D" w14:textId="77777777" w:rsidR="008004CD" w:rsidRPr="00047BEF" w:rsidRDefault="008004CD" w:rsidP="00CA7953">
            <w:pPr>
              <w:rPr>
                <w:rFonts w:cs="Arial"/>
                <w:sz w:val="20"/>
                <w:szCs w:val="20"/>
              </w:rPr>
            </w:pPr>
          </w:p>
        </w:tc>
        <w:tc>
          <w:tcPr>
            <w:tcW w:w="808" w:type="pct"/>
            <w:shd w:val="clear" w:color="auto" w:fill="FFFFFF"/>
          </w:tcPr>
          <w:p w14:paraId="5286C5FF" w14:textId="77777777" w:rsidR="008004CD" w:rsidRPr="00047BEF" w:rsidRDefault="008004CD" w:rsidP="00CA7953">
            <w:pPr>
              <w:rPr>
                <w:rFonts w:cs="Arial"/>
                <w:sz w:val="20"/>
                <w:szCs w:val="20"/>
              </w:rPr>
            </w:pPr>
          </w:p>
        </w:tc>
        <w:tc>
          <w:tcPr>
            <w:tcW w:w="809" w:type="pct"/>
            <w:shd w:val="clear" w:color="auto" w:fill="FFFFFF"/>
          </w:tcPr>
          <w:p w14:paraId="1766A12E" w14:textId="77777777" w:rsidR="008004CD" w:rsidRPr="00047BEF" w:rsidRDefault="008004CD" w:rsidP="00CA7953">
            <w:pPr>
              <w:rPr>
                <w:rFonts w:cs="Arial"/>
                <w:sz w:val="20"/>
                <w:szCs w:val="20"/>
              </w:rPr>
            </w:pPr>
          </w:p>
        </w:tc>
        <w:tc>
          <w:tcPr>
            <w:tcW w:w="515" w:type="pct"/>
            <w:shd w:val="clear" w:color="auto" w:fill="FFFFFF"/>
          </w:tcPr>
          <w:p w14:paraId="57421782" w14:textId="77777777" w:rsidR="008004CD" w:rsidRPr="00047BEF" w:rsidRDefault="008004CD" w:rsidP="00CA7953">
            <w:pPr>
              <w:rPr>
                <w:rFonts w:cs="Arial"/>
                <w:sz w:val="20"/>
                <w:szCs w:val="20"/>
              </w:rPr>
            </w:pPr>
          </w:p>
        </w:tc>
      </w:tr>
      <w:tr w:rsidR="008004CD" w:rsidRPr="00047BEF" w14:paraId="47D2DBD3" w14:textId="77777777" w:rsidTr="00E476A7">
        <w:trPr>
          <w:trHeight w:val="273"/>
        </w:trPr>
        <w:tc>
          <w:tcPr>
            <w:tcW w:w="5000" w:type="pct"/>
            <w:gridSpan w:val="7"/>
            <w:shd w:val="clear" w:color="auto" w:fill="F7CAAC" w:themeFill="accent2" w:themeFillTint="66"/>
          </w:tcPr>
          <w:p w14:paraId="3BB2722C" w14:textId="77777777" w:rsidR="008004CD" w:rsidRPr="00047BEF" w:rsidRDefault="008004CD" w:rsidP="00CA7953">
            <w:pPr>
              <w:rPr>
                <w:rFonts w:cs="Arial"/>
                <w:sz w:val="20"/>
                <w:szCs w:val="20"/>
              </w:rPr>
            </w:pPr>
            <w:r w:rsidRPr="00047BEF">
              <w:rPr>
                <w:rFonts w:cs="Arial"/>
                <w:sz w:val="20"/>
                <w:szCs w:val="20"/>
              </w:rPr>
              <w:t xml:space="preserve">II. Phase de construction </w:t>
            </w:r>
          </w:p>
        </w:tc>
      </w:tr>
      <w:tr w:rsidR="008004CD" w:rsidRPr="00047BEF" w14:paraId="44E24F08" w14:textId="77777777" w:rsidTr="00E476A7">
        <w:trPr>
          <w:trHeight w:val="273"/>
        </w:trPr>
        <w:tc>
          <w:tcPr>
            <w:tcW w:w="662" w:type="pct"/>
            <w:shd w:val="clear" w:color="auto" w:fill="FFFFFF"/>
          </w:tcPr>
          <w:p w14:paraId="7F47FF52" w14:textId="77777777" w:rsidR="008004CD" w:rsidRPr="00047BEF" w:rsidRDefault="008004CD" w:rsidP="00CA7953">
            <w:pPr>
              <w:rPr>
                <w:rFonts w:cs="Arial"/>
                <w:sz w:val="20"/>
                <w:szCs w:val="20"/>
              </w:rPr>
            </w:pPr>
          </w:p>
        </w:tc>
        <w:tc>
          <w:tcPr>
            <w:tcW w:w="956" w:type="pct"/>
            <w:shd w:val="clear" w:color="auto" w:fill="FFFFFF"/>
          </w:tcPr>
          <w:p w14:paraId="081AEC8C" w14:textId="77777777" w:rsidR="008004CD" w:rsidRPr="00047BEF" w:rsidRDefault="008004CD" w:rsidP="00CA7953">
            <w:pPr>
              <w:rPr>
                <w:rFonts w:cs="Arial"/>
                <w:sz w:val="20"/>
                <w:szCs w:val="20"/>
              </w:rPr>
            </w:pPr>
          </w:p>
        </w:tc>
        <w:tc>
          <w:tcPr>
            <w:tcW w:w="662" w:type="pct"/>
            <w:shd w:val="clear" w:color="auto" w:fill="FFFFFF"/>
          </w:tcPr>
          <w:p w14:paraId="0BF15ECD" w14:textId="77777777" w:rsidR="008004CD" w:rsidRPr="00047BEF" w:rsidRDefault="008004CD" w:rsidP="00CA7953">
            <w:pPr>
              <w:rPr>
                <w:rFonts w:cs="Arial"/>
                <w:sz w:val="20"/>
                <w:szCs w:val="20"/>
              </w:rPr>
            </w:pPr>
          </w:p>
        </w:tc>
        <w:tc>
          <w:tcPr>
            <w:tcW w:w="588" w:type="pct"/>
            <w:shd w:val="clear" w:color="auto" w:fill="FFFFFF"/>
          </w:tcPr>
          <w:p w14:paraId="45CE8AD5" w14:textId="77777777" w:rsidR="008004CD" w:rsidRPr="00047BEF" w:rsidRDefault="008004CD" w:rsidP="00CA7953">
            <w:pPr>
              <w:rPr>
                <w:rFonts w:cs="Arial"/>
                <w:sz w:val="20"/>
                <w:szCs w:val="20"/>
              </w:rPr>
            </w:pPr>
          </w:p>
        </w:tc>
        <w:tc>
          <w:tcPr>
            <w:tcW w:w="808" w:type="pct"/>
            <w:shd w:val="clear" w:color="auto" w:fill="FFFFFF"/>
          </w:tcPr>
          <w:p w14:paraId="1FB0D53D" w14:textId="77777777" w:rsidR="008004CD" w:rsidRPr="00047BEF" w:rsidRDefault="008004CD" w:rsidP="00CA7953">
            <w:pPr>
              <w:rPr>
                <w:rFonts w:cs="Arial"/>
                <w:sz w:val="20"/>
                <w:szCs w:val="20"/>
              </w:rPr>
            </w:pPr>
          </w:p>
        </w:tc>
        <w:tc>
          <w:tcPr>
            <w:tcW w:w="809" w:type="pct"/>
            <w:shd w:val="clear" w:color="auto" w:fill="FFFFFF"/>
          </w:tcPr>
          <w:p w14:paraId="5DF1400D" w14:textId="77777777" w:rsidR="008004CD" w:rsidRPr="00047BEF" w:rsidRDefault="008004CD" w:rsidP="00CA7953">
            <w:pPr>
              <w:rPr>
                <w:rFonts w:cs="Arial"/>
                <w:sz w:val="20"/>
                <w:szCs w:val="20"/>
              </w:rPr>
            </w:pPr>
          </w:p>
        </w:tc>
        <w:tc>
          <w:tcPr>
            <w:tcW w:w="515" w:type="pct"/>
            <w:shd w:val="clear" w:color="auto" w:fill="FFFFFF"/>
          </w:tcPr>
          <w:p w14:paraId="0B332A16" w14:textId="77777777" w:rsidR="008004CD" w:rsidRPr="00047BEF" w:rsidRDefault="008004CD" w:rsidP="00CA7953">
            <w:pPr>
              <w:rPr>
                <w:rFonts w:cs="Arial"/>
                <w:sz w:val="20"/>
                <w:szCs w:val="20"/>
              </w:rPr>
            </w:pPr>
          </w:p>
        </w:tc>
      </w:tr>
      <w:tr w:rsidR="008004CD" w:rsidRPr="00047BEF" w14:paraId="2BFF6A0B" w14:textId="77777777" w:rsidTr="00E476A7">
        <w:trPr>
          <w:trHeight w:val="273"/>
        </w:trPr>
        <w:tc>
          <w:tcPr>
            <w:tcW w:w="662" w:type="pct"/>
            <w:shd w:val="clear" w:color="auto" w:fill="FFFFFF"/>
          </w:tcPr>
          <w:p w14:paraId="38FEB2DC" w14:textId="77777777" w:rsidR="008004CD" w:rsidRPr="00047BEF" w:rsidRDefault="008004CD" w:rsidP="00CA7953">
            <w:pPr>
              <w:rPr>
                <w:rFonts w:cs="Arial"/>
                <w:sz w:val="20"/>
                <w:szCs w:val="20"/>
              </w:rPr>
            </w:pPr>
          </w:p>
        </w:tc>
        <w:tc>
          <w:tcPr>
            <w:tcW w:w="956" w:type="pct"/>
            <w:shd w:val="clear" w:color="auto" w:fill="FFFFFF"/>
          </w:tcPr>
          <w:p w14:paraId="1E206A4E" w14:textId="77777777" w:rsidR="008004CD" w:rsidRPr="00047BEF" w:rsidRDefault="008004CD" w:rsidP="00CA7953">
            <w:pPr>
              <w:rPr>
                <w:rFonts w:cs="Arial"/>
                <w:sz w:val="20"/>
                <w:szCs w:val="20"/>
              </w:rPr>
            </w:pPr>
          </w:p>
        </w:tc>
        <w:tc>
          <w:tcPr>
            <w:tcW w:w="662" w:type="pct"/>
            <w:shd w:val="clear" w:color="auto" w:fill="FFFFFF"/>
          </w:tcPr>
          <w:p w14:paraId="5C9AF7A5" w14:textId="77777777" w:rsidR="008004CD" w:rsidRPr="00047BEF" w:rsidRDefault="008004CD" w:rsidP="00CA7953">
            <w:pPr>
              <w:rPr>
                <w:rFonts w:cs="Arial"/>
                <w:sz w:val="20"/>
                <w:szCs w:val="20"/>
              </w:rPr>
            </w:pPr>
          </w:p>
        </w:tc>
        <w:tc>
          <w:tcPr>
            <w:tcW w:w="588" w:type="pct"/>
            <w:shd w:val="clear" w:color="auto" w:fill="FFFFFF"/>
          </w:tcPr>
          <w:p w14:paraId="401B4F75" w14:textId="77777777" w:rsidR="008004CD" w:rsidRPr="00047BEF" w:rsidRDefault="008004CD" w:rsidP="00CA7953">
            <w:pPr>
              <w:rPr>
                <w:rFonts w:cs="Arial"/>
                <w:sz w:val="20"/>
                <w:szCs w:val="20"/>
              </w:rPr>
            </w:pPr>
          </w:p>
        </w:tc>
        <w:tc>
          <w:tcPr>
            <w:tcW w:w="808" w:type="pct"/>
            <w:shd w:val="clear" w:color="auto" w:fill="FFFFFF"/>
          </w:tcPr>
          <w:p w14:paraId="72C3FF29" w14:textId="77777777" w:rsidR="008004CD" w:rsidRPr="00047BEF" w:rsidRDefault="008004CD" w:rsidP="00CA7953">
            <w:pPr>
              <w:rPr>
                <w:rFonts w:cs="Arial"/>
                <w:sz w:val="20"/>
                <w:szCs w:val="20"/>
              </w:rPr>
            </w:pPr>
          </w:p>
        </w:tc>
        <w:tc>
          <w:tcPr>
            <w:tcW w:w="809" w:type="pct"/>
            <w:shd w:val="clear" w:color="auto" w:fill="FFFFFF"/>
          </w:tcPr>
          <w:p w14:paraId="6420C8EB" w14:textId="77777777" w:rsidR="008004CD" w:rsidRPr="00047BEF" w:rsidRDefault="008004CD" w:rsidP="00CA7953">
            <w:pPr>
              <w:rPr>
                <w:rFonts w:cs="Arial"/>
                <w:sz w:val="20"/>
                <w:szCs w:val="20"/>
              </w:rPr>
            </w:pPr>
          </w:p>
        </w:tc>
        <w:tc>
          <w:tcPr>
            <w:tcW w:w="515" w:type="pct"/>
            <w:shd w:val="clear" w:color="auto" w:fill="FFFFFF"/>
          </w:tcPr>
          <w:p w14:paraId="58C8D77B" w14:textId="77777777" w:rsidR="008004CD" w:rsidRPr="00047BEF" w:rsidRDefault="008004CD" w:rsidP="00CA7953">
            <w:pPr>
              <w:rPr>
                <w:rFonts w:cs="Arial"/>
                <w:sz w:val="20"/>
                <w:szCs w:val="20"/>
              </w:rPr>
            </w:pPr>
          </w:p>
        </w:tc>
      </w:tr>
      <w:tr w:rsidR="008004CD" w:rsidRPr="00047BEF" w14:paraId="46BB9B93" w14:textId="77777777" w:rsidTr="00E476A7">
        <w:trPr>
          <w:trHeight w:val="273"/>
        </w:trPr>
        <w:tc>
          <w:tcPr>
            <w:tcW w:w="5000" w:type="pct"/>
            <w:gridSpan w:val="7"/>
            <w:shd w:val="clear" w:color="auto" w:fill="F7CAAC" w:themeFill="accent2" w:themeFillTint="66"/>
          </w:tcPr>
          <w:p w14:paraId="0093F21B" w14:textId="77777777" w:rsidR="008004CD" w:rsidRPr="00047BEF" w:rsidRDefault="008004CD" w:rsidP="00CA7953">
            <w:pPr>
              <w:rPr>
                <w:rFonts w:cs="Arial"/>
                <w:sz w:val="20"/>
                <w:szCs w:val="20"/>
              </w:rPr>
            </w:pPr>
            <w:r w:rsidRPr="00047BEF">
              <w:rPr>
                <w:rFonts w:cs="Arial"/>
                <w:sz w:val="20"/>
                <w:szCs w:val="20"/>
              </w:rPr>
              <w:t xml:space="preserve">III. Phase d’exploitation et d’entretien  </w:t>
            </w:r>
          </w:p>
        </w:tc>
      </w:tr>
      <w:tr w:rsidR="008004CD" w:rsidRPr="00047BEF" w14:paraId="1A91B62B" w14:textId="77777777" w:rsidTr="00E476A7">
        <w:trPr>
          <w:trHeight w:val="273"/>
        </w:trPr>
        <w:tc>
          <w:tcPr>
            <w:tcW w:w="662" w:type="pct"/>
            <w:shd w:val="clear" w:color="auto" w:fill="FFFFFF"/>
          </w:tcPr>
          <w:p w14:paraId="264C1EDC" w14:textId="77777777" w:rsidR="008004CD" w:rsidRPr="00047BEF" w:rsidRDefault="008004CD" w:rsidP="00CA7953">
            <w:pPr>
              <w:rPr>
                <w:rFonts w:cs="Arial"/>
                <w:sz w:val="20"/>
                <w:szCs w:val="20"/>
              </w:rPr>
            </w:pPr>
          </w:p>
        </w:tc>
        <w:tc>
          <w:tcPr>
            <w:tcW w:w="956" w:type="pct"/>
            <w:shd w:val="clear" w:color="auto" w:fill="FFFFFF"/>
          </w:tcPr>
          <w:p w14:paraId="5148B5AA" w14:textId="77777777" w:rsidR="008004CD" w:rsidRPr="00047BEF" w:rsidRDefault="008004CD" w:rsidP="00CA7953">
            <w:pPr>
              <w:rPr>
                <w:rFonts w:cs="Arial"/>
                <w:sz w:val="20"/>
                <w:szCs w:val="20"/>
              </w:rPr>
            </w:pPr>
          </w:p>
        </w:tc>
        <w:tc>
          <w:tcPr>
            <w:tcW w:w="662" w:type="pct"/>
            <w:shd w:val="clear" w:color="auto" w:fill="FFFFFF"/>
          </w:tcPr>
          <w:p w14:paraId="6D6E0921" w14:textId="77777777" w:rsidR="008004CD" w:rsidRPr="00047BEF" w:rsidRDefault="008004CD" w:rsidP="00CA7953">
            <w:pPr>
              <w:rPr>
                <w:rFonts w:cs="Arial"/>
                <w:sz w:val="20"/>
                <w:szCs w:val="20"/>
              </w:rPr>
            </w:pPr>
          </w:p>
        </w:tc>
        <w:tc>
          <w:tcPr>
            <w:tcW w:w="588" w:type="pct"/>
            <w:shd w:val="clear" w:color="auto" w:fill="FFFFFF"/>
          </w:tcPr>
          <w:p w14:paraId="3161370B" w14:textId="77777777" w:rsidR="008004CD" w:rsidRPr="00047BEF" w:rsidRDefault="008004CD" w:rsidP="00CA7953">
            <w:pPr>
              <w:rPr>
                <w:rFonts w:cs="Arial"/>
                <w:sz w:val="20"/>
                <w:szCs w:val="20"/>
              </w:rPr>
            </w:pPr>
          </w:p>
        </w:tc>
        <w:tc>
          <w:tcPr>
            <w:tcW w:w="808" w:type="pct"/>
            <w:shd w:val="clear" w:color="auto" w:fill="FFFFFF"/>
          </w:tcPr>
          <w:p w14:paraId="798964CE" w14:textId="77777777" w:rsidR="008004CD" w:rsidRPr="00047BEF" w:rsidRDefault="008004CD" w:rsidP="00CA7953">
            <w:pPr>
              <w:rPr>
                <w:rFonts w:cs="Arial"/>
                <w:sz w:val="20"/>
                <w:szCs w:val="20"/>
              </w:rPr>
            </w:pPr>
          </w:p>
        </w:tc>
        <w:tc>
          <w:tcPr>
            <w:tcW w:w="809" w:type="pct"/>
            <w:shd w:val="clear" w:color="auto" w:fill="FFFFFF"/>
          </w:tcPr>
          <w:p w14:paraId="26ED1B70" w14:textId="77777777" w:rsidR="008004CD" w:rsidRPr="00047BEF" w:rsidRDefault="008004CD" w:rsidP="00CA7953">
            <w:pPr>
              <w:rPr>
                <w:rFonts w:cs="Arial"/>
                <w:sz w:val="20"/>
                <w:szCs w:val="20"/>
              </w:rPr>
            </w:pPr>
          </w:p>
        </w:tc>
        <w:tc>
          <w:tcPr>
            <w:tcW w:w="515" w:type="pct"/>
            <w:shd w:val="clear" w:color="auto" w:fill="FFFFFF"/>
          </w:tcPr>
          <w:p w14:paraId="7142610A" w14:textId="77777777" w:rsidR="008004CD" w:rsidRPr="00047BEF" w:rsidRDefault="008004CD" w:rsidP="00CA7953">
            <w:pPr>
              <w:rPr>
                <w:rFonts w:cs="Arial"/>
                <w:sz w:val="20"/>
                <w:szCs w:val="20"/>
              </w:rPr>
            </w:pPr>
          </w:p>
        </w:tc>
      </w:tr>
      <w:tr w:rsidR="008004CD" w:rsidRPr="00047BEF" w14:paraId="49408CD9" w14:textId="77777777" w:rsidTr="00E476A7">
        <w:trPr>
          <w:trHeight w:val="273"/>
        </w:trPr>
        <w:tc>
          <w:tcPr>
            <w:tcW w:w="662" w:type="pct"/>
            <w:shd w:val="clear" w:color="auto" w:fill="FFFFFF"/>
          </w:tcPr>
          <w:p w14:paraId="63065B12" w14:textId="77777777" w:rsidR="008004CD" w:rsidRPr="00047BEF" w:rsidRDefault="008004CD" w:rsidP="00CA7953">
            <w:pPr>
              <w:rPr>
                <w:rFonts w:cs="Arial"/>
                <w:sz w:val="20"/>
                <w:szCs w:val="20"/>
              </w:rPr>
            </w:pPr>
          </w:p>
        </w:tc>
        <w:tc>
          <w:tcPr>
            <w:tcW w:w="956" w:type="pct"/>
            <w:shd w:val="clear" w:color="auto" w:fill="FFFFFF"/>
          </w:tcPr>
          <w:p w14:paraId="05E0BE60" w14:textId="77777777" w:rsidR="008004CD" w:rsidRPr="00047BEF" w:rsidRDefault="008004CD" w:rsidP="00CA7953">
            <w:pPr>
              <w:rPr>
                <w:rFonts w:cs="Arial"/>
                <w:sz w:val="20"/>
                <w:szCs w:val="20"/>
              </w:rPr>
            </w:pPr>
          </w:p>
        </w:tc>
        <w:tc>
          <w:tcPr>
            <w:tcW w:w="662" w:type="pct"/>
            <w:shd w:val="clear" w:color="auto" w:fill="FFFFFF"/>
          </w:tcPr>
          <w:p w14:paraId="19F40D85" w14:textId="77777777" w:rsidR="008004CD" w:rsidRPr="00047BEF" w:rsidRDefault="008004CD" w:rsidP="00CA7953">
            <w:pPr>
              <w:rPr>
                <w:rFonts w:cs="Arial"/>
                <w:sz w:val="20"/>
                <w:szCs w:val="20"/>
              </w:rPr>
            </w:pPr>
          </w:p>
        </w:tc>
        <w:tc>
          <w:tcPr>
            <w:tcW w:w="588" w:type="pct"/>
            <w:shd w:val="clear" w:color="auto" w:fill="FFFFFF"/>
          </w:tcPr>
          <w:p w14:paraId="42B753F9" w14:textId="77777777" w:rsidR="008004CD" w:rsidRPr="00047BEF" w:rsidRDefault="008004CD" w:rsidP="00CA7953">
            <w:pPr>
              <w:rPr>
                <w:rFonts w:cs="Arial"/>
                <w:sz w:val="20"/>
                <w:szCs w:val="20"/>
              </w:rPr>
            </w:pPr>
          </w:p>
        </w:tc>
        <w:tc>
          <w:tcPr>
            <w:tcW w:w="808" w:type="pct"/>
            <w:shd w:val="clear" w:color="auto" w:fill="FFFFFF"/>
          </w:tcPr>
          <w:p w14:paraId="0E1D5B31" w14:textId="77777777" w:rsidR="008004CD" w:rsidRPr="00047BEF" w:rsidRDefault="008004CD" w:rsidP="00CA7953">
            <w:pPr>
              <w:rPr>
                <w:rFonts w:cs="Arial"/>
                <w:sz w:val="20"/>
                <w:szCs w:val="20"/>
              </w:rPr>
            </w:pPr>
          </w:p>
        </w:tc>
        <w:tc>
          <w:tcPr>
            <w:tcW w:w="809" w:type="pct"/>
            <w:shd w:val="clear" w:color="auto" w:fill="FFFFFF"/>
          </w:tcPr>
          <w:p w14:paraId="17401137" w14:textId="77777777" w:rsidR="008004CD" w:rsidRPr="00047BEF" w:rsidRDefault="008004CD" w:rsidP="00CA7953">
            <w:pPr>
              <w:rPr>
                <w:rFonts w:cs="Arial"/>
                <w:sz w:val="20"/>
                <w:szCs w:val="20"/>
              </w:rPr>
            </w:pPr>
          </w:p>
        </w:tc>
        <w:tc>
          <w:tcPr>
            <w:tcW w:w="515" w:type="pct"/>
            <w:shd w:val="clear" w:color="auto" w:fill="FFFFFF"/>
          </w:tcPr>
          <w:p w14:paraId="0FE1171E" w14:textId="77777777" w:rsidR="008004CD" w:rsidRPr="00047BEF" w:rsidRDefault="008004CD" w:rsidP="00CA7953">
            <w:pPr>
              <w:rPr>
                <w:rFonts w:cs="Arial"/>
                <w:sz w:val="20"/>
                <w:szCs w:val="20"/>
              </w:rPr>
            </w:pPr>
          </w:p>
        </w:tc>
      </w:tr>
    </w:tbl>
    <w:p w14:paraId="4C684E74" w14:textId="77777777" w:rsidR="008004CD" w:rsidRPr="00047BEF" w:rsidRDefault="008004CD" w:rsidP="00CA7953">
      <w:r w:rsidRPr="00047BEF">
        <w:t>La mise en œuvre du PGES s’est appuyée sur un programme de surveillance, un programme de suivi et un cadre institutionnel et organisationnel spécifique.</w:t>
      </w:r>
    </w:p>
    <w:p w14:paraId="58968803" w14:textId="77777777" w:rsidR="008004CD" w:rsidRPr="00047BEF" w:rsidRDefault="00294AB3" w:rsidP="00B96695">
      <w:pPr>
        <w:pStyle w:val="Titre40"/>
      </w:pPr>
      <w:bookmarkStart w:id="546" w:name="_Toc52887924"/>
      <w:r w:rsidRPr="00047BEF">
        <w:t>1.3.4</w:t>
      </w:r>
      <w:r w:rsidR="008004CD" w:rsidRPr="00047BEF">
        <w:t>.7. Surveillance environnementale et suivi environnemental.</w:t>
      </w:r>
      <w:bookmarkEnd w:id="546"/>
    </w:p>
    <w:p w14:paraId="21ECCD0F" w14:textId="77777777" w:rsidR="008004CD" w:rsidRPr="00047BEF" w:rsidRDefault="008004CD" w:rsidP="00CA7953">
      <w:r w:rsidRPr="00047BEF">
        <w:t>La surveillance environnementale vise à assurer l’application des mesures proposées pendant la construction des ouvrages (phase chantier). Elle permet aussi de surveiller l’apparition de toute autre perturbation qui n’aurait pas été identifiée auparavant.</w:t>
      </w:r>
      <w:r w:rsidRPr="00047BEF">
        <w:cr/>
        <w:t xml:space="preserve">Le suivi environnemental sert à mesurer l’ampleur des impacts résiduels qui sont réellement constatés pendant la réalisation, et ce au regard des mesures d’atténuation proposées. Il se poursuivra par l’observation continue des composantes pertinentes de l’environnement concernées pendant la mise en œuvre du projet. </w:t>
      </w:r>
    </w:p>
    <w:p w14:paraId="1483767E" w14:textId="77777777" w:rsidR="008004CD" w:rsidRPr="00047BEF" w:rsidRDefault="008004CD" w:rsidP="00337501">
      <w:pPr>
        <w:pStyle w:val="Paragraphedeliste"/>
        <w:numPr>
          <w:ilvl w:val="0"/>
          <w:numId w:val="38"/>
        </w:numPr>
        <w:rPr>
          <w:lang w:val="fr-FR"/>
        </w:rPr>
      </w:pPr>
      <w:r w:rsidRPr="00047BEF">
        <w:rPr>
          <w:lang w:val="fr-FR"/>
        </w:rPr>
        <w:lastRenderedPageBreak/>
        <w:t xml:space="preserve">Cahier des Prescriptions Environnementales (CPE) </w:t>
      </w:r>
    </w:p>
    <w:p w14:paraId="1265828A" w14:textId="77777777" w:rsidR="008004CD" w:rsidRPr="00047BEF" w:rsidRDefault="008004CD" w:rsidP="00CA7953">
      <w:r w:rsidRPr="00047BEF">
        <w:t xml:space="preserve">Le Cahier des Prescriptions Environnementales (CPE) constitue l’une des pièces écrites. Il comprend l’ensemble des prescriptions à respecter lors de la construction des équipements prévus. Ces prescriptions traduisent en termes techniques et opérationnels, les mesures prévues dans le plan de gestion environnementale et sociale. </w:t>
      </w:r>
    </w:p>
    <w:p w14:paraId="5B4D958A" w14:textId="77777777" w:rsidR="008004CD" w:rsidRPr="00047BEF" w:rsidRDefault="008004CD" w:rsidP="00337501">
      <w:pPr>
        <w:pStyle w:val="Paragraphedeliste"/>
        <w:numPr>
          <w:ilvl w:val="0"/>
          <w:numId w:val="38"/>
        </w:numPr>
        <w:rPr>
          <w:lang w:val="fr-FR"/>
        </w:rPr>
      </w:pPr>
      <w:r w:rsidRPr="00047BEF">
        <w:rPr>
          <w:lang w:val="fr-FR"/>
        </w:rPr>
        <w:t xml:space="preserve">Estimation du coût de mise en œuvre du Plan de Gestion Environnementale et Sociale  </w:t>
      </w:r>
    </w:p>
    <w:p w14:paraId="4A6EABD2" w14:textId="77777777" w:rsidR="008004CD" w:rsidRPr="00047BEF" w:rsidRDefault="008004CD" w:rsidP="00CA7953">
      <w:r w:rsidRPr="00047BEF">
        <w:t>Les activités prévues dans le PGES et qui nécessitent un financement ont été évaluées de façon à en faire une prévision budgétaire dans le projet.</w:t>
      </w:r>
    </w:p>
    <w:p w14:paraId="12C26538" w14:textId="2D4EEA76" w:rsidR="008004CD" w:rsidRPr="00047BEF" w:rsidRDefault="00E002EA" w:rsidP="00BA5DAC">
      <w:pPr>
        <w:pStyle w:val="Lgende"/>
        <w:rPr>
          <w:highlight w:val="yellow"/>
        </w:rPr>
      </w:pPr>
      <w:bookmarkStart w:id="547" w:name="_Toc517376535"/>
      <w:bookmarkStart w:id="548" w:name="_Toc52888228"/>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D08FF">
        <w:rPr>
          <w:noProof/>
        </w:rPr>
        <w:t>12</w:t>
      </w:r>
      <w:r w:rsidR="00545216" w:rsidRPr="00047BEF">
        <w:rPr>
          <w:noProof/>
        </w:rPr>
        <w:fldChar w:fldCharType="end"/>
      </w:r>
      <w:r w:rsidR="003E2629" w:rsidRPr="00047BEF">
        <w:t xml:space="preserve"> : </w:t>
      </w:r>
      <w:r w:rsidR="008004CD" w:rsidRPr="00047BEF">
        <w:t>Tableau-type pour l’estimation du coût de mise en œuvre du PGES</w:t>
      </w:r>
      <w:bookmarkEnd w:id="547"/>
      <w:bookmarkEnd w:id="548"/>
    </w:p>
    <w:tbl>
      <w:tblPr>
        <w:tblW w:w="896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3"/>
        <w:gridCol w:w="1639"/>
        <w:gridCol w:w="3179"/>
        <w:gridCol w:w="1087"/>
        <w:gridCol w:w="1296"/>
        <w:gridCol w:w="1154"/>
      </w:tblGrid>
      <w:tr w:rsidR="008004CD" w:rsidRPr="00047BEF" w14:paraId="1F903D57" w14:textId="77777777" w:rsidTr="003E2629">
        <w:trPr>
          <w:trHeight w:val="644"/>
        </w:trPr>
        <w:tc>
          <w:tcPr>
            <w:tcW w:w="613" w:type="dxa"/>
            <w:shd w:val="clear" w:color="auto" w:fill="B4C6E7" w:themeFill="accent5" w:themeFillTint="66"/>
          </w:tcPr>
          <w:p w14:paraId="46B1C539" w14:textId="77777777" w:rsidR="008004CD" w:rsidRPr="00047BEF" w:rsidRDefault="008004CD" w:rsidP="00CA7953">
            <w:pPr>
              <w:rPr>
                <w:bCs/>
              </w:rPr>
            </w:pPr>
            <w:r w:rsidRPr="00047BEF">
              <w:t>N°</w:t>
            </w:r>
          </w:p>
        </w:tc>
        <w:tc>
          <w:tcPr>
            <w:tcW w:w="1639" w:type="dxa"/>
            <w:shd w:val="clear" w:color="auto" w:fill="B4C6E7" w:themeFill="accent5" w:themeFillTint="66"/>
          </w:tcPr>
          <w:p w14:paraId="2CE7F82C" w14:textId="77777777" w:rsidR="008004CD" w:rsidRPr="00047BEF" w:rsidRDefault="008004CD" w:rsidP="00CA7953">
            <w:pPr>
              <w:rPr>
                <w:bCs/>
              </w:rPr>
            </w:pPr>
            <w:r w:rsidRPr="00047BEF">
              <w:t>Activités / Mesures</w:t>
            </w:r>
          </w:p>
        </w:tc>
        <w:tc>
          <w:tcPr>
            <w:tcW w:w="3179" w:type="dxa"/>
            <w:shd w:val="clear" w:color="auto" w:fill="B4C6E7" w:themeFill="accent5" w:themeFillTint="66"/>
          </w:tcPr>
          <w:p w14:paraId="5A286901" w14:textId="77777777" w:rsidR="008004CD" w:rsidRPr="00047BEF" w:rsidRDefault="008004CD" w:rsidP="00CA7953">
            <w:pPr>
              <w:rPr>
                <w:bCs/>
              </w:rPr>
            </w:pPr>
            <w:r w:rsidRPr="00047BEF">
              <w:t>Observations/Commentaires</w:t>
            </w:r>
          </w:p>
        </w:tc>
        <w:tc>
          <w:tcPr>
            <w:tcW w:w="1087" w:type="dxa"/>
            <w:shd w:val="clear" w:color="auto" w:fill="B4C6E7" w:themeFill="accent5" w:themeFillTint="66"/>
          </w:tcPr>
          <w:p w14:paraId="5B512DF8" w14:textId="77777777" w:rsidR="008004CD" w:rsidRPr="00047BEF" w:rsidRDefault="008004CD" w:rsidP="00CA7953">
            <w:pPr>
              <w:rPr>
                <w:bCs/>
              </w:rPr>
            </w:pPr>
            <w:r w:rsidRPr="00047BEF">
              <w:t>Quantité</w:t>
            </w:r>
          </w:p>
        </w:tc>
        <w:tc>
          <w:tcPr>
            <w:tcW w:w="1296" w:type="dxa"/>
            <w:shd w:val="clear" w:color="auto" w:fill="B4C6E7" w:themeFill="accent5" w:themeFillTint="66"/>
          </w:tcPr>
          <w:p w14:paraId="545D5E6E" w14:textId="77777777" w:rsidR="008004CD" w:rsidRPr="00047BEF" w:rsidRDefault="008004CD" w:rsidP="00CA7953">
            <w:pPr>
              <w:rPr>
                <w:bCs/>
              </w:rPr>
            </w:pPr>
            <w:r w:rsidRPr="00047BEF">
              <w:t>Coût unitaire</w:t>
            </w:r>
          </w:p>
        </w:tc>
        <w:tc>
          <w:tcPr>
            <w:tcW w:w="1154" w:type="dxa"/>
            <w:shd w:val="clear" w:color="auto" w:fill="B4C6E7" w:themeFill="accent5" w:themeFillTint="66"/>
          </w:tcPr>
          <w:p w14:paraId="1CFC8BE9" w14:textId="77777777" w:rsidR="008004CD" w:rsidRPr="00047BEF" w:rsidRDefault="008004CD" w:rsidP="00CA7953">
            <w:pPr>
              <w:rPr>
                <w:bCs/>
              </w:rPr>
            </w:pPr>
            <w:r w:rsidRPr="00047BEF">
              <w:t>Total partiel</w:t>
            </w:r>
          </w:p>
        </w:tc>
      </w:tr>
      <w:tr w:rsidR="008004CD" w:rsidRPr="00047BEF" w14:paraId="0B346E41" w14:textId="77777777" w:rsidTr="003E2629">
        <w:trPr>
          <w:trHeight w:val="329"/>
        </w:trPr>
        <w:tc>
          <w:tcPr>
            <w:tcW w:w="613" w:type="dxa"/>
            <w:vAlign w:val="center"/>
          </w:tcPr>
          <w:p w14:paraId="7B8E0852" w14:textId="77777777" w:rsidR="008004CD" w:rsidRPr="00047BEF" w:rsidRDefault="008004CD" w:rsidP="00CA7953">
            <w:r w:rsidRPr="00047BEF">
              <w:t>1</w:t>
            </w:r>
          </w:p>
        </w:tc>
        <w:tc>
          <w:tcPr>
            <w:tcW w:w="1639" w:type="dxa"/>
          </w:tcPr>
          <w:p w14:paraId="12E22A34" w14:textId="77777777" w:rsidR="008004CD" w:rsidRPr="00047BEF" w:rsidRDefault="008004CD" w:rsidP="00CA7953"/>
        </w:tc>
        <w:tc>
          <w:tcPr>
            <w:tcW w:w="3179" w:type="dxa"/>
          </w:tcPr>
          <w:p w14:paraId="0979BC79" w14:textId="77777777" w:rsidR="008004CD" w:rsidRPr="00047BEF" w:rsidRDefault="008004CD" w:rsidP="00CA7953"/>
        </w:tc>
        <w:tc>
          <w:tcPr>
            <w:tcW w:w="1087" w:type="dxa"/>
          </w:tcPr>
          <w:p w14:paraId="1E402E8C" w14:textId="77777777" w:rsidR="008004CD" w:rsidRPr="00047BEF" w:rsidRDefault="008004CD" w:rsidP="00CA7953"/>
        </w:tc>
        <w:tc>
          <w:tcPr>
            <w:tcW w:w="1296" w:type="dxa"/>
          </w:tcPr>
          <w:p w14:paraId="1F467A5E" w14:textId="77777777" w:rsidR="008004CD" w:rsidRPr="00047BEF" w:rsidRDefault="008004CD" w:rsidP="00CA7953"/>
        </w:tc>
        <w:tc>
          <w:tcPr>
            <w:tcW w:w="1154" w:type="dxa"/>
          </w:tcPr>
          <w:p w14:paraId="6DD122E4" w14:textId="77777777" w:rsidR="008004CD" w:rsidRPr="00047BEF" w:rsidRDefault="008004CD" w:rsidP="00CA7953"/>
        </w:tc>
      </w:tr>
      <w:tr w:rsidR="008004CD" w:rsidRPr="00047BEF" w14:paraId="2C088534" w14:textId="77777777" w:rsidTr="003E2629">
        <w:trPr>
          <w:trHeight w:val="329"/>
        </w:trPr>
        <w:tc>
          <w:tcPr>
            <w:tcW w:w="613" w:type="dxa"/>
            <w:vAlign w:val="center"/>
          </w:tcPr>
          <w:p w14:paraId="75767CF7" w14:textId="77777777" w:rsidR="008004CD" w:rsidRPr="00047BEF" w:rsidRDefault="008004CD" w:rsidP="00CA7953">
            <w:r w:rsidRPr="00047BEF">
              <w:t>1a</w:t>
            </w:r>
          </w:p>
        </w:tc>
        <w:tc>
          <w:tcPr>
            <w:tcW w:w="1639" w:type="dxa"/>
          </w:tcPr>
          <w:p w14:paraId="5DA50943" w14:textId="77777777" w:rsidR="008004CD" w:rsidRPr="00047BEF" w:rsidRDefault="008004CD" w:rsidP="00CA7953"/>
        </w:tc>
        <w:tc>
          <w:tcPr>
            <w:tcW w:w="3179" w:type="dxa"/>
          </w:tcPr>
          <w:p w14:paraId="1F614129" w14:textId="77777777" w:rsidR="008004CD" w:rsidRPr="00047BEF" w:rsidRDefault="008004CD" w:rsidP="00CA7953"/>
        </w:tc>
        <w:tc>
          <w:tcPr>
            <w:tcW w:w="1087" w:type="dxa"/>
          </w:tcPr>
          <w:p w14:paraId="710D71FF" w14:textId="77777777" w:rsidR="008004CD" w:rsidRPr="00047BEF" w:rsidRDefault="008004CD" w:rsidP="00CA7953"/>
        </w:tc>
        <w:tc>
          <w:tcPr>
            <w:tcW w:w="1296" w:type="dxa"/>
          </w:tcPr>
          <w:p w14:paraId="2BDB3501" w14:textId="77777777" w:rsidR="008004CD" w:rsidRPr="00047BEF" w:rsidRDefault="008004CD" w:rsidP="00CA7953"/>
        </w:tc>
        <w:tc>
          <w:tcPr>
            <w:tcW w:w="1154" w:type="dxa"/>
          </w:tcPr>
          <w:p w14:paraId="138D3A76" w14:textId="77777777" w:rsidR="008004CD" w:rsidRPr="00047BEF" w:rsidRDefault="008004CD" w:rsidP="00CA7953"/>
        </w:tc>
      </w:tr>
      <w:tr w:rsidR="008004CD" w:rsidRPr="00047BEF" w14:paraId="4F4FDC52" w14:textId="77777777" w:rsidTr="003E2629">
        <w:trPr>
          <w:trHeight w:val="329"/>
        </w:trPr>
        <w:tc>
          <w:tcPr>
            <w:tcW w:w="613" w:type="dxa"/>
            <w:vAlign w:val="center"/>
          </w:tcPr>
          <w:p w14:paraId="5DEAE88A" w14:textId="77777777" w:rsidR="008004CD" w:rsidRPr="00047BEF" w:rsidRDefault="008004CD" w:rsidP="00CA7953">
            <w:r w:rsidRPr="00047BEF">
              <w:t>1b</w:t>
            </w:r>
          </w:p>
        </w:tc>
        <w:tc>
          <w:tcPr>
            <w:tcW w:w="1639" w:type="dxa"/>
          </w:tcPr>
          <w:p w14:paraId="17E7EF5F" w14:textId="77777777" w:rsidR="008004CD" w:rsidRPr="00047BEF" w:rsidRDefault="008004CD" w:rsidP="00CA7953"/>
        </w:tc>
        <w:tc>
          <w:tcPr>
            <w:tcW w:w="3179" w:type="dxa"/>
          </w:tcPr>
          <w:p w14:paraId="37D6BEF1" w14:textId="77777777" w:rsidR="008004CD" w:rsidRPr="00047BEF" w:rsidRDefault="008004CD" w:rsidP="00CA7953"/>
        </w:tc>
        <w:tc>
          <w:tcPr>
            <w:tcW w:w="1087" w:type="dxa"/>
          </w:tcPr>
          <w:p w14:paraId="4467FC91" w14:textId="77777777" w:rsidR="008004CD" w:rsidRPr="00047BEF" w:rsidRDefault="008004CD" w:rsidP="00CA7953"/>
        </w:tc>
        <w:tc>
          <w:tcPr>
            <w:tcW w:w="1296" w:type="dxa"/>
          </w:tcPr>
          <w:p w14:paraId="6451186C" w14:textId="77777777" w:rsidR="008004CD" w:rsidRPr="00047BEF" w:rsidRDefault="008004CD" w:rsidP="00CA7953"/>
        </w:tc>
        <w:tc>
          <w:tcPr>
            <w:tcW w:w="1154" w:type="dxa"/>
          </w:tcPr>
          <w:p w14:paraId="1622C798" w14:textId="77777777" w:rsidR="008004CD" w:rsidRPr="00047BEF" w:rsidRDefault="008004CD" w:rsidP="00CA7953"/>
        </w:tc>
      </w:tr>
      <w:tr w:rsidR="008004CD" w:rsidRPr="00047BEF" w14:paraId="60FB51C8" w14:textId="77777777" w:rsidTr="003E2629">
        <w:trPr>
          <w:trHeight w:val="329"/>
        </w:trPr>
        <w:tc>
          <w:tcPr>
            <w:tcW w:w="613" w:type="dxa"/>
            <w:vAlign w:val="center"/>
          </w:tcPr>
          <w:p w14:paraId="45C42848" w14:textId="77777777" w:rsidR="008004CD" w:rsidRPr="00047BEF" w:rsidRDefault="008004CD" w:rsidP="00CA7953">
            <w:r w:rsidRPr="00047BEF">
              <w:t>2</w:t>
            </w:r>
          </w:p>
        </w:tc>
        <w:tc>
          <w:tcPr>
            <w:tcW w:w="1639" w:type="dxa"/>
          </w:tcPr>
          <w:p w14:paraId="114A1A9D" w14:textId="77777777" w:rsidR="008004CD" w:rsidRPr="00047BEF" w:rsidRDefault="008004CD" w:rsidP="00CA7953"/>
        </w:tc>
        <w:tc>
          <w:tcPr>
            <w:tcW w:w="3179" w:type="dxa"/>
          </w:tcPr>
          <w:p w14:paraId="62EBC54F" w14:textId="77777777" w:rsidR="008004CD" w:rsidRPr="00047BEF" w:rsidRDefault="008004CD" w:rsidP="00CA7953"/>
        </w:tc>
        <w:tc>
          <w:tcPr>
            <w:tcW w:w="1087" w:type="dxa"/>
          </w:tcPr>
          <w:p w14:paraId="09FD6475" w14:textId="77777777" w:rsidR="008004CD" w:rsidRPr="00047BEF" w:rsidRDefault="008004CD" w:rsidP="00CA7953"/>
        </w:tc>
        <w:tc>
          <w:tcPr>
            <w:tcW w:w="1296" w:type="dxa"/>
          </w:tcPr>
          <w:p w14:paraId="5903A08A" w14:textId="77777777" w:rsidR="008004CD" w:rsidRPr="00047BEF" w:rsidRDefault="008004CD" w:rsidP="00CA7953"/>
        </w:tc>
        <w:tc>
          <w:tcPr>
            <w:tcW w:w="1154" w:type="dxa"/>
          </w:tcPr>
          <w:p w14:paraId="7B32A545" w14:textId="77777777" w:rsidR="008004CD" w:rsidRPr="00047BEF" w:rsidRDefault="008004CD" w:rsidP="00CA7953"/>
        </w:tc>
      </w:tr>
      <w:tr w:rsidR="008004CD" w:rsidRPr="00047BEF" w14:paraId="3F96FFD0" w14:textId="77777777" w:rsidTr="003E2629">
        <w:trPr>
          <w:trHeight w:val="329"/>
        </w:trPr>
        <w:tc>
          <w:tcPr>
            <w:tcW w:w="613" w:type="dxa"/>
            <w:vAlign w:val="center"/>
          </w:tcPr>
          <w:p w14:paraId="247D6077" w14:textId="77777777" w:rsidR="008004CD" w:rsidRPr="00047BEF" w:rsidRDefault="008004CD" w:rsidP="00CA7953">
            <w:r w:rsidRPr="00047BEF">
              <w:t>2a</w:t>
            </w:r>
          </w:p>
        </w:tc>
        <w:tc>
          <w:tcPr>
            <w:tcW w:w="1639" w:type="dxa"/>
          </w:tcPr>
          <w:p w14:paraId="78EA83E7" w14:textId="77777777" w:rsidR="008004CD" w:rsidRPr="00047BEF" w:rsidRDefault="008004CD" w:rsidP="00CA7953"/>
        </w:tc>
        <w:tc>
          <w:tcPr>
            <w:tcW w:w="3179" w:type="dxa"/>
          </w:tcPr>
          <w:p w14:paraId="57D32A7B" w14:textId="77777777" w:rsidR="008004CD" w:rsidRPr="00047BEF" w:rsidRDefault="008004CD" w:rsidP="00CA7953"/>
        </w:tc>
        <w:tc>
          <w:tcPr>
            <w:tcW w:w="1087" w:type="dxa"/>
          </w:tcPr>
          <w:p w14:paraId="5B118A5F" w14:textId="77777777" w:rsidR="008004CD" w:rsidRPr="00047BEF" w:rsidRDefault="008004CD" w:rsidP="00CA7953"/>
        </w:tc>
        <w:tc>
          <w:tcPr>
            <w:tcW w:w="1296" w:type="dxa"/>
          </w:tcPr>
          <w:p w14:paraId="4AF6489C" w14:textId="77777777" w:rsidR="008004CD" w:rsidRPr="00047BEF" w:rsidRDefault="008004CD" w:rsidP="00CA7953"/>
        </w:tc>
        <w:tc>
          <w:tcPr>
            <w:tcW w:w="1154" w:type="dxa"/>
          </w:tcPr>
          <w:p w14:paraId="654C6A4D" w14:textId="77777777" w:rsidR="008004CD" w:rsidRPr="00047BEF" w:rsidRDefault="008004CD" w:rsidP="00CA7953"/>
        </w:tc>
      </w:tr>
      <w:tr w:rsidR="008004CD" w:rsidRPr="00047BEF" w14:paraId="187B9BCA" w14:textId="77777777" w:rsidTr="003E2629">
        <w:trPr>
          <w:trHeight w:val="346"/>
        </w:trPr>
        <w:tc>
          <w:tcPr>
            <w:tcW w:w="613" w:type="dxa"/>
            <w:vAlign w:val="center"/>
          </w:tcPr>
          <w:p w14:paraId="1EE0A15C" w14:textId="77777777" w:rsidR="008004CD" w:rsidRPr="00047BEF" w:rsidRDefault="003E2629" w:rsidP="00CA7953">
            <w:r w:rsidRPr="00047BEF">
              <w:t>Etc.</w:t>
            </w:r>
          </w:p>
        </w:tc>
        <w:tc>
          <w:tcPr>
            <w:tcW w:w="1639" w:type="dxa"/>
          </w:tcPr>
          <w:p w14:paraId="2A9B1540" w14:textId="77777777" w:rsidR="008004CD" w:rsidRPr="00047BEF" w:rsidRDefault="008004CD" w:rsidP="00CA7953"/>
        </w:tc>
        <w:tc>
          <w:tcPr>
            <w:tcW w:w="3179" w:type="dxa"/>
          </w:tcPr>
          <w:p w14:paraId="1A8AEF06" w14:textId="77777777" w:rsidR="008004CD" w:rsidRPr="00047BEF" w:rsidRDefault="008004CD" w:rsidP="00CA7953"/>
        </w:tc>
        <w:tc>
          <w:tcPr>
            <w:tcW w:w="1087" w:type="dxa"/>
          </w:tcPr>
          <w:p w14:paraId="5F008A8D" w14:textId="77777777" w:rsidR="008004CD" w:rsidRPr="00047BEF" w:rsidRDefault="008004CD" w:rsidP="00CA7953"/>
        </w:tc>
        <w:tc>
          <w:tcPr>
            <w:tcW w:w="1296" w:type="dxa"/>
          </w:tcPr>
          <w:p w14:paraId="32D0271A" w14:textId="77777777" w:rsidR="008004CD" w:rsidRPr="00047BEF" w:rsidRDefault="008004CD" w:rsidP="00CA7953"/>
        </w:tc>
        <w:tc>
          <w:tcPr>
            <w:tcW w:w="1154" w:type="dxa"/>
          </w:tcPr>
          <w:p w14:paraId="7678EF27" w14:textId="77777777" w:rsidR="008004CD" w:rsidRPr="00047BEF" w:rsidRDefault="008004CD" w:rsidP="00CA7953"/>
        </w:tc>
      </w:tr>
    </w:tbl>
    <w:p w14:paraId="59144828" w14:textId="77777777" w:rsidR="008004CD" w:rsidRPr="00047BEF" w:rsidRDefault="00294AB3" w:rsidP="00640361">
      <w:pPr>
        <w:pStyle w:val="Titre3"/>
      </w:pPr>
      <w:bookmarkStart w:id="549" w:name="_Toc517377123"/>
      <w:bookmarkStart w:id="550" w:name="_Toc45498846"/>
      <w:bookmarkStart w:id="551" w:name="_Toc45500024"/>
      <w:bookmarkStart w:id="552" w:name="_Toc45500288"/>
      <w:bookmarkStart w:id="553" w:name="_Toc52887925"/>
      <w:r w:rsidRPr="00047BEF">
        <w:t>1.3.5</w:t>
      </w:r>
      <w:r w:rsidR="008004CD" w:rsidRPr="00047BEF">
        <w:t>. Réalisation d’un Plan d’Action de Réinstallation (PAR)</w:t>
      </w:r>
      <w:bookmarkEnd w:id="549"/>
      <w:bookmarkEnd w:id="550"/>
      <w:bookmarkEnd w:id="551"/>
      <w:bookmarkEnd w:id="552"/>
      <w:bookmarkEnd w:id="553"/>
    </w:p>
    <w:p w14:paraId="7A211413" w14:textId="77777777" w:rsidR="008004CD" w:rsidRPr="00047BEF" w:rsidRDefault="008004CD" w:rsidP="00CA7953">
      <w:r w:rsidRPr="00047BEF">
        <w:t xml:space="preserve">Compte tenu des emprises retenues pour l’installation des ouvrages et l’aménagement des rues dans le PAPVS des biens et activités pourraient être affectés. </w:t>
      </w:r>
    </w:p>
    <w:p w14:paraId="620C0C2B" w14:textId="77777777" w:rsidR="008004CD" w:rsidRPr="00047BEF" w:rsidRDefault="008004CD" w:rsidP="00CA7953">
      <w:r w:rsidRPr="00047BEF">
        <w:t xml:space="preserve">Un inventaire socio-immobilier a été élaboré et pourrait déboucher sur un PAR qui constitue un document complémentaire de l’EIES. Le PAR établit un mécanisme à utiliser pour identifier, inventorier et estimer les installations (biens, activités) occupant les emprises. </w:t>
      </w:r>
    </w:p>
    <w:p w14:paraId="033BC3C9" w14:textId="77777777" w:rsidR="008004CD" w:rsidRPr="00047BEF" w:rsidRDefault="008004CD" w:rsidP="00CA7953">
      <w:pPr>
        <w:rPr>
          <w:lang w:eastAsia="fr-FR"/>
        </w:rPr>
      </w:pPr>
      <w:r w:rsidRPr="00047BEF">
        <w:rPr>
          <w:lang w:eastAsia="fr-FR"/>
        </w:rPr>
        <w:t xml:space="preserve">Les méthodes et outils de collecte des données du PAR sont </w:t>
      </w:r>
      <w:r w:rsidR="00B03EC2" w:rsidRPr="00047BEF">
        <w:rPr>
          <w:lang w:eastAsia="fr-FR"/>
        </w:rPr>
        <w:t>définis dans le rapport du PAR.</w:t>
      </w:r>
    </w:p>
    <w:p w14:paraId="26D2BAA8" w14:textId="77777777" w:rsidR="008004CD" w:rsidRPr="00047BEF" w:rsidRDefault="00294AB3" w:rsidP="00640361">
      <w:pPr>
        <w:pStyle w:val="Titre3"/>
      </w:pPr>
      <w:bookmarkStart w:id="554" w:name="_Toc531434155"/>
      <w:bookmarkStart w:id="555" w:name="_Toc535244524"/>
      <w:bookmarkStart w:id="556" w:name="_Toc42966055"/>
      <w:bookmarkStart w:id="557" w:name="_Toc45498847"/>
      <w:bookmarkStart w:id="558" w:name="_Toc45500025"/>
      <w:bookmarkStart w:id="559" w:name="_Toc45500289"/>
      <w:bookmarkStart w:id="560" w:name="_Toc523415065"/>
      <w:bookmarkStart w:id="561" w:name="_Toc523417436"/>
      <w:bookmarkStart w:id="562" w:name="_Toc523850078"/>
      <w:bookmarkStart w:id="563" w:name="_Toc523857203"/>
      <w:bookmarkStart w:id="564" w:name="_Toc524462440"/>
      <w:bookmarkStart w:id="565" w:name="_Toc52887926"/>
      <w:r w:rsidRPr="00047BEF">
        <w:t>1.3.6</w:t>
      </w:r>
      <w:r w:rsidR="008004CD" w:rsidRPr="00047BEF">
        <w:t>. Traitement et analyse des données</w:t>
      </w:r>
      <w:bookmarkEnd w:id="554"/>
      <w:bookmarkEnd w:id="555"/>
      <w:bookmarkEnd w:id="556"/>
      <w:bookmarkEnd w:id="557"/>
      <w:bookmarkEnd w:id="558"/>
      <w:bookmarkEnd w:id="559"/>
      <w:bookmarkEnd w:id="565"/>
      <w:r w:rsidR="008004CD" w:rsidRPr="00047BEF">
        <w:t xml:space="preserve"> </w:t>
      </w:r>
      <w:bookmarkEnd w:id="560"/>
      <w:bookmarkEnd w:id="561"/>
      <w:bookmarkEnd w:id="562"/>
      <w:bookmarkEnd w:id="563"/>
      <w:bookmarkEnd w:id="564"/>
    </w:p>
    <w:p w14:paraId="7D4F8131" w14:textId="77777777" w:rsidR="008004CD" w:rsidRPr="00047BEF" w:rsidRDefault="008004CD" w:rsidP="00CA7953">
      <w:r w:rsidRPr="00047BEF">
        <w:t>En conciliant les exigences susmentionnées, le présent rapport d’EIES sera structuré autour des grands axes suivants :</w:t>
      </w:r>
    </w:p>
    <w:p w14:paraId="6E1C348D" w14:textId="77777777" w:rsidR="00E476A7" w:rsidRPr="00047BEF" w:rsidRDefault="00E476A7" w:rsidP="00337501">
      <w:pPr>
        <w:pStyle w:val="Paragraphedeliste"/>
        <w:numPr>
          <w:ilvl w:val="0"/>
          <w:numId w:val="45"/>
        </w:numPr>
        <w:rPr>
          <w:lang w:val="fr-FR"/>
        </w:rPr>
      </w:pPr>
      <w:r w:rsidRPr="00047BEF">
        <w:rPr>
          <w:lang w:val="fr-FR"/>
        </w:rPr>
        <w:t>Table des matières ;</w:t>
      </w:r>
    </w:p>
    <w:p w14:paraId="4B18F9E3" w14:textId="77777777" w:rsidR="00E476A7" w:rsidRPr="00047BEF" w:rsidRDefault="00E476A7" w:rsidP="00337501">
      <w:pPr>
        <w:pStyle w:val="Paragraphedeliste"/>
        <w:numPr>
          <w:ilvl w:val="0"/>
          <w:numId w:val="45"/>
        </w:numPr>
        <w:rPr>
          <w:lang w:val="fr-FR"/>
        </w:rPr>
      </w:pPr>
      <w:r w:rsidRPr="00047BEF">
        <w:rPr>
          <w:lang w:val="fr-FR"/>
        </w:rPr>
        <w:t xml:space="preserve">Liste des abréviations ; </w:t>
      </w:r>
    </w:p>
    <w:p w14:paraId="18374C43" w14:textId="67DCCEA9" w:rsidR="00E476A7" w:rsidRPr="00047BEF" w:rsidRDefault="00E476A7" w:rsidP="00337501">
      <w:pPr>
        <w:pStyle w:val="Paragraphedeliste"/>
        <w:numPr>
          <w:ilvl w:val="0"/>
          <w:numId w:val="45"/>
        </w:numPr>
        <w:rPr>
          <w:lang w:val="fr-FR"/>
        </w:rPr>
      </w:pPr>
      <w:r w:rsidRPr="00047BEF">
        <w:rPr>
          <w:lang w:val="fr-FR"/>
        </w:rPr>
        <w:t>Résumé analytique (en anglais et en français)</w:t>
      </w:r>
      <w:r w:rsidR="0058687C">
        <w:rPr>
          <w:lang w:val="fr-FR"/>
        </w:rPr>
        <w:t> ;</w:t>
      </w:r>
    </w:p>
    <w:p w14:paraId="1C75752B" w14:textId="77777777" w:rsidR="00E476A7" w:rsidRPr="00047BEF" w:rsidRDefault="00E476A7" w:rsidP="00337501">
      <w:pPr>
        <w:pStyle w:val="Paragraphedeliste"/>
        <w:numPr>
          <w:ilvl w:val="0"/>
          <w:numId w:val="45"/>
        </w:numPr>
        <w:rPr>
          <w:lang w:val="fr-FR"/>
        </w:rPr>
      </w:pPr>
      <w:r w:rsidRPr="00047BEF">
        <w:rPr>
          <w:lang w:val="fr-FR"/>
        </w:rPr>
        <w:t xml:space="preserve">Introduction ; </w:t>
      </w:r>
    </w:p>
    <w:p w14:paraId="611CA964" w14:textId="77777777" w:rsidR="00E476A7" w:rsidRPr="00047BEF" w:rsidRDefault="00E476A7" w:rsidP="00337501">
      <w:pPr>
        <w:pStyle w:val="Paragraphedeliste"/>
        <w:numPr>
          <w:ilvl w:val="0"/>
          <w:numId w:val="45"/>
        </w:numPr>
        <w:rPr>
          <w:lang w:val="fr-FR"/>
        </w:rPr>
      </w:pPr>
      <w:r w:rsidRPr="00047BEF">
        <w:rPr>
          <w:lang w:val="fr-FR"/>
        </w:rPr>
        <w:t xml:space="preserve">Description des activités d’aménagement proposées ; </w:t>
      </w:r>
    </w:p>
    <w:p w14:paraId="239B5911" w14:textId="77777777" w:rsidR="00E476A7" w:rsidRPr="00047BEF" w:rsidRDefault="00E476A7" w:rsidP="00337501">
      <w:pPr>
        <w:pStyle w:val="Paragraphedeliste"/>
        <w:numPr>
          <w:ilvl w:val="0"/>
          <w:numId w:val="45"/>
        </w:numPr>
        <w:rPr>
          <w:lang w:val="fr-FR"/>
        </w:rPr>
      </w:pPr>
      <w:r w:rsidRPr="00047BEF">
        <w:rPr>
          <w:lang w:val="fr-FR"/>
        </w:rPr>
        <w:t xml:space="preserve">Description de l’Environnement de la zone de réalisation des travaux ; </w:t>
      </w:r>
    </w:p>
    <w:p w14:paraId="19B49EB2" w14:textId="77777777" w:rsidR="00E476A7" w:rsidRPr="00047BEF" w:rsidRDefault="00E476A7" w:rsidP="00337501">
      <w:pPr>
        <w:pStyle w:val="Paragraphedeliste"/>
        <w:numPr>
          <w:ilvl w:val="0"/>
          <w:numId w:val="45"/>
        </w:numPr>
        <w:rPr>
          <w:lang w:val="fr-FR"/>
        </w:rPr>
      </w:pPr>
      <w:r w:rsidRPr="00047BEF">
        <w:rPr>
          <w:lang w:val="fr-FR"/>
        </w:rPr>
        <w:t xml:space="preserve">Description du cadre politique, juridique et institutionnel ; </w:t>
      </w:r>
    </w:p>
    <w:p w14:paraId="4138CB03" w14:textId="77777777" w:rsidR="00E476A7" w:rsidRPr="00047BEF" w:rsidRDefault="00E476A7" w:rsidP="00337501">
      <w:pPr>
        <w:pStyle w:val="Paragraphedeliste"/>
        <w:numPr>
          <w:ilvl w:val="0"/>
          <w:numId w:val="45"/>
        </w:numPr>
        <w:rPr>
          <w:lang w:val="fr-FR"/>
        </w:rPr>
      </w:pPr>
      <w:r w:rsidRPr="00047BEF">
        <w:rPr>
          <w:lang w:val="fr-FR"/>
        </w:rPr>
        <w:t xml:space="preserve">Description des variantes du projet, au besoin </w:t>
      </w:r>
    </w:p>
    <w:p w14:paraId="3AD0FC58" w14:textId="77777777" w:rsidR="00E476A7" w:rsidRPr="00047BEF" w:rsidRDefault="00E476A7" w:rsidP="00337501">
      <w:pPr>
        <w:pStyle w:val="Paragraphedeliste"/>
        <w:numPr>
          <w:ilvl w:val="0"/>
          <w:numId w:val="45"/>
        </w:numPr>
        <w:rPr>
          <w:lang w:val="fr-FR"/>
        </w:rPr>
      </w:pPr>
      <w:r w:rsidRPr="00047BEF">
        <w:rPr>
          <w:lang w:val="fr-FR"/>
        </w:rPr>
        <w:t xml:space="preserve">Méthodes et techniques utilisées dans l’évaluation et l’analyse des impacts des travaux ; </w:t>
      </w:r>
    </w:p>
    <w:p w14:paraId="7E6D9607" w14:textId="77777777" w:rsidR="00E476A7" w:rsidRPr="00047BEF" w:rsidRDefault="00E476A7" w:rsidP="00337501">
      <w:pPr>
        <w:pStyle w:val="Paragraphedeliste"/>
        <w:numPr>
          <w:ilvl w:val="0"/>
          <w:numId w:val="45"/>
        </w:numPr>
        <w:rPr>
          <w:lang w:val="fr-FR"/>
        </w:rPr>
      </w:pPr>
      <w:r w:rsidRPr="00047BEF">
        <w:rPr>
          <w:lang w:val="fr-FR"/>
        </w:rPr>
        <w:t>Description des impacts environnementaux et sociaux des diverses composantes du projet ;</w:t>
      </w:r>
    </w:p>
    <w:p w14:paraId="4D21977C" w14:textId="77777777" w:rsidR="00E476A7" w:rsidRPr="00047BEF" w:rsidRDefault="00E476A7" w:rsidP="00337501">
      <w:pPr>
        <w:pStyle w:val="Paragraphedeliste"/>
        <w:numPr>
          <w:ilvl w:val="0"/>
          <w:numId w:val="45"/>
        </w:numPr>
        <w:rPr>
          <w:lang w:val="fr-FR"/>
        </w:rPr>
      </w:pPr>
      <w:r w:rsidRPr="00047BEF">
        <w:rPr>
          <w:lang w:val="fr-FR"/>
        </w:rPr>
        <w:t>Analyse des options alternatives, y compris l’option sans projet ;</w:t>
      </w:r>
    </w:p>
    <w:p w14:paraId="1CBD3D27" w14:textId="77777777" w:rsidR="00E476A7" w:rsidRPr="00047BEF" w:rsidRDefault="00E476A7" w:rsidP="00337501">
      <w:pPr>
        <w:pStyle w:val="Paragraphedeliste"/>
        <w:numPr>
          <w:ilvl w:val="0"/>
          <w:numId w:val="45"/>
        </w:numPr>
        <w:rPr>
          <w:lang w:val="fr-FR"/>
        </w:rPr>
      </w:pPr>
      <w:r w:rsidRPr="00047BEF">
        <w:rPr>
          <w:lang w:val="fr-FR"/>
        </w:rPr>
        <w:t xml:space="preserve">Analyse des risques ; </w:t>
      </w:r>
    </w:p>
    <w:p w14:paraId="22DFB120" w14:textId="44E1F3A9" w:rsidR="00F01155" w:rsidRPr="00047BEF" w:rsidRDefault="00E476A7" w:rsidP="00337501">
      <w:pPr>
        <w:pStyle w:val="Paragraphedeliste"/>
        <w:numPr>
          <w:ilvl w:val="0"/>
          <w:numId w:val="45"/>
        </w:numPr>
        <w:rPr>
          <w:lang w:val="fr-FR"/>
        </w:rPr>
      </w:pPr>
      <w:r w:rsidRPr="00047BEF">
        <w:rPr>
          <w:lang w:val="fr-FR"/>
        </w:rPr>
        <w:t xml:space="preserve">Plan de Gestion Environnementale et Sociale (PGES) comprenant les mesures de mitigation des impacts négatifs et de bonification des impacts positifs, les acteurs de mise </w:t>
      </w:r>
      <w:r w:rsidRPr="00047BEF">
        <w:rPr>
          <w:lang w:val="fr-FR"/>
        </w:rPr>
        <w:lastRenderedPageBreak/>
        <w:t>en œuvre, le suivi ainsi que les indicateurs de suivi, les différents acteurs à impliquer, etc.…</w:t>
      </w:r>
      <w:r w:rsidR="0058687C">
        <w:rPr>
          <w:lang w:val="fr-FR"/>
        </w:rPr>
        <w:t> ;</w:t>
      </w:r>
    </w:p>
    <w:p w14:paraId="7A9AD5B0" w14:textId="77777777" w:rsidR="00F01155" w:rsidRPr="00047BEF" w:rsidRDefault="00E476A7" w:rsidP="00337501">
      <w:pPr>
        <w:pStyle w:val="Paragraphedeliste"/>
        <w:numPr>
          <w:ilvl w:val="0"/>
          <w:numId w:val="45"/>
        </w:numPr>
        <w:rPr>
          <w:lang w:val="fr-FR"/>
        </w:rPr>
      </w:pPr>
      <w:r w:rsidRPr="00047BEF">
        <w:rPr>
          <w:lang w:val="fr-FR"/>
        </w:rPr>
        <w:t xml:space="preserve">Plan de Gestion des Risques ; </w:t>
      </w:r>
    </w:p>
    <w:p w14:paraId="2104C291" w14:textId="77777777" w:rsidR="00F01155" w:rsidRPr="00047BEF" w:rsidRDefault="00E476A7" w:rsidP="00337501">
      <w:pPr>
        <w:pStyle w:val="Paragraphedeliste"/>
        <w:numPr>
          <w:ilvl w:val="0"/>
          <w:numId w:val="45"/>
        </w:numPr>
        <w:rPr>
          <w:lang w:val="fr-FR"/>
        </w:rPr>
      </w:pPr>
      <w:r w:rsidRPr="00047BEF">
        <w:rPr>
          <w:lang w:val="fr-FR"/>
        </w:rPr>
        <w:t xml:space="preserve">Conclusion ; </w:t>
      </w:r>
    </w:p>
    <w:p w14:paraId="4EA8F171" w14:textId="77777777" w:rsidR="00EC35A5" w:rsidRPr="00047BEF" w:rsidRDefault="00E476A7" w:rsidP="00337501">
      <w:pPr>
        <w:pStyle w:val="Paragraphedeliste"/>
        <w:numPr>
          <w:ilvl w:val="0"/>
          <w:numId w:val="45"/>
        </w:numPr>
        <w:rPr>
          <w:lang w:val="fr-FR"/>
        </w:rPr>
      </w:pPr>
      <w:r w:rsidRPr="00047BEF">
        <w:rPr>
          <w:lang w:val="fr-FR"/>
        </w:rPr>
        <w:t>Références bibliographiques.</w:t>
      </w:r>
    </w:p>
    <w:p w14:paraId="424361CE" w14:textId="77777777" w:rsidR="00EC35A5" w:rsidRPr="00047BEF" w:rsidRDefault="00EC35A5" w:rsidP="00CA7953">
      <w:pPr>
        <w:sectPr w:rsidR="00EC35A5" w:rsidRPr="00047BEF" w:rsidSect="00687AC0">
          <w:pgSz w:w="11906" w:h="16838"/>
          <w:pgMar w:top="993" w:right="1133" w:bottom="1134" w:left="1418" w:header="709" w:footer="372" w:gutter="0"/>
          <w:cols w:space="708"/>
          <w:docGrid w:linePitch="360"/>
        </w:sectPr>
      </w:pPr>
    </w:p>
    <w:p w14:paraId="2E0BE8F0" w14:textId="77777777" w:rsidR="00544103" w:rsidRPr="00047BEF" w:rsidRDefault="00544103" w:rsidP="005E3F49">
      <w:pPr>
        <w:pStyle w:val="Titre1"/>
      </w:pPr>
      <w:bookmarkStart w:id="566" w:name="_Toc45500026"/>
      <w:bookmarkStart w:id="567" w:name="_Toc52887927"/>
      <w:bookmarkStart w:id="568" w:name="_Toc52888135"/>
      <w:r w:rsidRPr="00047BEF">
        <w:lastRenderedPageBreak/>
        <w:t>2. ANALYSE DU CADRE POLITIQUE, JURIDIQUE ET INSTITUTIONNEL DU PROJET</w:t>
      </w:r>
      <w:bookmarkEnd w:id="566"/>
      <w:bookmarkEnd w:id="567"/>
      <w:bookmarkEnd w:id="568"/>
    </w:p>
    <w:p w14:paraId="19F41582" w14:textId="77777777" w:rsidR="00544103" w:rsidRPr="00047BEF" w:rsidRDefault="00544103" w:rsidP="00CA7953">
      <w:r w:rsidRPr="00047BEF">
        <w:t>Le présent chapitre est élaboré pour mettre en évidence les bases politique, juridique et institutionnelle de la mise en œuvre du pro</w:t>
      </w:r>
      <w:r w:rsidR="004A10F9" w:rsidRPr="00047BEF">
        <w:t>jet</w:t>
      </w:r>
      <w:r w:rsidRPr="00047BEF">
        <w:t xml:space="preserve"> PAPVS en tenant compte des contingences internationales d’une part, des exigences au plan national, d’autre part.  </w:t>
      </w:r>
    </w:p>
    <w:p w14:paraId="43E9D94B" w14:textId="77777777" w:rsidR="00544103" w:rsidRPr="00047BEF" w:rsidRDefault="00544103" w:rsidP="00F01155">
      <w:pPr>
        <w:pStyle w:val="Titre20"/>
      </w:pPr>
      <w:bookmarkStart w:id="569" w:name="_Toc535244527"/>
      <w:bookmarkStart w:id="570" w:name="_Toc42966057"/>
      <w:bookmarkStart w:id="571" w:name="_Toc45500027"/>
      <w:bookmarkStart w:id="572" w:name="_Toc52887928"/>
      <w:bookmarkStart w:id="573" w:name="_Toc52888136"/>
      <w:r w:rsidRPr="00047BEF">
        <w:t>2.1. Cadre politique</w:t>
      </w:r>
      <w:bookmarkEnd w:id="569"/>
      <w:bookmarkEnd w:id="570"/>
      <w:bookmarkEnd w:id="571"/>
      <w:bookmarkEnd w:id="572"/>
      <w:bookmarkEnd w:id="573"/>
      <w:r w:rsidRPr="00047BEF">
        <w:t xml:space="preserve"> </w:t>
      </w:r>
    </w:p>
    <w:p w14:paraId="7D41ED81" w14:textId="77777777" w:rsidR="00544103" w:rsidRPr="00047BEF" w:rsidRDefault="00544103" w:rsidP="00CA7953">
      <w:pPr>
        <w:rPr>
          <w:rFonts w:ascii="Times New Roman" w:eastAsiaTheme="minorEastAsia" w:hAnsi="Times New Roman" w:cs="Times New Roman"/>
          <w:sz w:val="20"/>
          <w:szCs w:val="20"/>
          <w:lang w:eastAsia="fr-FR"/>
        </w:rPr>
      </w:pPr>
      <w:r w:rsidRPr="00047BEF">
        <w:rPr>
          <w:lang w:eastAsia="fr-FR"/>
        </w:rPr>
        <w:t>Le Bénin s’est doté de plusieurs documents de politiques stratégiques en rapport avec la question de la gestion des eaux pluviales et l’assainissement du cadre de vie des populations. Il s’agit notamment :</w:t>
      </w:r>
    </w:p>
    <w:p w14:paraId="65417734" w14:textId="45D03913" w:rsidR="00544103" w:rsidRPr="00047BEF" w:rsidRDefault="00544103" w:rsidP="008F0E55">
      <w:pPr>
        <w:rPr>
          <w:i/>
          <w:sz w:val="40"/>
          <w:szCs w:val="29"/>
          <w:u w:val="single"/>
          <w:vertAlign w:val="superscript"/>
          <w:lang w:eastAsia="fr-FR"/>
        </w:rPr>
      </w:pPr>
      <w:bookmarkStart w:id="574" w:name="_Toc45498850"/>
      <w:bookmarkStart w:id="575" w:name="_Toc45500028"/>
      <w:bookmarkStart w:id="576" w:name="_Toc45500292"/>
      <w:r w:rsidRPr="00047BEF">
        <w:rPr>
          <w:i/>
          <w:u w:val="single"/>
          <w:lang w:eastAsia="fr-FR"/>
        </w:rPr>
        <w:t>Du Document de Politique Nationale de l’Hygiène et de l’Assainissement (PNHA).</w:t>
      </w:r>
      <w:bookmarkEnd w:id="574"/>
      <w:bookmarkEnd w:id="575"/>
      <w:bookmarkEnd w:id="576"/>
    </w:p>
    <w:p w14:paraId="4E533408" w14:textId="7ED36FD8" w:rsidR="008F0E55" w:rsidRPr="00047BEF" w:rsidRDefault="00544103" w:rsidP="008F0E55">
      <w:r w:rsidRPr="00047BEF">
        <w:rPr>
          <w:lang w:eastAsia="fr-FR"/>
        </w:rPr>
        <w:t>Ce document adopté en Conseil des Ministres en décembre 2013</w:t>
      </w:r>
      <w:r w:rsidR="00814C6F">
        <w:rPr>
          <w:lang w:eastAsia="fr-FR"/>
        </w:rPr>
        <w:t xml:space="preserve"> </w:t>
      </w:r>
      <w:r w:rsidR="00814C6F" w:rsidRPr="00582E10">
        <w:rPr>
          <w:rFonts w:cs="Arial"/>
          <w:color w:val="000000" w:themeColor="text1"/>
          <w:lang w:eastAsia="fr-FR"/>
        </w:rPr>
        <w:t>définit les rôles et responsabilités des différents acteurs du secteu</w:t>
      </w:r>
      <w:r w:rsidR="00DD08FF">
        <w:rPr>
          <w:rFonts w:cs="Arial"/>
          <w:color w:val="000000" w:themeColor="text1"/>
          <w:lang w:eastAsia="fr-FR"/>
        </w:rPr>
        <w:t>r</w:t>
      </w:r>
      <w:r w:rsidR="008F0E55" w:rsidRPr="00047BEF">
        <w:rPr>
          <w:rFonts w:cs="Arial"/>
          <w:color w:val="000000" w:themeColor="text1"/>
          <w:lang w:eastAsia="fr-FR"/>
        </w:rPr>
        <w:t xml:space="preserve">. </w:t>
      </w:r>
      <w:r w:rsidR="008F0E55" w:rsidRPr="00047BEF">
        <w:t>Il vise à assurer la salubrité du cadre de vie et à limiter les impacts de la pollution sur l’environnement. C’est donc un ensemble d’actions visant à préserver la santé publique, protéger les milieux naturels et contribuer au développement économique et social.</w:t>
      </w:r>
    </w:p>
    <w:p w14:paraId="25B6DBC1" w14:textId="4E91E6E1" w:rsidR="00544103" w:rsidRPr="00047BEF" w:rsidRDefault="00544103" w:rsidP="00CA7953">
      <w:pPr>
        <w:rPr>
          <w:i/>
          <w:u w:val="single"/>
          <w:lang w:eastAsia="fr-FR"/>
        </w:rPr>
      </w:pPr>
      <w:r w:rsidRPr="00047BEF">
        <w:rPr>
          <w:i/>
          <w:u w:val="single"/>
          <w:lang w:eastAsia="fr-FR"/>
        </w:rPr>
        <w:t>De la Stratégie Nationale de Promotion de l’Hygiène et de l’Assainissement (SNPHAB) en milieu rural et semi urbain</w:t>
      </w:r>
    </w:p>
    <w:p w14:paraId="429B0DC9" w14:textId="6833EBB9" w:rsidR="008F0E55" w:rsidRPr="00047BEF" w:rsidRDefault="00544103" w:rsidP="008F0E55">
      <w:pPr>
        <w:rPr>
          <w:rFonts w:cs="Arial"/>
          <w:color w:val="000000" w:themeColor="text1"/>
          <w:vertAlign w:val="superscript"/>
          <w:lang w:eastAsia="fr-FR"/>
        </w:rPr>
      </w:pPr>
      <w:r w:rsidRPr="00047BEF">
        <w:rPr>
          <w:lang w:eastAsia="fr-FR"/>
        </w:rPr>
        <w:t xml:space="preserve">Le document de Stratégie Nationale de </w:t>
      </w:r>
      <w:r w:rsidR="00EE398B" w:rsidRPr="00047BEF">
        <w:rPr>
          <w:lang w:eastAsia="fr-FR"/>
        </w:rPr>
        <w:t>Promotion de</w:t>
      </w:r>
      <w:r w:rsidRPr="00047BEF">
        <w:rPr>
          <w:lang w:eastAsia="fr-FR"/>
        </w:rPr>
        <w:t xml:space="preserve"> </w:t>
      </w:r>
      <w:r w:rsidR="00EE398B" w:rsidRPr="00047BEF">
        <w:rPr>
          <w:lang w:eastAsia="fr-FR"/>
        </w:rPr>
        <w:t>l’Hygiène et de</w:t>
      </w:r>
      <w:r w:rsidR="00700EF2" w:rsidRPr="00047BEF">
        <w:rPr>
          <w:lang w:eastAsia="fr-FR"/>
        </w:rPr>
        <w:t xml:space="preserve"> </w:t>
      </w:r>
      <w:r w:rsidRPr="00047BEF">
        <w:rPr>
          <w:lang w:eastAsia="fr-FR"/>
        </w:rPr>
        <w:t>l’Assainissement (SNPHAB) en milieu rural et périurbain est un document de référence qui définit les enjeux liés à un état des lieux, les rôles et responsabilités des différents acteurs et qui indique les approches méthodologiques voire technologiques les plus pertinentes, pour atteindre les objectifs du Bénin</w:t>
      </w:r>
      <w:bookmarkStart w:id="577" w:name="_Toc45498853"/>
      <w:bookmarkStart w:id="578" w:name="_Toc45500031"/>
      <w:bookmarkStart w:id="579" w:name="_Toc45500295"/>
      <w:r w:rsidR="008F0E55" w:rsidRPr="00047BEF">
        <w:rPr>
          <w:rFonts w:cs="Arial"/>
          <w:color w:val="000000" w:themeColor="text1"/>
          <w:lang w:eastAsia="fr-FR"/>
        </w:rPr>
        <w:t xml:space="preserve"> en matière d’assainissement.</w:t>
      </w:r>
    </w:p>
    <w:p w14:paraId="516CA917" w14:textId="77777777" w:rsidR="008F0E55" w:rsidRPr="00047BEF" w:rsidRDefault="008F0E55" w:rsidP="008F0E55">
      <w:pPr>
        <w:rPr>
          <w:rFonts w:cs="Arial"/>
          <w:color w:val="000000" w:themeColor="text1"/>
          <w:vertAlign w:val="superscript"/>
          <w:lang w:eastAsia="fr-FR"/>
        </w:rPr>
      </w:pPr>
      <w:r w:rsidRPr="00047BEF">
        <w:rPr>
          <w:rFonts w:cs="Arial"/>
          <w:i/>
          <w:iCs/>
          <w:color w:val="000000" w:themeColor="text1"/>
          <w:u w:val="single"/>
          <w:lang w:eastAsia="fr-FR"/>
        </w:rPr>
        <w:t>Du Document de Politique Nationale de l’Eau</w:t>
      </w:r>
    </w:p>
    <w:p w14:paraId="509FC5B9"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Le document de politique nationale de l’eau, élaboré en octobre 2008, présente la problématique nationale de gestion des ressources en eau et les éléments de politique de l'eau.</w:t>
      </w:r>
    </w:p>
    <w:p w14:paraId="1C713967" w14:textId="77777777" w:rsidR="008F0E55" w:rsidRPr="00047BEF" w:rsidRDefault="008F0E55" w:rsidP="008F0E55">
      <w:pPr>
        <w:rPr>
          <w:rFonts w:eastAsiaTheme="minorEastAsia" w:cs="Arial"/>
          <w:color w:val="000000" w:themeColor="text1"/>
          <w:lang w:eastAsia="fr-FR"/>
        </w:rPr>
      </w:pPr>
      <w:r w:rsidRPr="00047BEF">
        <w:rPr>
          <w:rFonts w:cs="Arial"/>
          <w:color w:val="000000" w:themeColor="text1"/>
          <w:lang w:eastAsia="fr-FR"/>
        </w:rPr>
        <w:t xml:space="preserve">Il a pour objectif entre autres </w:t>
      </w:r>
      <w:r w:rsidRPr="00047BEF">
        <w:t>d'assurer un accès équitable et durable à l'eau potable pour les populations urbaines semi- urbaines et rurales, de garantir la disponibilité de l'eau en quantité et en qualité pour les activités de production et d'assurer la santé, la sécurité publique et la conservation des écosyst</w:t>
      </w:r>
      <w:r w:rsidRPr="00047BEF">
        <w:rPr>
          <w:rFonts w:cs="Arial"/>
        </w:rPr>
        <w:t>è</w:t>
      </w:r>
      <w:r w:rsidRPr="00047BEF">
        <w:t>mes aquatiques.</w:t>
      </w:r>
    </w:p>
    <w:p w14:paraId="11E625C8" w14:textId="7A3FB063" w:rsidR="00544103" w:rsidRPr="00047BEF" w:rsidRDefault="00544103" w:rsidP="008F0E55">
      <w:pPr>
        <w:rPr>
          <w:i/>
          <w:u w:val="single"/>
          <w:lang w:eastAsia="fr-FR"/>
        </w:rPr>
      </w:pPr>
      <w:r w:rsidRPr="00047BEF">
        <w:rPr>
          <w:i/>
          <w:u w:val="single"/>
        </w:rPr>
        <w:t>Du Schéma Directeur d’Aménagement Communal de la Commune de Bohicon</w:t>
      </w:r>
      <w:bookmarkEnd w:id="577"/>
      <w:bookmarkEnd w:id="578"/>
      <w:bookmarkEnd w:id="579"/>
    </w:p>
    <w:p w14:paraId="45443183" w14:textId="77777777" w:rsidR="00544103" w:rsidRPr="00047BEF" w:rsidRDefault="00544103" w:rsidP="00CA7953">
      <w:pPr>
        <w:rPr>
          <w:lang w:eastAsia="fr-FR"/>
        </w:rPr>
      </w:pPr>
      <w:r w:rsidRPr="00047BEF">
        <w:rPr>
          <w:lang w:eastAsia="fr-FR"/>
        </w:rPr>
        <w:t xml:space="preserve">Élaboré en octobre 2011, il vise entre autre </w:t>
      </w:r>
      <w:r w:rsidR="00EC35A5" w:rsidRPr="00047BEF">
        <w:rPr>
          <w:lang w:eastAsia="fr-FR"/>
        </w:rPr>
        <w:t>l’amélioration des</w:t>
      </w:r>
      <w:r w:rsidRPr="00047BEF">
        <w:rPr>
          <w:lang w:eastAsia="fr-FR"/>
        </w:rPr>
        <w:t xml:space="preserve"> conditions de vie, d’hygiène et de salubrité de toutes les couches sociales à travers une nouvelle programmation des activités d’évacuation des eaux usées. Il présente la situation de l’assainissement à </w:t>
      </w:r>
      <w:r w:rsidR="00EC35A5" w:rsidRPr="00047BEF">
        <w:rPr>
          <w:lang w:eastAsia="fr-FR"/>
        </w:rPr>
        <w:t>Bohicon et</w:t>
      </w:r>
      <w:r w:rsidRPr="00047BEF">
        <w:rPr>
          <w:lang w:eastAsia="fr-FR"/>
        </w:rPr>
        <w:t xml:space="preserve"> propose différents scénarios pour structurer ce secteur.</w:t>
      </w:r>
    </w:p>
    <w:p w14:paraId="642C4FD8" w14:textId="77777777" w:rsidR="00544103" w:rsidRPr="00047BEF" w:rsidRDefault="00544103" w:rsidP="00CA7953">
      <w:r w:rsidRPr="00047BEF">
        <w:rPr>
          <w:lang w:eastAsia="fr-FR"/>
        </w:rPr>
        <w:t>Le présent pro</w:t>
      </w:r>
      <w:r w:rsidR="004A10F9" w:rsidRPr="00047BEF">
        <w:rPr>
          <w:lang w:eastAsia="fr-FR"/>
        </w:rPr>
        <w:t>jet</w:t>
      </w:r>
      <w:r w:rsidRPr="00047BEF">
        <w:rPr>
          <w:lang w:eastAsia="fr-FR"/>
        </w:rPr>
        <w:t xml:space="preserve"> s’inscrit parfaitement dans la ligne de ces différentes politiques dont l’objectif est d’assainir la ville de Bohicon et améliorer le cadre de vie des populations.</w:t>
      </w:r>
      <w:r w:rsidRPr="00047BEF">
        <w:t xml:space="preserve"> </w:t>
      </w:r>
    </w:p>
    <w:p w14:paraId="130008D5" w14:textId="36F61F77" w:rsidR="00544103" w:rsidRPr="00047BEF" w:rsidRDefault="00544103" w:rsidP="00CA7953">
      <w:r w:rsidRPr="00047BEF">
        <w:t>Le défi du Gouvernement béninois étant d’inscrire la croissance économique dans la durabilité</w:t>
      </w:r>
      <w:r w:rsidR="008F0E55" w:rsidRPr="00047BEF">
        <w:t>, i</w:t>
      </w:r>
      <w:r w:rsidRPr="00047BEF">
        <w:t>l importe de mettre en œuvre des politiques et programmes adaptés à chaque région du territoire</w:t>
      </w:r>
      <w:r w:rsidR="0058687C">
        <w:t>,</w:t>
      </w:r>
      <w:r w:rsidRPr="00047BEF">
        <w:t xml:space="preserve"> pour sauvegarder les ressources naturelles et protéger l’environnement</w:t>
      </w:r>
      <w:r w:rsidR="0058687C">
        <w:t>,</w:t>
      </w:r>
      <w:r w:rsidRPr="00047BEF">
        <w:t xml:space="preserve"> afin d’offrir aux populations, un cadre de vie propice au bien-être humain. Ainsi les dispositions constitutionnelles en vigueur notamment l’article 27 </w:t>
      </w:r>
      <w:r w:rsidRPr="00047BEF">
        <w:rPr>
          <w:b/>
        </w:rPr>
        <w:t xml:space="preserve">« Chaque citoyen a droit à un </w:t>
      </w:r>
      <w:r w:rsidRPr="00047BEF">
        <w:rPr>
          <w:b/>
        </w:rPr>
        <w:lastRenderedPageBreak/>
        <w:t>environnement sain satisfaisant et durable et a le devoir de le défendre. L’Etat veille à la protection de l’environnement</w:t>
      </w:r>
      <w:r w:rsidRPr="00047BEF">
        <w:t> » pourra être respecté.</w:t>
      </w:r>
    </w:p>
    <w:p w14:paraId="035F946C" w14:textId="77777777" w:rsidR="00544103" w:rsidRPr="00047BEF" w:rsidRDefault="00F01155" w:rsidP="00F01155">
      <w:pPr>
        <w:pStyle w:val="Titre20"/>
      </w:pPr>
      <w:bookmarkStart w:id="580" w:name="_Toc45500032"/>
      <w:bookmarkStart w:id="581" w:name="_Toc52887929"/>
      <w:bookmarkStart w:id="582" w:name="_Toc52888137"/>
      <w:r w:rsidRPr="00047BEF">
        <w:t>2.2. Cadre juridique du projet</w:t>
      </w:r>
      <w:bookmarkEnd w:id="580"/>
      <w:bookmarkEnd w:id="581"/>
      <w:bookmarkEnd w:id="582"/>
    </w:p>
    <w:p w14:paraId="04CD99D4" w14:textId="77777777" w:rsidR="00544103" w:rsidRPr="00047BEF" w:rsidRDefault="00544103" w:rsidP="00CA7953">
      <w:pPr>
        <w:rPr>
          <w:lang w:eastAsia="fr-FR"/>
        </w:rPr>
      </w:pPr>
      <w:r w:rsidRPr="00047BEF">
        <w:t xml:space="preserve">Ce cadre a été défini </w:t>
      </w:r>
      <w:r w:rsidR="000F0A60" w:rsidRPr="00047BEF">
        <w:t>conformément aux</w:t>
      </w:r>
      <w:r w:rsidRPr="00047BEF">
        <w:t xml:space="preserve"> exigences environnementales sur le plan international, national et conformément aux exigences en matière de gestion des Infrastructures routières au Bénin. Les dispositions législatives et règlementaires qui constituent l</w:t>
      </w:r>
      <w:r w:rsidR="00E002EA" w:rsidRPr="00047BEF">
        <w:t xml:space="preserve">e cadre juridique sont de deux </w:t>
      </w:r>
      <w:r w:rsidRPr="00047BEF">
        <w:t xml:space="preserve">ordres : </w:t>
      </w:r>
      <w:r w:rsidRPr="00047BEF">
        <w:rPr>
          <w:lang w:eastAsia="fr-FR"/>
        </w:rPr>
        <w:t xml:space="preserve">les normes internationales et la règlementation nationale. </w:t>
      </w:r>
    </w:p>
    <w:p w14:paraId="5E92FC08" w14:textId="77777777" w:rsidR="00544103" w:rsidRPr="00047BEF" w:rsidRDefault="00544103" w:rsidP="00640361">
      <w:pPr>
        <w:pStyle w:val="Titre3"/>
        <w:rPr>
          <w:lang w:eastAsia="fr-FR"/>
        </w:rPr>
      </w:pPr>
      <w:bookmarkStart w:id="583" w:name="_Toc45498855"/>
      <w:bookmarkStart w:id="584" w:name="_Toc45500033"/>
      <w:bookmarkStart w:id="585" w:name="_Toc45500297"/>
      <w:bookmarkStart w:id="586" w:name="_Toc52887930"/>
      <w:r w:rsidRPr="00047BEF">
        <w:rPr>
          <w:lang w:eastAsia="fr-FR"/>
        </w:rPr>
        <w:t>2.2.1. Normes internationales</w:t>
      </w:r>
      <w:bookmarkEnd w:id="583"/>
      <w:bookmarkEnd w:id="584"/>
      <w:bookmarkEnd w:id="585"/>
      <w:bookmarkEnd w:id="586"/>
      <w:r w:rsidRPr="00047BEF">
        <w:rPr>
          <w:lang w:eastAsia="fr-FR"/>
        </w:rPr>
        <w:t xml:space="preserve"> </w:t>
      </w:r>
    </w:p>
    <w:p w14:paraId="47DBAA94" w14:textId="77777777" w:rsidR="00544103" w:rsidRPr="00047BEF" w:rsidRDefault="00544103" w:rsidP="00CA7953">
      <w:pPr>
        <w:rPr>
          <w:lang w:eastAsia="fr-FR"/>
        </w:rPr>
      </w:pPr>
      <w:r w:rsidRPr="00047BEF">
        <w:rPr>
          <w:lang w:eastAsia="fr-FR"/>
        </w:rPr>
        <w:t>Les normes internationales applicables au projet comportent deux (02) volets à savoir : les conventions internationales d’une part et les politiques opérationnelles des partenaires techniques et financiers.</w:t>
      </w:r>
    </w:p>
    <w:p w14:paraId="512BCA47" w14:textId="77777777" w:rsidR="00544103" w:rsidRPr="00047BEF" w:rsidRDefault="00544103" w:rsidP="00B96695">
      <w:pPr>
        <w:pStyle w:val="Titre40"/>
        <w:rPr>
          <w:lang w:eastAsia="fr-FR"/>
        </w:rPr>
      </w:pPr>
      <w:bookmarkStart w:id="587" w:name="_Toc52887931"/>
      <w:r w:rsidRPr="00047BEF">
        <w:rPr>
          <w:lang w:eastAsia="fr-FR"/>
        </w:rPr>
        <w:t>2.2.1.1. Les conventions internationales</w:t>
      </w:r>
      <w:bookmarkEnd w:id="587"/>
    </w:p>
    <w:p w14:paraId="17FBEFD2" w14:textId="77777777" w:rsidR="00544103" w:rsidRPr="00047BEF" w:rsidRDefault="00544103" w:rsidP="00CA7953">
      <w:pPr>
        <w:rPr>
          <w:lang w:eastAsia="fr-FR"/>
        </w:rPr>
      </w:pPr>
      <w:r w:rsidRPr="00047BEF">
        <w:rPr>
          <w:lang w:eastAsia="fr-FR"/>
        </w:rPr>
        <w:t>Le Bénin a ratifié de nombreuses conventions internationales dont certaines sont applicables au présent projet. Il s’agit de :</w:t>
      </w:r>
    </w:p>
    <w:p w14:paraId="372BFF97" w14:textId="77777777" w:rsidR="00544103" w:rsidRPr="00047BEF" w:rsidRDefault="00544103" w:rsidP="00337501">
      <w:pPr>
        <w:pStyle w:val="Paragraphedeliste"/>
        <w:numPr>
          <w:ilvl w:val="0"/>
          <w:numId w:val="38"/>
        </w:numPr>
        <w:rPr>
          <w:b/>
          <w:i/>
          <w:lang w:val="fr-FR" w:eastAsia="fr-FR"/>
        </w:rPr>
      </w:pPr>
      <w:r w:rsidRPr="00047BEF">
        <w:rPr>
          <w:b/>
          <w:i/>
          <w:lang w:val="fr-FR" w:eastAsia="fr-FR"/>
        </w:rPr>
        <w:t xml:space="preserve">La Convention relative aux zones humides d’importance internationale (Ramsar,1971) </w:t>
      </w:r>
    </w:p>
    <w:p w14:paraId="2DF91574" w14:textId="77777777" w:rsidR="00544103" w:rsidRPr="00047BEF" w:rsidRDefault="00544103" w:rsidP="00CA7953">
      <w:pPr>
        <w:rPr>
          <w:lang w:eastAsia="fr-FR"/>
        </w:rPr>
      </w:pPr>
      <w:r w:rsidRPr="00047BEF">
        <w:rPr>
          <w:lang w:eastAsia="fr-FR"/>
        </w:rPr>
        <w:t xml:space="preserve">La Convention de Ramsar est le seul traité sur l’environnement de portée mondiale qui soit consacré à un écosystème particulier. Elle a été adoptée le 2 février 1971 à Ramsar en Iran. La Convention est entrée en vigueur au Bénin le 24 Mai 2000. </w:t>
      </w:r>
    </w:p>
    <w:p w14:paraId="47B8D590" w14:textId="77777777" w:rsidR="00544103" w:rsidRPr="00047BEF" w:rsidRDefault="00544103" w:rsidP="00CA7953">
      <w:pPr>
        <w:rPr>
          <w:lang w:eastAsia="fr-FR"/>
        </w:rPr>
      </w:pPr>
      <w:r w:rsidRPr="00047BEF">
        <w:rPr>
          <w:lang w:eastAsia="fr-FR"/>
        </w:rPr>
        <w:t xml:space="preserve">Conformément aux dispositions de l’article 4 de la Convention de Ramsar, chaque Partie contractante favorise la conservation des zones humides et pourvoit de façon adéquate à leur surveillance. Ainsi, l’obligation faite aux promoteurs de projets à travers les dispositions de la loi cadre sur l’environnement, de réaliser au préalable des études d’impacts environnementales approfondies dans les zones sensibles n’est qu’une traduction des dispositions de ladite convention. De plus, les Plans de Gestion Environnementale et Sociale résultant de ces études d’impacts s’inscrivent dans une dynamique de conservation et de surveillance desdites zones. La ville de </w:t>
      </w:r>
      <w:r w:rsidR="00DA1BC4" w:rsidRPr="00047BEF">
        <w:rPr>
          <w:rFonts w:eastAsia="Arial" w:cs="Arial"/>
          <w:sz w:val="21"/>
          <w:szCs w:val="21"/>
          <w:lang w:eastAsia="fr-FR"/>
        </w:rPr>
        <w:t>Bohicon</w:t>
      </w:r>
      <w:r w:rsidRPr="00047BEF">
        <w:rPr>
          <w:lang w:eastAsia="fr-FR"/>
        </w:rPr>
        <w:t xml:space="preserve"> n’abrite pas de site Ramsar mais les ouvrages et rues prévues traverseront des zones sensibles et humides. Au Bénin il y a trois catégories de zones humides : les zones humides marines côtières</w:t>
      </w:r>
      <w:r w:rsidRPr="00047BEF">
        <w:rPr>
          <w:vertAlign w:val="superscript"/>
          <w:lang w:eastAsia="fr-FR"/>
        </w:rPr>
        <w:footnoteReference w:id="1"/>
      </w:r>
      <w:r w:rsidRPr="00047BEF">
        <w:rPr>
          <w:lang w:eastAsia="fr-FR"/>
        </w:rPr>
        <w:t>, les zones humides continentales</w:t>
      </w:r>
      <w:r w:rsidRPr="00047BEF">
        <w:rPr>
          <w:vertAlign w:val="superscript"/>
          <w:lang w:eastAsia="fr-FR"/>
        </w:rPr>
        <w:footnoteReference w:id="2"/>
      </w:r>
      <w:r w:rsidRPr="00047BEF">
        <w:rPr>
          <w:lang w:eastAsia="fr-FR"/>
        </w:rPr>
        <w:t xml:space="preserve"> et les zones humides artificielles</w:t>
      </w:r>
      <w:r w:rsidRPr="00047BEF">
        <w:rPr>
          <w:vertAlign w:val="superscript"/>
          <w:lang w:eastAsia="fr-FR"/>
        </w:rPr>
        <w:footnoteReference w:id="3"/>
      </w:r>
      <w:r w:rsidRPr="00047BEF">
        <w:rPr>
          <w:lang w:eastAsia="fr-FR"/>
        </w:rPr>
        <w:t xml:space="preserve">.  </w:t>
      </w:r>
    </w:p>
    <w:p w14:paraId="18E5C7A9" w14:textId="01E389FC" w:rsidR="00544103" w:rsidRPr="00047BEF" w:rsidRDefault="00544103" w:rsidP="00CA7953">
      <w:pPr>
        <w:rPr>
          <w:lang w:eastAsia="fr-FR"/>
        </w:rPr>
      </w:pPr>
      <w:r w:rsidRPr="00047BEF">
        <w:rPr>
          <w:lang w:eastAsia="fr-FR"/>
        </w:rPr>
        <w:t xml:space="preserve">Conformément aux dispositions de la loi cadre sur l’environnement sont considérées comme zones sensibles : (i) les zones humides : plans et cours d’eau et leurs rivages, régions inondables, régions inondées, marécages, le domaine margino–littoral ; (ii) les agglomérations </w:t>
      </w:r>
      <w:r w:rsidRPr="00047BEF">
        <w:rPr>
          <w:lang w:eastAsia="fr-FR"/>
        </w:rPr>
        <w:lastRenderedPageBreak/>
        <w:t>urbaines notamment les zones résidentielles ; etc. Ces zones qu’elles soient d’importance internationale ou non méritent une attention particulière au cours de la réalisation des études d’impacts sur l’environnement de projets.</w:t>
      </w:r>
    </w:p>
    <w:p w14:paraId="422969C6" w14:textId="77777777" w:rsidR="00544103" w:rsidRPr="00047BEF" w:rsidRDefault="00544103" w:rsidP="00337501">
      <w:pPr>
        <w:pStyle w:val="Paragraphedeliste"/>
        <w:numPr>
          <w:ilvl w:val="0"/>
          <w:numId w:val="38"/>
        </w:numPr>
        <w:rPr>
          <w:rFonts w:eastAsia="Calibri"/>
          <w:b/>
          <w:i/>
          <w:lang w:val="fr-FR" w:eastAsia="fr-FR"/>
        </w:rPr>
      </w:pPr>
      <w:r w:rsidRPr="00047BEF">
        <w:rPr>
          <w:rFonts w:eastAsia="Calibri"/>
          <w:b/>
          <w:i/>
          <w:lang w:val="fr-FR" w:eastAsia="fr-FR"/>
        </w:rPr>
        <w:t xml:space="preserve">La Convention Cadre des Nations Unies sur les Changements Climatiques </w:t>
      </w:r>
    </w:p>
    <w:p w14:paraId="49CBA06E" w14:textId="77777777" w:rsidR="00544103" w:rsidRPr="00047BEF" w:rsidRDefault="00544103" w:rsidP="00CA7953">
      <w:pPr>
        <w:rPr>
          <w:lang w:eastAsia="fr-FR"/>
        </w:rPr>
      </w:pPr>
      <w:r w:rsidRPr="00047BEF">
        <w:rPr>
          <w:lang w:eastAsia="fr-FR"/>
        </w:rPr>
        <w:t xml:space="preserve">Conclue lors du Sommet de la Terre à Rio en 1992, la convention a engagé la communauté internationale dans la lutte contre l'augmentation de l'effet de serre liée aux activités humaines. La Convention fixe, pour objectif ultime, de stabiliser les concentrations de gaz à effet de serre à un niveau qui empêche toute perturbation anthropique dangereuse du système climatique. Le Bénin a ratifié cette convention le 30 juin 1994. Elle a ainsi des obligations vis-à-vis de la communauté internationale et l’attention devra être accordée </w:t>
      </w:r>
      <w:r w:rsidR="00294AB3" w:rsidRPr="00047BEF">
        <w:rPr>
          <w:lang w:eastAsia="fr-FR"/>
        </w:rPr>
        <w:t>l</w:t>
      </w:r>
      <w:r w:rsidRPr="00047BEF">
        <w:rPr>
          <w:lang w:eastAsia="fr-FR"/>
        </w:rPr>
        <w:t xml:space="preserve">ors de la réalisation du projet à la limitation des </w:t>
      </w:r>
      <w:r w:rsidR="00D35547" w:rsidRPr="00047BEF">
        <w:rPr>
          <w:lang w:eastAsia="fr-FR"/>
        </w:rPr>
        <w:t>gaz</w:t>
      </w:r>
      <w:r w:rsidRPr="00047BEF">
        <w:rPr>
          <w:lang w:eastAsia="fr-FR"/>
        </w:rPr>
        <w:t xml:space="preserve"> polluants et à la conformité des émissions atmosphériques. </w:t>
      </w:r>
    </w:p>
    <w:p w14:paraId="23D66B16" w14:textId="77777777" w:rsidR="00544103" w:rsidRPr="00047BEF" w:rsidRDefault="00544103" w:rsidP="00337501">
      <w:pPr>
        <w:pStyle w:val="Paragraphedeliste"/>
        <w:numPr>
          <w:ilvl w:val="0"/>
          <w:numId w:val="38"/>
        </w:numPr>
        <w:rPr>
          <w:rFonts w:eastAsia="Calibri"/>
          <w:b/>
          <w:i/>
          <w:lang w:val="fr-FR" w:eastAsia="fr-FR"/>
        </w:rPr>
      </w:pPr>
      <w:r w:rsidRPr="00047BEF">
        <w:rPr>
          <w:rFonts w:eastAsia="Calibri"/>
          <w:b/>
          <w:i/>
          <w:lang w:val="fr-FR" w:eastAsia="fr-FR"/>
        </w:rPr>
        <w:t xml:space="preserve">La Convention sur la Diversité Biologique </w:t>
      </w:r>
    </w:p>
    <w:p w14:paraId="73D6FDA3" w14:textId="77777777" w:rsidR="00544103" w:rsidRPr="00047BEF" w:rsidRDefault="00544103" w:rsidP="00CA7953">
      <w:pPr>
        <w:rPr>
          <w:lang w:eastAsia="fr-FR"/>
        </w:rPr>
      </w:pPr>
      <w:r w:rsidRPr="00047BEF">
        <w:rPr>
          <w:lang w:eastAsia="fr-FR"/>
        </w:rPr>
        <w:t xml:space="preserve">Le Bénin a ratifié la Convention sur la diversité biologique le 30 Juin 1994. Cette Convention se fixe trois objectifs : la conservation de la diversité biologique, l’utilisation durable de ses éléments constitutifs et le partage juste et équitable des avantages qui découlent de l’utilisation des ressources génétiques à des fins commerciales et autres. </w:t>
      </w:r>
    </w:p>
    <w:p w14:paraId="19CD3D78" w14:textId="26294FDF" w:rsidR="00544103" w:rsidRPr="00047BEF" w:rsidRDefault="00544103" w:rsidP="00CA7953">
      <w:pPr>
        <w:rPr>
          <w:lang w:eastAsia="fr-FR"/>
        </w:rPr>
      </w:pPr>
      <w:r w:rsidRPr="00047BEF">
        <w:rPr>
          <w:lang w:eastAsia="fr-FR"/>
        </w:rPr>
        <w:t>Aux termes des dispositions de l’article 4 de la Convention, chaque Partie contractante, dans la mesure du possible : adopte des procédures permettant d'exiger l'évaluation des impacts sur l'environnement des projets qui sont susceptibles de nuire sensiblement à la diversité biologique, de prendre des dispositions pour qu'il soit tenu compte des effets sur l'environnement des programmes et politiques susceptibles de nuire sensiblement à la diversité biologique. La réalisation de la présente étude d’impacts répond aux objectifs de ladite convention et permettra de veiller à la gestion rationnelle des ressources naturelles et de la biodiversité lors de la réalisation du projet. Les habitats critiques et</w:t>
      </w:r>
      <w:r w:rsidR="00CB4FB3" w:rsidRPr="00047BEF">
        <w:rPr>
          <w:lang w:eastAsia="fr-FR"/>
        </w:rPr>
        <w:t xml:space="preserve"> rares devront être préservés. </w:t>
      </w:r>
    </w:p>
    <w:p w14:paraId="220FE3FB" w14:textId="77777777" w:rsidR="008F0E55" w:rsidRPr="00047BEF" w:rsidRDefault="008F0E55" w:rsidP="00337501">
      <w:pPr>
        <w:pStyle w:val="Paragraphedeliste"/>
        <w:numPr>
          <w:ilvl w:val="0"/>
          <w:numId w:val="38"/>
        </w:numPr>
        <w:spacing w:before="240"/>
        <w:rPr>
          <w:i/>
          <w:lang w:val="fr-FR"/>
        </w:rPr>
      </w:pPr>
      <w:r w:rsidRPr="00047BEF">
        <w:rPr>
          <w:b/>
          <w:i/>
          <w:lang w:val="fr-FR"/>
        </w:rPr>
        <w:t>Convention N°111, dite convention de Genève concernant la discrimination en matière d’emploi et de profession entrée en vigueur le 15 juin 1960</w:t>
      </w:r>
      <w:r w:rsidRPr="00047BEF">
        <w:rPr>
          <w:i/>
          <w:lang w:val="fr-FR"/>
        </w:rPr>
        <w:t> </w:t>
      </w:r>
    </w:p>
    <w:p w14:paraId="56A9E541" w14:textId="77777777" w:rsidR="008F0E55" w:rsidRPr="00047BEF" w:rsidRDefault="008F0E55" w:rsidP="008F0E55">
      <w:r w:rsidRPr="00047BEF">
        <w:t xml:space="preserve">Chaque partie à la convention s'engage à formuler et à appliquer une politique nationale visant à promouvoir, par des méthodes adaptées aux circonstances et aux usages nationaux, l'égalité de chances et de traitement en matière d'emploi et de profession, afin d'éliminer toute discrimination en cette matière (Article 2). </w:t>
      </w:r>
    </w:p>
    <w:p w14:paraId="4ECCDCFB" w14:textId="77777777" w:rsidR="008F0E55" w:rsidRPr="00047BEF" w:rsidRDefault="008F0E55" w:rsidP="00337501">
      <w:pPr>
        <w:pStyle w:val="Paragraphedeliste"/>
        <w:numPr>
          <w:ilvl w:val="0"/>
          <w:numId w:val="38"/>
        </w:numPr>
        <w:spacing w:before="240"/>
        <w:rPr>
          <w:b/>
          <w:i/>
          <w:lang w:val="fr-FR"/>
        </w:rPr>
      </w:pPr>
      <w:r w:rsidRPr="00047BEF">
        <w:rPr>
          <w:b/>
          <w:i/>
          <w:lang w:val="fr-FR"/>
        </w:rPr>
        <w:t>Convention N°102 concernant la sécurité sociale adoptée le 28 juin 1952 à Genève et entrée en vigueur le 27 avril 1955</w:t>
      </w:r>
    </w:p>
    <w:p w14:paraId="24467861" w14:textId="77777777" w:rsidR="008F0E55" w:rsidRPr="00047BEF" w:rsidRDefault="008F0E55" w:rsidP="008F0E55">
      <w:r w:rsidRPr="00047BEF">
        <w:t>Elle a été ratifiée par le Bénin par la loi n°2019-08 du 15 février 2019. Tout employeur béninois doit donc garantir l'attribution de prestations aux personnes protégées lorsque leur état nécessite des soins médicaux de caractère préventif ou curatif, l'attribution d'indemnités de maladie, prestations de chômage, de vieillesse, prestations en cas d'accidents du travail et de maladies professionnelles et d’invalidité.</w:t>
      </w:r>
    </w:p>
    <w:p w14:paraId="3E84E9FE" w14:textId="77777777" w:rsidR="008F0E55" w:rsidRPr="00047BEF" w:rsidRDefault="008F0E55" w:rsidP="00337501">
      <w:pPr>
        <w:pStyle w:val="Paragraphedeliste"/>
        <w:numPr>
          <w:ilvl w:val="0"/>
          <w:numId w:val="38"/>
        </w:numPr>
        <w:spacing w:before="240"/>
        <w:rPr>
          <w:b/>
          <w:lang w:val="fr-FR"/>
        </w:rPr>
      </w:pPr>
      <w:r w:rsidRPr="00047BEF">
        <w:rPr>
          <w:b/>
          <w:lang w:val="fr-FR"/>
        </w:rPr>
        <w:t>Convention N°182 de l’OIT sur les pires formes de travail des enfants, adoptée le 17 juin 1999 et entrée en vigueur le 19 Novembre 2000</w:t>
      </w:r>
    </w:p>
    <w:p w14:paraId="0C119D6D" w14:textId="77777777" w:rsidR="008F0E55" w:rsidRPr="00047BEF" w:rsidRDefault="008F0E55" w:rsidP="008F0E55">
      <w:r w:rsidRPr="00047BEF">
        <w:t xml:space="preserve">Chaque partie à cette convention doit prendre des mesures immédiates et efficaces pour assurer l'interdiction et l'élimination des pires formes de travail des enfants et ce, de toute urgence. Les formes de travail interdits sont : toutes les formes d'esclavage ou pratiques </w:t>
      </w:r>
      <w:r w:rsidRPr="00047BEF">
        <w:lastRenderedPageBreak/>
        <w:t>analogues, telles que la vente et la traite des enfants, la servitude pour dettes et le servage ainsi que le travail forcé ou obligatoire, y compris le recrutement forcé ou obligatoire des enfants en vue de leur utilisation dans des conflits armés.</w:t>
      </w:r>
    </w:p>
    <w:p w14:paraId="1AD12482" w14:textId="77777777" w:rsidR="008F0E55" w:rsidRPr="00047BEF" w:rsidRDefault="008F0E55" w:rsidP="00337501">
      <w:pPr>
        <w:pStyle w:val="Paragraphedeliste"/>
        <w:numPr>
          <w:ilvl w:val="0"/>
          <w:numId w:val="38"/>
        </w:numPr>
        <w:rPr>
          <w:b/>
          <w:lang w:val="fr-FR"/>
        </w:rPr>
      </w:pPr>
      <w:r w:rsidRPr="00047BEF">
        <w:rPr>
          <w:b/>
          <w:lang w:val="fr-FR"/>
        </w:rPr>
        <w:t xml:space="preserve">Charte de l’eau du bassin du Niger (ABN) </w:t>
      </w:r>
    </w:p>
    <w:p w14:paraId="647254C2" w14:textId="77777777" w:rsidR="008F0E55" w:rsidRPr="00047BEF" w:rsidRDefault="008F0E55" w:rsidP="008F0E55">
      <w:pPr>
        <w:rPr>
          <w:color w:val="000000" w:themeColor="text1"/>
          <w:lang w:eastAsia="fr-FR"/>
        </w:rPr>
      </w:pPr>
      <w:r w:rsidRPr="00047BEF">
        <w:t>Elle est signée lors du 8</w:t>
      </w:r>
      <w:r w:rsidRPr="00047BEF">
        <w:rPr>
          <w:vertAlign w:val="superscript"/>
        </w:rPr>
        <w:t>e</w:t>
      </w:r>
      <w:r w:rsidRPr="00047BEF">
        <w:t xml:space="preserve"> Sommet des Chefs d’État et de Gouvernement de l’ABN tenu le 30 Avril 2008 à Niamey. Elle est rentrée en vigueur le 19 Juillet 2010 et ratifiée par le Bénin par la loi n°2009-25 du 03 Août 2009.</w:t>
      </w:r>
      <w:r w:rsidRPr="00047BEF">
        <w:rPr>
          <w:color w:val="000000" w:themeColor="text1"/>
          <w:lang w:eastAsia="fr-FR"/>
        </w:rPr>
        <w:t xml:space="preserve"> </w:t>
      </w:r>
    </w:p>
    <w:p w14:paraId="112A85E6" w14:textId="77777777" w:rsidR="008F0E55" w:rsidRPr="00047BEF" w:rsidRDefault="008F0E55" w:rsidP="008F0E55">
      <w:pPr>
        <w:rPr>
          <w:color w:val="000000" w:themeColor="text1"/>
          <w:lang w:eastAsia="fr-FR"/>
        </w:rPr>
      </w:pPr>
      <w:r w:rsidRPr="00047BEF">
        <w:rPr>
          <w:rStyle w:val="e24kjd"/>
        </w:rPr>
        <w:t xml:space="preserve">Cette </w:t>
      </w:r>
      <w:r w:rsidRPr="00047BEF">
        <w:rPr>
          <w:rStyle w:val="e24kjd"/>
          <w:b/>
          <w:bCs/>
        </w:rPr>
        <w:t>Charte</w:t>
      </w:r>
      <w:r w:rsidRPr="00047BEF">
        <w:rPr>
          <w:rStyle w:val="e24kjd"/>
        </w:rPr>
        <w:t xml:space="preserve"> a pour objectifs de favoriser une coopération fondée sur la solidarité et la réciprocité pour une utilisation durable, équitable et coordonnée de la ressource en eau du </w:t>
      </w:r>
      <w:r w:rsidRPr="00047BEF">
        <w:rPr>
          <w:rStyle w:val="e24kjd"/>
          <w:b/>
          <w:bCs/>
        </w:rPr>
        <w:t>bassin du Niger</w:t>
      </w:r>
      <w:r w:rsidRPr="00047BEF">
        <w:rPr>
          <w:rStyle w:val="e24kjd"/>
        </w:rPr>
        <w:t>.</w:t>
      </w:r>
    </w:p>
    <w:p w14:paraId="71BBE3C1" w14:textId="77777777" w:rsidR="00544103" w:rsidRPr="00047BEF" w:rsidRDefault="00544103" w:rsidP="00B96695">
      <w:pPr>
        <w:pStyle w:val="Titre40"/>
      </w:pPr>
      <w:bookmarkStart w:id="588" w:name="_Toc52887932"/>
      <w:r w:rsidRPr="00047BEF">
        <w:t>2.2.1.2. Les politiques opérationnelles des partenaires techniques et financiers</w:t>
      </w:r>
      <w:bookmarkEnd w:id="588"/>
    </w:p>
    <w:p w14:paraId="501D6809" w14:textId="77777777" w:rsidR="00544103" w:rsidRPr="00047BEF" w:rsidRDefault="00544103" w:rsidP="00CA7953">
      <w:pPr>
        <w:rPr>
          <w:lang w:eastAsia="fr-FR"/>
        </w:rPr>
      </w:pPr>
      <w:r w:rsidRPr="00047BEF">
        <w:rPr>
          <w:lang w:eastAsia="fr-FR"/>
        </w:rPr>
        <w:t xml:space="preserve">La Banque Africaine de Développement </w:t>
      </w:r>
      <w:r w:rsidR="009D4175" w:rsidRPr="00047BEF">
        <w:rPr>
          <w:lang w:eastAsia="fr-FR"/>
        </w:rPr>
        <w:t xml:space="preserve">(BAD) </w:t>
      </w:r>
      <w:r w:rsidRPr="00047BEF">
        <w:rPr>
          <w:lang w:eastAsia="fr-FR"/>
        </w:rPr>
        <w:t xml:space="preserve">qui finance ce projet s’est engagée à améliorer la viabilité environnementale et sociale de ses investissements. Ainsi elle </w:t>
      </w:r>
      <w:r w:rsidR="00A25E86" w:rsidRPr="00047BEF">
        <w:rPr>
          <w:lang w:eastAsia="fr-FR"/>
        </w:rPr>
        <w:t>a adopté</w:t>
      </w:r>
      <w:r w:rsidRPr="00047BEF">
        <w:rPr>
          <w:lang w:eastAsia="fr-FR"/>
        </w:rPr>
        <w:t xml:space="preserve"> plusieurs politiques et outils connexes notamment la mise en œuvre du Système de sauvegarde Intégrée qui vise à : (i) assurer l’évaluation systématique des impacts et des risques environnementaux et sociaux ; (ii) appliquer les SO à l’ensemble du portefeuille des opérations de la Banque. </w:t>
      </w:r>
      <w:r w:rsidRPr="00047BEF">
        <w:t>Les SO permettent donc d’assurer la durabilité des projets des secteurs public et privé.</w:t>
      </w:r>
    </w:p>
    <w:p w14:paraId="132D041A" w14:textId="0943C4CD" w:rsidR="00544103" w:rsidRPr="00047BEF" w:rsidRDefault="00544103" w:rsidP="00CA7953">
      <w:pPr>
        <w:rPr>
          <w:lang w:eastAsia="fr-FR"/>
        </w:rPr>
      </w:pPr>
      <w:r w:rsidRPr="00047BEF">
        <w:rPr>
          <w:lang w:eastAsia="fr-FR"/>
        </w:rPr>
        <w:t xml:space="preserve">Les sauvegardes opérationnelles de la BAD applicables à ce projet se présentent comme suit: </w:t>
      </w:r>
    </w:p>
    <w:p w14:paraId="41032353" w14:textId="77777777" w:rsidR="00544103" w:rsidRPr="00047BEF" w:rsidRDefault="00544103" w:rsidP="00337501">
      <w:pPr>
        <w:pStyle w:val="Paragraphedeliste"/>
        <w:numPr>
          <w:ilvl w:val="0"/>
          <w:numId w:val="38"/>
        </w:numPr>
        <w:rPr>
          <w:lang w:val="fr-FR" w:eastAsia="fr-FR"/>
        </w:rPr>
      </w:pPr>
      <w:r w:rsidRPr="00047BEF">
        <w:rPr>
          <w:lang w:val="fr-FR" w:eastAsia="fr-FR"/>
        </w:rPr>
        <w:t xml:space="preserve">SO 1 : Évaluation environnementale et sociale </w:t>
      </w:r>
    </w:p>
    <w:p w14:paraId="306F04BD" w14:textId="77777777" w:rsidR="00544103" w:rsidRPr="00047BEF" w:rsidRDefault="00544103" w:rsidP="00CA7953">
      <w:r w:rsidRPr="00047BEF">
        <w:rPr>
          <w:lang w:eastAsia="fr-FR"/>
        </w:rPr>
        <w:t>Cette SO faîtière régit le processus de détermination de la catégorie environnementale et Sociale d’un projet, et les conditions d’évaluation environnementale et sociale qui en découlent. C</w:t>
      </w:r>
      <w:r w:rsidRPr="00047BEF">
        <w:t>onsciente du fait que le bien-être est particulièrement tributaire de la qualité de l’environnement et de l’utilisation durable des ressources naturelles la BAD s’efforce d’assurer que ses opérations n’aient aucun impact négatif imprévu, direct ou indirect, environnemental ou social, sur les communautés.</w:t>
      </w:r>
    </w:p>
    <w:p w14:paraId="2E159B7B" w14:textId="186DAD5B" w:rsidR="00544103" w:rsidRPr="00047BEF" w:rsidRDefault="00544103" w:rsidP="00CA7953">
      <w:r w:rsidRPr="00047BEF">
        <w:t>Les impacts et risques environnementaux, sociaux et du changement climatique, sont évalués au plu</w:t>
      </w:r>
      <w:r w:rsidR="00C05B6C">
        <w:t xml:space="preserve">s </w:t>
      </w:r>
      <w:r w:rsidRPr="00047BEF">
        <w:t>tôt dans le cycle de vie du projet à la phase de catégorisation.</w:t>
      </w:r>
    </w:p>
    <w:p w14:paraId="0DFA88D7" w14:textId="77777777" w:rsidR="00544103" w:rsidRPr="00047BEF" w:rsidRDefault="00544103" w:rsidP="00CA7953">
      <w:r w:rsidRPr="00047BEF">
        <w:t>Le présent pro</w:t>
      </w:r>
      <w:r w:rsidR="009D4175" w:rsidRPr="00047BEF">
        <w:t>jet</w:t>
      </w:r>
      <w:r w:rsidRPr="00047BEF">
        <w:t xml:space="preserve"> conformément aux exigences des SO peut être classé dans la </w:t>
      </w:r>
      <w:r w:rsidRPr="00047BEF">
        <w:rPr>
          <w:b/>
        </w:rPr>
        <w:t>catégorie 2</w:t>
      </w:r>
      <w:r w:rsidRPr="00047BEF">
        <w:t xml:space="preserve"> « projets susceptibles d’avoir des impacts environnementaux ou sociaux négatifs spécifiques au site mais ceux-ci sont moins importants que ceux des projets de catégorie 1. Les impacts probables sont peu nombreux, liés au site, largement réversibles et faciles à minimiser par l’application de mesures de gestion et d’atténuation appropriées ou par l’intégration de normes et critères de concepti</w:t>
      </w:r>
      <w:r w:rsidR="00CB4FB3" w:rsidRPr="00047BEF">
        <w:t>on internationalement reconnus.</w:t>
      </w:r>
    </w:p>
    <w:p w14:paraId="5F605AB3" w14:textId="77777777" w:rsidR="00544103" w:rsidRPr="00047BEF" w:rsidRDefault="00544103" w:rsidP="00337501">
      <w:pPr>
        <w:pStyle w:val="Paragraphedeliste"/>
        <w:numPr>
          <w:ilvl w:val="0"/>
          <w:numId w:val="38"/>
        </w:numPr>
        <w:rPr>
          <w:lang w:val="fr-FR" w:eastAsia="fr-FR"/>
        </w:rPr>
      </w:pPr>
      <w:r w:rsidRPr="00047BEF">
        <w:rPr>
          <w:lang w:val="fr-FR" w:eastAsia="fr-FR"/>
        </w:rPr>
        <w:t xml:space="preserve">SO 2 : Réinstallation involontaire : acquisition de terres, déplacement et indemnisation des populations </w:t>
      </w:r>
    </w:p>
    <w:p w14:paraId="0E846085" w14:textId="77777777" w:rsidR="00544103" w:rsidRPr="00047BEF" w:rsidRDefault="00544103" w:rsidP="00CA7953">
      <w:r w:rsidRPr="00047BEF">
        <w:rPr>
          <w:lang w:eastAsia="fr-FR"/>
        </w:rPr>
        <w:t>Cette SO consolide les engagements et conditions politiques énoncés dans la politique de la Banque sur la réinstallation involontaire, et incorpore un certain nombre d’améliorations visant à accroitre l’efficacité opérationnelle de ces conditions. En particulier, la sauvegarde opérationnelle englobe les notions globales et innovantes de subsistance et de ressources, dans leurs dimensions sociale, culturelle et économique.</w:t>
      </w:r>
      <w:r w:rsidRPr="00047BEF">
        <w:t xml:space="preserve"> Une attention sera accordée à « la perte des sources de revenus ou des moyens de subsistance à la suite du projet, que les personnes affectées soient appelées à se déplacer ou non ».</w:t>
      </w:r>
    </w:p>
    <w:p w14:paraId="0777797B" w14:textId="77777777" w:rsidR="00544103" w:rsidRPr="00047BEF" w:rsidRDefault="00544103" w:rsidP="00CA7953">
      <w:r w:rsidRPr="00047BEF">
        <w:rPr>
          <w:lang w:eastAsia="fr-FR"/>
        </w:rPr>
        <w:lastRenderedPageBreak/>
        <w:t>Une évaluation sommaire lors des visites préliminaires a permis de se rendre compte que le nombre de personnes susceptibles d’être affectées par le pro</w:t>
      </w:r>
      <w:r w:rsidR="009D4175" w:rsidRPr="00047BEF">
        <w:rPr>
          <w:lang w:eastAsia="fr-FR"/>
        </w:rPr>
        <w:t>jet</w:t>
      </w:r>
      <w:r w:rsidRPr="00047BEF">
        <w:rPr>
          <w:lang w:eastAsia="fr-FR"/>
        </w:rPr>
        <w:t xml:space="preserve"> dans la ville de </w:t>
      </w:r>
      <w:r w:rsidR="000F0A60" w:rsidRPr="00047BEF">
        <w:rPr>
          <w:lang w:eastAsia="fr-FR"/>
        </w:rPr>
        <w:t>Bohicon dépasse</w:t>
      </w:r>
      <w:r w:rsidRPr="00047BEF">
        <w:rPr>
          <w:lang w:eastAsia="fr-FR"/>
        </w:rPr>
        <w:t xml:space="preserve"> 200. </w:t>
      </w:r>
    </w:p>
    <w:p w14:paraId="0D7C08C7" w14:textId="77777777" w:rsidR="00544103" w:rsidRPr="00047BEF" w:rsidRDefault="00544103" w:rsidP="00CA7953">
      <w:pPr>
        <w:rPr>
          <w:lang w:eastAsia="fr-FR"/>
        </w:rPr>
      </w:pPr>
      <w:r w:rsidRPr="00047BEF">
        <w:rPr>
          <w:lang w:eastAsia="fr-FR"/>
        </w:rPr>
        <w:t>Un Plan d’</w:t>
      </w:r>
      <w:r w:rsidR="009D4175" w:rsidRPr="00047BEF">
        <w:rPr>
          <w:lang w:eastAsia="fr-FR"/>
        </w:rPr>
        <w:t>A</w:t>
      </w:r>
      <w:r w:rsidRPr="00047BEF">
        <w:rPr>
          <w:lang w:eastAsia="fr-FR"/>
        </w:rPr>
        <w:t xml:space="preserve">ction de </w:t>
      </w:r>
      <w:r w:rsidR="009D4175" w:rsidRPr="00047BEF">
        <w:rPr>
          <w:lang w:eastAsia="fr-FR"/>
        </w:rPr>
        <w:t>R</w:t>
      </w:r>
      <w:r w:rsidRPr="00047BEF">
        <w:rPr>
          <w:lang w:eastAsia="fr-FR"/>
        </w:rPr>
        <w:t>éinstallation intégral (PA</w:t>
      </w:r>
      <w:r w:rsidR="00D35547" w:rsidRPr="00047BEF">
        <w:rPr>
          <w:lang w:eastAsia="fr-FR"/>
        </w:rPr>
        <w:t>R intégral) devra être élaboré.</w:t>
      </w:r>
    </w:p>
    <w:p w14:paraId="6A696A65" w14:textId="6A049270" w:rsidR="00544103" w:rsidRPr="00047BEF" w:rsidRDefault="00544103" w:rsidP="00337501">
      <w:pPr>
        <w:pStyle w:val="Paragraphedeliste"/>
        <w:numPr>
          <w:ilvl w:val="0"/>
          <w:numId w:val="38"/>
        </w:numPr>
        <w:rPr>
          <w:lang w:val="fr-FR" w:eastAsia="fr-FR"/>
        </w:rPr>
      </w:pPr>
      <w:r w:rsidRPr="00047BEF">
        <w:rPr>
          <w:lang w:val="fr-FR" w:eastAsia="fr-FR"/>
        </w:rPr>
        <w:t>S</w:t>
      </w:r>
      <w:r w:rsidR="00DE43AE">
        <w:rPr>
          <w:lang w:val="fr-FR" w:eastAsia="fr-FR"/>
        </w:rPr>
        <w:t>O</w:t>
      </w:r>
      <w:r w:rsidRPr="00047BEF">
        <w:rPr>
          <w:lang w:val="fr-FR" w:eastAsia="fr-FR"/>
        </w:rPr>
        <w:t xml:space="preserve"> 3 : Biodiversité et services écosystémiques </w:t>
      </w:r>
    </w:p>
    <w:p w14:paraId="6923960E" w14:textId="77777777" w:rsidR="00544103" w:rsidRPr="00047BEF" w:rsidRDefault="00544103" w:rsidP="00CA7953">
      <w:pPr>
        <w:rPr>
          <w:lang w:eastAsia="fr-FR"/>
        </w:rPr>
      </w:pPr>
      <w:r w:rsidRPr="00047BEF">
        <w:rPr>
          <w:lang w:eastAsia="fr-FR"/>
        </w:rPr>
        <w:t>Cette SO a pour objectif de conserver la diversité biologique et de promouvoir l’utilisation durable des ressources naturelles. Elle traduit les engagements de la Banque dans sa politique sur la gestion intégrée des ressources en eau et à l’égard de la Convention des Nations Unies sur la diversité biologique, en exigences opérationnelles de sauvegarde.</w:t>
      </w:r>
    </w:p>
    <w:p w14:paraId="15409079" w14:textId="77777777" w:rsidR="00544103" w:rsidRPr="00047BEF" w:rsidRDefault="00544103" w:rsidP="00CA7953">
      <w:pPr>
        <w:rPr>
          <w:lang w:eastAsia="fr-FR"/>
        </w:rPr>
      </w:pPr>
      <w:r w:rsidRPr="00047BEF">
        <w:rPr>
          <w:lang w:eastAsia="fr-FR"/>
        </w:rPr>
        <w:t xml:space="preserve">Les sites objet d’aménagement n’abritent pas d’écosystèmes particuliers (site Ramsar, zone écologique d’importance internationale (CITES), ni des espèces rares et protégées. Cependant l’EIES devra prévoir dans les mesures de réduction des impacts que les espèces floristiques et fauniques soient préservées dans la mesure du possible. Un mécanisme de suivi sera mis en place pour éviter la dégradation des ressources naturelles lors </w:t>
      </w:r>
      <w:r w:rsidR="00D35547" w:rsidRPr="00047BEF">
        <w:rPr>
          <w:lang w:eastAsia="fr-FR"/>
        </w:rPr>
        <w:t xml:space="preserve">de la réalisation des travaux. </w:t>
      </w:r>
    </w:p>
    <w:p w14:paraId="68F32F52" w14:textId="77777777" w:rsidR="008004CD" w:rsidRPr="00047BEF" w:rsidRDefault="00544103" w:rsidP="00337501">
      <w:pPr>
        <w:pStyle w:val="Paragraphedeliste"/>
        <w:numPr>
          <w:ilvl w:val="0"/>
          <w:numId w:val="38"/>
        </w:numPr>
        <w:rPr>
          <w:lang w:val="fr-FR" w:eastAsia="fr-FR"/>
        </w:rPr>
      </w:pPr>
      <w:r w:rsidRPr="00047BEF">
        <w:rPr>
          <w:lang w:val="fr-FR" w:eastAsia="fr-FR"/>
        </w:rPr>
        <w:t>SO 4 : Prévention et contrôle de la pollution, gaz à effet de serre, matières dangereuses et utilisation efficiente des ressources</w:t>
      </w:r>
      <w:bookmarkStart w:id="589" w:name="_Toc535244526"/>
    </w:p>
    <w:p w14:paraId="546B53ED" w14:textId="4C72CDF2" w:rsidR="00BD29A5" w:rsidRPr="00047BEF" w:rsidRDefault="00BD29A5" w:rsidP="00CA7953">
      <w:pPr>
        <w:rPr>
          <w:rFonts w:eastAsia="Calibri" w:cs="Arial"/>
          <w:sz w:val="24"/>
          <w:szCs w:val="24"/>
          <w:lang w:eastAsia="fr-FR"/>
        </w:rPr>
      </w:pPr>
      <w:r w:rsidRPr="00047BEF">
        <w:rPr>
          <w:lang w:eastAsia="fr-FR"/>
        </w:rPr>
        <w:t xml:space="preserve">Cette SO couvre toute la gamme des pollutions, déchets ainsi que les effets des matières dangereuses pour lesquelles il existe des conventions internationales ainsi que des normes complètes spécifiques à l’industrie, qui sont appliquées par les autres </w:t>
      </w:r>
      <w:r w:rsidR="009D4175" w:rsidRPr="00047BEF">
        <w:rPr>
          <w:lang w:eastAsia="fr-FR"/>
        </w:rPr>
        <w:t>D</w:t>
      </w:r>
      <w:r w:rsidRPr="00047BEF">
        <w:rPr>
          <w:lang w:eastAsia="fr-FR"/>
        </w:rPr>
        <w:t>BM</w:t>
      </w:r>
      <w:r w:rsidR="00F01155" w:rsidRPr="00047BEF">
        <w:rPr>
          <w:lang w:eastAsia="fr-FR"/>
        </w:rPr>
        <w:t xml:space="preserve"> </w:t>
      </w:r>
      <w:r w:rsidR="009D4175" w:rsidRPr="00047BEF">
        <w:rPr>
          <w:lang w:eastAsia="fr-FR"/>
        </w:rPr>
        <w:t>(D</w:t>
      </w:r>
      <w:r w:rsidR="00C05B6C">
        <w:rPr>
          <w:lang w:eastAsia="fr-FR"/>
        </w:rPr>
        <w:t>é</w:t>
      </w:r>
      <w:r w:rsidR="009D4175" w:rsidRPr="00047BEF">
        <w:rPr>
          <w:lang w:eastAsia="fr-FR"/>
        </w:rPr>
        <w:t>chets Biomédicaux)</w:t>
      </w:r>
      <w:r w:rsidRPr="00047BEF">
        <w:rPr>
          <w:lang w:eastAsia="fr-FR"/>
        </w:rPr>
        <w:t>. Elle introduit également un cadre d’analyse de la vulnérabilité et de suivi des niveaux d’émission de gaz à effet de serre et fournit une analyse détaillée de la réduction possible ou des mesures compensatoires.</w:t>
      </w:r>
    </w:p>
    <w:bookmarkEnd w:id="589"/>
    <w:p w14:paraId="347F7D98" w14:textId="77777777" w:rsidR="008004CD" w:rsidRPr="00047BEF" w:rsidRDefault="008004CD" w:rsidP="00CA7953">
      <w:pPr>
        <w:rPr>
          <w:lang w:eastAsia="fr-FR"/>
        </w:rPr>
      </w:pPr>
      <w:r w:rsidRPr="00047BEF">
        <w:rPr>
          <w:lang w:eastAsia="fr-FR"/>
        </w:rPr>
        <w:t>Elle expose les principales conditions de contrôle et de prévention de la pollution pour réaliser une performance environnementale de grande qualité tout au long du cycle de vie d’un projet.</w:t>
      </w:r>
    </w:p>
    <w:p w14:paraId="1A020989" w14:textId="013E283F" w:rsidR="008004CD" w:rsidRPr="00047BEF" w:rsidRDefault="008004CD" w:rsidP="00CA7953">
      <w:pPr>
        <w:rPr>
          <w:lang w:eastAsia="fr-FR"/>
        </w:rPr>
      </w:pPr>
      <w:r w:rsidRPr="00047BEF">
        <w:rPr>
          <w:lang w:eastAsia="fr-FR"/>
        </w:rPr>
        <w:t>Sa prise en compte dans le cadre du présent pro</w:t>
      </w:r>
      <w:r w:rsidR="009D4175" w:rsidRPr="00047BEF">
        <w:rPr>
          <w:lang w:eastAsia="fr-FR"/>
        </w:rPr>
        <w:t>jet</w:t>
      </w:r>
      <w:r w:rsidRPr="00047BEF">
        <w:rPr>
          <w:lang w:eastAsia="fr-FR"/>
        </w:rPr>
        <w:t xml:space="preserve"> consistera à élaborer </w:t>
      </w:r>
      <w:r w:rsidR="00C05B6C">
        <w:rPr>
          <w:lang w:eastAsia="fr-FR"/>
        </w:rPr>
        <w:t xml:space="preserve">un </w:t>
      </w:r>
      <w:r w:rsidRPr="00047BEF">
        <w:rPr>
          <w:lang w:eastAsia="fr-FR"/>
        </w:rPr>
        <w:t xml:space="preserve">Plan d’Hygiène, </w:t>
      </w:r>
      <w:r w:rsidR="00C05B6C">
        <w:rPr>
          <w:lang w:eastAsia="fr-FR"/>
        </w:rPr>
        <w:t>S</w:t>
      </w:r>
      <w:r w:rsidRPr="00047BEF">
        <w:rPr>
          <w:lang w:eastAsia="fr-FR"/>
        </w:rPr>
        <w:t>anté</w:t>
      </w:r>
      <w:r w:rsidR="00C05B6C">
        <w:rPr>
          <w:lang w:eastAsia="fr-FR"/>
        </w:rPr>
        <w:t>,</w:t>
      </w:r>
      <w:r w:rsidRPr="00047BEF">
        <w:rPr>
          <w:lang w:eastAsia="fr-FR"/>
        </w:rPr>
        <w:t xml:space="preserve"> Sécurité</w:t>
      </w:r>
      <w:r w:rsidR="00C05B6C">
        <w:rPr>
          <w:lang w:eastAsia="fr-FR"/>
        </w:rPr>
        <w:t xml:space="preserve"> et</w:t>
      </w:r>
      <w:r w:rsidRPr="00047BEF">
        <w:rPr>
          <w:lang w:eastAsia="fr-FR"/>
        </w:rPr>
        <w:t xml:space="preserve"> </w:t>
      </w:r>
      <w:r w:rsidR="00C05B6C">
        <w:rPr>
          <w:lang w:eastAsia="fr-FR"/>
        </w:rPr>
        <w:t>Environnement </w:t>
      </w:r>
      <w:r w:rsidRPr="00047BEF">
        <w:rPr>
          <w:lang w:eastAsia="fr-FR"/>
        </w:rPr>
        <w:t xml:space="preserve">(PHSSE) qui sera mis en œuvre lors de la réalisation des travaux. </w:t>
      </w:r>
    </w:p>
    <w:p w14:paraId="5B349406" w14:textId="77777777" w:rsidR="008004CD" w:rsidRPr="00047BEF" w:rsidRDefault="008004CD" w:rsidP="00CA7953">
      <w:pPr>
        <w:rPr>
          <w:lang w:eastAsia="fr-FR"/>
        </w:rPr>
      </w:pPr>
      <w:r w:rsidRPr="00047BEF">
        <w:rPr>
          <w:lang w:eastAsia="fr-FR"/>
        </w:rPr>
        <w:t xml:space="preserve">Des clauses seront prévues dans le PGES et le PHSSE pour Gérer et réduire les pollutions </w:t>
      </w:r>
      <w:r w:rsidR="00F01155" w:rsidRPr="00047BEF">
        <w:rPr>
          <w:lang w:eastAsia="fr-FR"/>
        </w:rPr>
        <w:t>par les</w:t>
      </w:r>
      <w:r w:rsidRPr="00047BEF">
        <w:rPr>
          <w:lang w:eastAsia="fr-FR"/>
        </w:rPr>
        <w:t xml:space="preserve"> déchets, les eaux usées, les huiles usagée</w:t>
      </w:r>
      <w:r w:rsidR="009117C2" w:rsidRPr="00047BEF">
        <w:rPr>
          <w:lang w:eastAsia="fr-FR"/>
        </w:rPr>
        <w:t xml:space="preserve">s et les matières dangereuses. </w:t>
      </w:r>
    </w:p>
    <w:p w14:paraId="5759F479" w14:textId="77777777" w:rsidR="008004CD" w:rsidRPr="00047BEF" w:rsidRDefault="008004CD" w:rsidP="00337501">
      <w:pPr>
        <w:pStyle w:val="Paragraphedeliste"/>
        <w:numPr>
          <w:ilvl w:val="0"/>
          <w:numId w:val="38"/>
        </w:numPr>
        <w:rPr>
          <w:lang w:val="fr-FR" w:eastAsia="fr-FR"/>
        </w:rPr>
      </w:pPr>
      <w:r w:rsidRPr="00047BEF">
        <w:rPr>
          <w:lang w:val="fr-FR" w:eastAsia="fr-FR"/>
        </w:rPr>
        <w:t>SO 5 : Conditions de travail, santé et sécurité</w:t>
      </w:r>
    </w:p>
    <w:p w14:paraId="3104AA5D" w14:textId="77777777" w:rsidR="008004CD" w:rsidRPr="00047BEF" w:rsidRDefault="008004CD" w:rsidP="00CA7953">
      <w:pPr>
        <w:rPr>
          <w:lang w:eastAsia="fr-FR"/>
        </w:rPr>
      </w:pPr>
      <w:r w:rsidRPr="00047BEF">
        <w:rPr>
          <w:lang w:eastAsia="fr-FR"/>
        </w:rPr>
        <w:t>Cette SO définit les exigences de la Banque relatives aux conditions des travailleurs, à leurs droits et protection contre les mauvais traitements ou l’exploitation. Elle couvre les conditions de travail, les organisations de travailleurs, la santé et la sécurité au travail, et la prévention du travail des enfants ou du travail forcé. Elle vise à :</w:t>
      </w:r>
    </w:p>
    <w:p w14:paraId="1B08748D" w14:textId="77777777" w:rsidR="008004CD" w:rsidRPr="00047BEF" w:rsidRDefault="008004CD" w:rsidP="00337501">
      <w:pPr>
        <w:pStyle w:val="Paragraphedeliste"/>
        <w:numPr>
          <w:ilvl w:val="0"/>
          <w:numId w:val="46"/>
        </w:numPr>
        <w:rPr>
          <w:rFonts w:eastAsia="Calibri"/>
          <w:lang w:val="fr-FR" w:eastAsia="fr-FR"/>
        </w:rPr>
      </w:pPr>
      <w:r w:rsidRPr="00047BEF">
        <w:rPr>
          <w:rFonts w:eastAsia="Calibri"/>
          <w:lang w:val="fr-FR" w:eastAsia="fr-FR"/>
        </w:rPr>
        <w:t>protéger les droits des travailleurs et subvenir à leurs besoins essentiels ;</w:t>
      </w:r>
    </w:p>
    <w:p w14:paraId="2E6BF2A1" w14:textId="77777777" w:rsidR="008004CD" w:rsidRPr="00047BEF" w:rsidRDefault="008004CD" w:rsidP="00337501">
      <w:pPr>
        <w:pStyle w:val="Paragraphedeliste"/>
        <w:numPr>
          <w:ilvl w:val="0"/>
          <w:numId w:val="46"/>
        </w:numPr>
        <w:rPr>
          <w:rFonts w:eastAsia="Calibri"/>
          <w:lang w:val="fr-FR" w:eastAsia="fr-FR"/>
        </w:rPr>
      </w:pPr>
      <w:r w:rsidRPr="00047BEF">
        <w:rPr>
          <w:rFonts w:eastAsia="Calibri"/>
          <w:lang w:val="fr-FR" w:eastAsia="fr-FR"/>
        </w:rPr>
        <w:t>établir, maintenir et améliorer les relations entre employés et employeurs ;</w:t>
      </w:r>
    </w:p>
    <w:p w14:paraId="7E47E72C" w14:textId="77777777" w:rsidR="008004CD" w:rsidRPr="00047BEF" w:rsidRDefault="008004CD" w:rsidP="00337501">
      <w:pPr>
        <w:pStyle w:val="Paragraphedeliste"/>
        <w:numPr>
          <w:ilvl w:val="0"/>
          <w:numId w:val="46"/>
        </w:numPr>
        <w:rPr>
          <w:rFonts w:eastAsia="Calibri"/>
          <w:lang w:val="fr-FR" w:eastAsia="fr-FR"/>
        </w:rPr>
      </w:pPr>
      <w:r w:rsidRPr="00047BEF">
        <w:rPr>
          <w:rFonts w:eastAsia="Calibri"/>
          <w:lang w:val="fr-FR" w:eastAsia="fr-FR"/>
        </w:rPr>
        <w:t xml:space="preserve">protéger la population active contre les inégalités, l’exclusion sociale, le travail des enfants et le travail forcé ; </w:t>
      </w:r>
    </w:p>
    <w:p w14:paraId="277C7746" w14:textId="77777777" w:rsidR="008004CD" w:rsidRPr="00047BEF" w:rsidRDefault="008004CD" w:rsidP="00337501">
      <w:pPr>
        <w:pStyle w:val="Paragraphedeliste"/>
        <w:numPr>
          <w:ilvl w:val="0"/>
          <w:numId w:val="46"/>
        </w:numPr>
        <w:rPr>
          <w:rFonts w:eastAsia="Calibri"/>
          <w:lang w:val="fr-FR" w:eastAsia="fr-FR"/>
        </w:rPr>
      </w:pPr>
      <w:r w:rsidRPr="00047BEF">
        <w:rPr>
          <w:rFonts w:eastAsia="Calibri"/>
          <w:lang w:val="fr-FR" w:eastAsia="fr-FR"/>
        </w:rPr>
        <w:t>mettre en place les exigences visant à assurer la sécurité et la santé au travail.</w:t>
      </w:r>
    </w:p>
    <w:p w14:paraId="6CF88EAB" w14:textId="77777777" w:rsidR="008004CD" w:rsidRPr="00047BEF" w:rsidRDefault="008004CD" w:rsidP="00CA7953">
      <w:pPr>
        <w:rPr>
          <w:lang w:eastAsia="fr-FR"/>
        </w:rPr>
      </w:pPr>
      <w:r w:rsidRPr="00047BEF">
        <w:rPr>
          <w:lang w:eastAsia="fr-FR"/>
        </w:rPr>
        <w:t>Le PHSSE permettra également de couvrir ce volet et permettre une amélioration des conditions vie et de travail.</w:t>
      </w:r>
    </w:p>
    <w:p w14:paraId="168638F3" w14:textId="0259EA2B" w:rsidR="008004CD" w:rsidRPr="00047BEF" w:rsidRDefault="008004CD" w:rsidP="00CA7953">
      <w:pPr>
        <w:rPr>
          <w:lang w:eastAsia="fr-FR"/>
        </w:rPr>
      </w:pPr>
      <w:r w:rsidRPr="00047BEF">
        <w:rPr>
          <w:lang w:eastAsia="fr-FR"/>
        </w:rPr>
        <w:t>Globalement ces SO vise</w:t>
      </w:r>
      <w:r w:rsidR="00806FCB">
        <w:rPr>
          <w:lang w:eastAsia="fr-FR"/>
        </w:rPr>
        <w:t>nt</w:t>
      </w:r>
      <w:r w:rsidRPr="00047BEF">
        <w:rPr>
          <w:lang w:eastAsia="fr-FR"/>
        </w:rPr>
        <w:t xml:space="preserve"> à renforcer la capacité de la Banque à : </w:t>
      </w:r>
    </w:p>
    <w:p w14:paraId="36437B73" w14:textId="77777777" w:rsidR="008004CD" w:rsidRPr="00047BEF" w:rsidRDefault="008004CD" w:rsidP="00337501">
      <w:pPr>
        <w:pStyle w:val="Paragraphedeliste"/>
        <w:numPr>
          <w:ilvl w:val="0"/>
          <w:numId w:val="47"/>
        </w:numPr>
        <w:rPr>
          <w:rFonts w:eastAsia="Calibri"/>
          <w:lang w:val="fr-FR" w:eastAsia="fr-FR"/>
        </w:rPr>
      </w:pPr>
      <w:r w:rsidRPr="00047BEF">
        <w:rPr>
          <w:rFonts w:eastAsia="Calibri"/>
          <w:lang w:val="fr-FR" w:eastAsia="fr-FR"/>
        </w:rPr>
        <w:lastRenderedPageBreak/>
        <w:t xml:space="preserve">Mieux intégrer les considérations liées aux impacts environnementaux et sociaux dans les opérations afin de promouvoir la durabilité et l’efficacité du </w:t>
      </w:r>
      <w:r w:rsidR="00F01155" w:rsidRPr="00047BEF">
        <w:rPr>
          <w:rFonts w:eastAsia="Calibri"/>
          <w:lang w:val="fr-FR" w:eastAsia="fr-FR"/>
        </w:rPr>
        <w:t>développement dans</w:t>
      </w:r>
      <w:r w:rsidRPr="00047BEF">
        <w:rPr>
          <w:rFonts w:eastAsia="Calibri"/>
          <w:lang w:val="fr-FR" w:eastAsia="fr-FR"/>
        </w:rPr>
        <w:t xml:space="preserve"> le long terme ;</w:t>
      </w:r>
    </w:p>
    <w:p w14:paraId="55E3B4F5" w14:textId="4E7918B6" w:rsidR="008004CD" w:rsidRPr="00047BEF" w:rsidRDefault="008004CD" w:rsidP="00337501">
      <w:pPr>
        <w:pStyle w:val="Paragraphedeliste"/>
        <w:numPr>
          <w:ilvl w:val="0"/>
          <w:numId w:val="47"/>
        </w:numPr>
        <w:rPr>
          <w:rFonts w:eastAsia="Calibri"/>
          <w:lang w:val="fr-FR" w:eastAsia="fr-FR"/>
        </w:rPr>
      </w:pPr>
      <w:r w:rsidRPr="00047BEF">
        <w:rPr>
          <w:rFonts w:eastAsia="Calibri"/>
          <w:lang w:val="fr-FR" w:eastAsia="fr-FR"/>
        </w:rPr>
        <w:t>Eviter que les projets ne nuisent à l’environnement et aux communautés locales et, à défaut éviter, minimiser, atténuer et/ou compenser leurs effets négatifs, et optimiser les bénéfices du développement ;</w:t>
      </w:r>
    </w:p>
    <w:p w14:paraId="1BA1EE1A" w14:textId="77777777" w:rsidR="008004CD" w:rsidRPr="00047BEF" w:rsidRDefault="008004CD" w:rsidP="00337501">
      <w:pPr>
        <w:pStyle w:val="Paragraphedeliste"/>
        <w:numPr>
          <w:ilvl w:val="0"/>
          <w:numId w:val="47"/>
        </w:numPr>
        <w:rPr>
          <w:rFonts w:eastAsia="Calibri"/>
          <w:lang w:val="fr-FR" w:eastAsia="fr-FR"/>
        </w:rPr>
      </w:pPr>
      <w:r w:rsidRPr="00047BEF">
        <w:rPr>
          <w:rFonts w:eastAsia="Calibri"/>
          <w:lang w:val="fr-FR" w:eastAsia="fr-FR"/>
        </w:rPr>
        <w:t>Examiner de manière systématique l’incidence du changement climatique sur la viabilité des projets d’investissement et la contribution des projets aux émissions mondiales de gaz à effet de serre.</w:t>
      </w:r>
    </w:p>
    <w:p w14:paraId="2E381FC8" w14:textId="553043C8" w:rsidR="008004CD" w:rsidRPr="00047BEF" w:rsidRDefault="008004CD" w:rsidP="00640361">
      <w:pPr>
        <w:pStyle w:val="Titre3"/>
        <w:rPr>
          <w:lang w:eastAsia="fr-FR"/>
        </w:rPr>
      </w:pPr>
      <w:bookmarkStart w:id="590" w:name="_Toc45498856"/>
      <w:bookmarkStart w:id="591" w:name="_Toc45500034"/>
      <w:bookmarkStart w:id="592" w:name="_Toc45500298"/>
      <w:bookmarkStart w:id="593" w:name="_Toc52887933"/>
      <w:r w:rsidRPr="00047BEF">
        <w:rPr>
          <w:lang w:eastAsia="fr-FR"/>
        </w:rPr>
        <w:t xml:space="preserve">2.2.2. Les </w:t>
      </w:r>
      <w:r w:rsidR="008F0E55" w:rsidRPr="00047BEF">
        <w:rPr>
          <w:lang w:eastAsia="fr-FR"/>
        </w:rPr>
        <w:t>textes nationaux</w:t>
      </w:r>
      <w:r w:rsidRPr="00047BEF">
        <w:rPr>
          <w:lang w:eastAsia="fr-FR"/>
        </w:rPr>
        <w:t xml:space="preserve"> applicables au projet</w:t>
      </w:r>
      <w:bookmarkEnd w:id="590"/>
      <w:bookmarkEnd w:id="591"/>
      <w:bookmarkEnd w:id="592"/>
      <w:bookmarkEnd w:id="593"/>
      <w:r w:rsidRPr="00047BEF">
        <w:rPr>
          <w:lang w:eastAsia="fr-FR"/>
        </w:rPr>
        <w:t xml:space="preserve"> </w:t>
      </w:r>
    </w:p>
    <w:p w14:paraId="3A28084F" w14:textId="77777777" w:rsidR="008004CD" w:rsidRPr="00047BEF" w:rsidRDefault="008004CD" w:rsidP="00CA7953">
      <w:pPr>
        <w:rPr>
          <w:lang w:eastAsia="fr-FR"/>
        </w:rPr>
      </w:pPr>
      <w:r w:rsidRPr="00047BEF">
        <w:rPr>
          <w:lang w:eastAsia="fr-FR"/>
        </w:rPr>
        <w:t>Pour la présente étude, les principales dispositions législatives et réglementaires de</w:t>
      </w:r>
      <w:r w:rsidR="000E35C7" w:rsidRPr="00047BEF">
        <w:rPr>
          <w:lang w:eastAsia="fr-FR"/>
        </w:rPr>
        <w:t xml:space="preserve"> référence sont les suivantes :</w:t>
      </w:r>
    </w:p>
    <w:p w14:paraId="2CD39192" w14:textId="77777777" w:rsidR="008004CD" w:rsidRPr="00047BEF" w:rsidRDefault="008004CD" w:rsidP="00337501">
      <w:pPr>
        <w:pStyle w:val="Paragraphedeliste"/>
        <w:numPr>
          <w:ilvl w:val="0"/>
          <w:numId w:val="38"/>
        </w:numPr>
        <w:rPr>
          <w:lang w:val="fr-FR" w:eastAsia="fr-FR"/>
        </w:rPr>
      </w:pPr>
      <w:r w:rsidRPr="00047BEF">
        <w:rPr>
          <w:lang w:val="fr-FR" w:eastAsia="fr-FR"/>
        </w:rPr>
        <w:t xml:space="preserve">La Constitution de la République du Bénin </w:t>
      </w:r>
    </w:p>
    <w:p w14:paraId="4B8463D5" w14:textId="77777777" w:rsidR="008004CD" w:rsidRPr="00047BEF" w:rsidRDefault="00294AB3" w:rsidP="00CA7953">
      <w:r w:rsidRPr="00047BEF">
        <w:t>La Loi N° 2019-40 du 07 novembre 2019</w:t>
      </w:r>
      <w:r w:rsidR="008004CD" w:rsidRPr="00047BEF">
        <w:t xml:space="preserve"> portant Constitution de la République du Bénin édicte certains principes ayant trait à l’environnement et aux conditions de vie des citoyens. </w:t>
      </w:r>
    </w:p>
    <w:p w14:paraId="30F6BB65" w14:textId="77777777" w:rsidR="008004CD" w:rsidRPr="00047BEF" w:rsidRDefault="008004CD" w:rsidP="00CA7953">
      <w:r w:rsidRPr="00047BEF">
        <w:rPr>
          <w:b/>
          <w:i/>
          <w:iCs/>
        </w:rPr>
        <w:t>Article 8</w:t>
      </w:r>
      <w:r w:rsidRPr="00047BEF">
        <w:rPr>
          <w:i/>
          <w:iCs/>
        </w:rPr>
        <w:t xml:space="preserve"> </w:t>
      </w:r>
      <w:r w:rsidRPr="00047BEF">
        <w:t xml:space="preserve">: L’Etat assure aux citoyens, l’égal accès à la santé, à l’éducation, à la culture, à l’information, à la formation professionnelle et à l’emploi. </w:t>
      </w:r>
    </w:p>
    <w:p w14:paraId="047FE371" w14:textId="77777777" w:rsidR="008004CD" w:rsidRPr="00047BEF" w:rsidRDefault="008004CD" w:rsidP="00CA7953">
      <w:r w:rsidRPr="00047BEF">
        <w:rPr>
          <w:b/>
          <w:i/>
          <w:iCs/>
        </w:rPr>
        <w:t>Article 22</w:t>
      </w:r>
      <w:r w:rsidRPr="00047BEF">
        <w:rPr>
          <w:i/>
          <w:iCs/>
        </w:rPr>
        <w:t xml:space="preserve"> </w:t>
      </w:r>
      <w:r w:rsidRPr="00047BEF">
        <w:t xml:space="preserve">: Toute personne a droit à la propriété. Nul ne peut être privé de sa propriété que pour cause d’utilité publique et contre juste et préalable dédommagement. </w:t>
      </w:r>
    </w:p>
    <w:p w14:paraId="3945200C" w14:textId="77777777" w:rsidR="008004CD" w:rsidRPr="00047BEF" w:rsidRDefault="008004CD" w:rsidP="00CA7953">
      <w:r w:rsidRPr="00047BEF">
        <w:rPr>
          <w:b/>
          <w:i/>
          <w:iCs/>
        </w:rPr>
        <w:t>Article 27</w:t>
      </w:r>
      <w:r w:rsidRPr="00047BEF">
        <w:rPr>
          <w:i/>
          <w:iCs/>
        </w:rPr>
        <w:t xml:space="preserve"> </w:t>
      </w:r>
      <w:r w:rsidRPr="00047BEF">
        <w:t xml:space="preserve">: Toute personne a droit à un environnement sain, satisfaisant et durable et a le devoir de la défendre. L’État veille à la protection de l’environnement. </w:t>
      </w:r>
    </w:p>
    <w:p w14:paraId="2BEB3677" w14:textId="77777777" w:rsidR="008004CD" w:rsidRPr="00047BEF" w:rsidRDefault="008004CD" w:rsidP="00CA7953">
      <w:r w:rsidRPr="00047BEF">
        <w:rPr>
          <w:b/>
          <w:i/>
          <w:iCs/>
        </w:rPr>
        <w:t>Article 74</w:t>
      </w:r>
      <w:r w:rsidRPr="00047BEF">
        <w:rPr>
          <w:i/>
          <w:iCs/>
        </w:rPr>
        <w:t xml:space="preserve"> </w:t>
      </w:r>
      <w:r w:rsidRPr="00047BEF">
        <w:t xml:space="preserve">: Le Président de la République sera accusé de haute trahison pour un certain nombre de comportements, parmi lesquels un acte attentatoire au maintien d’un environnement sain, satisfaisant, durable et favorable au développement. </w:t>
      </w:r>
    </w:p>
    <w:p w14:paraId="79953F5B" w14:textId="77777777" w:rsidR="008004CD" w:rsidRPr="00047BEF" w:rsidRDefault="008004CD" w:rsidP="00CA7953">
      <w:r w:rsidRPr="00047BEF">
        <w:rPr>
          <w:b/>
          <w:i/>
          <w:iCs/>
        </w:rPr>
        <w:t>Article 98</w:t>
      </w:r>
      <w:r w:rsidRPr="00047BEF">
        <w:rPr>
          <w:i/>
          <w:iCs/>
        </w:rPr>
        <w:t xml:space="preserve"> </w:t>
      </w:r>
      <w:r w:rsidRPr="00047BEF">
        <w:t xml:space="preserve">: fixant le domaine de la loi qui détermine entre autres, les principes fondamentaux de la protection de l’environnement et de la conservation des ressources naturelles. </w:t>
      </w:r>
    </w:p>
    <w:p w14:paraId="6DAC74E0" w14:textId="77777777" w:rsidR="008004CD" w:rsidRPr="00047BEF" w:rsidRDefault="008004CD" w:rsidP="00CA7953">
      <w:r w:rsidRPr="00047BEF">
        <w:t xml:space="preserve"> Etc. </w:t>
      </w:r>
    </w:p>
    <w:p w14:paraId="31E106C3" w14:textId="77777777" w:rsidR="008F0E55" w:rsidRPr="00047BEF" w:rsidRDefault="008F0E55" w:rsidP="008F0E55">
      <w:pPr>
        <w:pStyle w:val="Titre40"/>
        <w:rPr>
          <w:rFonts w:eastAsia="Calibri"/>
          <w:lang w:eastAsia="fr-FR"/>
        </w:rPr>
      </w:pPr>
      <w:bookmarkStart w:id="594" w:name="_Toc45557353"/>
      <w:bookmarkStart w:id="595" w:name="_Toc45498857"/>
      <w:bookmarkStart w:id="596" w:name="_Toc45500035"/>
      <w:bookmarkStart w:id="597" w:name="_Toc45500299"/>
      <w:bookmarkStart w:id="598" w:name="_Toc52887934"/>
      <w:r w:rsidRPr="00047BEF">
        <w:rPr>
          <w:lang w:eastAsia="fr-FR"/>
        </w:rPr>
        <w:t xml:space="preserve">2.2.2.2. </w:t>
      </w:r>
      <w:r w:rsidRPr="00047BEF">
        <w:rPr>
          <w:rFonts w:eastAsia="Calibri"/>
          <w:lang w:eastAsia="fr-FR"/>
        </w:rPr>
        <w:t>Loi N°2018 - du 06 Août 2018 sur les changements climatiques en République du Bénin</w:t>
      </w:r>
      <w:bookmarkEnd w:id="598"/>
    </w:p>
    <w:p w14:paraId="20CD3332"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La loi sur les changements climatiques est applicable aux domaines d'activités ci-après :</w:t>
      </w:r>
    </w:p>
    <w:p w14:paraId="7B31BC28"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l'agriculture et la gestion des terroirs ;</w:t>
      </w:r>
    </w:p>
    <w:p w14:paraId="3E0C572C" w14:textId="16B5D49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production de l'électricité et I</w:t>
      </w:r>
      <w:r w:rsidR="00806FCB">
        <w:rPr>
          <w:rFonts w:eastAsia="Calibri" w:cs="Arial"/>
          <w:color w:val="000000" w:themeColor="text1"/>
          <w:lang w:eastAsia="fr-FR"/>
        </w:rPr>
        <w:t>’</w:t>
      </w:r>
      <w:r w:rsidRPr="00047BEF">
        <w:rPr>
          <w:rFonts w:eastAsia="Calibri" w:cs="Arial"/>
          <w:color w:val="000000" w:themeColor="text1"/>
          <w:lang w:eastAsia="fr-FR"/>
        </w:rPr>
        <w:t>efficacité énergétique ;</w:t>
      </w:r>
    </w:p>
    <w:p w14:paraId="7A790A93"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gestion intégrée des ressources en eau ;</w:t>
      </w:r>
    </w:p>
    <w:p w14:paraId="10979035"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gestion des écosystèmes naturels et fragiles ;</w:t>
      </w:r>
    </w:p>
    <w:p w14:paraId="2183FCD3"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les transports terrestres, maritimes, fluviaux et aériens ;</w:t>
      </w:r>
    </w:p>
    <w:p w14:paraId="5F86EDA3"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les industries ;</w:t>
      </w:r>
    </w:p>
    <w:p w14:paraId="56576EE3"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prévention et la lutte contre la pollution environnementale et la santé publique ;</w:t>
      </w:r>
    </w:p>
    <w:p w14:paraId="7345F126" w14:textId="58A9607F"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prévention e</w:t>
      </w:r>
      <w:r w:rsidR="00806FCB">
        <w:rPr>
          <w:rFonts w:eastAsia="Calibri" w:cs="Arial"/>
          <w:color w:val="000000" w:themeColor="text1"/>
          <w:lang w:eastAsia="fr-FR"/>
        </w:rPr>
        <w:t>t</w:t>
      </w:r>
      <w:r w:rsidRPr="00047BEF">
        <w:rPr>
          <w:rFonts w:eastAsia="Calibri" w:cs="Arial"/>
          <w:color w:val="000000" w:themeColor="text1"/>
          <w:lang w:eastAsia="fr-FR"/>
        </w:rPr>
        <w:t xml:space="preserve"> la lutte contre l'érosion côtière ;</w:t>
      </w:r>
    </w:p>
    <w:p w14:paraId="5D413437"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gestion durable des terres ;</w:t>
      </w:r>
    </w:p>
    <w:p w14:paraId="297D1419"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gestion des zones humides, des écosystèmes côtiers et des ressources marines ;</w:t>
      </w:r>
    </w:p>
    <w:p w14:paraId="3E78CF0F"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les risques climatiques et les catastrophes naturelles ;</w:t>
      </w:r>
    </w:p>
    <w:p w14:paraId="3BAC5355" w14:textId="77777777" w:rsidR="008F0E55" w:rsidRPr="00047BEF" w:rsidRDefault="008F0E55" w:rsidP="008F0E55">
      <w:pPr>
        <w:numPr>
          <w:ilvl w:val="0"/>
          <w:numId w:val="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lastRenderedPageBreak/>
        <w:t>les établissements humains et les infrastructures.</w:t>
      </w:r>
    </w:p>
    <w:p w14:paraId="5D05B866"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Elle permet entre autres de prendre des mesures efficaces de riposte, d'adaptation et d'atténuation en fixant des objectifs précis de développement économique et social durable, de sécurité et d'efficacité énergétiques, conformément aux dispositions spécifiques des instruments juridiques nationaux et internationaux relatifs aux changements climatiques.</w:t>
      </w:r>
    </w:p>
    <w:p w14:paraId="3F7FF6B3"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Les objectifs environnementaux fixés par cette loi sont entre autres :</w:t>
      </w:r>
    </w:p>
    <w:p w14:paraId="2B27FC1B" w14:textId="77777777" w:rsidR="008F0E55" w:rsidRPr="00047BEF" w:rsidRDefault="008F0E55" w:rsidP="00337501">
      <w:pPr>
        <w:numPr>
          <w:ilvl w:val="0"/>
          <w:numId w:val="11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protection des êtres et établissements humains; des animaux et des végétaux contre les menaces globales que sont : les gaz è effet de serre, l’altération de la couche d'ozone, la perte de la diversité biologique, la gestion des espaces pastoraux et des conflits y associés, la déforestation, le déboisement, la désertification et la sécheresse;</w:t>
      </w:r>
    </w:p>
    <w:p w14:paraId="37FF71CC" w14:textId="77777777" w:rsidR="008F0E55" w:rsidRPr="00047BEF" w:rsidRDefault="008F0E55" w:rsidP="00337501">
      <w:pPr>
        <w:numPr>
          <w:ilvl w:val="0"/>
          <w:numId w:val="11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lutte contre la pollution de l'air, des sols, des eaux marines et continentales superficielles et souterraines ;</w:t>
      </w:r>
    </w:p>
    <w:p w14:paraId="5DBD7EB7" w14:textId="77777777" w:rsidR="008F0E55" w:rsidRPr="00047BEF" w:rsidRDefault="008F0E55" w:rsidP="00337501">
      <w:pPr>
        <w:numPr>
          <w:ilvl w:val="0"/>
          <w:numId w:val="11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gestion écologiquement rationnelle des ressources non renouvelables et de tous les types de déchets ;</w:t>
      </w:r>
    </w:p>
    <w:p w14:paraId="49B329FE" w14:textId="77777777" w:rsidR="008F0E55" w:rsidRPr="00047BEF" w:rsidRDefault="008F0E55" w:rsidP="00337501">
      <w:pPr>
        <w:numPr>
          <w:ilvl w:val="0"/>
          <w:numId w:val="112"/>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la réduction des risques de catastrophes.</w:t>
      </w:r>
    </w:p>
    <w:p w14:paraId="795EC43F" w14:textId="7D47480D" w:rsidR="008F0E55" w:rsidRPr="00047BEF" w:rsidRDefault="008F0E55" w:rsidP="008F0E55">
      <w:pPr>
        <w:rPr>
          <w:rFonts w:cs="Arial"/>
          <w:i/>
          <w:color w:val="000000" w:themeColor="text1"/>
          <w:lang w:eastAsia="fr-FR"/>
        </w:rPr>
      </w:pPr>
      <w:r w:rsidRPr="00047BEF">
        <w:rPr>
          <w:rFonts w:cs="Arial"/>
          <w:i/>
          <w:color w:val="000000" w:themeColor="text1"/>
          <w:lang w:eastAsia="fr-FR"/>
        </w:rPr>
        <w:t>Elle précise entre autre</w:t>
      </w:r>
      <w:r w:rsidR="00806FCB">
        <w:rPr>
          <w:rFonts w:cs="Arial"/>
          <w:i/>
          <w:color w:val="000000" w:themeColor="text1"/>
          <w:lang w:eastAsia="fr-FR"/>
        </w:rPr>
        <w:t>s</w:t>
      </w:r>
      <w:r w:rsidRPr="00047BEF">
        <w:rPr>
          <w:rFonts w:cs="Arial"/>
          <w:i/>
          <w:color w:val="000000" w:themeColor="text1"/>
          <w:lang w:eastAsia="fr-FR"/>
        </w:rPr>
        <w:t xml:space="preserve"> que la mise en œuvre de toute politique, de toute stratégie, de tout plan, de tout programme et de tout projet de développement susceptibles de nuire à l'environnement est subordonnée à une étude d'impact environnemental et social qui intègre les changements climatiques.</w:t>
      </w:r>
    </w:p>
    <w:p w14:paraId="439B8FF6" w14:textId="77777777" w:rsidR="008F0E55" w:rsidRPr="00047BEF" w:rsidRDefault="008F0E55" w:rsidP="008F0E55">
      <w:pPr>
        <w:pStyle w:val="Titre40"/>
        <w:rPr>
          <w:rFonts w:eastAsia="Calibri"/>
          <w:lang w:eastAsia="fr-FR"/>
        </w:rPr>
      </w:pPr>
      <w:bookmarkStart w:id="599" w:name="_Toc52887935"/>
      <w:r w:rsidRPr="00047BEF">
        <w:rPr>
          <w:lang w:eastAsia="fr-FR"/>
        </w:rPr>
        <w:t xml:space="preserve">2.2.2.3. </w:t>
      </w:r>
      <w:r w:rsidRPr="00047BEF">
        <w:rPr>
          <w:rFonts w:eastAsia="Calibri"/>
          <w:lang w:eastAsia="fr-FR"/>
        </w:rPr>
        <w:t>La loi n°2017-17 modifiant et complétant la loi n°2013-01du 14 Août 2013 portant code foncier et domanial en République du Bénin</w:t>
      </w:r>
      <w:bookmarkEnd w:id="599"/>
      <w:r w:rsidRPr="00047BEF">
        <w:rPr>
          <w:rFonts w:eastAsia="Calibri"/>
          <w:lang w:eastAsia="fr-FR"/>
        </w:rPr>
        <w:t xml:space="preserve"> </w:t>
      </w:r>
    </w:p>
    <w:p w14:paraId="41EE9993" w14:textId="77777777" w:rsidR="008F0E55" w:rsidRPr="00047BEF" w:rsidRDefault="008F0E55" w:rsidP="008F0E55">
      <w:pPr>
        <w:rPr>
          <w:rFonts w:cs="Arial"/>
          <w:color w:val="000000" w:themeColor="text1"/>
          <w:lang w:eastAsia="fr-FR"/>
        </w:rPr>
      </w:pPr>
      <w:r w:rsidRPr="00047BEF">
        <w:rPr>
          <w:rFonts w:cs="Arial"/>
          <w:color w:val="000000" w:themeColor="text1"/>
        </w:rPr>
        <w:t>Cette loi modifie les dispositions des articles 284 et suivants. Ainsi, le</w:t>
      </w:r>
      <w:r w:rsidRPr="00047BEF">
        <w:rPr>
          <w:rFonts w:cs="Arial"/>
          <w:color w:val="000000" w:themeColor="text1"/>
          <w:lang w:eastAsia="fr-FR"/>
        </w:rPr>
        <w:t xml:space="preserve"> domaine privé immobilier de l’État comprend des terres et des biens immeubles situés à l’intérieur des limites du territoire national ainsi qu’à l’étranger. Il est composé :</w:t>
      </w:r>
    </w:p>
    <w:p w14:paraId="798661A2" w14:textId="77777777" w:rsidR="008F0E55" w:rsidRPr="00047BEF" w:rsidRDefault="008F0E55" w:rsidP="00337501">
      <w:pPr>
        <w:numPr>
          <w:ilvl w:val="0"/>
          <w:numId w:val="110"/>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et biens immeubles disposant de titre foncier au nom de l’État ou d’un titre de propriété ;</w:t>
      </w:r>
    </w:p>
    <w:p w14:paraId="335C7DC3" w14:textId="77777777" w:rsidR="008F0E55" w:rsidRPr="00047BEF" w:rsidRDefault="008F0E55" w:rsidP="00337501">
      <w:pPr>
        <w:numPr>
          <w:ilvl w:val="0"/>
          <w:numId w:val="110"/>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et biens immeubles acquis par l’État ou à lui transmis selon les règles de droit commun en vigueur ;</w:t>
      </w:r>
    </w:p>
    <w:p w14:paraId="7E5169B1" w14:textId="77777777" w:rsidR="008F0E55" w:rsidRPr="00047BEF" w:rsidRDefault="008F0E55" w:rsidP="00337501">
      <w:pPr>
        <w:numPr>
          <w:ilvl w:val="0"/>
          <w:numId w:val="110"/>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fr-FR"/>
        </w:rPr>
        <w:t>des terres et biens immeubles acquis par l’État selon la procédure d’expropriation pour cause d’utilité publique ou par l’exercice du droit de préemption ;</w:t>
      </w:r>
    </w:p>
    <w:p w14:paraId="1450B2ED" w14:textId="77777777" w:rsidR="008F0E55" w:rsidRPr="00047BEF" w:rsidRDefault="008F0E55" w:rsidP="00337501">
      <w:pPr>
        <w:numPr>
          <w:ilvl w:val="0"/>
          <w:numId w:val="110"/>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du domaine forestier de l’État ;</w:t>
      </w:r>
    </w:p>
    <w:p w14:paraId="76ECD8E1" w14:textId="77777777" w:rsidR="008F0E55" w:rsidRPr="00047BEF" w:rsidRDefault="008F0E55" w:rsidP="00337501">
      <w:pPr>
        <w:numPr>
          <w:ilvl w:val="0"/>
          <w:numId w:val="110"/>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dépendances du domaine pastoral ou minier ayant fait l’objet d’un déclassement ;</w:t>
      </w:r>
    </w:p>
    <w:p w14:paraId="77492513" w14:textId="77777777" w:rsidR="008F0E55" w:rsidRPr="00047BEF" w:rsidRDefault="008F0E55" w:rsidP="00337501">
      <w:pPr>
        <w:numPr>
          <w:ilvl w:val="0"/>
          <w:numId w:val="110"/>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et biens immeubles confisqués ;</w:t>
      </w:r>
    </w:p>
    <w:p w14:paraId="4C203520" w14:textId="77777777" w:rsidR="008F0E55" w:rsidRPr="00047BEF" w:rsidRDefault="008F0E55" w:rsidP="00337501">
      <w:pPr>
        <w:numPr>
          <w:ilvl w:val="0"/>
          <w:numId w:val="110"/>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et biens immeubles acquis par l’État à l’étranger (Article 284 nouveau).</w:t>
      </w:r>
    </w:p>
    <w:p w14:paraId="0AA2E3C5"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Sauf dispositions contractuelles contraires, les terrains domaniaux appropriés qui supportent des édifices, ouvrages ou aménagements entretenus aux frais du budget d’une collectivité publique, ainsi qu’éventuellement les immeubles bâtis que ces terrains supportent, sont attribués au domaine privé de cette collectivité, même s’il s’agit de titres fonciers établis ou transférés au nom d’une collectivité territoriale autre que celle qui pourvoit à leur entretien.</w:t>
      </w:r>
    </w:p>
    <w:p w14:paraId="2608B98F"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Sous la même réserve, les biens immobiliers domaniaux entretenus aux frais du budget de l’État, sont attribués au domaine privé de l’État, même s’il s’agit de titres fonciers au nom d’une autre collectivité territoriale (Article 285 nouveau).</w:t>
      </w:r>
    </w:p>
    <w:p w14:paraId="37C3773F"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Le domaine privé immobilier des collectivités territoriales est constitué :</w:t>
      </w:r>
    </w:p>
    <w:p w14:paraId="60C26CA0" w14:textId="77777777" w:rsidR="008F0E55" w:rsidRPr="00047BEF" w:rsidRDefault="008F0E55" w:rsidP="00337501">
      <w:pPr>
        <w:numPr>
          <w:ilvl w:val="0"/>
          <w:numId w:val="111"/>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lastRenderedPageBreak/>
        <w:t>des terres et biens immeubles dotés de titres fonciers au nom de la collectivité territoriale;</w:t>
      </w:r>
    </w:p>
    <w:p w14:paraId="1DCE0D92" w14:textId="77777777" w:rsidR="008F0E55" w:rsidRPr="00047BEF" w:rsidRDefault="008F0E55" w:rsidP="00337501">
      <w:pPr>
        <w:numPr>
          <w:ilvl w:val="0"/>
          <w:numId w:val="111"/>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et biens immeubles acquis par la collectivité territoriale selon les règles de droit commun en vigueur ;</w:t>
      </w:r>
    </w:p>
    <w:p w14:paraId="04EB4C8B" w14:textId="77777777" w:rsidR="008F0E55" w:rsidRPr="00047BEF" w:rsidRDefault="008F0E55" w:rsidP="00337501">
      <w:pPr>
        <w:numPr>
          <w:ilvl w:val="0"/>
          <w:numId w:val="111"/>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et biens immeubles acquis à titre de propriété par la collectivité territoriale hors de ses limites territoriales ;</w:t>
      </w:r>
    </w:p>
    <w:p w14:paraId="51E4344E" w14:textId="77777777" w:rsidR="008F0E55" w:rsidRPr="00047BEF" w:rsidRDefault="008F0E55" w:rsidP="00337501">
      <w:pPr>
        <w:numPr>
          <w:ilvl w:val="0"/>
          <w:numId w:val="111"/>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en déshérence ;</w:t>
      </w:r>
    </w:p>
    <w:p w14:paraId="3AB77CF0" w14:textId="77777777" w:rsidR="008F0E55" w:rsidRPr="00047BEF" w:rsidRDefault="008F0E55" w:rsidP="00337501">
      <w:pPr>
        <w:numPr>
          <w:ilvl w:val="0"/>
          <w:numId w:val="111"/>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des terres et biens immeubles acquis selon la procédure d’expropriation pour cause d’utilité publique ou par l’exercice du droit de préemption ;</w:t>
      </w:r>
    </w:p>
    <w:p w14:paraId="2C40CC8B" w14:textId="77777777" w:rsidR="008F0E55" w:rsidRPr="00047BEF" w:rsidRDefault="008F0E55" w:rsidP="00337501">
      <w:pPr>
        <w:numPr>
          <w:ilvl w:val="0"/>
          <w:numId w:val="111"/>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du domaine forestier des collectivités territoriales ;</w:t>
      </w:r>
    </w:p>
    <w:p w14:paraId="4CF3C3AB" w14:textId="77777777" w:rsidR="008F0E55" w:rsidRPr="00047BEF" w:rsidRDefault="008F0E55" w:rsidP="00337501">
      <w:pPr>
        <w:numPr>
          <w:ilvl w:val="0"/>
          <w:numId w:val="111"/>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fr-FR"/>
        </w:rPr>
        <w:t>des terres qui n’ont jamais fait l’objet d’une appropriation première (Article 286 nouveau).</w:t>
      </w:r>
    </w:p>
    <w:p w14:paraId="3EA6426D" w14:textId="77777777" w:rsidR="008F0E55" w:rsidRPr="00047BEF" w:rsidRDefault="008F0E55" w:rsidP="008F0E55">
      <w:pPr>
        <w:pStyle w:val="Titre40"/>
        <w:rPr>
          <w:rFonts w:eastAsia="Calibri"/>
        </w:rPr>
      </w:pPr>
      <w:bookmarkStart w:id="600" w:name="_Toc52887936"/>
      <w:r w:rsidRPr="00047BEF">
        <w:t xml:space="preserve">2.2.2.4. </w:t>
      </w:r>
      <w:r w:rsidRPr="00047BEF">
        <w:rPr>
          <w:rFonts w:eastAsia="Calibri"/>
        </w:rPr>
        <w:t>Loi n°2016-24 du 11 octobre 2016 portant cadre juridique du partenariat public-privé en République du Bénin</w:t>
      </w:r>
      <w:bookmarkEnd w:id="600"/>
    </w:p>
    <w:p w14:paraId="0B4F1822" w14:textId="77777777" w:rsidR="008F0E55" w:rsidRPr="00047BEF" w:rsidRDefault="008F0E55" w:rsidP="008F0E55">
      <w:pPr>
        <w:rPr>
          <w:rFonts w:eastAsia="Calibri" w:cs="Arial"/>
          <w:lang w:eastAsia="fr-FR"/>
        </w:rPr>
      </w:pPr>
      <w:r w:rsidRPr="00047BEF">
        <w:rPr>
          <w:rFonts w:eastAsia="Calibri" w:cs="Arial"/>
          <w:lang w:eastAsia="fr-FR"/>
        </w:rPr>
        <w:t>Conformément aux dispositions de l’article 12 de la loi portant cadre juridique du partenariat public-privé, les projets susceptibles d’être retenus pour le processus de sélection en contrat de partenariat public-privé font l’objet : (i) d’une étude de faisabilité ; (ii) d’une étude d’impact environnemental et social ; (iii) d’une étude des externalités afin de déterminer les coûts et bénéfices attendus pour la personne publique ; (iv) d’une étude de soutenabilité budgétaire.</w:t>
      </w:r>
    </w:p>
    <w:p w14:paraId="745D7D3B" w14:textId="77777777" w:rsidR="008F0E55" w:rsidRPr="00047BEF" w:rsidRDefault="008F0E55" w:rsidP="008F0E55">
      <w:pPr>
        <w:spacing w:after="120"/>
        <w:rPr>
          <w:rFonts w:eastAsia="Calibri" w:cs="Arial"/>
          <w:lang w:eastAsia="fr-FR"/>
        </w:rPr>
      </w:pPr>
      <w:r w:rsidRPr="00047BEF">
        <w:rPr>
          <w:rFonts w:eastAsia="Calibri" w:cs="Arial"/>
          <w:lang w:eastAsia="fr-FR"/>
        </w:rPr>
        <w:t>Elle précise que tout contrat de partenariat public-privé comporte nécessairement des clauses relatives :</w:t>
      </w:r>
    </w:p>
    <w:p w14:paraId="419A3912" w14:textId="77777777" w:rsidR="008F0E55" w:rsidRPr="00047BEF" w:rsidRDefault="008F0E55" w:rsidP="00337501">
      <w:pPr>
        <w:numPr>
          <w:ilvl w:val="0"/>
          <w:numId w:val="113"/>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aux modalités de contrôle par la personne publique de l’exécution du contrat de partenariat, notamment du respect des objectifs de performance particulièrement en matière de développement durable ;</w:t>
      </w:r>
    </w:p>
    <w:p w14:paraId="548C2C19" w14:textId="77777777" w:rsidR="008F0E55" w:rsidRPr="00047BEF" w:rsidRDefault="008F0E55" w:rsidP="00337501">
      <w:pPr>
        <w:numPr>
          <w:ilvl w:val="0"/>
          <w:numId w:val="113"/>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aux conditions dans lesquelles s’opèrent les audits d’impact environnemental et des modalités de la gestion environnementale.</w:t>
      </w:r>
    </w:p>
    <w:p w14:paraId="20849CA4" w14:textId="77777777" w:rsidR="008F0E55" w:rsidRPr="00047BEF" w:rsidRDefault="008F0E55" w:rsidP="00337501">
      <w:pPr>
        <w:numPr>
          <w:ilvl w:val="0"/>
          <w:numId w:val="113"/>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aux modalités de contrôle par la personne publique de l’exécution du contrat de partenariat, notamment du respect des objectifs de performance particulièrement en matière de développement durable ;</w:t>
      </w:r>
    </w:p>
    <w:p w14:paraId="1A7A0617" w14:textId="7D67BEB1" w:rsidR="008F0E55" w:rsidRPr="00047BEF" w:rsidRDefault="008F0E55" w:rsidP="00337501">
      <w:pPr>
        <w:numPr>
          <w:ilvl w:val="0"/>
          <w:numId w:val="113"/>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aux conditions dans lesquelles s’opèrent les audits </w:t>
      </w:r>
      <w:r w:rsidR="00E10778">
        <w:rPr>
          <w:rFonts w:eastAsia="Calibri" w:cs="Arial"/>
          <w:color w:val="000000" w:themeColor="text1"/>
          <w:lang w:eastAsia="fr-FR"/>
        </w:rPr>
        <w:t>de conformité </w:t>
      </w:r>
      <w:r w:rsidRPr="00047BEF">
        <w:rPr>
          <w:rFonts w:eastAsia="Calibri" w:cs="Arial"/>
          <w:color w:val="000000" w:themeColor="text1"/>
          <w:lang w:eastAsia="fr-FR"/>
        </w:rPr>
        <w:t xml:space="preserve"> environnemental</w:t>
      </w:r>
      <w:r w:rsidR="00E10778">
        <w:rPr>
          <w:rFonts w:eastAsia="Calibri" w:cs="Arial"/>
          <w:color w:val="000000" w:themeColor="text1"/>
          <w:lang w:eastAsia="fr-FR"/>
        </w:rPr>
        <w:t>e</w:t>
      </w:r>
      <w:r w:rsidRPr="00047BEF">
        <w:rPr>
          <w:rFonts w:eastAsia="Calibri" w:cs="Arial"/>
          <w:color w:val="000000" w:themeColor="text1"/>
          <w:lang w:eastAsia="fr-FR"/>
        </w:rPr>
        <w:t xml:space="preserve"> et des modalités de la gestion environnementale.</w:t>
      </w:r>
    </w:p>
    <w:p w14:paraId="564850E8" w14:textId="5F47962E" w:rsidR="008F0E55" w:rsidRPr="00047BEF" w:rsidRDefault="008F0E55" w:rsidP="008F0E55">
      <w:pPr>
        <w:pStyle w:val="Titre40"/>
        <w:rPr>
          <w:rFonts w:eastAsia="Calibri"/>
          <w:lang w:eastAsia="fr-FR"/>
        </w:rPr>
      </w:pPr>
      <w:bookmarkStart w:id="601" w:name="_Toc52887937"/>
      <w:r w:rsidRPr="00047BEF">
        <w:rPr>
          <w:lang w:eastAsia="fr-FR"/>
        </w:rPr>
        <w:t xml:space="preserve">2.2.2.5. </w:t>
      </w:r>
      <w:r w:rsidR="006E6027" w:rsidRPr="00047BEF">
        <w:rPr>
          <w:rFonts w:eastAsia="Calibri"/>
          <w:lang w:eastAsia="fr-FR"/>
        </w:rPr>
        <w:t>La loi n°</w:t>
      </w:r>
      <w:r w:rsidRPr="00047BEF">
        <w:rPr>
          <w:rFonts w:eastAsia="Calibri"/>
          <w:lang w:eastAsia="fr-FR"/>
        </w:rPr>
        <w:t>2016</w:t>
      </w:r>
      <w:r w:rsidRPr="00047BEF">
        <w:rPr>
          <w:rFonts w:ascii="Cambria Math" w:eastAsia="Calibri" w:hAnsi="Cambria Math" w:cs="Cambria Math"/>
          <w:lang w:eastAsia="fr-FR"/>
        </w:rPr>
        <w:t>‐</w:t>
      </w:r>
      <w:r w:rsidRPr="00047BEF">
        <w:rPr>
          <w:rFonts w:eastAsia="Calibri"/>
          <w:lang w:eastAsia="fr-FR"/>
        </w:rPr>
        <w:t>06 du 26 Mai 2016 portant loi-cadre sur l’aménagement du territoire en République du Bénin</w:t>
      </w:r>
      <w:bookmarkEnd w:id="601"/>
      <w:r w:rsidRPr="00047BEF">
        <w:rPr>
          <w:rFonts w:eastAsia="Calibri"/>
          <w:lang w:eastAsia="fr-FR"/>
        </w:rPr>
        <w:t xml:space="preserve"> </w:t>
      </w:r>
    </w:p>
    <w:p w14:paraId="2F54C919" w14:textId="77777777" w:rsidR="008F0E55" w:rsidRPr="00047BEF" w:rsidRDefault="008F0E55" w:rsidP="008F0E55">
      <w:pPr>
        <w:rPr>
          <w:rFonts w:cs="Arial"/>
          <w:color w:val="000000" w:themeColor="text1"/>
        </w:rPr>
      </w:pPr>
      <w:r w:rsidRPr="00047BEF">
        <w:rPr>
          <w:rFonts w:cs="Arial"/>
          <w:color w:val="000000" w:themeColor="text1"/>
        </w:rPr>
        <w:t xml:space="preserve">L’article 40 de la loi n° 2016-06 portant loi-cadre sur l’aménagement du territoire en République du Bénin précise qu’il est institué, un Certificat de Cohérence Spatiale (CCS) délivré par l’autorité en charge de l’aménagement du territoire à l’issue d’une étude de cohérence spatiale réalisée pour tous projets d’envergure nationale et régionale. </w:t>
      </w:r>
    </w:p>
    <w:p w14:paraId="62B37E60" w14:textId="77777777" w:rsidR="008F0E55" w:rsidRPr="00047BEF" w:rsidRDefault="008F0E55" w:rsidP="008F0E55">
      <w:pPr>
        <w:rPr>
          <w:rFonts w:cs="Arial"/>
          <w:color w:val="000000" w:themeColor="text1"/>
        </w:rPr>
      </w:pPr>
      <w:r w:rsidRPr="00047BEF">
        <w:rPr>
          <w:rFonts w:cs="Arial"/>
          <w:color w:val="000000" w:themeColor="text1"/>
        </w:rPr>
        <w:t xml:space="preserve">Les modalités d’élaboration et de délivrance ainsi que le contenu du Certificat de Cohérence Spatiale sont précisés par les textes d’application. </w:t>
      </w:r>
    </w:p>
    <w:p w14:paraId="1B040EDB" w14:textId="77777777" w:rsidR="008F0E55" w:rsidRPr="00047BEF" w:rsidRDefault="008F0E55" w:rsidP="008F0E55">
      <w:pPr>
        <w:pStyle w:val="Titre40"/>
        <w:rPr>
          <w:rFonts w:eastAsia="Calibri"/>
          <w:lang w:eastAsia="fr-FR"/>
        </w:rPr>
      </w:pPr>
      <w:bookmarkStart w:id="602" w:name="_Toc52887938"/>
      <w:r w:rsidRPr="00047BEF">
        <w:rPr>
          <w:lang w:eastAsia="fr-FR"/>
        </w:rPr>
        <w:t xml:space="preserve">2.2.2.6. </w:t>
      </w:r>
      <w:r w:rsidRPr="00047BEF">
        <w:rPr>
          <w:rFonts w:eastAsia="Calibri"/>
          <w:lang w:eastAsia="fr-FR"/>
        </w:rPr>
        <w:t>Loi n°2009-17B du 19 mai 2009 portant modalités de l’intercommunalité au Bénin</w:t>
      </w:r>
      <w:bookmarkEnd w:id="602"/>
      <w:r w:rsidRPr="00047BEF">
        <w:rPr>
          <w:rFonts w:eastAsia="Calibri"/>
          <w:lang w:eastAsia="fr-FR"/>
        </w:rPr>
        <w:t xml:space="preserve"> </w:t>
      </w:r>
    </w:p>
    <w:p w14:paraId="05BAA335"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La loi portant modalités de l’intercommunalité au Bénin, détermine les principes généraux de création, d’organisation, de gestion et de contrôle des établissements publics de coopération intercommunale (EPCI). Les compétences transférables par les communes membres d’un </w:t>
      </w:r>
      <w:r w:rsidRPr="00047BEF">
        <w:rPr>
          <w:rFonts w:cs="Arial"/>
          <w:color w:val="000000" w:themeColor="text1"/>
          <w:lang w:eastAsia="fr-FR"/>
        </w:rPr>
        <w:lastRenderedPageBreak/>
        <w:t xml:space="preserve">établissement public de coopération intercommunale concernent, toutes leurs compétences propres qui se rapportent, à titre indicatif et non limitatif, aux domaines suivants entre autres : (i) l’aménagement du territoire ; (ii) l’urbanisme ; (iii) la voirie urbaine ; (vi) les routes, pistes et ouvrages d’art ; (v) l’hygiène et la salubrité ; (xii) les services de voirie ; etc. </w:t>
      </w:r>
    </w:p>
    <w:p w14:paraId="6413CBD8"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La tutelle de l’établissement public de coopération intercommunale est exercée par le préfet de la localité où se situe son siège. </w:t>
      </w:r>
    </w:p>
    <w:p w14:paraId="66800205" w14:textId="77777777" w:rsidR="008F0E55" w:rsidRPr="00047BEF" w:rsidRDefault="008F0E55" w:rsidP="008F0E55">
      <w:pPr>
        <w:pStyle w:val="Titre40"/>
        <w:rPr>
          <w:rFonts w:eastAsia="Calibri"/>
          <w:lang w:eastAsia="fr-FR"/>
        </w:rPr>
      </w:pPr>
      <w:bookmarkStart w:id="603" w:name="_Toc52887939"/>
      <w:r w:rsidRPr="00047BEF">
        <w:rPr>
          <w:lang w:eastAsia="fr-FR"/>
        </w:rPr>
        <w:t xml:space="preserve">2.2.2.7. </w:t>
      </w:r>
      <w:r w:rsidRPr="00047BEF">
        <w:rPr>
          <w:rFonts w:eastAsia="Calibri"/>
          <w:lang w:eastAsia="fr-FR"/>
        </w:rPr>
        <w:t xml:space="preserve">La </w:t>
      </w:r>
      <w:r w:rsidRPr="00047BEF">
        <w:rPr>
          <w:rFonts w:cs="Arial"/>
          <w:color w:val="000000" w:themeColor="text1"/>
        </w:rPr>
        <w:t xml:space="preserve">loi n°98-030 du 12 février 1999 portant </w:t>
      </w:r>
      <w:r w:rsidRPr="00047BEF">
        <w:rPr>
          <w:rFonts w:eastAsia="Calibri"/>
          <w:lang w:eastAsia="fr-FR"/>
        </w:rPr>
        <w:t>loi-cadre sur l’Environnement</w:t>
      </w:r>
      <w:bookmarkEnd w:id="594"/>
      <w:bookmarkEnd w:id="603"/>
      <w:r w:rsidRPr="00047BEF">
        <w:rPr>
          <w:rFonts w:eastAsia="Calibri"/>
          <w:lang w:eastAsia="fr-FR"/>
        </w:rPr>
        <w:t xml:space="preserve"> </w:t>
      </w:r>
    </w:p>
    <w:p w14:paraId="57DA70E0" w14:textId="77777777" w:rsidR="008F0E55" w:rsidRPr="00047BEF" w:rsidRDefault="008F0E55" w:rsidP="008F0E55">
      <w:pPr>
        <w:rPr>
          <w:rFonts w:cs="Arial"/>
          <w:color w:val="000000" w:themeColor="text1"/>
        </w:rPr>
      </w:pPr>
      <w:r w:rsidRPr="00047BEF">
        <w:rPr>
          <w:rFonts w:cs="Arial"/>
          <w:color w:val="000000" w:themeColor="text1"/>
        </w:rPr>
        <w:t xml:space="preserve">Les principes généraux qui régissent l’évaluation environnementale sont édictés par la loi n°98-030 du 12 février 1999 portant loi-cadre sur l’environnement. Ce sont : </w:t>
      </w:r>
    </w:p>
    <w:p w14:paraId="72293343" w14:textId="77777777" w:rsidR="008F0E55" w:rsidRPr="00047BEF" w:rsidRDefault="008F0E55" w:rsidP="008F0E55">
      <w:pPr>
        <w:rPr>
          <w:rFonts w:cs="Arial"/>
          <w:color w:val="000000" w:themeColor="text1"/>
        </w:rPr>
      </w:pPr>
      <w:r w:rsidRPr="00047BEF">
        <w:rPr>
          <w:rFonts w:cs="Arial"/>
          <w:b/>
          <w:i/>
          <w:iCs/>
          <w:color w:val="000000" w:themeColor="text1"/>
        </w:rPr>
        <w:t>Article 3-a</w:t>
      </w:r>
      <w:r w:rsidRPr="00047BEF">
        <w:rPr>
          <w:rFonts w:cs="Arial"/>
          <w:i/>
          <w:iCs/>
          <w:color w:val="000000" w:themeColor="text1"/>
        </w:rPr>
        <w:t xml:space="preserve"> </w:t>
      </w:r>
      <w:r w:rsidRPr="00047BEF">
        <w:rPr>
          <w:rFonts w:cs="Arial"/>
          <w:color w:val="000000" w:themeColor="text1"/>
        </w:rPr>
        <w:t xml:space="preserve">: l’environnement béninois est un patrimoine national et fait partie intégrante du patrimoine commun de l’humanité. </w:t>
      </w:r>
    </w:p>
    <w:p w14:paraId="31A09524" w14:textId="77777777" w:rsidR="008F0E55" w:rsidRPr="00047BEF" w:rsidRDefault="008F0E55" w:rsidP="008F0E55">
      <w:pPr>
        <w:rPr>
          <w:rFonts w:cs="Arial"/>
          <w:color w:val="000000" w:themeColor="text1"/>
        </w:rPr>
      </w:pPr>
      <w:r w:rsidRPr="00047BEF">
        <w:rPr>
          <w:rFonts w:cs="Arial"/>
          <w:b/>
          <w:i/>
          <w:iCs/>
          <w:color w:val="000000" w:themeColor="text1"/>
        </w:rPr>
        <w:t>Article 3-c</w:t>
      </w:r>
      <w:r w:rsidRPr="00047BEF">
        <w:rPr>
          <w:rFonts w:cs="Arial"/>
          <w:i/>
          <w:iCs/>
          <w:color w:val="000000" w:themeColor="text1"/>
        </w:rPr>
        <w:t xml:space="preserve"> </w:t>
      </w:r>
      <w:r w:rsidRPr="00047BEF">
        <w:rPr>
          <w:rFonts w:cs="Arial"/>
          <w:color w:val="000000" w:themeColor="text1"/>
        </w:rPr>
        <w:t xml:space="preserve">: la protection et la mise en valeur de l’environnement doivent faire partie intégrante du plan de développement économique et social et la stratégie de sa mise en œuvre. </w:t>
      </w:r>
    </w:p>
    <w:p w14:paraId="78864D08" w14:textId="77777777" w:rsidR="008F0E55" w:rsidRPr="00047BEF" w:rsidRDefault="008F0E55" w:rsidP="008F0E55">
      <w:pPr>
        <w:rPr>
          <w:rFonts w:cs="Arial"/>
          <w:color w:val="000000" w:themeColor="text1"/>
        </w:rPr>
      </w:pPr>
      <w:r w:rsidRPr="00047BEF">
        <w:rPr>
          <w:rFonts w:cs="Arial"/>
          <w:b/>
          <w:i/>
          <w:iCs/>
          <w:color w:val="000000" w:themeColor="text1"/>
        </w:rPr>
        <w:t>Article 3-f</w:t>
      </w:r>
      <w:r w:rsidRPr="00047BEF">
        <w:rPr>
          <w:rFonts w:cs="Arial"/>
          <w:i/>
          <w:iCs/>
          <w:color w:val="000000" w:themeColor="text1"/>
        </w:rPr>
        <w:t xml:space="preserve"> </w:t>
      </w:r>
      <w:r w:rsidRPr="00047BEF">
        <w:rPr>
          <w:rFonts w:cs="Arial"/>
          <w:color w:val="000000" w:themeColor="text1"/>
        </w:rPr>
        <w:t xml:space="preserve">: tout acte préjudiciable à la protection de l’environnement engage la responsabilité directe ou indirecte de son auteur qui doit en assurer la réparation. </w:t>
      </w:r>
    </w:p>
    <w:p w14:paraId="53462CA2" w14:textId="77777777" w:rsidR="008F0E55" w:rsidRPr="00047BEF" w:rsidRDefault="008F0E55" w:rsidP="008F0E55">
      <w:pPr>
        <w:rPr>
          <w:rFonts w:cs="Arial"/>
          <w:color w:val="000000" w:themeColor="text1"/>
        </w:rPr>
      </w:pPr>
      <w:r w:rsidRPr="00047BEF">
        <w:rPr>
          <w:rFonts w:cs="Arial"/>
          <w:color w:val="000000" w:themeColor="text1"/>
        </w:rPr>
        <w:t xml:space="preserve">La prise en compte de l’environnement se matérialise à travers les procédures d’évaluation environnementale (Étude d’Impact Environnemental et Social, évaluation environnementale stratégique, Audience Publique et Audit Environnemental). Les articles 11 et 12 de la loi-cadre sur l’environnement définissent la responsabilité administrative (Ministère en charge du cadre de vie) et l’autorité compétente pour instruire et valider les études d’évaluation environnementale (l’Agence Béninoise pour l’Environnement ABE). </w:t>
      </w:r>
    </w:p>
    <w:p w14:paraId="462B1F17" w14:textId="77777777" w:rsidR="008F0E55" w:rsidRPr="00047BEF" w:rsidRDefault="008F0E55" w:rsidP="008F0E55">
      <w:pPr>
        <w:rPr>
          <w:rFonts w:cs="Arial"/>
          <w:color w:val="000000" w:themeColor="text1"/>
        </w:rPr>
      </w:pPr>
      <w:r w:rsidRPr="00047BEF">
        <w:rPr>
          <w:rFonts w:cs="Arial"/>
          <w:color w:val="000000" w:themeColor="text1"/>
        </w:rPr>
        <w:t xml:space="preserve">La loi-cadre sur l’environnement est complétée par des décrets d’application notamment le Décret N°2017 – 332 du 06 juillet 2017, portant organisation des procédures de l’évaluation environnementale en République du Bénin. Ce décret fixe les modalités de mise en œuvre des évaluations environnementales et la procédure permet au Ministère en charge de l’Environnement de veiller au respect des normes environnementales, d’exiger des mesures correctives et de prendre des sanctions en cas de non-respect délibéré ou de récidive. Il contribue au maintien de la conformité environnementale. </w:t>
      </w:r>
    </w:p>
    <w:p w14:paraId="7F547FD5" w14:textId="25EFAEE4" w:rsidR="008F0E55" w:rsidRPr="00047BEF" w:rsidRDefault="008F0E55" w:rsidP="008F0E55">
      <w:pPr>
        <w:pStyle w:val="Titre40"/>
        <w:rPr>
          <w:rFonts w:eastAsia="Calibri"/>
          <w:lang w:eastAsia="fr-FR"/>
        </w:rPr>
      </w:pPr>
      <w:bookmarkStart w:id="604" w:name="_Toc45557355"/>
      <w:bookmarkStart w:id="605" w:name="_Toc52887940"/>
      <w:r w:rsidRPr="00047BEF">
        <w:rPr>
          <w:lang w:eastAsia="fr-FR"/>
        </w:rPr>
        <w:t xml:space="preserve">2.2.2.8. </w:t>
      </w:r>
      <w:r w:rsidR="006E6027" w:rsidRPr="00047BEF">
        <w:rPr>
          <w:rFonts w:eastAsia="Calibri"/>
          <w:lang w:eastAsia="fr-FR"/>
        </w:rPr>
        <w:t>La loi n°</w:t>
      </w:r>
      <w:r w:rsidRPr="00047BEF">
        <w:rPr>
          <w:rFonts w:eastAsia="Calibri"/>
          <w:lang w:eastAsia="fr-FR"/>
        </w:rPr>
        <w:t>97-029 du 15 janvier 1999 portant organisation des communes en République du Bénin</w:t>
      </w:r>
      <w:bookmarkEnd w:id="605"/>
      <w:r w:rsidRPr="00047BEF">
        <w:rPr>
          <w:rFonts w:eastAsia="Calibri"/>
          <w:lang w:eastAsia="fr-FR"/>
        </w:rPr>
        <w:t xml:space="preserve"> </w:t>
      </w:r>
    </w:p>
    <w:p w14:paraId="67B8FD58"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L’État et la commune sont des collectivités publiques possédant un patrimoine au sein duquel on distingue : un domaine public et un domaine privé. En effet, le domaine public est soumis à un régime de droit public, relevant de la compétence des tribunaux administratifs, tandis que les biens qui font partie du domaine privé relèvent d’un régime mixte, mais traditionnellement ils sont soumis aux règles du droit privé, relevant ainsi des tribunaux judiciaires. </w:t>
      </w:r>
    </w:p>
    <w:p w14:paraId="3EDC199F"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Font partie du domaine public national, des biens (biens et droits mobiliers et immobiliers de l’État qui ne sont pas susceptibles d’une propriété privée en raison de leur nature ou de leur destination) considérés comme des dépendances du domaine national. Toutefois, pour qu’un bien soit considéré comme faisant partie du domaine public : </w:t>
      </w:r>
    </w:p>
    <w:p w14:paraId="1CCFBDE2" w14:textId="77777777" w:rsidR="008F0E55" w:rsidRPr="00047BEF" w:rsidRDefault="008F0E55" w:rsidP="00337501">
      <w:pPr>
        <w:numPr>
          <w:ilvl w:val="0"/>
          <w:numId w:val="106"/>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 xml:space="preserve">Il doit, en premier lieu, appartenir à une collectivité publique, c’est-à-dire soit à la collectivité nationale (État) ou à la collectivité territoriale décentralisée (commune). </w:t>
      </w:r>
    </w:p>
    <w:p w14:paraId="68B447C3" w14:textId="77777777" w:rsidR="008F0E55" w:rsidRPr="00047BEF" w:rsidRDefault="008F0E55" w:rsidP="00337501">
      <w:pPr>
        <w:numPr>
          <w:ilvl w:val="0"/>
          <w:numId w:val="106"/>
        </w:numPr>
        <w:overflowPunct w:val="0"/>
        <w:autoSpaceDE w:val="0"/>
        <w:autoSpaceDN w:val="0"/>
        <w:adjustRightInd w:val="0"/>
        <w:spacing w:line="288" w:lineRule="auto"/>
        <w:contextualSpacing/>
        <w:rPr>
          <w:rFonts w:eastAsia="Times New Roman" w:cs="Arial"/>
          <w:color w:val="000000" w:themeColor="text1"/>
          <w:lang w:eastAsia="fr-FR"/>
        </w:rPr>
      </w:pPr>
      <w:r w:rsidRPr="00047BEF">
        <w:rPr>
          <w:rFonts w:eastAsia="Times New Roman" w:cs="Arial"/>
          <w:color w:val="000000" w:themeColor="text1"/>
          <w:lang w:eastAsia="fr-FR"/>
        </w:rPr>
        <w:t xml:space="preserve">Il doit, en second lieu, recevoir une certaine affectation ou être spécialement aménagé pour l’exploitation d’un service public. </w:t>
      </w:r>
    </w:p>
    <w:p w14:paraId="6731FAAD"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lastRenderedPageBreak/>
        <w:t xml:space="preserve">Conformément à l’article 110 de la loi n° 97- 029 du 15 janvier 1999 portant organisation des communes en République du Bénin, sont reconnus comme faisant partie du domaine public communal : </w:t>
      </w:r>
    </w:p>
    <w:p w14:paraId="036A9BD6" w14:textId="77777777" w:rsidR="008F0E55" w:rsidRPr="00047BEF" w:rsidRDefault="008F0E55" w:rsidP="00337501">
      <w:pPr>
        <w:numPr>
          <w:ilvl w:val="0"/>
          <w:numId w:val="108"/>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les terres appartenant à la commune et qui ont reçu, de droit ou de fait, une affectation locale comme rues, routes, les places et jardins publics aménagés ; </w:t>
      </w:r>
    </w:p>
    <w:p w14:paraId="2BE9242E" w14:textId="77777777" w:rsidR="008F0E55" w:rsidRPr="00047BEF" w:rsidRDefault="008F0E55" w:rsidP="00337501">
      <w:pPr>
        <w:numPr>
          <w:ilvl w:val="0"/>
          <w:numId w:val="108"/>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iCs/>
          <w:color w:val="000000" w:themeColor="text1"/>
          <w:lang w:eastAsia="fr-FR"/>
        </w:rPr>
        <w:t xml:space="preserve">les terres appartenant à la commune, et qui supportent des ouvrages d’intérêt public chaque fois que la charge incombe à la commune ; </w:t>
      </w:r>
    </w:p>
    <w:p w14:paraId="2A1DBE79" w14:textId="77777777" w:rsidR="008F0E55" w:rsidRPr="00047BEF" w:rsidRDefault="008F0E55" w:rsidP="00337501">
      <w:pPr>
        <w:numPr>
          <w:ilvl w:val="0"/>
          <w:numId w:val="108"/>
        </w:numPr>
        <w:overflowPunct w:val="0"/>
        <w:autoSpaceDE w:val="0"/>
        <w:autoSpaceDN w:val="0"/>
        <w:adjustRightInd w:val="0"/>
        <w:spacing w:line="288" w:lineRule="auto"/>
        <w:contextualSpacing/>
        <w:rPr>
          <w:rFonts w:eastAsia="Calibri" w:cs="Arial"/>
          <w:iCs/>
          <w:color w:val="000000" w:themeColor="text1"/>
          <w:lang w:eastAsia="fr-FR"/>
        </w:rPr>
      </w:pPr>
      <w:r w:rsidRPr="00047BEF">
        <w:rPr>
          <w:rFonts w:eastAsia="Calibri" w:cs="Arial"/>
          <w:iCs/>
          <w:color w:val="000000" w:themeColor="text1"/>
          <w:lang w:eastAsia="fr-FR"/>
        </w:rPr>
        <w:t xml:space="preserve">les terres appartenant à la commune et constituant l’assiette d’un ouvrage prévu aux plans d’aménagement ou d’urbanisme ayant fait l’objet d’une déclaration d’utilité publique et affectées à la réalisation d’un équipement ou service public ; </w:t>
      </w:r>
    </w:p>
    <w:p w14:paraId="5220DF8E" w14:textId="77777777" w:rsidR="008F0E55" w:rsidRPr="00047BEF" w:rsidRDefault="008F0E55" w:rsidP="00337501">
      <w:pPr>
        <w:numPr>
          <w:ilvl w:val="0"/>
          <w:numId w:val="108"/>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iCs/>
          <w:color w:val="000000" w:themeColor="text1"/>
          <w:lang w:eastAsia="fr-FR"/>
        </w:rPr>
        <w:t>tous les autres biens compris dans le domaine public lorsqu’ils ont été transférés à la commune conformément aux dispositions législatives et réglementaires relatives au domaine public</w:t>
      </w:r>
      <w:r w:rsidRPr="00047BEF">
        <w:rPr>
          <w:rFonts w:eastAsia="Calibri" w:cs="Arial"/>
          <w:color w:val="000000" w:themeColor="text1"/>
          <w:lang w:eastAsia="fr-FR"/>
        </w:rPr>
        <w:t xml:space="preserve">. </w:t>
      </w:r>
    </w:p>
    <w:p w14:paraId="522D1BE2"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Par ailleurs, relèvent du domaine privé les biens mobiliers et immobiliers des collectivités publiques qui n’ont pas été rangés dans les dépendances du domaine public. Mais dans la composition du domaine privé, il faut distinguer les biens mobiliers et les biens immobiliers. </w:t>
      </w:r>
    </w:p>
    <w:p w14:paraId="27938A04"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Ainsi, font partie du domaine privé de la commune : </w:t>
      </w:r>
    </w:p>
    <w:p w14:paraId="622277EB" w14:textId="77777777" w:rsidR="008F0E55" w:rsidRPr="00047BEF" w:rsidRDefault="008F0E55" w:rsidP="00337501">
      <w:pPr>
        <w:numPr>
          <w:ilvl w:val="0"/>
          <w:numId w:val="10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les biens immobiliers non affectés à un service public mais que la commune entend garder en propre, en vue d’aménagements ultérieurs tels que les immeubles ou réserves foncières ; </w:t>
      </w:r>
    </w:p>
    <w:p w14:paraId="5F5F629D" w14:textId="77777777" w:rsidR="008F0E55" w:rsidRPr="00047BEF" w:rsidRDefault="008F0E55" w:rsidP="00337501">
      <w:pPr>
        <w:numPr>
          <w:ilvl w:val="0"/>
          <w:numId w:val="10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les biens patrimoniaux. </w:t>
      </w:r>
    </w:p>
    <w:p w14:paraId="6956FE9E" w14:textId="77777777" w:rsidR="008F0E55" w:rsidRPr="00047BEF" w:rsidRDefault="008F0E55" w:rsidP="008F0E55">
      <w:pPr>
        <w:rPr>
          <w:lang w:eastAsia="fr-FR"/>
        </w:rPr>
      </w:pPr>
      <w:r w:rsidRPr="00047BEF">
        <w:rPr>
          <w:lang w:eastAsia="fr-FR"/>
        </w:rPr>
        <w:t xml:space="preserve">La gestion du domaine public de la commune à l’instar de celle du domaine public de l’État, est soumise à des règles particulières telles que : i) l’inaliénabilité ; ii) l’imprescriptibilité ; iii) l’obligation d’entretien ; iv) la protection pénale. Le cadre juridique ainsi défini est complété récemment par les dispositions de la </w:t>
      </w:r>
      <w:r w:rsidRPr="00047BEF">
        <w:rPr>
          <w:rFonts w:eastAsia="Calibri"/>
          <w:lang w:eastAsia="fr-FR"/>
        </w:rPr>
        <w:t xml:space="preserve">loi n°2017-17 modifiant et complétant la </w:t>
      </w:r>
      <w:r w:rsidRPr="00047BEF">
        <w:rPr>
          <w:lang w:eastAsia="fr-FR"/>
        </w:rPr>
        <w:t>loi n° 2013-01 du 14 Août 2013 portant code foncier et domanial en République du Bénin.</w:t>
      </w:r>
    </w:p>
    <w:p w14:paraId="4972EE95" w14:textId="00075F91" w:rsidR="008F0E55" w:rsidRPr="00047BEF" w:rsidRDefault="008F0E55" w:rsidP="008F0E55">
      <w:pPr>
        <w:pStyle w:val="Titre40"/>
        <w:rPr>
          <w:color w:val="000000" w:themeColor="text1"/>
          <w:lang w:eastAsia="fr-FR"/>
        </w:rPr>
      </w:pPr>
      <w:bookmarkStart w:id="606" w:name="_Toc52887941"/>
      <w:r w:rsidRPr="00047BEF">
        <w:rPr>
          <w:lang w:eastAsia="fr-FR"/>
        </w:rPr>
        <w:t xml:space="preserve">2.2.2.9. </w:t>
      </w:r>
      <w:r w:rsidRPr="00047BEF">
        <w:rPr>
          <w:rFonts w:eastAsia="Calibri"/>
          <w:lang w:eastAsia="fr-FR"/>
        </w:rPr>
        <w:t xml:space="preserve">La loi portant code de l’hygiène publique, complétée </w:t>
      </w:r>
      <w:r w:rsidR="006E6027" w:rsidRPr="00047BEF">
        <w:rPr>
          <w:rFonts w:eastAsia="Calibri"/>
          <w:lang w:eastAsia="fr-FR"/>
        </w:rPr>
        <w:t>par son décret d’application n</w:t>
      </w:r>
      <w:r w:rsidRPr="00047BEF">
        <w:rPr>
          <w:rFonts w:eastAsia="Calibri"/>
          <w:lang w:eastAsia="fr-FR"/>
        </w:rPr>
        <w:t>°097 - 616 du 18 décembre 1987 portant code de l’hygiène publique</w:t>
      </w:r>
      <w:bookmarkEnd w:id="604"/>
      <w:bookmarkEnd w:id="606"/>
      <w:r w:rsidRPr="00047BEF">
        <w:rPr>
          <w:rFonts w:eastAsia="Calibri"/>
          <w:lang w:eastAsia="fr-FR"/>
        </w:rPr>
        <w:t xml:space="preserve"> </w:t>
      </w:r>
    </w:p>
    <w:p w14:paraId="59379548" w14:textId="77777777" w:rsidR="008F0E55" w:rsidRPr="00047BEF" w:rsidRDefault="008F0E55" w:rsidP="008F0E55">
      <w:pPr>
        <w:autoSpaceDE w:val="0"/>
        <w:autoSpaceDN w:val="0"/>
        <w:adjustRightInd w:val="0"/>
        <w:spacing w:line="240" w:lineRule="auto"/>
        <w:rPr>
          <w:rFonts w:eastAsia="Calibri" w:cs="Arial"/>
          <w:lang w:eastAsia="fr-FR"/>
        </w:rPr>
      </w:pPr>
      <w:r w:rsidRPr="00047BEF">
        <w:rPr>
          <w:rFonts w:eastAsia="Calibri" w:cs="Arial"/>
          <w:lang w:eastAsia="fr-FR"/>
        </w:rPr>
        <w:t xml:space="preserve">La loi portant code de l’hygiène publique, complétée par son décret d’application N° 097-616 du 18 décembre 1987 décrit les règles d’hygiène publique à respecter et sert de base pour la définition des dispositifs à mettre en œuvre dans chaque composante de l’assainissement et l’adoption de comportements adaptés. </w:t>
      </w:r>
    </w:p>
    <w:p w14:paraId="4466CC1D"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Les chapitres concernent :</w:t>
      </w:r>
    </w:p>
    <w:p w14:paraId="36B15006" w14:textId="77777777" w:rsidR="008F0E55" w:rsidRPr="00047BEF" w:rsidRDefault="008F0E55" w:rsidP="00337501">
      <w:pPr>
        <w:numPr>
          <w:ilvl w:val="0"/>
          <w:numId w:val="10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l’hygiène sur les voies publiques ; </w:t>
      </w:r>
    </w:p>
    <w:p w14:paraId="4B57C7B4" w14:textId="77777777" w:rsidR="008F0E55" w:rsidRPr="00047BEF" w:rsidRDefault="008F0E55" w:rsidP="00337501">
      <w:pPr>
        <w:numPr>
          <w:ilvl w:val="0"/>
          <w:numId w:val="10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l’hygiène des habitations ; </w:t>
      </w:r>
    </w:p>
    <w:p w14:paraId="01950FD9" w14:textId="77777777" w:rsidR="008F0E55" w:rsidRPr="00047BEF" w:rsidRDefault="008F0E55" w:rsidP="00337501">
      <w:pPr>
        <w:numPr>
          <w:ilvl w:val="0"/>
          <w:numId w:val="10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l’hygiène des denrées alimentaires ; </w:t>
      </w:r>
    </w:p>
    <w:p w14:paraId="4E8DA7EF" w14:textId="7F5A3762" w:rsidR="008F0E55" w:rsidRPr="00047BEF" w:rsidRDefault="008F0E55" w:rsidP="00337501">
      <w:pPr>
        <w:numPr>
          <w:ilvl w:val="0"/>
          <w:numId w:val="10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l’hygiène des établissements classés, les marchés et activités commerciales en plein air</w:t>
      </w:r>
      <w:r w:rsidR="00F173F7">
        <w:rPr>
          <w:rFonts w:eastAsia="Calibri" w:cs="Arial"/>
          <w:color w:val="000000" w:themeColor="text1"/>
          <w:lang w:eastAsia="fr-FR"/>
        </w:rPr>
        <w:t xml:space="preserve"> </w:t>
      </w:r>
      <w:r w:rsidRPr="00047BEF">
        <w:rPr>
          <w:rFonts w:eastAsia="Calibri" w:cs="Arial"/>
          <w:color w:val="000000" w:themeColor="text1"/>
          <w:lang w:eastAsia="fr-FR"/>
        </w:rPr>
        <w:t xml:space="preserve">; </w:t>
      </w:r>
    </w:p>
    <w:p w14:paraId="2B706D32" w14:textId="77777777" w:rsidR="008F0E55" w:rsidRPr="00047BEF" w:rsidRDefault="008F0E55" w:rsidP="00337501">
      <w:pPr>
        <w:numPr>
          <w:ilvl w:val="0"/>
          <w:numId w:val="10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l’hygiène des places publiques et des plages ; </w:t>
      </w:r>
    </w:p>
    <w:p w14:paraId="1319CF4A" w14:textId="77777777" w:rsidR="008F0E55" w:rsidRPr="00047BEF" w:rsidRDefault="008F0E55" w:rsidP="00337501">
      <w:pPr>
        <w:numPr>
          <w:ilvl w:val="0"/>
          <w:numId w:val="10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l’hygiène de l’eau pour diverses utilisations ; </w:t>
      </w:r>
    </w:p>
    <w:p w14:paraId="6031FF3B" w14:textId="77777777" w:rsidR="008F0E55" w:rsidRPr="00047BEF" w:rsidRDefault="008F0E55" w:rsidP="00337501">
      <w:pPr>
        <w:numPr>
          <w:ilvl w:val="0"/>
          <w:numId w:val="10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l’hygiène relative à la lutte contre le bruit et à la pollution du milieu naturel. </w:t>
      </w:r>
    </w:p>
    <w:p w14:paraId="791960DB"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Le code de l’hygiène publique définit les règles en matière de police sanitaire qui peuvent être exercées par des agents du ministère de la Santé ou d’autres agents assermentés et commissionnés pour rechercher et constater les infractions à la législation. Toutefois, seul </w:t>
      </w:r>
      <w:r w:rsidRPr="00047BEF">
        <w:rPr>
          <w:rFonts w:cs="Arial"/>
          <w:color w:val="000000" w:themeColor="text1"/>
          <w:lang w:eastAsia="fr-FR"/>
        </w:rPr>
        <w:lastRenderedPageBreak/>
        <w:t xml:space="preserve">l’agent de service d’hygiène et d’assainissement compétent ou l’officier de police judiciaire sont habilités à dresser un procès-verbal. </w:t>
      </w:r>
    </w:p>
    <w:p w14:paraId="3A5EE39E" w14:textId="100B8384" w:rsidR="008F0E55" w:rsidRPr="00047BEF" w:rsidRDefault="008F0E55" w:rsidP="00096F0B">
      <w:pPr>
        <w:rPr>
          <w:rFonts w:eastAsia="Calibri" w:cs="Arial"/>
          <w:color w:val="000000" w:themeColor="text1"/>
          <w:lang w:eastAsia="de-DE"/>
        </w:rPr>
      </w:pPr>
      <w:r w:rsidRPr="00047BEF">
        <w:rPr>
          <w:rFonts w:cs="Arial"/>
          <w:color w:val="000000" w:themeColor="text1"/>
          <w:lang w:eastAsia="fr-FR"/>
        </w:rPr>
        <w:t xml:space="preserve">Les poursuites sont exercées par le responsable chargé de l’hygiène et de l’assainissement ou son représentant devant le tribunal. </w:t>
      </w:r>
    </w:p>
    <w:p w14:paraId="654EF2C5" w14:textId="77777777" w:rsidR="008F0E55" w:rsidRPr="00047BEF" w:rsidRDefault="008F0E55" w:rsidP="008F0E55">
      <w:pPr>
        <w:pStyle w:val="Titre40"/>
        <w:rPr>
          <w:rFonts w:eastAsia="Calibri"/>
          <w:lang w:eastAsia="fr-FR"/>
        </w:rPr>
      </w:pPr>
      <w:bookmarkStart w:id="607" w:name="_Toc45557362"/>
      <w:bookmarkStart w:id="608" w:name="_Toc52887942"/>
      <w:r w:rsidRPr="00047BEF">
        <w:rPr>
          <w:lang w:eastAsia="fr-FR"/>
        </w:rPr>
        <w:t xml:space="preserve">2.2.2.10. </w:t>
      </w:r>
      <w:r w:rsidRPr="00047BEF">
        <w:rPr>
          <w:rFonts w:eastAsia="Calibri"/>
          <w:lang w:eastAsia="fr-FR"/>
        </w:rPr>
        <w:t>Le décret n°2017-332 du 06 juillet 2017, portant organisation des procédures de l’évaluation environnementale en République du Bénin</w:t>
      </w:r>
      <w:bookmarkEnd w:id="607"/>
      <w:bookmarkEnd w:id="608"/>
    </w:p>
    <w:p w14:paraId="20C46F9F"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 </w:t>
      </w:r>
    </w:p>
    <w:p w14:paraId="2AFAEA80" w14:textId="43EC6A9E" w:rsidR="008F0E55" w:rsidRPr="00047BEF" w:rsidRDefault="008F0E55" w:rsidP="008F0E55">
      <w:pPr>
        <w:rPr>
          <w:rFonts w:cs="Arial"/>
          <w:color w:val="000000" w:themeColor="text1"/>
          <w:lang w:eastAsia="fr-FR"/>
        </w:rPr>
      </w:pPr>
      <w:r w:rsidRPr="00047BEF">
        <w:rPr>
          <w:rFonts w:cs="Arial"/>
          <w:color w:val="000000" w:themeColor="text1"/>
          <w:lang w:eastAsia="fr-FR"/>
        </w:rPr>
        <w:t>Conformément à l’article 24 de ce décret, est soumis à une Étude d’Impact sur l’Environnement (EIE), tout projet dont les activités sont susceptibles d’avoir des impacts sur l’Environnement et dont la localisation des interventions est connue avant autorisation. L’Étude d’Impact sur l’Environnement peut être simplifiée ou approfondie. Le même décret précise entre autre</w:t>
      </w:r>
      <w:r w:rsidR="00F173F7">
        <w:rPr>
          <w:rFonts w:cs="Arial"/>
          <w:color w:val="000000" w:themeColor="text1"/>
          <w:lang w:eastAsia="fr-FR"/>
        </w:rPr>
        <w:t>s</w:t>
      </w:r>
      <w:r w:rsidRPr="00047BEF">
        <w:rPr>
          <w:rFonts w:cs="Arial"/>
          <w:color w:val="000000" w:themeColor="text1"/>
          <w:lang w:eastAsia="fr-FR"/>
        </w:rPr>
        <w:t xml:space="preserve"> que tout projet</w:t>
      </w:r>
      <w:r w:rsidR="00F173F7">
        <w:rPr>
          <w:rFonts w:cs="Arial"/>
          <w:color w:val="000000" w:themeColor="text1"/>
          <w:lang w:eastAsia="fr-FR"/>
        </w:rPr>
        <w:t>,</w:t>
      </w:r>
      <w:r w:rsidRPr="00047BEF">
        <w:rPr>
          <w:rFonts w:cs="Arial"/>
          <w:color w:val="000000" w:themeColor="text1"/>
          <w:lang w:eastAsia="fr-FR"/>
        </w:rPr>
        <w:t xml:space="preserve"> dont les activités sont susceptibles de modifier significativement l’environnement</w:t>
      </w:r>
      <w:r w:rsidR="00F173F7">
        <w:rPr>
          <w:rFonts w:cs="Arial"/>
          <w:color w:val="000000" w:themeColor="text1"/>
          <w:lang w:eastAsia="fr-FR"/>
        </w:rPr>
        <w:t>,</w:t>
      </w:r>
      <w:r w:rsidRPr="00047BEF">
        <w:rPr>
          <w:rFonts w:cs="Arial"/>
          <w:color w:val="000000" w:themeColor="text1"/>
          <w:lang w:eastAsia="fr-FR"/>
        </w:rPr>
        <w:t xml:space="preserve"> est soumis à une EIE approfondie. </w:t>
      </w:r>
    </w:p>
    <w:p w14:paraId="7702EBC4"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Il en est de même pour tout projet touchant des zones à risques ou des zones écologiquement sensibles. </w:t>
      </w:r>
    </w:p>
    <w:p w14:paraId="461BB20B" w14:textId="24C11222"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Sont considérées comme zones sensibles entre autres (i) les zones humides : plans et cours d’eau et leurs rivages, régions inondables, régions inondées, marécages, le domaine margino– littoral ; (ii) les agglomérations urbaines notamment les zones résidentielles ; etc. </w:t>
      </w:r>
    </w:p>
    <w:p w14:paraId="2F8A22F1" w14:textId="7C46D3A0" w:rsidR="008F0E55" w:rsidRPr="00047BEF" w:rsidRDefault="008F0E55" w:rsidP="008F0E55">
      <w:pPr>
        <w:pStyle w:val="Titre40"/>
      </w:pPr>
      <w:bookmarkStart w:id="609" w:name="_Toc52887943"/>
      <w:r w:rsidRPr="00047BEF">
        <w:t>2.2.2.11. Le décret n°2014 - 205 du 13 mars 2014, portant réglementation de la délivrance du permis de construire en République du Bénin</w:t>
      </w:r>
      <w:bookmarkEnd w:id="609"/>
      <w:r w:rsidRPr="00047BEF">
        <w:t xml:space="preserve"> </w:t>
      </w:r>
    </w:p>
    <w:p w14:paraId="616B544F"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Conformément aux dispositions de l’article 4 de ce décret, les règles qui régissent la délivrance du permis de construire sont notamment, celles prescrites par le règlement national d’urbanisme, de construction, les règles de sécurité, le code d’hygiène publique, la loi-cadre sur l’environnement et les règlements contenus dans les documents d’urbanisme régulièrement adoptés. Le même décret précise que quiconque désire entreprendre une construction à quelque usage que ce soit, même ne comportant pas de fondation obtient au préalable un permis de construire. Le permis de construire est également exigible lorsque les travaux à exécuter sur une construction existante ont pour effet d’en changer la destination, d’en modifier le volume ou la structure ou de créer des niveaux supplémentaires. </w:t>
      </w:r>
    </w:p>
    <w:p w14:paraId="6D8E55F4"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 xml:space="preserve">Il est indiqué par ailleurs dans ce décret que quiconque désire entreprendre ou modifier une construction de quelque nature que ce soit est tenu d’obtenir un certificat d’urbanisme. Ce dernier est facultatif pour les constructions situées dans des zones couvertes par un document d’urbanisme régulièrement approuvé. Le certificat d’urbanisme précise les conditions générales d’utilisation du terrain, la densité de construction admise au vu d’un dossier comprenant les pièces suivantes : </w:t>
      </w:r>
    </w:p>
    <w:p w14:paraId="08846A21" w14:textId="77777777" w:rsidR="008F0E55" w:rsidRPr="00047BEF" w:rsidRDefault="008F0E55" w:rsidP="00337501">
      <w:pPr>
        <w:numPr>
          <w:ilvl w:val="0"/>
          <w:numId w:val="118"/>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plan de situation indiquant la position du terrain dans son environnement à l’échelle 1/10000ème ou 1/5000ème ou 1/2000ème ; </w:t>
      </w:r>
    </w:p>
    <w:p w14:paraId="5AE82A76" w14:textId="77777777" w:rsidR="008F0E55" w:rsidRPr="00047BEF" w:rsidRDefault="008F0E55" w:rsidP="00337501">
      <w:pPr>
        <w:numPr>
          <w:ilvl w:val="0"/>
          <w:numId w:val="118"/>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levé topographique du terrain réalisé et signé par un géomètre expert ; </w:t>
      </w:r>
    </w:p>
    <w:p w14:paraId="17B1CCBB" w14:textId="77777777" w:rsidR="008F0E55" w:rsidRPr="00047BEF" w:rsidRDefault="008F0E55" w:rsidP="00337501">
      <w:pPr>
        <w:numPr>
          <w:ilvl w:val="0"/>
          <w:numId w:val="118"/>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une indication de la destination de la construction envisagée (habitation, commerce, industrie) ; </w:t>
      </w:r>
    </w:p>
    <w:p w14:paraId="1B07EFF0" w14:textId="77777777" w:rsidR="008F0E55" w:rsidRPr="00047BEF" w:rsidRDefault="008F0E55" w:rsidP="00337501">
      <w:pPr>
        <w:numPr>
          <w:ilvl w:val="0"/>
          <w:numId w:val="118"/>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lastRenderedPageBreak/>
        <w:t xml:space="preserve">le certificat d’urbanisme est délivré gratuitement par le Maire lorsque le site d’implantation est couvert par un document d’urbanisme régulièrement approuvé. Il est délivré conformément aux règles et documents d’urbanisme en vigueur et ne préjuge nullement de l’octroi ou du refus du permis de construire. </w:t>
      </w:r>
    </w:p>
    <w:p w14:paraId="1A8C810A"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Lorsque le site n’est pas couvert par un document d’urbanisme régulièrement approuvé, le certificat d’urbanisme est délivré gratuitement par le directeur départemental chargé de l’urbanisme. </w:t>
      </w:r>
    </w:p>
    <w:p w14:paraId="1B3F0E9D"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La demande de permis de construire est adressée en six (06) exemplaires au Maire de la Commune concernée quelle que soit la nature et l’importance du projet. </w:t>
      </w:r>
    </w:p>
    <w:p w14:paraId="5D20566E"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 xml:space="preserve">Le dossier de demande de permis de construire comporte les pièces suivantes : </w:t>
      </w:r>
    </w:p>
    <w:p w14:paraId="3CA0990C"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formulaire administratif précisant l’identité et la qualité du demandeur, la situation et la superficie du terrain, la destination de la construction ou des installations, son emprise au sol, la surface de plancher ; </w:t>
      </w:r>
    </w:p>
    <w:p w14:paraId="781C2817"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titre de propriété ou un acte notarié donnant mandat au demandeur ; </w:t>
      </w:r>
    </w:p>
    <w:p w14:paraId="6B3AE62D"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certificat d’urbanisme délivré par les services compétents lorsque nécessaire ; </w:t>
      </w:r>
    </w:p>
    <w:p w14:paraId="4D9D34DF"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devis descriptif indiquant les caractéristiques du projet, les matériaux prévus avec indications des matériaux locaux, leur mise en œuvre et l’aspect extérieur de la construction ; </w:t>
      </w:r>
    </w:p>
    <w:p w14:paraId="230237D7"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devis estimatif de la construction envisagée ; </w:t>
      </w:r>
    </w:p>
    <w:p w14:paraId="2724EB01"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rapport d’étude de sols réalisé et signé par un laboratoire agréé ; </w:t>
      </w:r>
    </w:p>
    <w:p w14:paraId="4E584C2C"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les notes de calcul des structures réalisées et signées par un ingénieur en génie civil ; </w:t>
      </w:r>
    </w:p>
    <w:p w14:paraId="2C6F006A"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le rapport sur l’étude de sécurité –incendie et risques de panique ; </w:t>
      </w:r>
    </w:p>
    <w:p w14:paraId="396FA079"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la description des facilités offertes aux personnes à mobilité réduite ; </w:t>
      </w:r>
    </w:p>
    <w:p w14:paraId="0A6C241E"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un plan de situation du terrain à l’échelle 1/2000 ou 1/5000 ou 1/10000 indiquant clairement la localisation et la desserte des constructions envisagées ; </w:t>
      </w:r>
    </w:p>
    <w:p w14:paraId="71B2446C" w14:textId="77777777" w:rsidR="008F0E55" w:rsidRPr="00047BEF" w:rsidRDefault="008F0E55" w:rsidP="00337501">
      <w:pPr>
        <w:numPr>
          <w:ilvl w:val="0"/>
          <w:numId w:val="119"/>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etc. </w:t>
      </w:r>
    </w:p>
    <w:p w14:paraId="5EF7E5E8"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La demande de permis de construire n’est instruite que si le projet de construction envisagé est élaboré et signé par un architecte. </w:t>
      </w:r>
    </w:p>
    <w:p w14:paraId="673BED17" w14:textId="77777777" w:rsidR="008F0E55" w:rsidRPr="00047BEF" w:rsidRDefault="008F0E55" w:rsidP="008F0E55">
      <w:pPr>
        <w:pStyle w:val="Titre40"/>
        <w:rPr>
          <w:rFonts w:eastAsia="Calibri"/>
          <w:lang w:eastAsia="fr-FR"/>
        </w:rPr>
      </w:pPr>
      <w:bookmarkStart w:id="610" w:name="_Toc45557363"/>
      <w:bookmarkStart w:id="611" w:name="_Toc52887944"/>
      <w:r w:rsidRPr="00047BEF">
        <w:rPr>
          <w:lang w:eastAsia="fr-FR"/>
        </w:rPr>
        <w:t xml:space="preserve">2.2.2.12. </w:t>
      </w:r>
      <w:r w:rsidRPr="00047BEF">
        <w:rPr>
          <w:rFonts w:eastAsia="Calibri"/>
          <w:lang w:eastAsia="fr-FR"/>
        </w:rPr>
        <w:t>Le décret n°2003-332 du 27 août 2003, portant gestion des déchets en République du Bénin</w:t>
      </w:r>
      <w:bookmarkEnd w:id="610"/>
      <w:bookmarkEnd w:id="611"/>
      <w:r w:rsidRPr="00047BEF">
        <w:rPr>
          <w:rFonts w:eastAsia="Calibri"/>
          <w:lang w:eastAsia="fr-FR"/>
        </w:rPr>
        <w:t xml:space="preserve"> </w:t>
      </w:r>
    </w:p>
    <w:p w14:paraId="01037635" w14:textId="77777777" w:rsidR="008F0E55" w:rsidRPr="00047BEF" w:rsidRDefault="008F0E55" w:rsidP="008F0E55">
      <w:pPr>
        <w:spacing w:after="120"/>
        <w:rPr>
          <w:rFonts w:cs="Arial"/>
          <w:color w:val="000000" w:themeColor="text1"/>
        </w:rPr>
      </w:pPr>
      <w:r w:rsidRPr="00047BEF">
        <w:rPr>
          <w:rFonts w:cs="Arial"/>
          <w:color w:val="000000" w:themeColor="text1"/>
        </w:rPr>
        <w:t>Il a pour objet de protéger l’environnement et la santé de l’homme de toute influence dommageable causée par les déchets. Il vise essentiellement à :</w:t>
      </w:r>
    </w:p>
    <w:p w14:paraId="7CDA837A" w14:textId="77777777" w:rsidR="008F0E55" w:rsidRPr="00047BEF" w:rsidRDefault="008F0E55" w:rsidP="00337501">
      <w:pPr>
        <w:numPr>
          <w:ilvl w:val="0"/>
          <w:numId w:val="114"/>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de-DE"/>
        </w:rPr>
        <w:t>prévenir ou réduire la production de déchets et leur nocivité ;</w:t>
      </w:r>
    </w:p>
    <w:p w14:paraId="65F2D050" w14:textId="77777777" w:rsidR="008F0E55" w:rsidRPr="00047BEF" w:rsidRDefault="008F0E55" w:rsidP="00337501">
      <w:pPr>
        <w:numPr>
          <w:ilvl w:val="0"/>
          <w:numId w:val="114"/>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de-DE"/>
        </w:rPr>
        <w:t xml:space="preserve">promouvoir la valorisation des déchets notamment par recyclage, réemploi, récupération, utilisation comme source d’énergie ; </w:t>
      </w:r>
    </w:p>
    <w:p w14:paraId="2F2E6F25" w14:textId="77777777" w:rsidR="008F0E55" w:rsidRPr="00047BEF" w:rsidRDefault="008F0E55" w:rsidP="00337501">
      <w:pPr>
        <w:numPr>
          <w:ilvl w:val="0"/>
          <w:numId w:val="114"/>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de-DE"/>
        </w:rPr>
        <w:t xml:space="preserve">organiser l’élimination des déchets ; </w:t>
      </w:r>
    </w:p>
    <w:p w14:paraId="236AAF5E" w14:textId="77777777" w:rsidR="008F0E55" w:rsidRPr="00047BEF" w:rsidRDefault="008F0E55" w:rsidP="00337501">
      <w:pPr>
        <w:numPr>
          <w:ilvl w:val="0"/>
          <w:numId w:val="114"/>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de-DE"/>
        </w:rPr>
        <w:t xml:space="preserve">assurer la remise en état des sites. </w:t>
      </w:r>
    </w:p>
    <w:p w14:paraId="4ED66338" w14:textId="77777777" w:rsidR="008F0E55" w:rsidRPr="00047BEF" w:rsidRDefault="008F0E55" w:rsidP="008F0E55">
      <w:pPr>
        <w:rPr>
          <w:rFonts w:cs="Arial"/>
          <w:color w:val="000000" w:themeColor="text1"/>
        </w:rPr>
      </w:pPr>
      <w:r w:rsidRPr="00047BEF">
        <w:rPr>
          <w:rFonts w:cs="Arial"/>
          <w:color w:val="000000" w:themeColor="text1"/>
        </w:rPr>
        <w:t xml:space="preserve">La responsabilité des producteurs de déchets est définie en son article 9 : “toute personne qui produit ou détient des déchets est tenue d’en assurer ou d’en faire assurer la gestion dans des conditions propres à limiter les effets négatifs sur les eaux, l’air, le sol, la flore, la faune, à éviter les incommodités dues au bruit et aux odeurs et d’une façon générale, à ne porter atteinte ni à l’environnement, ni à la santé de l’homme”. </w:t>
      </w:r>
    </w:p>
    <w:p w14:paraId="11A92C6B" w14:textId="77777777" w:rsidR="008F0E55" w:rsidRPr="00047BEF" w:rsidRDefault="008F0E55" w:rsidP="008F0E55">
      <w:pPr>
        <w:pStyle w:val="Titre40"/>
        <w:rPr>
          <w:rFonts w:eastAsia="Calibri"/>
          <w:lang w:eastAsia="fr-FR"/>
        </w:rPr>
      </w:pPr>
      <w:bookmarkStart w:id="612" w:name="_Toc52887945"/>
      <w:r w:rsidRPr="00047BEF">
        <w:rPr>
          <w:lang w:eastAsia="fr-FR"/>
        </w:rPr>
        <w:lastRenderedPageBreak/>
        <w:t xml:space="preserve">2.2.2.13. </w:t>
      </w:r>
      <w:r w:rsidRPr="00047BEF">
        <w:rPr>
          <w:rFonts w:eastAsia="Calibri"/>
          <w:lang w:eastAsia="fr-FR"/>
        </w:rPr>
        <w:t>Le décret n°2003</w:t>
      </w:r>
      <w:r w:rsidRPr="00047BEF">
        <w:rPr>
          <w:rFonts w:ascii="Cambria Math" w:eastAsia="Calibri" w:hAnsi="Cambria Math" w:cs="Cambria Math"/>
          <w:lang w:eastAsia="fr-FR"/>
        </w:rPr>
        <w:t>‐</w:t>
      </w:r>
      <w:r w:rsidRPr="00047BEF">
        <w:rPr>
          <w:rFonts w:eastAsia="Calibri"/>
          <w:lang w:eastAsia="fr-FR"/>
        </w:rPr>
        <w:t>330 du 27 aout 2003 portant gestion des huiles usagées en République du Bénin</w:t>
      </w:r>
      <w:bookmarkEnd w:id="612"/>
      <w:r w:rsidRPr="00047BEF">
        <w:rPr>
          <w:rFonts w:eastAsia="Calibri"/>
          <w:lang w:eastAsia="fr-FR"/>
        </w:rPr>
        <w:t xml:space="preserve"> </w:t>
      </w:r>
    </w:p>
    <w:p w14:paraId="2219CCE1"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Ce décret fixe les modalités de collecte, de transport, de regroupement, de prétraitement, d’élimination ou de valorisation des huiles usagées en République du Bénin. </w:t>
      </w:r>
    </w:p>
    <w:p w14:paraId="52D59C91"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Il précise en son article 3, entre autres, qu’il est interdit :</w:t>
      </w:r>
    </w:p>
    <w:p w14:paraId="67E455CB" w14:textId="77777777" w:rsidR="008F0E55" w:rsidRPr="00047BEF" w:rsidRDefault="008F0E55" w:rsidP="00337501">
      <w:pPr>
        <w:numPr>
          <w:ilvl w:val="0"/>
          <w:numId w:val="116"/>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de déposer, verser ou de laisser des huiles usagées en quelque lieu que ce soit où elles peuvent polluer l’environnement notamment dans ou sur le sol, dans les eaux de surface ou les eaux souterraines, dans les égouts, les canalisations ou les collecteurs; </w:t>
      </w:r>
    </w:p>
    <w:p w14:paraId="3DBC34E6" w14:textId="77777777" w:rsidR="008F0E55" w:rsidRPr="00047BEF" w:rsidRDefault="008F0E55" w:rsidP="00337501">
      <w:pPr>
        <w:numPr>
          <w:ilvl w:val="0"/>
          <w:numId w:val="116"/>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d’ajouter ou de mélanger à des huiles usagées de l’eau ou tout corps étrangers tels que solvants, produits de nettoyage, détergents, autres combustibles ou autres matières avant ou pendant la collecte ou avant ou pendant le stockage. </w:t>
      </w:r>
    </w:p>
    <w:p w14:paraId="78462176" w14:textId="77777777" w:rsidR="008F0E55" w:rsidRPr="00047BEF" w:rsidRDefault="008F0E55" w:rsidP="008F0E55">
      <w:pPr>
        <w:pStyle w:val="Titre40"/>
        <w:rPr>
          <w:rFonts w:eastAsia="Calibri"/>
          <w:lang w:eastAsia="fr-FR"/>
        </w:rPr>
      </w:pPr>
      <w:bookmarkStart w:id="613" w:name="_Toc45557366"/>
      <w:bookmarkStart w:id="614" w:name="_Toc52887946"/>
      <w:r w:rsidRPr="00047BEF">
        <w:rPr>
          <w:lang w:eastAsia="fr-FR"/>
        </w:rPr>
        <w:t xml:space="preserve">2.2.2.14. </w:t>
      </w:r>
      <w:r w:rsidRPr="00047BEF">
        <w:rPr>
          <w:rFonts w:eastAsia="Calibri"/>
          <w:lang w:eastAsia="fr-FR"/>
        </w:rPr>
        <w:t>Le décret n°2001</w:t>
      </w:r>
      <w:r w:rsidRPr="00047BEF">
        <w:rPr>
          <w:rFonts w:ascii="Cambria Math" w:eastAsia="Calibri" w:hAnsi="Cambria Math" w:cs="Cambria Math"/>
          <w:lang w:eastAsia="fr-FR"/>
        </w:rPr>
        <w:t>‐</w:t>
      </w:r>
      <w:r w:rsidRPr="00047BEF">
        <w:rPr>
          <w:rFonts w:eastAsia="Calibri"/>
          <w:lang w:eastAsia="fr-FR"/>
        </w:rPr>
        <w:t>294 du 06 aout 2001 portant réglementation du bruit en République du Bénin</w:t>
      </w:r>
      <w:bookmarkEnd w:id="613"/>
      <w:bookmarkEnd w:id="614"/>
      <w:r w:rsidRPr="00047BEF">
        <w:rPr>
          <w:rFonts w:eastAsia="Calibri"/>
          <w:lang w:eastAsia="fr-FR"/>
        </w:rPr>
        <w:t xml:space="preserve"> </w:t>
      </w:r>
    </w:p>
    <w:p w14:paraId="357E97C4" w14:textId="77777777" w:rsidR="008F0E55" w:rsidRPr="00047BEF" w:rsidRDefault="008F0E55" w:rsidP="008F0E55">
      <w:pPr>
        <w:autoSpaceDE w:val="0"/>
        <w:autoSpaceDN w:val="0"/>
        <w:adjustRightInd w:val="0"/>
        <w:spacing w:line="240" w:lineRule="auto"/>
        <w:rPr>
          <w:rFonts w:eastAsia="Calibri" w:cs="Arial"/>
          <w:lang w:eastAsia="fr-FR"/>
        </w:rPr>
      </w:pPr>
      <w:r w:rsidRPr="00047BEF">
        <w:rPr>
          <w:rFonts w:eastAsia="Calibri" w:cs="Arial"/>
          <w:lang w:eastAsia="fr-FR"/>
        </w:rPr>
        <w:t xml:space="preserve">Le présent décret relatif à la réglementation du bruit, définit les normes de bruit visant à contrôler l'intensité du bruit émis par chaque source, en l’occurrence les habitations, les zones commerciales et industrielles. </w:t>
      </w:r>
    </w:p>
    <w:p w14:paraId="54910342" w14:textId="77777777" w:rsidR="008F0E55" w:rsidRPr="00047BEF" w:rsidRDefault="008F0E55" w:rsidP="008F0E55">
      <w:pPr>
        <w:pStyle w:val="Titre40"/>
      </w:pPr>
      <w:bookmarkStart w:id="615" w:name="_Toc52887947"/>
      <w:r w:rsidRPr="00047BEF">
        <w:t>2.2.2.15. Le décret n°2001</w:t>
      </w:r>
      <w:r w:rsidRPr="00047BEF">
        <w:rPr>
          <w:rFonts w:ascii="Cambria Math" w:hAnsi="Cambria Math" w:cs="Cambria Math"/>
        </w:rPr>
        <w:t>‐</w:t>
      </w:r>
      <w:r w:rsidRPr="00047BEF">
        <w:t>110 du 4 avril 2001 fixant les normes de qualité de l’air en République du Bénin</w:t>
      </w:r>
      <w:bookmarkEnd w:id="615"/>
      <w:r w:rsidRPr="00047BEF">
        <w:t xml:space="preserve"> </w:t>
      </w:r>
    </w:p>
    <w:p w14:paraId="5A36D8A3" w14:textId="77777777" w:rsidR="008F0E55" w:rsidRPr="00047BEF" w:rsidRDefault="008F0E55" w:rsidP="008F0E55">
      <w:pPr>
        <w:spacing w:line="240" w:lineRule="auto"/>
        <w:rPr>
          <w:rFonts w:eastAsia="Calibri" w:cs="Arial"/>
          <w:lang w:eastAsia="fr-FR"/>
        </w:rPr>
      </w:pPr>
      <w:r w:rsidRPr="00047BEF">
        <w:rPr>
          <w:rFonts w:eastAsia="Calibri" w:cs="Arial"/>
          <w:lang w:eastAsia="fr-FR"/>
        </w:rPr>
        <w:t>Ce décret a pour objet de fixer les normes de qualité de l'air ambiant, les normes de rejet des véhicules motorisés et les normes d'émission atmosphérique relatives aux sources fixes, conformément aux dispositions de la loi n°98</w:t>
      </w:r>
      <w:r w:rsidRPr="00047BEF">
        <w:rPr>
          <w:rFonts w:ascii="Cambria Math" w:eastAsia="Calibri" w:hAnsi="Cambria Math" w:cs="Cambria Math"/>
          <w:lang w:eastAsia="fr-FR"/>
        </w:rPr>
        <w:t>‐</w:t>
      </w:r>
      <w:r w:rsidRPr="00047BEF">
        <w:rPr>
          <w:rFonts w:eastAsia="Calibri" w:cs="Arial"/>
          <w:lang w:eastAsia="fr-FR"/>
        </w:rPr>
        <w:t>030 du 12 février 1999 portant loi</w:t>
      </w:r>
      <w:r w:rsidRPr="00047BEF">
        <w:rPr>
          <w:rFonts w:ascii="Cambria Math" w:eastAsia="Calibri" w:hAnsi="Cambria Math" w:cs="Cambria Math"/>
          <w:lang w:eastAsia="fr-FR"/>
        </w:rPr>
        <w:t>‐</w:t>
      </w:r>
      <w:r w:rsidRPr="00047BEF">
        <w:rPr>
          <w:rFonts w:eastAsia="Calibri" w:cs="Arial"/>
          <w:lang w:eastAsia="fr-FR"/>
        </w:rPr>
        <w:t xml:space="preserve">cadre sur l'environnement en République du Bénin. </w:t>
      </w:r>
    </w:p>
    <w:p w14:paraId="0521C102" w14:textId="77777777" w:rsidR="008F0E55" w:rsidRPr="00047BEF" w:rsidRDefault="008F0E55" w:rsidP="008F0E55">
      <w:pPr>
        <w:pStyle w:val="Titre40"/>
        <w:rPr>
          <w:rFonts w:eastAsia="Calibri"/>
          <w:lang w:eastAsia="fr-FR"/>
        </w:rPr>
      </w:pPr>
      <w:bookmarkStart w:id="616" w:name="_Toc45557367"/>
      <w:bookmarkStart w:id="617" w:name="_Toc52887948"/>
      <w:r w:rsidRPr="00047BEF">
        <w:rPr>
          <w:lang w:eastAsia="fr-FR"/>
        </w:rPr>
        <w:t xml:space="preserve">2.2.2.16. </w:t>
      </w:r>
      <w:r w:rsidRPr="00047BEF">
        <w:rPr>
          <w:rFonts w:eastAsia="Calibri"/>
          <w:lang w:eastAsia="fr-FR"/>
        </w:rPr>
        <w:t>Le décret n°2001-109 du 4 avril 2001 fixant les normes de qualité des eaux résiduaires en République du Bénin</w:t>
      </w:r>
      <w:bookmarkEnd w:id="617"/>
      <w:r w:rsidRPr="00047BEF">
        <w:rPr>
          <w:rFonts w:eastAsia="Calibri"/>
          <w:lang w:eastAsia="fr-FR"/>
        </w:rPr>
        <w:t xml:space="preserve"> </w:t>
      </w:r>
    </w:p>
    <w:p w14:paraId="7AF60A64"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Les deux premiers chapitres de ce décret sont réservés à l’objet et aux définitions. Le chapitre 3 comportant les articles 3 à 17 précise les modalités de rejet des eaux usées industrielles et les normes de rejet dans un milieu récepteur selon les types d'industries du secteur agroalimentaire (huileries, poissons et fruits de mer, brasserie, produits laitiers, abattoirs et sucre) d'autres industries (textiles, savons et détergents, pharmaceutique, traitement de surface et centrale thermique). Les articles 4 et 5 stipulent que tout déversement d’eaux usées industrielles dans un milieu récepteur doit être conforme aux exigences contenues dans le permis de déversement. Ce permis est délivré par le Ministre chargé de l’environnement. </w:t>
      </w:r>
    </w:p>
    <w:p w14:paraId="4BF9A606"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 xml:space="preserve">Le chapitre 4 comporte les articles 18 à 39 et traite du rejet des eaux usées domestiques. Il comporte trois sections : </w:t>
      </w:r>
    </w:p>
    <w:p w14:paraId="43630C38" w14:textId="77777777" w:rsidR="008F0E55" w:rsidRPr="00047BEF" w:rsidRDefault="008F0E55" w:rsidP="00337501">
      <w:pPr>
        <w:numPr>
          <w:ilvl w:val="0"/>
          <w:numId w:val="11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La section 1 regroupe les articles 18 et 19 qui énumèrent les exigences générales en matière de rejet des eaux usées domestiques : « Les eaux usées domestiques ne peuvent être déversées dans le milieu naturel qu’après avoir subi un traitement approprié » et « toute habitation en zone urbaine, doit être raccordée à un système d'assainissement individuel ou collectif ». </w:t>
      </w:r>
    </w:p>
    <w:p w14:paraId="49D8AA97" w14:textId="77777777" w:rsidR="008F0E55" w:rsidRPr="00047BEF" w:rsidRDefault="008F0E55" w:rsidP="00337501">
      <w:pPr>
        <w:numPr>
          <w:ilvl w:val="0"/>
          <w:numId w:val="11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La section 2 regroupe les articles 20 à 28 qui traitent du rejet des eaux domestiques canalisées. L’article 23 fixe les valeurs limites de rejet des eaux usées domestiques dans le milieu récepteur. L’article 24 précise la nécessité de traiter l’azote et le phosphore lorsque le rejet d’une agglomération relativement importante se fait dans un milieu sensible. L’article 25 interdit le rejet des boues résiduaires dans le milieu </w:t>
      </w:r>
      <w:r w:rsidRPr="00047BEF">
        <w:rPr>
          <w:rFonts w:eastAsia="Calibri" w:cs="Arial"/>
          <w:color w:val="000000" w:themeColor="text1"/>
          <w:lang w:eastAsia="fr-FR"/>
        </w:rPr>
        <w:lastRenderedPageBreak/>
        <w:t xml:space="preserve">aquatique et l’Article 26 celui des eaux usées domestiques dans les caniveaux d’évacuation des eaux pluviales. </w:t>
      </w:r>
    </w:p>
    <w:p w14:paraId="1815526D" w14:textId="77777777" w:rsidR="008F0E55" w:rsidRPr="00047BEF" w:rsidRDefault="008F0E55" w:rsidP="00337501">
      <w:pPr>
        <w:numPr>
          <w:ilvl w:val="0"/>
          <w:numId w:val="117"/>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La section 3 regroupe les articles 29 à 39 qui définissent les dispositions pour le système d'assainissement individuel et les responsabilités du propriétaire d'un tel système. « Le propriétaire d’un système d’assainissement individuel est tenu d’obtenir un permis auprès du Ministère chargé de la Santé », (mais actuellement de la Commune depuis la mise en place effective de la loi sur la décentralisation). L’élimination des matières de vidanges doit être conforme à la réglementation des activités de collecte, d’évacuation, de traitement et d’élimination des matières de vidange en République du Bénin. </w:t>
      </w:r>
    </w:p>
    <w:p w14:paraId="0507E4D6" w14:textId="77777777" w:rsidR="008F0E55" w:rsidRPr="00047BEF" w:rsidRDefault="008F0E55" w:rsidP="008F0E55">
      <w:pPr>
        <w:pStyle w:val="Titre40"/>
      </w:pPr>
      <w:bookmarkStart w:id="618" w:name="_Toc52887949"/>
      <w:r w:rsidRPr="00047BEF">
        <w:t>2.2.2.17. Le décret n°2001</w:t>
      </w:r>
      <w:r w:rsidRPr="00047BEF">
        <w:rPr>
          <w:rFonts w:ascii="Cambria Math" w:hAnsi="Cambria Math" w:cs="Cambria Math"/>
        </w:rPr>
        <w:t>‐</w:t>
      </w:r>
      <w:r w:rsidRPr="00047BEF">
        <w:t>096 du 04 avril 2001 portant structure, organisation et fonctionnement de la police environnementale et les arrêtés d’application</w:t>
      </w:r>
      <w:bookmarkEnd w:id="618"/>
      <w:r w:rsidRPr="00047BEF">
        <w:t xml:space="preserve"> </w:t>
      </w:r>
    </w:p>
    <w:p w14:paraId="1AE292ED" w14:textId="77777777" w:rsidR="008F0E55" w:rsidRPr="00047BEF" w:rsidRDefault="008F0E55" w:rsidP="00337501">
      <w:pPr>
        <w:pStyle w:val="Paragraphedeliste"/>
        <w:numPr>
          <w:ilvl w:val="0"/>
          <w:numId w:val="117"/>
        </w:numPr>
        <w:rPr>
          <w:rFonts w:cs="Arial"/>
          <w:lang w:val="fr-FR"/>
        </w:rPr>
      </w:pPr>
      <w:r w:rsidRPr="00047BEF">
        <w:rPr>
          <w:rFonts w:cs="Arial"/>
          <w:lang w:val="fr-FR"/>
        </w:rPr>
        <w:t xml:space="preserve">La Police Environnementale, placée sous l’autorité du Ministre chargé de l’Environnement a pour mission essentielle de prévenir, rechercher, constater et réprimer les infractions à la législation environnementale dont, entre autres, la pollution des eaux, la pollution du sol ; et ceci en collaboration avec les autorités compétentes. </w:t>
      </w:r>
    </w:p>
    <w:p w14:paraId="012B55E2" w14:textId="77777777" w:rsidR="008F0E55" w:rsidRPr="00047BEF" w:rsidRDefault="008F0E55" w:rsidP="008F0E55">
      <w:pPr>
        <w:pStyle w:val="Titre40"/>
      </w:pPr>
      <w:bookmarkStart w:id="619" w:name="_Toc45557368"/>
      <w:bookmarkStart w:id="620" w:name="_Toc52887950"/>
      <w:bookmarkEnd w:id="616"/>
      <w:r w:rsidRPr="00047BEF">
        <w:t>2.2.2.18. Le décret n°2001</w:t>
      </w:r>
      <w:r w:rsidRPr="00047BEF">
        <w:rPr>
          <w:rFonts w:ascii="Cambria Math" w:hAnsi="Cambria Math" w:cs="Cambria Math"/>
        </w:rPr>
        <w:t>‐</w:t>
      </w:r>
      <w:r w:rsidRPr="00047BEF">
        <w:t xml:space="preserve"> 094 du 20 février 2001 fixant les normes de qualité de l’eau potable en République du Bénin</w:t>
      </w:r>
      <w:bookmarkEnd w:id="619"/>
      <w:bookmarkEnd w:id="620"/>
      <w:r w:rsidRPr="00047BEF">
        <w:t xml:space="preserve"> </w:t>
      </w:r>
    </w:p>
    <w:p w14:paraId="768A7306" w14:textId="77777777" w:rsidR="008F0E55" w:rsidRPr="00047BEF" w:rsidRDefault="008F0E55" w:rsidP="008F0E55">
      <w:pPr>
        <w:autoSpaceDE w:val="0"/>
        <w:autoSpaceDN w:val="0"/>
        <w:adjustRightInd w:val="0"/>
        <w:spacing w:line="240" w:lineRule="auto"/>
        <w:rPr>
          <w:rFonts w:eastAsia="Calibri" w:cs="Arial"/>
          <w:lang w:eastAsia="fr-FR"/>
        </w:rPr>
      </w:pPr>
      <w:r w:rsidRPr="00047BEF">
        <w:rPr>
          <w:rFonts w:eastAsia="Calibri" w:cs="Arial"/>
          <w:lang w:eastAsia="fr-FR"/>
        </w:rPr>
        <w:t>Décret qui fixe les normes physiques, chimiques, biologiques et bactériologiques des eaux destinées à la consommation humaine et aux usages domestiques courants, en application des dispositions de la loi n° 98</w:t>
      </w:r>
      <w:r w:rsidRPr="00047BEF">
        <w:rPr>
          <w:rFonts w:ascii="Cambria Math" w:eastAsia="Calibri" w:hAnsi="Cambria Math" w:cs="Cambria Math"/>
          <w:lang w:eastAsia="fr-FR"/>
        </w:rPr>
        <w:t>‐</w:t>
      </w:r>
      <w:r w:rsidRPr="00047BEF">
        <w:rPr>
          <w:rFonts w:eastAsia="Calibri" w:cs="Arial"/>
          <w:lang w:eastAsia="fr-FR"/>
        </w:rPr>
        <w:t>030 du 12 février 1990 portant loi</w:t>
      </w:r>
      <w:r w:rsidRPr="00047BEF">
        <w:rPr>
          <w:rFonts w:ascii="Cambria Math" w:eastAsia="Calibri" w:hAnsi="Cambria Math" w:cs="Cambria Math"/>
          <w:lang w:eastAsia="fr-FR"/>
        </w:rPr>
        <w:t>‐</w:t>
      </w:r>
      <w:r w:rsidRPr="00047BEF">
        <w:rPr>
          <w:rFonts w:eastAsia="Calibri" w:cs="Arial"/>
          <w:lang w:eastAsia="fr-FR"/>
        </w:rPr>
        <w:t xml:space="preserve">cadre sur l'environnement en République du Bénin. </w:t>
      </w:r>
    </w:p>
    <w:p w14:paraId="386BA8AA" w14:textId="77777777" w:rsidR="008F0E55" w:rsidRPr="00047BEF" w:rsidRDefault="008F0E55" w:rsidP="00096F0B">
      <w:pPr>
        <w:pStyle w:val="Titre40"/>
        <w:rPr>
          <w:rFonts w:eastAsia="Calibri" w:cs="Arial"/>
          <w:i/>
          <w:lang w:eastAsia="fr-FR"/>
        </w:rPr>
      </w:pPr>
      <w:bookmarkStart w:id="621" w:name="_Toc45557371"/>
      <w:bookmarkStart w:id="622" w:name="_Toc52887951"/>
      <w:r w:rsidRPr="00047BEF">
        <w:rPr>
          <w:rFonts w:cs="Arial"/>
          <w:i/>
          <w:lang w:eastAsia="fr-FR"/>
        </w:rPr>
        <w:t xml:space="preserve">2.2.2.19. </w:t>
      </w:r>
      <w:r w:rsidRPr="00047BEF">
        <w:rPr>
          <w:rFonts w:eastAsia="Calibri" w:cs="Arial"/>
          <w:i/>
          <w:lang w:eastAsia="fr-FR"/>
        </w:rPr>
        <w:t>L’arrêté interministériel n°031/MUHA/MEF/MISPC/MS/ MDLAAT/DC/SGM/DGHC/ DGNSP ou DCLR/SA du 04 Avril 2014, portant modalités d’application du décret n°2014-205 du 13 mars 2014, portant réglementation de la délivrance du permis de construire en République du Bénin</w:t>
      </w:r>
      <w:bookmarkEnd w:id="621"/>
      <w:bookmarkEnd w:id="622"/>
      <w:r w:rsidRPr="00047BEF">
        <w:rPr>
          <w:rFonts w:eastAsia="Calibri" w:cs="Arial"/>
          <w:i/>
          <w:lang w:eastAsia="fr-FR"/>
        </w:rPr>
        <w:t xml:space="preserve"> </w:t>
      </w:r>
    </w:p>
    <w:p w14:paraId="15324DF6" w14:textId="77777777" w:rsidR="008F0E55" w:rsidRPr="00047BEF" w:rsidRDefault="008F0E55" w:rsidP="008F0E55">
      <w:pPr>
        <w:spacing w:after="120"/>
        <w:rPr>
          <w:rFonts w:cs="Arial"/>
          <w:color w:val="000000" w:themeColor="text1"/>
          <w:lang w:eastAsia="fr-FR"/>
        </w:rPr>
      </w:pPr>
      <w:r w:rsidRPr="00047BEF">
        <w:rPr>
          <w:rFonts w:cs="Arial"/>
          <w:color w:val="000000" w:themeColor="text1"/>
          <w:lang w:eastAsia="fr-FR"/>
        </w:rPr>
        <w:t xml:space="preserve">Conformément aux dispositions de cet arrêté, les organismes chargés de l’instruction des demandes de permis de construction sont : i) la commission communale ou municipale du permis de construire ; ii) la commission départementale du permis de construire ; iii) la commission nationale du permis de construire. </w:t>
      </w:r>
    </w:p>
    <w:p w14:paraId="45E5A5CB" w14:textId="77777777" w:rsidR="008F0E55" w:rsidRPr="00047BEF" w:rsidRDefault="008F0E55" w:rsidP="00337501">
      <w:pPr>
        <w:numPr>
          <w:ilvl w:val="0"/>
          <w:numId w:val="115"/>
        </w:numPr>
        <w:overflowPunct w:val="0"/>
        <w:autoSpaceDE w:val="0"/>
        <w:autoSpaceDN w:val="0"/>
        <w:adjustRightInd w:val="0"/>
        <w:spacing w:line="288" w:lineRule="auto"/>
        <w:contextualSpacing/>
        <w:rPr>
          <w:rFonts w:eastAsia="Calibri" w:cs="Arial"/>
          <w:color w:val="000000" w:themeColor="text1"/>
          <w:lang w:eastAsia="fr-FR"/>
        </w:rPr>
      </w:pPr>
      <w:r w:rsidRPr="00047BEF">
        <w:rPr>
          <w:rFonts w:eastAsia="Calibri" w:cs="Arial"/>
          <w:color w:val="000000" w:themeColor="text1"/>
          <w:lang w:eastAsia="fr-FR"/>
        </w:rPr>
        <w:t xml:space="preserve">Les organismes chargés de l’instruction des demandes de permis de construire sont créés comme suit : </w:t>
      </w:r>
    </w:p>
    <w:p w14:paraId="161624E8" w14:textId="77777777" w:rsidR="008F0E55" w:rsidRPr="00047BEF" w:rsidRDefault="008F0E55" w:rsidP="00337501">
      <w:pPr>
        <w:numPr>
          <w:ilvl w:val="0"/>
          <w:numId w:val="115"/>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de-DE"/>
        </w:rPr>
        <w:t xml:space="preserve">par arrêté du Maire, lorsqu’il s’agit de la commission communale ou municipale du permis de construire ; </w:t>
      </w:r>
    </w:p>
    <w:p w14:paraId="6A9288AF" w14:textId="77777777" w:rsidR="008F0E55" w:rsidRPr="00047BEF" w:rsidRDefault="008F0E55" w:rsidP="00337501">
      <w:pPr>
        <w:numPr>
          <w:ilvl w:val="0"/>
          <w:numId w:val="115"/>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de-DE"/>
        </w:rPr>
        <w:t xml:space="preserve">par arrêté du Préfet, lorsqu’il s’agit de la commission départementale du permis de construire ; </w:t>
      </w:r>
    </w:p>
    <w:p w14:paraId="12928874" w14:textId="77777777" w:rsidR="008F0E55" w:rsidRPr="00047BEF" w:rsidRDefault="008F0E55" w:rsidP="00337501">
      <w:pPr>
        <w:numPr>
          <w:ilvl w:val="0"/>
          <w:numId w:val="115"/>
        </w:numPr>
        <w:overflowPunct w:val="0"/>
        <w:autoSpaceDE w:val="0"/>
        <w:autoSpaceDN w:val="0"/>
        <w:adjustRightInd w:val="0"/>
        <w:spacing w:line="288" w:lineRule="auto"/>
        <w:contextualSpacing/>
        <w:rPr>
          <w:rFonts w:eastAsia="Calibri" w:cs="Arial"/>
          <w:color w:val="000000" w:themeColor="text1"/>
          <w:lang w:eastAsia="de-DE"/>
        </w:rPr>
      </w:pPr>
      <w:r w:rsidRPr="00047BEF">
        <w:rPr>
          <w:rFonts w:eastAsia="Calibri" w:cs="Arial"/>
          <w:color w:val="000000" w:themeColor="text1"/>
          <w:lang w:eastAsia="de-DE"/>
        </w:rPr>
        <w:t xml:space="preserve">par arrêté interministériel des Ministres en charge de l’urbanisme, de la santé publique, de la sécurité, des finances et de l’administration territoriale pour la commission nationale du permis de construire. </w:t>
      </w:r>
    </w:p>
    <w:p w14:paraId="1A898CAE"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L’acte d’octroi ou de refus du permis de construire est signé par le Maire de la commune intéressée ou par le préfet pour ce qui concerne les constructions à caractère national situées sur un territoire non couvert par un document d’urbanisme régulièrement approuvé. Ledit acte doit être conforme à l’avis de l’organisme en charge de l’instruction de la demande de permis de construire. </w:t>
      </w:r>
    </w:p>
    <w:p w14:paraId="29E6AE14" w14:textId="77777777" w:rsidR="008F0E55" w:rsidRPr="00047BEF" w:rsidRDefault="008F0E55" w:rsidP="008F0E55">
      <w:pPr>
        <w:rPr>
          <w:rFonts w:eastAsia="Calibri" w:cs="Arial"/>
          <w:b/>
          <w:i/>
          <w:iCs/>
          <w:lang w:eastAsia="fr-FR"/>
        </w:rPr>
      </w:pPr>
      <w:r w:rsidRPr="00047BEF">
        <w:rPr>
          <w:rFonts w:eastAsiaTheme="majorEastAsia" w:cs="Arial"/>
          <w:b/>
          <w:i/>
          <w:iCs/>
          <w:lang w:eastAsia="fr-FR"/>
        </w:rPr>
        <w:lastRenderedPageBreak/>
        <w:t xml:space="preserve">2.2.2.20. </w:t>
      </w:r>
      <w:r w:rsidRPr="00047BEF">
        <w:rPr>
          <w:rFonts w:eastAsia="Calibri" w:cs="Arial"/>
          <w:b/>
          <w:i/>
          <w:iCs/>
          <w:lang w:eastAsia="fr-FR"/>
        </w:rPr>
        <w:t xml:space="preserve">L’arrêté ministériel n°069/MISAT/MEHU/MS/DC/DE/DATC/DAHB du 04 avril 1995 réglementant les activités de collecte, d’évacuation, de traitement et d’élimination des matières de vidange </w:t>
      </w:r>
    </w:p>
    <w:p w14:paraId="11B0F7F4"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Cet Arrêté qui date d’avril 1995, prévoit la libéralisation des activités de vidanges. Ledit secteur est ouvert aux structures privées pour une période de 10 ans pour les activités de collecte et d’évacuation et de 15 ans pour les activités de traitement et d’élimination des matières de vidange ; ces périodes pouvant être prolongées par tacite reconduction. </w:t>
      </w:r>
    </w:p>
    <w:p w14:paraId="4D251871" w14:textId="77777777" w:rsidR="008F0E55" w:rsidRPr="00047BEF" w:rsidRDefault="008F0E55" w:rsidP="008F0E55">
      <w:pPr>
        <w:rPr>
          <w:rFonts w:cs="Arial"/>
          <w:color w:val="000000" w:themeColor="text1"/>
          <w:lang w:eastAsia="fr-FR"/>
        </w:rPr>
      </w:pPr>
      <w:r w:rsidRPr="00047BEF">
        <w:rPr>
          <w:rFonts w:cs="Arial"/>
          <w:color w:val="000000" w:themeColor="text1"/>
          <w:lang w:eastAsia="fr-FR"/>
        </w:rPr>
        <w:t xml:space="preserve">L’activité de collecte et d’évacuation est soumise à une autorisation conjointe des Ministres chargés de l’Intérieur, de l’Environnement, et de la Santé (Article 8). Le candidat à l’exercice des activités de traitement et d’élimination des matières de vidange est astreint à une autorisation des mêmes Ministères (Article 13). Le site de traitement doit être situé à au moins cinq cents (500) mètres des dernières habitations (Article 18) et le choix du mode de rejet de l’effluent doit se faire dans un souci de préservation de l’environnement (Article 21). </w:t>
      </w:r>
    </w:p>
    <w:p w14:paraId="232787DC" w14:textId="77777777" w:rsidR="008F0E55" w:rsidRPr="00047BEF" w:rsidRDefault="008F0E55" w:rsidP="008F0E55">
      <w:pPr>
        <w:rPr>
          <w:rFonts w:cs="Arial"/>
          <w:color w:val="000000" w:themeColor="text1"/>
        </w:rPr>
      </w:pPr>
      <w:r w:rsidRPr="00047BEF">
        <w:rPr>
          <w:rFonts w:cs="Arial"/>
          <w:color w:val="000000" w:themeColor="text1"/>
        </w:rPr>
        <w:t>Le prix de la vidange des matières est fixé par arrêté pris conjointement par les Ministres chargés du cadre de vie, de l’Intérieur, des Finances et du Commerce sur proposition d’une Commission (Article 22).</w:t>
      </w:r>
    </w:p>
    <w:p w14:paraId="069AAEAA" w14:textId="77777777" w:rsidR="008004CD" w:rsidRPr="00047BEF" w:rsidRDefault="00EF1D3D" w:rsidP="00640361">
      <w:pPr>
        <w:pStyle w:val="Titre3"/>
      </w:pPr>
      <w:bookmarkStart w:id="623" w:name="_Toc52887952"/>
      <w:r w:rsidRPr="00047BEF">
        <w:t>2.2.3. Cadre institutionnel du projet</w:t>
      </w:r>
      <w:bookmarkEnd w:id="595"/>
      <w:bookmarkEnd w:id="596"/>
      <w:bookmarkEnd w:id="597"/>
      <w:bookmarkEnd w:id="623"/>
    </w:p>
    <w:p w14:paraId="621744C7" w14:textId="77777777" w:rsidR="00263D68" w:rsidRDefault="00263D68" w:rsidP="00263D68">
      <w:r>
        <w:t xml:space="preserve">Le secteur de l’hygiène et de l’assainissement est géré par plusieurs acteurs institutionnels. On peut citer les communes, le Ministère en charge de la décentralisation, le Ministère de l’Intérieur, de la Sécurité Publique et des Cultes, le Ministère en charge de l’environnement, le Ministère en charge de l’eau, le Ministère en charge de la santé, les organisations de la société civile. </w:t>
      </w:r>
    </w:p>
    <w:p w14:paraId="31B67B8F" w14:textId="77777777" w:rsidR="00263D68" w:rsidRDefault="00263D68" w:rsidP="00263D68">
      <w:r>
        <w:t>A l’instar du Programme d’Assainissement Pluvial de Cotonou en cours de mise en œuvre, le montage institutionnel adopté par le gouvernement du Bénin pour le PAPVS est le suivant :</w:t>
      </w:r>
    </w:p>
    <w:p w14:paraId="40AEDAB1" w14:textId="77777777" w:rsidR="00263D68" w:rsidRDefault="00263D68" w:rsidP="00096F0B">
      <w:pPr>
        <w:pStyle w:val="Titre40"/>
      </w:pPr>
      <w:bookmarkStart w:id="624" w:name="_Toc52887953"/>
      <w:r>
        <w:t>2.2.3.1. Maitre d’Ouvrage : Ministère du Cadre de Vie et du Développement Durable (MCVDD)</w:t>
      </w:r>
      <w:bookmarkEnd w:id="624"/>
      <w:r>
        <w:t xml:space="preserve"> </w:t>
      </w:r>
    </w:p>
    <w:p w14:paraId="0F08858E" w14:textId="77777777" w:rsidR="00263D68" w:rsidRDefault="00263D68" w:rsidP="00263D68">
      <w:r>
        <w:t xml:space="preserve">Depuis avril 2016, c’est le Ministère du Cadre de Vie et du Développement Durable (MCVDD) qui a pour mission la définition, le suivi de la mise en œuvre et l’évaluation de la politique de l’État en matière d’habitat, de développement urbain, de mobilité urbaine, de cartographie, de géomatique, de l’aménagement du territoire, d’assainissement, d’environnement, de gestion des effets des changements climatiques, de reboisement, de protection des ressources naturelles et forestières, de préservation des écosystèmes, de protection des berges et des côtes. Il participe également à la définition et au suivi de la politique de l’État en matière de foncier et de cadastre. Il dispose de structures sous tutelle qui jouent un rôle important dans la mise en œuvre des politiques de gestion et d’assainissement des milieux urbains. </w:t>
      </w:r>
    </w:p>
    <w:p w14:paraId="54F8567A" w14:textId="77777777" w:rsidR="00263D68" w:rsidRPr="00096F0B" w:rsidRDefault="00263D68" w:rsidP="00096F0B">
      <w:pPr>
        <w:pStyle w:val="Paragraphedeliste"/>
        <w:numPr>
          <w:ilvl w:val="0"/>
          <w:numId w:val="38"/>
        </w:numPr>
        <w:rPr>
          <w:b/>
        </w:rPr>
      </w:pPr>
      <w:r w:rsidRPr="00096F0B">
        <w:rPr>
          <w:b/>
        </w:rPr>
        <w:t xml:space="preserve">Agence Nationale d’Aménagement du Territoire (ANAT) </w:t>
      </w:r>
    </w:p>
    <w:p w14:paraId="561A6182" w14:textId="77777777" w:rsidR="00263D68" w:rsidRDefault="00263D68" w:rsidP="00263D68">
      <w:r>
        <w:t>En application des dispositions de la loi n°2016-06 portant loi-cadre sur l’aménagement du territoire, il a été créé sous la tutelle du Ministère du Cadre de Vie et du Développement Durable, l’Agence Nationale d’Aménagement du Territoire qui est un établissement public doté de l’autonomie de gestion. Elle est chargée de la mise en œuvre du Schéma National d’Aménagement du Territoire.</w:t>
      </w:r>
    </w:p>
    <w:p w14:paraId="4D1B943D" w14:textId="77777777" w:rsidR="00263D68" w:rsidRDefault="00263D68" w:rsidP="00263D68">
      <w:r>
        <w:t xml:space="preserve">Direction Générale de l'Environnement et du Climat (DGEC) </w:t>
      </w:r>
    </w:p>
    <w:p w14:paraId="3612C419" w14:textId="77777777" w:rsidR="00263D68" w:rsidRDefault="00263D68" w:rsidP="00263D68">
      <w:r>
        <w:t xml:space="preserve">Elle a pour mission d’élaborer et d’assurer la mise en œuvre ainsi que le suivi-évaluation de la politique et des stratégies de l’État en matière d’environnement, de gestion des effets des </w:t>
      </w:r>
      <w:r>
        <w:lastRenderedPageBreak/>
        <w:t xml:space="preserve">changements climatiques et de promotion de l’économie verte en collaboration avec les autres structures concernées. </w:t>
      </w:r>
    </w:p>
    <w:p w14:paraId="08F9C80E" w14:textId="77777777" w:rsidR="00263D68" w:rsidRPr="00096F0B" w:rsidRDefault="00263D68" w:rsidP="00096F0B">
      <w:pPr>
        <w:pStyle w:val="Paragraphedeliste"/>
        <w:numPr>
          <w:ilvl w:val="0"/>
          <w:numId w:val="156"/>
        </w:numPr>
        <w:rPr>
          <w:b/>
        </w:rPr>
      </w:pPr>
      <w:r w:rsidRPr="00096F0B">
        <w:rPr>
          <w:b/>
        </w:rPr>
        <w:t xml:space="preserve">Agence Béninoise pour l'Environnement (ABE) </w:t>
      </w:r>
    </w:p>
    <w:p w14:paraId="717C73CF" w14:textId="77777777" w:rsidR="00263D68" w:rsidRDefault="00263D68" w:rsidP="00263D68">
      <w:r>
        <w:t xml:space="preserve">C’est un établissement public consacré par l’article 4 de la loi 98-030 portant loi-cadre sur l’environnement. Elle est chargée de la mise en œuvre de la politique nationale d’environnement adoptée par le gouvernement dans le cadre de son plan de développement. Elle travaille en collaboration avec les autres Ministères sectoriels, les collectivités locales, les structures non gouvernementales, la société civile et le secteur privé. Elle gère toutes les procédures d’évaluations environnementales et elle est légalement responsable de la validation des Études d'Impact Environnemental et Social (EIES) et autres types d’évaluations environnementales au Bénin. Elle assure le suivi environnemental et social externe des projets soumis sur tout le territoire national et peut requérir pour ce faire la collaboration des structures déconcentrées compétentes. </w:t>
      </w:r>
    </w:p>
    <w:p w14:paraId="4E73CB47" w14:textId="77777777" w:rsidR="00263D68" w:rsidRDefault="00263D68" w:rsidP="00096F0B">
      <w:pPr>
        <w:pStyle w:val="Titre40"/>
      </w:pPr>
      <w:bookmarkStart w:id="625" w:name="_Toc52887954"/>
      <w:r>
        <w:t>2.2.3.2. Agence du Cadre de Vie pour le Développement du Territoire (ACVDT)</w:t>
      </w:r>
      <w:bookmarkEnd w:id="625"/>
      <w:r>
        <w:t xml:space="preserve"> </w:t>
      </w:r>
    </w:p>
    <w:p w14:paraId="4B4A3F08" w14:textId="77777777" w:rsidR="00263D68" w:rsidRDefault="00263D68" w:rsidP="00263D68">
      <w:r>
        <w:t>Les statuts de l’Agence du Cadre de Vie pour le Développement du Territoire ont été approuvés par le décret n° 2016-608 du 28 septembre 2016. Elle est placée sous la tutelle de la Présidence de la République. Elle a pour mission de superviser, de suivre et de contrôler les activités menées dans le cadre de la réalisation des grands projets d’amélioration du cadre de la vie et de développement du territoire. Elle assure la coordination de la mise en œuvre du PAPVS et de plusieurs autres projets du Programme d’Action du Gouvernement (PAG).</w:t>
      </w:r>
    </w:p>
    <w:p w14:paraId="7A60E062" w14:textId="77777777" w:rsidR="00263D68" w:rsidRDefault="00263D68" w:rsidP="00263D68">
      <w:r>
        <w:t>Dans le cadre du PAPVS, elle soumet un rapport trimestriel sur la mise en œuvre du PGES à l’attention de la BAD.</w:t>
      </w:r>
    </w:p>
    <w:p w14:paraId="718CFE91" w14:textId="77777777" w:rsidR="00263D68" w:rsidRDefault="00263D68" w:rsidP="00263D68">
      <w:r>
        <w:t>Elle est dotée d’un Conseil d’Administration composé de sept (07) membres.</w:t>
      </w:r>
    </w:p>
    <w:p w14:paraId="490F0154" w14:textId="77777777" w:rsidR="00263D68" w:rsidRPr="00096F0B" w:rsidRDefault="00263D68" w:rsidP="00096F0B">
      <w:pPr>
        <w:pStyle w:val="Paragraphedeliste"/>
        <w:numPr>
          <w:ilvl w:val="0"/>
          <w:numId w:val="157"/>
        </w:numPr>
        <w:rPr>
          <w:b/>
        </w:rPr>
      </w:pPr>
      <w:r w:rsidRPr="00096F0B">
        <w:rPr>
          <w:b/>
        </w:rPr>
        <w:t>Le Conseil d’Administration (CA)</w:t>
      </w:r>
    </w:p>
    <w:p w14:paraId="5FB2C8B5" w14:textId="77777777" w:rsidR="00263D68" w:rsidRDefault="00263D68" w:rsidP="00263D68">
      <w:r>
        <w:t xml:space="preserve">Le Conseil d’Administration (CA) de l’Agence du Cadre de Vie pour le Développement du Territoire (ACVDT) jouera le rôle de Comité de pilotage du programme. Les sessions du CA de l’ACVDT dédiées au Programme d’Assainissement Pluvial des Villes Secondaires seront ouvertes aux Maires ou leurs représentants qui auront droit de décision au même titre que les autres membres.  </w:t>
      </w:r>
    </w:p>
    <w:p w14:paraId="68CAB5BF" w14:textId="77777777" w:rsidR="00263D68" w:rsidRDefault="00263D68" w:rsidP="00263D68">
      <w:r>
        <w:t>Liste des membres (Confère article 14 des Statuts de l’ACVDT) :</w:t>
      </w:r>
    </w:p>
    <w:p w14:paraId="43AB531A" w14:textId="657CDBD5" w:rsidR="00263D68" w:rsidRDefault="00263D68" w:rsidP="00263D68">
      <w:r>
        <w:t>(02) Représentants de la Présidence de la République ;</w:t>
      </w:r>
    </w:p>
    <w:p w14:paraId="1E9FE9CF" w14:textId="05FF4FD0" w:rsidR="00263D68" w:rsidRDefault="00263D68" w:rsidP="00263D68">
      <w:r>
        <w:t>(01) Représentant du Ministère, chargé du Cadre de Vie et du Développement Durable ;</w:t>
      </w:r>
    </w:p>
    <w:p w14:paraId="77D96A1C" w14:textId="1770E9CA" w:rsidR="00263D68" w:rsidRDefault="00263D68" w:rsidP="00263D68">
      <w:r>
        <w:t>(01) Représentant du Ministère en charge du Plan et du Développement ;</w:t>
      </w:r>
    </w:p>
    <w:p w14:paraId="6AC8B20D" w14:textId="5950838F" w:rsidR="00263D68" w:rsidRDefault="00263D68" w:rsidP="00263D68">
      <w:r>
        <w:t>(01) Représentant du Ministère en charge des Infrastructures et des Transports ;</w:t>
      </w:r>
    </w:p>
    <w:p w14:paraId="30637C8F" w14:textId="582C06F0" w:rsidR="00263D68" w:rsidRDefault="00263D68" w:rsidP="00263D68">
      <w:r>
        <w:t>(01) Représentant du Ministère en charge de la Décentralisation et de la Gouvernance Locale;</w:t>
      </w:r>
    </w:p>
    <w:p w14:paraId="73AE39B6" w14:textId="233A188D" w:rsidR="00263D68" w:rsidRPr="00787621" w:rsidRDefault="00263D68" w:rsidP="00263D68">
      <w:r>
        <w:t>(01) Un Représentant du Ministère en c</w:t>
      </w:r>
      <w:r w:rsidRPr="00787621">
        <w:t>harge de l’Economie et des Finance ;</w:t>
      </w:r>
    </w:p>
    <w:p w14:paraId="7DE8EB0E" w14:textId="77777777" w:rsidR="00263D68" w:rsidRPr="00787621" w:rsidRDefault="00263D68" w:rsidP="00263D68">
      <w:r w:rsidRPr="00787621">
        <w:t>A ces membres, il est prévu d’ajouter (01) Représentant des Mairies concernées pour les sessions dédiées au PAPVS.</w:t>
      </w:r>
    </w:p>
    <w:p w14:paraId="55D167CC" w14:textId="7E11623F" w:rsidR="00263D68" w:rsidRPr="00787621" w:rsidRDefault="00263D68" w:rsidP="00263D68">
      <w:r w:rsidRPr="00787621">
        <w:t xml:space="preserve"> Le Conseil d’Administration est l’organe délibérant doté des pouvoirs les plus étendus pour agir en toute circonstance au nom de l’Agence. Il a pour mission de superviser, de suivre et de contrôler les actions de l’Agence dans le cadre de la réalisation des grands projets d’amélioration du cadre de la vie et de développement du territoire. </w:t>
      </w:r>
    </w:p>
    <w:p w14:paraId="5D87EBED" w14:textId="77777777" w:rsidR="00263D68" w:rsidRPr="00787621" w:rsidRDefault="00263D68" w:rsidP="00096F0B">
      <w:pPr>
        <w:pStyle w:val="Paragraphedeliste"/>
        <w:numPr>
          <w:ilvl w:val="0"/>
          <w:numId w:val="158"/>
        </w:numPr>
        <w:rPr>
          <w:b/>
          <w:lang w:val="fr-FR"/>
        </w:rPr>
      </w:pPr>
      <w:r w:rsidRPr="00787621">
        <w:rPr>
          <w:b/>
          <w:lang w:val="fr-FR"/>
        </w:rPr>
        <w:lastRenderedPageBreak/>
        <w:t>Le Comité Technique de Suivi</w:t>
      </w:r>
    </w:p>
    <w:p w14:paraId="4272D5BD" w14:textId="77777777" w:rsidR="00263D68" w:rsidRPr="00787621" w:rsidRDefault="00263D68" w:rsidP="00263D68">
      <w:r w:rsidRPr="00787621">
        <w:t xml:space="preserve">Le Comité Technique de Suivi sera assuré par l’ACVDT qui associera aux réunions de validation technique, autant que nécessaire, les directions techniques et autres parties prenantes du programme. </w:t>
      </w:r>
    </w:p>
    <w:p w14:paraId="7382FF1E" w14:textId="77777777" w:rsidR="00263D68" w:rsidRPr="00787621" w:rsidRDefault="00263D68" w:rsidP="00096F0B">
      <w:pPr>
        <w:pStyle w:val="Paragraphedeliste"/>
        <w:numPr>
          <w:ilvl w:val="0"/>
          <w:numId w:val="159"/>
        </w:numPr>
        <w:rPr>
          <w:b/>
          <w:lang w:val="fr-FR"/>
        </w:rPr>
      </w:pPr>
      <w:r w:rsidRPr="00787621">
        <w:rPr>
          <w:b/>
          <w:lang w:val="fr-FR"/>
        </w:rPr>
        <w:t>Pool d’Experts pour le PAPVS</w:t>
      </w:r>
    </w:p>
    <w:p w14:paraId="03821F68" w14:textId="77777777" w:rsidR="00263D68" w:rsidRPr="00787621" w:rsidRDefault="00263D68" w:rsidP="00263D68">
      <w:r w:rsidRPr="00787621">
        <w:t>L’ACVDT est l’entité d’exécution du PAPVS qui va constituer un « Pool d’Experts » exclusivement dédié au programme à travers le recrutement du personnel clé suivant :</w:t>
      </w:r>
    </w:p>
    <w:p w14:paraId="32D26802" w14:textId="14960F32" w:rsidR="00263D68" w:rsidRPr="00787621" w:rsidRDefault="00263D68" w:rsidP="00096F0B">
      <w:pPr>
        <w:pStyle w:val="Paragraphedeliste"/>
        <w:numPr>
          <w:ilvl w:val="0"/>
          <w:numId w:val="160"/>
        </w:numPr>
        <w:rPr>
          <w:lang w:val="fr-FR"/>
        </w:rPr>
      </w:pPr>
      <w:r w:rsidRPr="00787621">
        <w:rPr>
          <w:lang w:val="fr-FR"/>
        </w:rPr>
        <w:t>Coordonnateur ;</w:t>
      </w:r>
    </w:p>
    <w:p w14:paraId="7D92D218" w14:textId="27162677" w:rsidR="00263D68" w:rsidRPr="00787621" w:rsidRDefault="00263D68" w:rsidP="00096F0B">
      <w:pPr>
        <w:pStyle w:val="Paragraphedeliste"/>
        <w:numPr>
          <w:ilvl w:val="0"/>
          <w:numId w:val="160"/>
        </w:numPr>
        <w:rPr>
          <w:lang w:val="fr-FR"/>
        </w:rPr>
      </w:pPr>
      <w:r w:rsidRPr="00787621">
        <w:rPr>
          <w:lang w:val="fr-FR"/>
        </w:rPr>
        <w:t>Spécialiste en passation de marché ;</w:t>
      </w:r>
    </w:p>
    <w:p w14:paraId="7A3989DB" w14:textId="56926E95" w:rsidR="00263D68" w:rsidRPr="00787621" w:rsidRDefault="00263D68" w:rsidP="00096F0B">
      <w:pPr>
        <w:pStyle w:val="Paragraphedeliste"/>
        <w:numPr>
          <w:ilvl w:val="0"/>
          <w:numId w:val="160"/>
        </w:numPr>
        <w:rPr>
          <w:lang w:val="fr-FR"/>
        </w:rPr>
      </w:pPr>
      <w:r w:rsidRPr="00787621">
        <w:rPr>
          <w:lang w:val="fr-FR"/>
        </w:rPr>
        <w:t>Expert en suivi-évaluation ;</w:t>
      </w:r>
    </w:p>
    <w:p w14:paraId="5BF4CC8F" w14:textId="4CCB6203" w:rsidR="00263D68" w:rsidRPr="00787621" w:rsidRDefault="00263D68" w:rsidP="00096F0B">
      <w:pPr>
        <w:pStyle w:val="Paragraphedeliste"/>
        <w:numPr>
          <w:ilvl w:val="0"/>
          <w:numId w:val="160"/>
        </w:numPr>
        <w:rPr>
          <w:lang w:val="fr-FR"/>
        </w:rPr>
      </w:pPr>
      <w:r w:rsidRPr="00787621">
        <w:rPr>
          <w:lang w:val="fr-FR"/>
        </w:rPr>
        <w:t>Chef Comptable ;</w:t>
      </w:r>
    </w:p>
    <w:p w14:paraId="7715F8FD" w14:textId="77777777" w:rsidR="00263D68" w:rsidRPr="00787621" w:rsidRDefault="00263D68" w:rsidP="00096F0B">
      <w:pPr>
        <w:pStyle w:val="Paragraphedeliste"/>
        <w:numPr>
          <w:ilvl w:val="0"/>
          <w:numId w:val="160"/>
        </w:numPr>
        <w:rPr>
          <w:lang w:val="fr-FR"/>
        </w:rPr>
      </w:pPr>
      <w:r w:rsidRPr="00787621">
        <w:rPr>
          <w:lang w:val="fr-FR"/>
        </w:rPr>
        <w:t>Experts en Sauvegarde Environnementale ;</w:t>
      </w:r>
    </w:p>
    <w:p w14:paraId="283ABA22" w14:textId="1326CC2D" w:rsidR="00263D68" w:rsidRPr="00787621" w:rsidRDefault="00263D68" w:rsidP="00096F0B">
      <w:pPr>
        <w:pStyle w:val="Paragraphedeliste"/>
        <w:numPr>
          <w:ilvl w:val="0"/>
          <w:numId w:val="160"/>
        </w:numPr>
        <w:rPr>
          <w:lang w:val="fr-FR"/>
        </w:rPr>
      </w:pPr>
      <w:r w:rsidRPr="00787621">
        <w:rPr>
          <w:lang w:val="fr-FR"/>
        </w:rPr>
        <w:t>Experts en Sauvegarde Sociale ;</w:t>
      </w:r>
    </w:p>
    <w:p w14:paraId="70036E75" w14:textId="7C7D2DE2" w:rsidR="00263D68" w:rsidRPr="00787621" w:rsidRDefault="00263D68" w:rsidP="00096F0B">
      <w:pPr>
        <w:pStyle w:val="Paragraphedeliste"/>
        <w:numPr>
          <w:ilvl w:val="0"/>
          <w:numId w:val="160"/>
        </w:numPr>
        <w:rPr>
          <w:lang w:val="fr-FR"/>
        </w:rPr>
      </w:pPr>
      <w:r w:rsidRPr="00787621">
        <w:rPr>
          <w:lang w:val="fr-FR"/>
        </w:rPr>
        <w:t>Hydraulicien ;</w:t>
      </w:r>
    </w:p>
    <w:p w14:paraId="4EB182FA" w14:textId="12066DF9" w:rsidR="00263D68" w:rsidRPr="00787621" w:rsidRDefault="00263D68" w:rsidP="00096F0B">
      <w:pPr>
        <w:pStyle w:val="Paragraphedeliste"/>
        <w:numPr>
          <w:ilvl w:val="0"/>
          <w:numId w:val="160"/>
        </w:numPr>
        <w:rPr>
          <w:lang w:val="fr-FR"/>
        </w:rPr>
      </w:pPr>
      <w:r w:rsidRPr="00787621">
        <w:rPr>
          <w:lang w:val="fr-FR"/>
        </w:rPr>
        <w:t>Ingénieurs Génie Civil.</w:t>
      </w:r>
    </w:p>
    <w:p w14:paraId="0AFA900F" w14:textId="77777777" w:rsidR="00263D68" w:rsidRPr="00787621" w:rsidRDefault="00263D68" w:rsidP="00263D68">
      <w:r w:rsidRPr="00787621">
        <w:t>En plus du Pool PAPVS, l’ACVDT fera recours également aux services d’un cabinet Assistant au Maitre d’Ouvrage (AMO) pour des missions spécifiques et ciblées.</w:t>
      </w:r>
    </w:p>
    <w:p w14:paraId="49753DC1" w14:textId="77777777" w:rsidR="00263D68" w:rsidRPr="00787621" w:rsidRDefault="00263D68" w:rsidP="00263D68">
      <w:r w:rsidRPr="00787621">
        <w:t xml:space="preserve">L’organigramme institutionnel du programme est : </w:t>
      </w:r>
    </w:p>
    <w:p w14:paraId="31CEF8B2" w14:textId="67900B7C" w:rsidR="00263D68" w:rsidRPr="00787621" w:rsidRDefault="00263D68" w:rsidP="00263D68">
      <w:r w:rsidRPr="00787621">
        <w:rPr>
          <w:rFonts w:cs="Arial"/>
          <w:noProof/>
          <w:color w:val="000000" w:themeColor="text1"/>
          <w:lang w:eastAsia="fr-FR"/>
        </w:rPr>
        <w:drawing>
          <wp:inline distT="0" distB="0" distL="0" distR="0" wp14:anchorId="0C7F93DE" wp14:editId="4D10939C">
            <wp:extent cx="5581650" cy="3186274"/>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3691" cy="3187439"/>
                    </a:xfrm>
                    <a:prstGeom prst="rect">
                      <a:avLst/>
                    </a:prstGeom>
                    <a:noFill/>
                  </pic:spPr>
                </pic:pic>
              </a:graphicData>
            </a:graphic>
          </wp:inline>
        </w:drawing>
      </w:r>
    </w:p>
    <w:p w14:paraId="6C27877F" w14:textId="77777777" w:rsidR="00263D68" w:rsidRPr="00787621" w:rsidRDefault="00263D68" w:rsidP="00263D68">
      <w:r w:rsidRPr="00787621">
        <w:t>NB :  Le POOL PAPVS est intégré à l’organigramme du personnel de l’ACVDT</w:t>
      </w:r>
    </w:p>
    <w:p w14:paraId="4386143D" w14:textId="77777777" w:rsidR="00263D68" w:rsidRPr="00787621" w:rsidRDefault="00263D68" w:rsidP="00096F0B">
      <w:pPr>
        <w:pStyle w:val="Titre40"/>
      </w:pPr>
      <w:bookmarkStart w:id="626" w:name="_Toc52887955"/>
      <w:r w:rsidRPr="00787621">
        <w:t>2.2.3.3. Agence Nationale du Domaine et du Foncier (ANDF)</w:t>
      </w:r>
      <w:bookmarkEnd w:id="626"/>
      <w:r w:rsidRPr="00787621">
        <w:t xml:space="preserve"> </w:t>
      </w:r>
    </w:p>
    <w:p w14:paraId="09C340CE" w14:textId="77777777" w:rsidR="00263D68" w:rsidRPr="00787621" w:rsidRDefault="00263D68" w:rsidP="00263D68">
      <w:r w:rsidRPr="00787621">
        <w:t>Créée par le décret N° 2005-010 du 29 Janvier 2015, l’ANDF a pour objet la mise en œuvre de la politique foncière et domaniale définie par l’État. Placée sous la tutelle du Ministère de l’Économie et des Finances, l’ANDF est chargée entre autres :</w:t>
      </w:r>
    </w:p>
    <w:p w14:paraId="2299CDBE" w14:textId="77777777" w:rsidR="00263D68" w:rsidRPr="00787621" w:rsidRDefault="00263D68" w:rsidP="00096F0B">
      <w:pPr>
        <w:pStyle w:val="Paragraphedeliste"/>
        <w:numPr>
          <w:ilvl w:val="0"/>
          <w:numId w:val="163"/>
        </w:numPr>
        <w:rPr>
          <w:lang w:val="fr-FR"/>
        </w:rPr>
      </w:pPr>
      <w:r w:rsidRPr="00787621">
        <w:rPr>
          <w:lang w:val="fr-FR"/>
        </w:rPr>
        <w:t>d’assurer la mise en œuvre des procédures relatives à la gestion du foncier ;</w:t>
      </w:r>
    </w:p>
    <w:p w14:paraId="0176C0A1" w14:textId="77777777" w:rsidR="00263D68" w:rsidRPr="00787621" w:rsidRDefault="00263D68" w:rsidP="00096F0B">
      <w:pPr>
        <w:pStyle w:val="Paragraphedeliste"/>
        <w:numPr>
          <w:ilvl w:val="0"/>
          <w:numId w:val="163"/>
        </w:numPr>
        <w:rPr>
          <w:lang w:val="fr-FR"/>
        </w:rPr>
      </w:pPr>
      <w:r w:rsidRPr="00787621">
        <w:rPr>
          <w:lang w:val="fr-FR"/>
        </w:rPr>
        <w:t xml:space="preserve">de gérer le cadastre national ; </w:t>
      </w:r>
    </w:p>
    <w:p w14:paraId="43C8825B" w14:textId="77777777" w:rsidR="00263D68" w:rsidRPr="00787621" w:rsidRDefault="00263D68" w:rsidP="00096F0B">
      <w:pPr>
        <w:pStyle w:val="Paragraphedeliste"/>
        <w:numPr>
          <w:ilvl w:val="0"/>
          <w:numId w:val="163"/>
        </w:numPr>
        <w:rPr>
          <w:lang w:val="fr-FR"/>
        </w:rPr>
      </w:pPr>
      <w:r w:rsidRPr="00787621">
        <w:rPr>
          <w:lang w:val="fr-FR"/>
        </w:rPr>
        <w:lastRenderedPageBreak/>
        <w:t xml:space="preserve">de procéder à la confirmation des droits fonciers et de la délivrance du certificat de propriété foncière ; </w:t>
      </w:r>
    </w:p>
    <w:p w14:paraId="7E3DBACB" w14:textId="77777777" w:rsidR="00263D68" w:rsidRPr="00787621" w:rsidRDefault="00263D68" w:rsidP="00096F0B">
      <w:pPr>
        <w:pStyle w:val="Paragraphedeliste"/>
        <w:numPr>
          <w:ilvl w:val="0"/>
          <w:numId w:val="163"/>
        </w:numPr>
        <w:rPr>
          <w:lang w:val="fr-FR"/>
        </w:rPr>
      </w:pPr>
      <w:r w:rsidRPr="00787621">
        <w:rPr>
          <w:lang w:val="fr-FR"/>
        </w:rPr>
        <w:t xml:space="preserve">d’aider l’État et les collectivités territoriales dans leurs actions par voie d’expropriation et dans l’exercice de leur droit de préemption ; </w:t>
      </w:r>
    </w:p>
    <w:p w14:paraId="2133EBF8" w14:textId="77777777" w:rsidR="00263D68" w:rsidRPr="00787621" w:rsidRDefault="00263D68" w:rsidP="00096F0B">
      <w:pPr>
        <w:pStyle w:val="Paragraphedeliste"/>
        <w:numPr>
          <w:ilvl w:val="0"/>
          <w:numId w:val="163"/>
        </w:numPr>
        <w:rPr>
          <w:lang w:val="fr-FR"/>
        </w:rPr>
      </w:pPr>
      <w:r w:rsidRPr="00787621">
        <w:rPr>
          <w:lang w:val="fr-FR"/>
        </w:rPr>
        <w:t xml:space="preserve">L’ANDF à un démembrement au niveau communal (Bureau communal du domaine et du foncier). </w:t>
      </w:r>
    </w:p>
    <w:p w14:paraId="5FF04410" w14:textId="77777777" w:rsidR="00263D68" w:rsidRDefault="00263D68" w:rsidP="00096F0B">
      <w:pPr>
        <w:pStyle w:val="Titre40"/>
      </w:pPr>
      <w:bookmarkStart w:id="627" w:name="_Toc52887956"/>
      <w:r>
        <w:t>2.2.3.4. Bénéficiaires</w:t>
      </w:r>
      <w:bookmarkEnd w:id="627"/>
    </w:p>
    <w:p w14:paraId="1F6FF1C8" w14:textId="77777777" w:rsidR="00263D68" w:rsidRDefault="00263D68" w:rsidP="00263D68">
      <w:r>
        <w:t>Les villes de Porto-Novo, Sèmè-Podji, Abomey-Calavi, Ouidah, Abomey, Bohicon, Parakou et Natitingou sont les bénéficiaires finaux du programme. Elles seront Maître d’Ouvrage après transfert de propriété sur la base de convention spécifique de transfert à signer avec l’Etat. En tant que bénéficiaires finaux, les Communes sont parties prenantes de l’ensemble du programme et sont étroitement associées à la phase de définition et de conduite du programme.</w:t>
      </w:r>
    </w:p>
    <w:p w14:paraId="249B4293" w14:textId="77777777" w:rsidR="00263D68" w:rsidRDefault="00263D68" w:rsidP="00096F0B">
      <w:pPr>
        <w:pStyle w:val="Titre"/>
      </w:pPr>
      <w:bookmarkStart w:id="628" w:name="_Toc52887957"/>
      <w:r>
        <w:t>2.2.3.4.1. Préfecture</w:t>
      </w:r>
      <w:bookmarkEnd w:id="628"/>
      <w:r>
        <w:t xml:space="preserve"> </w:t>
      </w:r>
    </w:p>
    <w:p w14:paraId="7355CEBA" w14:textId="77777777" w:rsidR="00263D68" w:rsidRDefault="00263D68" w:rsidP="00263D68">
      <w:r>
        <w:t xml:space="preserve">Conformément aux dispositions de la loi n° 97 028 du 15 janvier 1999 portant Organisation de l'administration territoriale en République du Benin, le Préfet est le dépositaire de l'autorité de l'État dans le département. En cette qualité, il est l'unique représentant du gouvernement et de chacun des ministres pris individuellement. Il communique directement avec chacun des ministres et adresse ampliation de toute correspondance au ministre chargé de l’administration territoriale. </w:t>
      </w:r>
    </w:p>
    <w:p w14:paraId="3DE8A0CB" w14:textId="4F170CFA" w:rsidR="00263D68" w:rsidRPr="00023835" w:rsidRDefault="00263D68" w:rsidP="00096F0B">
      <w:pPr>
        <w:pStyle w:val="Titre"/>
      </w:pPr>
      <w:bookmarkStart w:id="629" w:name="_Toc52887958"/>
      <w:r w:rsidRPr="00263D68">
        <w:t>2.2.3.4.2. La commune d</w:t>
      </w:r>
      <w:r w:rsidR="00787621">
        <w:t>e Bohicon</w:t>
      </w:r>
      <w:bookmarkEnd w:id="629"/>
      <w:r w:rsidR="00787621">
        <w:t xml:space="preserve"> </w:t>
      </w:r>
    </w:p>
    <w:p w14:paraId="206D62E4" w14:textId="77777777" w:rsidR="00263D68" w:rsidRDefault="00263D68" w:rsidP="00263D68">
      <w:r>
        <w:t xml:space="preserve">La commune dispose de compétences qui lui sont propres en tant que collectivité territoriale décentralisée. Elle exerce en outre, sous le contrôle de l'autorité de tutelle, d'autres attributions qui relèvent des compétences de l'État. Elle concourt avec l'État et les autres collectivités à l'administration et à l'aménagement du territoire, au développement économique, social, sanitaire, culturel et scientifique ainsi qu'à la protection de l'environnement et à l'amélioration du cadre de vie (Article 82). </w:t>
      </w:r>
    </w:p>
    <w:p w14:paraId="1F7781D2" w14:textId="77777777" w:rsidR="00263D68" w:rsidRDefault="00263D68" w:rsidP="00263D68">
      <w:r>
        <w:t xml:space="preserve">La commune donne son avis chaque fois qu'il est envisagé la création sur son territoire, de tout projet susceptible de porter atteinte à l'environnement (Article 96). </w:t>
      </w:r>
    </w:p>
    <w:p w14:paraId="3B94203B" w14:textId="1A187571" w:rsidR="00263D68" w:rsidRDefault="00263D68" w:rsidP="00263D68">
      <w:r>
        <w:t>Elle constitue le premier responsable et le premier maillon en matière de gestion directe des inondations au regard des articles 84 et 86, de la loi 97-029 du 15 janvier 1999 portant organisation des communes en République du Bénin. Mais dans le cadre de ce projet, et compte-tenu de son envergure et de sa dimension sociale, l’Etat central a décidé d’accompagner la mairie d</w:t>
      </w:r>
      <w:r w:rsidR="00787621">
        <w:t xml:space="preserve">e Bohicon </w:t>
      </w:r>
      <w:r>
        <w:t xml:space="preserve">qui sera Maître d’ouvrage après transfert de propriété sur la base de convention. </w:t>
      </w:r>
    </w:p>
    <w:p w14:paraId="0874BD1E" w14:textId="77777777" w:rsidR="00DD08FF" w:rsidRDefault="00DD08FF">
      <w:pPr>
        <w:spacing w:before="0" w:after="160" w:line="259" w:lineRule="auto"/>
        <w:jc w:val="left"/>
        <w:rPr>
          <w:rFonts w:ascii="Arial Gras" w:eastAsiaTheme="majorEastAsia" w:hAnsi="Arial Gras" w:cstheme="majorBidi"/>
          <w:b/>
          <w:caps/>
          <w:color w:val="00B050"/>
          <w:sz w:val="28"/>
          <w:szCs w:val="30"/>
        </w:rPr>
      </w:pPr>
      <w:bookmarkStart w:id="630" w:name="_Toc45500036"/>
      <w:bookmarkStart w:id="631" w:name="_Toc486927582"/>
      <w:bookmarkStart w:id="632" w:name="_Toc486933288"/>
      <w:bookmarkStart w:id="633" w:name="_Toc486933610"/>
      <w:bookmarkStart w:id="634" w:name="_Toc486948476"/>
      <w:bookmarkStart w:id="635" w:name="_Toc487436955"/>
      <w:bookmarkStart w:id="636" w:name="_Toc493271692"/>
      <w:r>
        <w:br w:type="page"/>
      </w:r>
    </w:p>
    <w:p w14:paraId="29540CE0" w14:textId="66F60D9A" w:rsidR="007A489A" w:rsidRPr="00047BEF" w:rsidRDefault="007A489A" w:rsidP="005E3F49">
      <w:pPr>
        <w:pStyle w:val="Titre1"/>
      </w:pPr>
      <w:bookmarkStart w:id="637" w:name="_Toc52887959"/>
      <w:bookmarkStart w:id="638" w:name="_Toc52888138"/>
      <w:r w:rsidRPr="00047BEF">
        <w:lastRenderedPageBreak/>
        <w:t xml:space="preserve">3- DESCRIPTION DU MILIEU RECEPTEUR </w:t>
      </w:r>
      <w:r w:rsidR="006E6027" w:rsidRPr="00047BEF">
        <w:t xml:space="preserve">des activites </w:t>
      </w:r>
      <w:r w:rsidRPr="00047BEF">
        <w:t>DU PROJET</w:t>
      </w:r>
      <w:bookmarkEnd w:id="630"/>
      <w:bookmarkEnd w:id="637"/>
      <w:bookmarkEnd w:id="638"/>
      <w:r w:rsidRPr="00047BEF">
        <w:t xml:space="preserve"> </w:t>
      </w:r>
    </w:p>
    <w:p w14:paraId="187EC485" w14:textId="77777777" w:rsidR="007A489A" w:rsidRPr="00047BEF" w:rsidRDefault="007A489A" w:rsidP="00013E4C">
      <w:r w:rsidRPr="00047BEF">
        <w:t>Le Bénin est un pays d’Afrique Occidentale situé sur le golfe de Guinée, entre le tropique du Cancer et l’Equateur. Il s’étend sur une superficie de 114 764 km² entre 6°15N et 12°40</w:t>
      </w:r>
      <w:r w:rsidRPr="00047BEF">
        <w:rPr>
          <w:vertAlign w:val="superscript"/>
        </w:rPr>
        <w:t xml:space="preserve"> </w:t>
      </w:r>
      <w:r w:rsidRPr="00047BEF">
        <w:t xml:space="preserve">E avec une côte de 120km et une distance à vol d’oiseau de 675 km de l’océan Atlantique (au Sud) au fleuve Niger (au Nord). Il est donc limité au Nord par le Niger, au Sud par l’Océan Atlantique, à l’Est par le Nigeria et à l’Ouest par le Togo et au Nord-Ouest par le Burkina Faso. </w:t>
      </w:r>
    </w:p>
    <w:p w14:paraId="5245DF4F" w14:textId="4DEC56D8" w:rsidR="007A489A" w:rsidRPr="00047BEF" w:rsidRDefault="007A489A" w:rsidP="00013E4C">
      <w:r w:rsidRPr="00047BEF">
        <w:rPr>
          <w:rStyle w:val="citecrochet1"/>
          <w:rFonts w:cs="Arial"/>
          <w:u w:val="single"/>
          <w:vertAlign w:val="superscript"/>
          <w:specVanish w:val="0"/>
        </w:rPr>
        <w:t>[</w:t>
      </w:r>
      <w:r w:rsidRPr="00047BEF">
        <w:t>Le pays offre un relief peu accidenté, essentiellement composé de plaines et de plateaux hauts de 250 mètres environ qui s’inclinent progressivement vers le sud, en direction de la côte. La seule région accidentée qui est située au nord-ouest, est la ch</w:t>
      </w:r>
      <w:r w:rsidR="00364C0B" w:rsidRPr="00047BEF">
        <w:t>aîne de l'Atacora dépassant 400</w:t>
      </w:r>
      <w:r w:rsidRPr="00047BEF">
        <w:t xml:space="preserve">m. </w:t>
      </w:r>
    </w:p>
    <w:p w14:paraId="5D94ADFE" w14:textId="77777777" w:rsidR="007A489A" w:rsidRPr="00047BEF" w:rsidRDefault="007A489A" w:rsidP="00013E4C">
      <w:r w:rsidRPr="00047BEF">
        <w:t>Les sols sont formés sur les roches sédimentaires au Sud, cristallines au Centre au Nord et sur des dépôts alluviaux ou marins dans les milieux intra zonaux.</w:t>
      </w:r>
    </w:p>
    <w:p w14:paraId="2BE3D060" w14:textId="25C713C1" w:rsidR="007A489A" w:rsidRPr="00047BEF" w:rsidRDefault="007A489A" w:rsidP="00013E4C">
      <w:r w:rsidRPr="00047BEF">
        <w:t>Le climat est de type subéquatorial à 4 saisons (deux saisons de pluies et deux saisons sèches intercalées) au Sud et soudanien à deux saisons (une humide et une sèche) au Nord. Ces deux zones sont séparées au centre par un régime de transition soudano-guinéen. Le sens des vents dominants est généralement Sud-Ouest / Nord-Est, sauf pendant la période d’harmattan qui se traduit par un accroissement de l’écart thermique, une baisse de l’humidité relative et une brume sèche qui envahit l’atmosphère. Les moyennes mensuelles de températures oscillent entre 26° et 28°C au S</w:t>
      </w:r>
      <w:r w:rsidR="00474785" w:rsidRPr="00047BEF">
        <w:t>ud et entre 35° et 40° au Nord.</w:t>
      </w:r>
    </w:p>
    <w:p w14:paraId="5DBDCA51" w14:textId="0BD931BB" w:rsidR="007A489A" w:rsidRPr="00047BEF" w:rsidRDefault="007A489A" w:rsidP="00013E4C">
      <w:r w:rsidRPr="00047BEF">
        <w:t>La flore du Bénin est riche de 2 807 espèces dont les dicotylédones sont les plus représentés (70</w:t>
      </w:r>
      <w:r w:rsidR="00AE50B5">
        <w:t xml:space="preserve"> </w:t>
      </w:r>
      <w:r w:rsidRPr="00047BEF">
        <w:t>%). Les familles les plus diversifiées en termes de nombre d’espèces sont les légumineuses, les poacées, les rubiacées, les cypéracées, les astéracées et les euphorbiacées.</w:t>
      </w:r>
    </w:p>
    <w:p w14:paraId="55075E4A" w14:textId="77777777" w:rsidR="007A489A" w:rsidRPr="00047BEF" w:rsidRDefault="007A489A" w:rsidP="00013E4C">
      <w:r w:rsidRPr="00047BEF">
        <w:t xml:space="preserve">Le Bénin a été subdivisé en dix (10) Districts phytogéographiques qui représentent les écosystèmes ou habitats pour certains organismes vivants en particulier pour les espèces végétales. </w:t>
      </w:r>
    </w:p>
    <w:p w14:paraId="4F339B53" w14:textId="76E9556A" w:rsidR="00185211" w:rsidRPr="00047BEF" w:rsidRDefault="003F1B9B" w:rsidP="0047254D">
      <w:pPr>
        <w:pStyle w:val="Titre20"/>
      </w:pPr>
      <w:bookmarkStart w:id="639" w:name="_Toc517419124"/>
      <w:bookmarkStart w:id="640" w:name="_Toc45500037"/>
      <w:bookmarkStart w:id="641" w:name="_Toc45500301"/>
      <w:bookmarkStart w:id="642" w:name="_Toc52887960"/>
      <w:bookmarkStart w:id="643" w:name="_Toc52888139"/>
      <w:r w:rsidRPr="00047BEF">
        <w:t xml:space="preserve">3.1. </w:t>
      </w:r>
      <w:bookmarkStart w:id="644" w:name="_Toc43697589"/>
      <w:bookmarkStart w:id="645" w:name="_Toc45557017"/>
      <w:bookmarkStart w:id="646" w:name="_Toc45557380"/>
      <w:bookmarkEnd w:id="639"/>
      <w:bookmarkEnd w:id="640"/>
      <w:bookmarkEnd w:id="641"/>
      <w:r w:rsidR="0047254D" w:rsidRPr="00047BEF">
        <w:t>Généralités sur la zone d’</w:t>
      </w:r>
      <w:bookmarkEnd w:id="644"/>
      <w:bookmarkEnd w:id="645"/>
      <w:bookmarkEnd w:id="646"/>
      <w:r w:rsidR="0047254D" w:rsidRPr="00047BEF">
        <w:t>étude</w:t>
      </w:r>
      <w:bookmarkEnd w:id="642"/>
      <w:bookmarkEnd w:id="643"/>
      <w:r w:rsidR="0047254D" w:rsidRPr="00047BEF">
        <w:t xml:space="preserve"> </w:t>
      </w:r>
    </w:p>
    <w:p w14:paraId="09DAA0A3" w14:textId="77777777" w:rsidR="00185211" w:rsidRPr="00047BEF" w:rsidRDefault="00185211" w:rsidP="00640361">
      <w:pPr>
        <w:pStyle w:val="Titre3"/>
      </w:pPr>
      <w:bookmarkStart w:id="647" w:name="_Toc517377146"/>
      <w:bookmarkStart w:id="648" w:name="_Toc43697590"/>
      <w:bookmarkStart w:id="649" w:name="_Toc45557381"/>
      <w:bookmarkStart w:id="650" w:name="_Toc52887961"/>
      <w:r w:rsidRPr="00047BEF">
        <w:t>3.1.1. Présentation du milieu physique</w:t>
      </w:r>
      <w:bookmarkEnd w:id="650"/>
      <w:r w:rsidRPr="00047BEF">
        <w:t xml:space="preserve"> </w:t>
      </w:r>
      <w:bookmarkStart w:id="651" w:name="_Toc517377147"/>
      <w:bookmarkStart w:id="652" w:name="_Toc43697591"/>
      <w:bookmarkEnd w:id="647"/>
      <w:bookmarkEnd w:id="648"/>
      <w:bookmarkEnd w:id="649"/>
    </w:p>
    <w:p w14:paraId="23514CC2" w14:textId="77777777" w:rsidR="00185211" w:rsidRPr="00047BEF" w:rsidRDefault="00185211" w:rsidP="00185211">
      <w:pPr>
        <w:pStyle w:val="Titre40"/>
      </w:pPr>
      <w:bookmarkStart w:id="653" w:name="_Toc45557382"/>
      <w:bookmarkStart w:id="654" w:name="_Toc52887962"/>
      <w:r w:rsidRPr="00047BEF">
        <w:t>3.1.1.1. Situation géographique</w:t>
      </w:r>
      <w:bookmarkEnd w:id="651"/>
      <w:bookmarkEnd w:id="652"/>
      <w:bookmarkEnd w:id="653"/>
      <w:bookmarkEnd w:id="654"/>
    </w:p>
    <w:p w14:paraId="1702816B" w14:textId="3584A164" w:rsidR="007A489A" w:rsidRPr="00047BEF" w:rsidRDefault="007A489A" w:rsidP="00185211">
      <w:pPr>
        <w:rPr>
          <w:lang w:eastAsia="fr-FR"/>
        </w:rPr>
      </w:pPr>
      <w:r w:rsidRPr="00047BEF">
        <w:t>La Commune de Bohicon est située sur le plateau d’Abomey au Sud du Département du Zou</w:t>
      </w:r>
      <w:r w:rsidR="003F1B9B" w:rsidRPr="00047BEF">
        <w:t xml:space="preserve">. </w:t>
      </w:r>
      <w:r w:rsidRPr="00047BEF">
        <w:t xml:space="preserve"> Elle est localisée entre 7°08' et 7°16' de latitude Nord et entre 2°02' et 2°10' de longitude Est et couvre une superficie de 139 km</w:t>
      </w:r>
      <w:r w:rsidRPr="00096F0B">
        <w:rPr>
          <w:vertAlign w:val="superscript"/>
        </w:rPr>
        <w:t>2</w:t>
      </w:r>
      <w:r w:rsidRPr="00047BEF">
        <w:t xml:space="preserve"> soit 0,12 % de la superficie du Bénin. Elle est limitée au Nord par la Commune de Djidja, au Sud par la Commune de Zogbodome</w:t>
      </w:r>
      <w:r w:rsidR="00185211" w:rsidRPr="00047BEF">
        <w:t>y, à l’Est par la Commune de Za</w:t>
      </w:r>
      <w:r w:rsidRPr="00047BEF">
        <w:t xml:space="preserve">kpota et à l’Ouest par les Communes d’Agbangnizoun et d’Abomey. Elle compte dix arrondissements à savoir : Passagon, Bohicon I et Bohicon II, Gnidjazoun, Avogbana, Sodohomè, Saclo, Ouassaho, Agongointo et Lissèzoun et 50 quartiers ou villages. Aujourd’hui, Bohicon I et Bohicon </w:t>
      </w:r>
      <w:r w:rsidR="00185211" w:rsidRPr="00047BEF">
        <w:t xml:space="preserve">II sont </w:t>
      </w:r>
      <w:r w:rsidR="00364C0B" w:rsidRPr="00047BEF">
        <w:t>les arrondisse</w:t>
      </w:r>
      <w:r w:rsidR="00925E1E" w:rsidRPr="00047BEF">
        <w:t>ments centraux.</w:t>
      </w:r>
    </w:p>
    <w:p w14:paraId="562BB12C" w14:textId="77777777" w:rsidR="007A489A" w:rsidRPr="00047BEF" w:rsidRDefault="007A489A" w:rsidP="00CA7953">
      <w:pPr>
        <w:rPr>
          <w:lang w:eastAsia="fr-FR"/>
        </w:rPr>
      </w:pPr>
    </w:p>
    <w:p w14:paraId="6538D3E0" w14:textId="77777777" w:rsidR="003F1B9B" w:rsidRPr="00047BEF" w:rsidRDefault="003F1B9B" w:rsidP="00CA7953">
      <w:pPr>
        <w:rPr>
          <w:lang w:eastAsia="fr-FR"/>
        </w:rPr>
        <w:sectPr w:rsidR="003F1B9B" w:rsidRPr="00047BEF" w:rsidSect="00FB7EE6">
          <w:pgSz w:w="11906" w:h="16838"/>
          <w:pgMar w:top="1418" w:right="1418" w:bottom="1418" w:left="1418" w:header="709" w:footer="709" w:gutter="0"/>
          <w:cols w:space="708"/>
          <w:docGrid w:linePitch="360"/>
        </w:sectPr>
      </w:pPr>
    </w:p>
    <w:p w14:paraId="20B48FFE" w14:textId="07720A01" w:rsidR="00185211" w:rsidRPr="00047BEF" w:rsidRDefault="00185211" w:rsidP="00BA5DAC">
      <w:pPr>
        <w:pStyle w:val="Lgende"/>
      </w:pPr>
      <w:bookmarkStart w:id="655" w:name="_Toc51701308"/>
      <w:r w:rsidRPr="00047BEF">
        <w:lastRenderedPageBreak/>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00023835">
        <w:rPr>
          <w:noProof/>
        </w:rPr>
        <w:t>5</w:t>
      </w:r>
      <w:r w:rsidRPr="00047BEF">
        <w:rPr>
          <w:noProof/>
        </w:rPr>
        <w:fldChar w:fldCharType="end"/>
      </w:r>
      <w:r w:rsidRPr="00047BEF">
        <w:t xml:space="preserve"> : Situation géographique de la commune de Bohicon</w:t>
      </w:r>
      <w:bookmarkEnd w:id="655"/>
    </w:p>
    <w:p w14:paraId="502531FC" w14:textId="77777777" w:rsidR="007A489A" w:rsidRPr="00047BEF" w:rsidRDefault="007A489A" w:rsidP="003F1B9B">
      <w:pPr>
        <w:jc w:val="center"/>
        <w:rPr>
          <w:lang w:eastAsia="fr-FR"/>
        </w:rPr>
      </w:pPr>
      <w:r w:rsidRPr="00047BEF">
        <w:rPr>
          <w:noProof/>
          <w:lang w:eastAsia="fr-FR"/>
        </w:rPr>
        <w:drawing>
          <wp:inline distT="0" distB="0" distL="0" distR="0" wp14:anchorId="5DE7CECB" wp14:editId="20F51F42">
            <wp:extent cx="7464056" cy="5277347"/>
            <wp:effectExtent l="0" t="0" r="3810" b="0"/>
            <wp:docPr id="8" name="Image 8" descr="C:\Users\RAPHAEL\Desktop\PAPVS\BOHICON MILIEU PHYSIQUE\Situation_BOHICON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PHAEL\Desktop\PAPVS\BOHICON MILIEU PHYSIQUE\Situation_BOHICON_zoo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68015" cy="5280146"/>
                    </a:xfrm>
                    <a:prstGeom prst="rect">
                      <a:avLst/>
                    </a:prstGeom>
                    <a:noFill/>
                    <a:ln>
                      <a:noFill/>
                    </a:ln>
                  </pic:spPr>
                </pic:pic>
              </a:graphicData>
            </a:graphic>
          </wp:inline>
        </w:drawing>
      </w:r>
    </w:p>
    <w:p w14:paraId="700AD6B2" w14:textId="77777777" w:rsidR="003F1B9B" w:rsidRPr="00047BEF" w:rsidRDefault="003F1B9B" w:rsidP="003F1B9B">
      <w:pPr>
        <w:sectPr w:rsidR="003F1B9B" w:rsidRPr="00047BEF" w:rsidSect="003F1B9B">
          <w:pgSz w:w="16838" w:h="11906" w:orient="landscape" w:code="9"/>
          <w:pgMar w:top="1418" w:right="1418" w:bottom="1418" w:left="1418" w:header="709" w:footer="709" w:gutter="0"/>
          <w:cols w:space="708"/>
          <w:docGrid w:linePitch="360"/>
        </w:sectPr>
      </w:pPr>
    </w:p>
    <w:p w14:paraId="6ADB64A5" w14:textId="794B2E04" w:rsidR="007A489A" w:rsidRPr="00047BEF" w:rsidRDefault="007A489A" w:rsidP="00185211">
      <w:pPr>
        <w:pStyle w:val="Titre40"/>
      </w:pPr>
      <w:bookmarkStart w:id="656" w:name="_Toc517419125"/>
      <w:bookmarkStart w:id="657" w:name="_Toc45498861"/>
      <w:bookmarkStart w:id="658" w:name="_Toc45500039"/>
      <w:bookmarkStart w:id="659" w:name="_Toc45500303"/>
      <w:bookmarkStart w:id="660" w:name="_Toc52887963"/>
      <w:r w:rsidRPr="00047BEF">
        <w:lastRenderedPageBreak/>
        <w:t>3.1.</w:t>
      </w:r>
      <w:r w:rsidR="00185211" w:rsidRPr="00047BEF">
        <w:t>1.</w:t>
      </w:r>
      <w:r w:rsidR="003F1B9B" w:rsidRPr="00047BEF">
        <w:t>2.</w:t>
      </w:r>
      <w:r w:rsidRPr="00047BEF">
        <w:t xml:space="preserve"> </w:t>
      </w:r>
      <w:bookmarkEnd w:id="656"/>
      <w:r w:rsidRPr="00047BEF">
        <w:t>Facteurs climatiques de la ville de Bohicon</w:t>
      </w:r>
      <w:bookmarkEnd w:id="657"/>
      <w:bookmarkEnd w:id="658"/>
      <w:bookmarkEnd w:id="659"/>
      <w:bookmarkEnd w:id="660"/>
    </w:p>
    <w:p w14:paraId="7DB1030D" w14:textId="7F1F48BA" w:rsidR="007A489A" w:rsidRPr="00047BEF" w:rsidRDefault="007A489A" w:rsidP="00CA7953">
      <w:pPr>
        <w:rPr>
          <w:lang w:bidi="he-IL"/>
        </w:rPr>
      </w:pPr>
      <w:r w:rsidRPr="00047BEF">
        <w:rPr>
          <w:lang w:bidi="he-IL"/>
        </w:rPr>
        <w:t xml:space="preserve">La commune de Bohicon jouit d’un climat subéquatorial, caractérisé par deux saisons de pluie (avril à juin et septembre à novembre) et deux saisons sèches (juillet à août et décembre à mars). La hauteur des pluies atteint en moyenne 1.025 mm par an. Leur maximum se situe entre juin et octobre. Cette période humide et pluvieuse, se caractérise par des précipitations assez bien réparties. La pluviométrie y est largement excédentaire (parfois 349 mm en 12 jours). C’est la période favorable aux maladies liées à l’environnement telles que le paludisme, la diarrhée. Par contre, le minimum des hauteurs de pluie se situe entre janvier et mars. Cette période, chaude et ensoleillée, est caractérisée par une pluviométrie assez faible. Le mois de février est le mois </w:t>
      </w:r>
      <w:r w:rsidR="00185211" w:rsidRPr="00047BEF">
        <w:rPr>
          <w:lang w:bidi="he-IL"/>
        </w:rPr>
        <w:t>où</w:t>
      </w:r>
      <w:r w:rsidRPr="00047BEF">
        <w:rPr>
          <w:lang w:bidi="he-IL"/>
        </w:rPr>
        <w:t xml:space="preserve"> on enregistre la température la plus élevée. La température monte à plus de 36°C. C’est la période d’occurrence des maladies infectieuses telles que la varicelle, la rougeole et la tuberculose.</w:t>
      </w:r>
    </w:p>
    <w:p w14:paraId="0ACF0655" w14:textId="77777777" w:rsidR="00004356" w:rsidRPr="00047BEF" w:rsidRDefault="003F1B9B" w:rsidP="00CA7953">
      <w:r w:rsidRPr="00047BEF">
        <w:t xml:space="preserve">Les données climatiques </w:t>
      </w:r>
      <w:r w:rsidR="00C92B6B" w:rsidRPr="00047BEF">
        <w:t xml:space="preserve">suivantes ont été </w:t>
      </w:r>
      <w:r w:rsidR="00004356" w:rsidRPr="00047BEF">
        <w:t>relevées à la</w:t>
      </w:r>
      <w:r w:rsidR="00C92B6B" w:rsidRPr="00047BEF">
        <w:t xml:space="preserve"> station synoptique de Bohicon </w:t>
      </w:r>
    </w:p>
    <w:p w14:paraId="4332A10D" w14:textId="614D998B" w:rsidR="00004356" w:rsidRPr="00047BEF" w:rsidRDefault="00C92B6B" w:rsidP="00BA5DAC">
      <w:pPr>
        <w:pStyle w:val="Lgende"/>
      </w:pPr>
      <w:bookmarkStart w:id="661" w:name="_Toc52888229"/>
      <w:r w:rsidRPr="00047BEF">
        <w:t xml:space="preserve">Tableau </w:t>
      </w:r>
      <w:r w:rsidR="004E6911">
        <w:fldChar w:fldCharType="begin"/>
      </w:r>
      <w:r w:rsidR="004E6911">
        <w:instrText xml:space="preserve"> SEQ Tableau \* ARABIC </w:instrText>
      </w:r>
      <w:r w:rsidR="004E6911">
        <w:fldChar w:fldCharType="separate"/>
      </w:r>
      <w:r w:rsidR="00263D68">
        <w:rPr>
          <w:noProof/>
        </w:rPr>
        <w:t>13</w:t>
      </w:r>
      <w:r w:rsidR="004E6911">
        <w:rPr>
          <w:noProof/>
        </w:rPr>
        <w:fldChar w:fldCharType="end"/>
      </w:r>
      <w:r w:rsidRPr="00047BEF">
        <w:t xml:space="preserve"> </w:t>
      </w:r>
      <w:r w:rsidR="00004356" w:rsidRPr="00047BEF">
        <w:t>: Coordonnées de la station de Bohicon</w:t>
      </w:r>
      <w:bookmarkEnd w:id="661"/>
    </w:p>
    <w:tbl>
      <w:tblPr>
        <w:tblStyle w:val="TableNormal"/>
        <w:tblW w:w="8578" w:type="dxa"/>
        <w:tblInd w:w="253" w:type="dxa"/>
        <w:tblBorders>
          <w:top w:val="single" w:sz="4" w:space="0" w:color="211E1E"/>
          <w:left w:val="single" w:sz="4" w:space="0" w:color="211E1E"/>
          <w:bottom w:val="single" w:sz="4" w:space="0" w:color="211E1E"/>
          <w:right w:val="single" w:sz="4" w:space="0" w:color="211E1E"/>
          <w:insideH w:val="single" w:sz="4" w:space="0" w:color="211E1E"/>
          <w:insideV w:val="single" w:sz="4" w:space="0" w:color="211E1E"/>
        </w:tblBorders>
        <w:tblLayout w:type="fixed"/>
        <w:tblLook w:val="01E0" w:firstRow="1" w:lastRow="1" w:firstColumn="1" w:lastColumn="1" w:noHBand="0" w:noVBand="0"/>
      </w:tblPr>
      <w:tblGrid>
        <w:gridCol w:w="2145"/>
        <w:gridCol w:w="2144"/>
        <w:gridCol w:w="2144"/>
        <w:gridCol w:w="2145"/>
      </w:tblGrid>
      <w:tr w:rsidR="00004356" w:rsidRPr="00047BEF" w14:paraId="2ABECBF6" w14:textId="77777777" w:rsidTr="00C92B6B">
        <w:trPr>
          <w:trHeight w:val="467"/>
        </w:trPr>
        <w:tc>
          <w:tcPr>
            <w:tcW w:w="2145" w:type="dxa"/>
            <w:shd w:val="clear" w:color="auto" w:fill="00B0F0"/>
          </w:tcPr>
          <w:p w14:paraId="08595614" w14:textId="77777777" w:rsidR="00004356" w:rsidRPr="00047BEF" w:rsidRDefault="00004356" w:rsidP="00C92B6B">
            <w:pPr>
              <w:jc w:val="center"/>
              <w:rPr>
                <w:b/>
                <w:sz w:val="20"/>
                <w:szCs w:val="20"/>
                <w:lang w:val="fr-FR"/>
              </w:rPr>
            </w:pPr>
            <w:r w:rsidRPr="00047BEF">
              <w:rPr>
                <w:b/>
                <w:sz w:val="20"/>
                <w:szCs w:val="20"/>
                <w:lang w:val="fr-FR"/>
              </w:rPr>
              <w:t>Station</w:t>
            </w:r>
          </w:p>
        </w:tc>
        <w:tc>
          <w:tcPr>
            <w:tcW w:w="2144" w:type="dxa"/>
            <w:shd w:val="clear" w:color="auto" w:fill="00B0F0"/>
          </w:tcPr>
          <w:p w14:paraId="6647F563" w14:textId="77777777" w:rsidR="00004356" w:rsidRPr="00047BEF" w:rsidRDefault="00004356" w:rsidP="00C92B6B">
            <w:pPr>
              <w:jc w:val="center"/>
              <w:rPr>
                <w:b/>
                <w:sz w:val="20"/>
                <w:szCs w:val="20"/>
                <w:lang w:val="fr-FR"/>
              </w:rPr>
            </w:pPr>
            <w:r w:rsidRPr="00047BEF">
              <w:rPr>
                <w:b/>
                <w:sz w:val="20"/>
                <w:szCs w:val="20"/>
                <w:lang w:val="fr-FR"/>
              </w:rPr>
              <w:t>Latitude Nord</w:t>
            </w:r>
          </w:p>
        </w:tc>
        <w:tc>
          <w:tcPr>
            <w:tcW w:w="2144" w:type="dxa"/>
            <w:shd w:val="clear" w:color="auto" w:fill="00B0F0"/>
          </w:tcPr>
          <w:p w14:paraId="719DB2AD" w14:textId="77777777" w:rsidR="00004356" w:rsidRPr="00047BEF" w:rsidRDefault="00004356" w:rsidP="00C92B6B">
            <w:pPr>
              <w:jc w:val="center"/>
              <w:rPr>
                <w:b/>
                <w:sz w:val="20"/>
                <w:szCs w:val="20"/>
                <w:lang w:val="fr-FR"/>
              </w:rPr>
            </w:pPr>
            <w:r w:rsidRPr="00047BEF">
              <w:rPr>
                <w:b/>
                <w:sz w:val="20"/>
                <w:szCs w:val="20"/>
                <w:lang w:val="fr-FR"/>
              </w:rPr>
              <w:t>Longitude Est</w:t>
            </w:r>
          </w:p>
        </w:tc>
        <w:tc>
          <w:tcPr>
            <w:tcW w:w="2145" w:type="dxa"/>
            <w:shd w:val="clear" w:color="auto" w:fill="00B0F0"/>
          </w:tcPr>
          <w:p w14:paraId="49DC7D46" w14:textId="77777777" w:rsidR="00004356" w:rsidRPr="00047BEF" w:rsidRDefault="00004356" w:rsidP="00C92B6B">
            <w:pPr>
              <w:jc w:val="center"/>
              <w:rPr>
                <w:b/>
                <w:sz w:val="20"/>
                <w:szCs w:val="20"/>
                <w:lang w:val="fr-FR"/>
              </w:rPr>
            </w:pPr>
            <w:r w:rsidRPr="00047BEF">
              <w:rPr>
                <w:b/>
                <w:sz w:val="20"/>
                <w:szCs w:val="20"/>
                <w:lang w:val="fr-FR"/>
              </w:rPr>
              <w:t>Altitude (mètre)</w:t>
            </w:r>
          </w:p>
        </w:tc>
      </w:tr>
      <w:tr w:rsidR="00004356" w:rsidRPr="00047BEF" w14:paraId="45A3D02E" w14:textId="77777777" w:rsidTr="00C92B6B">
        <w:trPr>
          <w:trHeight w:val="446"/>
        </w:trPr>
        <w:tc>
          <w:tcPr>
            <w:tcW w:w="2145" w:type="dxa"/>
          </w:tcPr>
          <w:p w14:paraId="74A3548F" w14:textId="77777777" w:rsidR="00004356" w:rsidRPr="00047BEF" w:rsidRDefault="00004356" w:rsidP="00C92B6B">
            <w:pPr>
              <w:jc w:val="center"/>
              <w:rPr>
                <w:sz w:val="20"/>
                <w:szCs w:val="20"/>
                <w:lang w:val="fr-FR"/>
              </w:rPr>
            </w:pPr>
            <w:r w:rsidRPr="00047BEF">
              <w:rPr>
                <w:sz w:val="20"/>
                <w:szCs w:val="20"/>
                <w:lang w:val="fr-FR"/>
              </w:rPr>
              <w:t>Bohicon</w:t>
            </w:r>
          </w:p>
        </w:tc>
        <w:tc>
          <w:tcPr>
            <w:tcW w:w="2144" w:type="dxa"/>
          </w:tcPr>
          <w:p w14:paraId="38EFFAFE" w14:textId="77777777" w:rsidR="00004356" w:rsidRPr="00047BEF" w:rsidRDefault="00004356" w:rsidP="00C92B6B">
            <w:pPr>
              <w:jc w:val="center"/>
              <w:rPr>
                <w:sz w:val="20"/>
                <w:szCs w:val="20"/>
                <w:lang w:val="fr-FR"/>
              </w:rPr>
            </w:pPr>
            <w:r w:rsidRPr="00047BEF">
              <w:rPr>
                <w:sz w:val="20"/>
                <w:szCs w:val="20"/>
                <w:lang w:val="fr-FR"/>
              </w:rPr>
              <w:t>07°10’</w:t>
            </w:r>
          </w:p>
        </w:tc>
        <w:tc>
          <w:tcPr>
            <w:tcW w:w="2144" w:type="dxa"/>
          </w:tcPr>
          <w:p w14:paraId="697CC4A7" w14:textId="77777777" w:rsidR="00004356" w:rsidRPr="00047BEF" w:rsidRDefault="00004356" w:rsidP="00C92B6B">
            <w:pPr>
              <w:jc w:val="center"/>
              <w:rPr>
                <w:sz w:val="20"/>
                <w:szCs w:val="20"/>
                <w:lang w:val="fr-FR"/>
              </w:rPr>
            </w:pPr>
            <w:r w:rsidRPr="00047BEF">
              <w:rPr>
                <w:sz w:val="20"/>
                <w:szCs w:val="20"/>
                <w:lang w:val="fr-FR"/>
              </w:rPr>
              <w:t>02°01’</w:t>
            </w:r>
          </w:p>
        </w:tc>
        <w:tc>
          <w:tcPr>
            <w:tcW w:w="2145" w:type="dxa"/>
          </w:tcPr>
          <w:p w14:paraId="72912776" w14:textId="77777777" w:rsidR="00004356" w:rsidRPr="00047BEF" w:rsidRDefault="00004356" w:rsidP="00C92B6B">
            <w:pPr>
              <w:jc w:val="center"/>
              <w:rPr>
                <w:sz w:val="20"/>
                <w:szCs w:val="20"/>
                <w:lang w:val="fr-FR"/>
              </w:rPr>
            </w:pPr>
            <w:r w:rsidRPr="00047BEF">
              <w:rPr>
                <w:sz w:val="20"/>
                <w:szCs w:val="20"/>
                <w:lang w:val="fr-FR"/>
              </w:rPr>
              <w:t>166</w:t>
            </w:r>
          </w:p>
        </w:tc>
      </w:tr>
    </w:tbl>
    <w:p w14:paraId="3876475C" w14:textId="77777777" w:rsidR="00004356" w:rsidRPr="00047BEF" w:rsidRDefault="00004356" w:rsidP="00C92B6B">
      <w:pPr>
        <w:ind w:firstLine="708"/>
        <w:rPr>
          <w:b/>
          <w:sz w:val="20"/>
          <w:szCs w:val="20"/>
        </w:rPr>
      </w:pPr>
      <w:r w:rsidRPr="00047BEF">
        <w:rPr>
          <w:b/>
          <w:sz w:val="20"/>
          <w:szCs w:val="20"/>
        </w:rPr>
        <w:t>Source : Rapport d’étude hydrologique et hydraulique, CECO-BTP 2020</w:t>
      </w:r>
    </w:p>
    <w:p w14:paraId="2C9C5550" w14:textId="45A7F785" w:rsidR="00004356" w:rsidRPr="00047BEF" w:rsidRDefault="00004356" w:rsidP="00185211">
      <w:pPr>
        <w:rPr>
          <w:b/>
          <w:u w:color="000000"/>
        </w:rPr>
      </w:pPr>
      <w:r w:rsidRPr="00047BEF">
        <w:rPr>
          <w:b/>
          <w:u w:color="211E1E"/>
        </w:rPr>
        <w:t>Température</w:t>
      </w:r>
    </w:p>
    <w:p w14:paraId="04819D15" w14:textId="6C476F86" w:rsidR="00004356" w:rsidRPr="00047BEF" w:rsidRDefault="00004356" w:rsidP="00C92B6B">
      <w:r w:rsidRPr="00047BEF">
        <w:t>Les</w:t>
      </w:r>
      <w:r w:rsidRPr="00047BEF">
        <w:rPr>
          <w:spacing w:val="-11"/>
        </w:rPr>
        <w:t xml:space="preserve"> </w:t>
      </w:r>
      <w:r w:rsidRPr="00047BEF">
        <w:t>températures</w:t>
      </w:r>
      <w:r w:rsidRPr="00047BEF">
        <w:rPr>
          <w:spacing w:val="-9"/>
        </w:rPr>
        <w:t xml:space="preserve"> </w:t>
      </w:r>
      <w:r w:rsidRPr="00047BEF">
        <w:t>maximales</w:t>
      </w:r>
      <w:r w:rsidRPr="00047BEF">
        <w:rPr>
          <w:spacing w:val="-11"/>
        </w:rPr>
        <w:t xml:space="preserve"> </w:t>
      </w:r>
      <w:r w:rsidRPr="00047BEF">
        <w:t>journalières</w:t>
      </w:r>
      <w:r w:rsidRPr="00047BEF">
        <w:rPr>
          <w:spacing w:val="-10"/>
        </w:rPr>
        <w:t xml:space="preserve"> </w:t>
      </w:r>
      <w:r w:rsidRPr="00047BEF">
        <w:t>les</w:t>
      </w:r>
      <w:r w:rsidRPr="00047BEF">
        <w:rPr>
          <w:spacing w:val="-11"/>
        </w:rPr>
        <w:t xml:space="preserve"> </w:t>
      </w:r>
      <w:r w:rsidRPr="00047BEF">
        <w:t>plus</w:t>
      </w:r>
      <w:r w:rsidRPr="00047BEF">
        <w:rPr>
          <w:spacing w:val="-10"/>
        </w:rPr>
        <w:t xml:space="preserve"> </w:t>
      </w:r>
      <w:r w:rsidRPr="00047BEF">
        <w:t>élevées</w:t>
      </w:r>
      <w:r w:rsidRPr="00047BEF">
        <w:rPr>
          <w:spacing w:val="-11"/>
        </w:rPr>
        <w:t xml:space="preserve"> </w:t>
      </w:r>
      <w:r w:rsidRPr="00047BEF">
        <w:t>ne</w:t>
      </w:r>
      <w:r w:rsidRPr="00047BEF">
        <w:rPr>
          <w:spacing w:val="-11"/>
        </w:rPr>
        <w:t xml:space="preserve"> </w:t>
      </w:r>
      <w:r w:rsidRPr="00047BEF">
        <w:t>dépassent</w:t>
      </w:r>
      <w:r w:rsidRPr="00047BEF">
        <w:rPr>
          <w:spacing w:val="-11"/>
        </w:rPr>
        <w:t xml:space="preserve"> </w:t>
      </w:r>
      <w:r w:rsidRPr="00047BEF">
        <w:t>souvent</w:t>
      </w:r>
      <w:r w:rsidRPr="00047BEF">
        <w:rPr>
          <w:spacing w:val="-9"/>
        </w:rPr>
        <w:t xml:space="preserve"> </w:t>
      </w:r>
      <w:r w:rsidRPr="00047BEF">
        <w:t>pas</w:t>
      </w:r>
      <w:r w:rsidRPr="00047BEF">
        <w:rPr>
          <w:spacing w:val="-12"/>
        </w:rPr>
        <w:t xml:space="preserve"> </w:t>
      </w:r>
      <w:r w:rsidRPr="00047BEF">
        <w:t>les</w:t>
      </w:r>
      <w:r w:rsidRPr="00047BEF">
        <w:rPr>
          <w:spacing w:val="-10"/>
        </w:rPr>
        <w:t xml:space="preserve"> </w:t>
      </w:r>
      <w:r w:rsidRPr="00047BEF">
        <w:t xml:space="preserve">29°C en moyenne. Les mois les plus chauds sont : Janvier à Mars, voire Novembre et Décembre. Les plus faibles valeurs de températures (25 °C en moyenne) sont enregistrées dans le mois </w:t>
      </w:r>
      <w:r w:rsidR="00AE50B5">
        <w:t>d’</w:t>
      </w:r>
      <w:r w:rsidRPr="00047BEF">
        <w:t>Août. L’amplitude thermique journalière oscille autour de 6 °C à l’hivernage tandis qu’elle dépasse souvent 12 °C pendant la saison</w:t>
      </w:r>
      <w:r w:rsidRPr="00047BEF">
        <w:rPr>
          <w:spacing w:val="-1"/>
        </w:rPr>
        <w:t xml:space="preserve"> </w:t>
      </w:r>
      <w:r w:rsidRPr="00047BEF">
        <w:t>sèche.</w:t>
      </w:r>
    </w:p>
    <w:p w14:paraId="7B73D8E3" w14:textId="79085FCE" w:rsidR="00004356" w:rsidRPr="00047BEF" w:rsidRDefault="00C92B6B" w:rsidP="00C92B6B">
      <w:pPr>
        <w:spacing w:before="240" w:after="120"/>
        <w:ind w:firstLine="709"/>
        <w:rPr>
          <w:b/>
          <w:sz w:val="20"/>
          <w:szCs w:val="20"/>
        </w:rPr>
      </w:pPr>
      <w:bookmarkStart w:id="662" w:name="_Toc52888230"/>
      <w:r w:rsidRPr="00047BEF">
        <w:rPr>
          <w:b/>
          <w:sz w:val="20"/>
          <w:szCs w:val="20"/>
        </w:rPr>
        <w:t xml:space="preserve">Tableau </w:t>
      </w:r>
      <w:r w:rsidRPr="00047BEF">
        <w:rPr>
          <w:b/>
          <w:sz w:val="20"/>
          <w:szCs w:val="20"/>
        </w:rPr>
        <w:fldChar w:fldCharType="begin"/>
      </w:r>
      <w:r w:rsidRPr="00047BEF">
        <w:rPr>
          <w:b/>
          <w:sz w:val="20"/>
          <w:szCs w:val="20"/>
        </w:rPr>
        <w:instrText xml:space="preserve"> SEQ Tableau \* ARABIC </w:instrText>
      </w:r>
      <w:r w:rsidRPr="00047BEF">
        <w:rPr>
          <w:b/>
          <w:sz w:val="20"/>
          <w:szCs w:val="20"/>
        </w:rPr>
        <w:fldChar w:fldCharType="separate"/>
      </w:r>
      <w:r w:rsidR="00023835">
        <w:rPr>
          <w:b/>
          <w:noProof/>
          <w:sz w:val="20"/>
          <w:szCs w:val="20"/>
        </w:rPr>
        <w:t>14</w:t>
      </w:r>
      <w:r w:rsidRPr="00047BEF">
        <w:rPr>
          <w:b/>
          <w:sz w:val="20"/>
          <w:szCs w:val="20"/>
        </w:rPr>
        <w:fldChar w:fldCharType="end"/>
      </w:r>
      <w:r w:rsidRPr="00047BEF">
        <w:rPr>
          <w:b/>
          <w:sz w:val="20"/>
          <w:szCs w:val="20"/>
        </w:rPr>
        <w:t xml:space="preserve"> </w:t>
      </w:r>
      <w:r w:rsidR="00004356" w:rsidRPr="00047BEF">
        <w:rPr>
          <w:b/>
          <w:sz w:val="20"/>
          <w:szCs w:val="20"/>
        </w:rPr>
        <w:t>: données sur la température minimale et maximale moyenne journalière</w:t>
      </w:r>
      <w:bookmarkEnd w:id="662"/>
    </w:p>
    <w:tbl>
      <w:tblPr>
        <w:tblStyle w:val="TableNormal"/>
        <w:tblW w:w="95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9"/>
        <w:gridCol w:w="606"/>
        <w:gridCol w:w="606"/>
        <w:gridCol w:w="606"/>
        <w:gridCol w:w="606"/>
        <w:gridCol w:w="606"/>
        <w:gridCol w:w="606"/>
        <w:gridCol w:w="606"/>
        <w:gridCol w:w="606"/>
        <w:gridCol w:w="606"/>
        <w:gridCol w:w="606"/>
        <w:gridCol w:w="606"/>
        <w:gridCol w:w="606"/>
        <w:gridCol w:w="1039"/>
      </w:tblGrid>
      <w:tr w:rsidR="00004356" w:rsidRPr="00047BEF" w14:paraId="22A0423A" w14:textId="77777777" w:rsidTr="00C92B6B">
        <w:trPr>
          <w:trHeight w:val="459"/>
        </w:trPr>
        <w:tc>
          <w:tcPr>
            <w:tcW w:w="1229" w:type="dxa"/>
          </w:tcPr>
          <w:p w14:paraId="26546764" w14:textId="77777777" w:rsidR="00004356" w:rsidRPr="00047BEF" w:rsidRDefault="00004356" w:rsidP="00C92B6B">
            <w:pPr>
              <w:spacing w:line="240" w:lineRule="auto"/>
              <w:jc w:val="center"/>
              <w:rPr>
                <w:b/>
                <w:sz w:val="20"/>
                <w:szCs w:val="20"/>
                <w:lang w:val="fr-FR"/>
              </w:rPr>
            </w:pPr>
            <w:r w:rsidRPr="00047BEF">
              <w:rPr>
                <w:b/>
                <w:sz w:val="20"/>
                <w:szCs w:val="20"/>
                <w:lang w:val="fr-FR"/>
              </w:rPr>
              <w:t>Bohicon T°C</w:t>
            </w:r>
          </w:p>
        </w:tc>
        <w:tc>
          <w:tcPr>
            <w:tcW w:w="606" w:type="dxa"/>
          </w:tcPr>
          <w:p w14:paraId="0F0F229A" w14:textId="77777777" w:rsidR="00004356" w:rsidRPr="00047BEF" w:rsidRDefault="00004356" w:rsidP="00C92B6B">
            <w:pPr>
              <w:spacing w:line="240" w:lineRule="auto"/>
              <w:jc w:val="center"/>
              <w:rPr>
                <w:sz w:val="20"/>
                <w:szCs w:val="20"/>
                <w:lang w:val="fr-FR"/>
              </w:rPr>
            </w:pPr>
            <w:r w:rsidRPr="00047BEF">
              <w:rPr>
                <w:sz w:val="20"/>
                <w:szCs w:val="20"/>
                <w:lang w:val="fr-FR"/>
              </w:rPr>
              <w:t>J</w:t>
            </w:r>
          </w:p>
        </w:tc>
        <w:tc>
          <w:tcPr>
            <w:tcW w:w="606" w:type="dxa"/>
          </w:tcPr>
          <w:p w14:paraId="52AF150F" w14:textId="77777777" w:rsidR="00004356" w:rsidRPr="00047BEF" w:rsidRDefault="00004356" w:rsidP="00C92B6B">
            <w:pPr>
              <w:spacing w:line="240" w:lineRule="auto"/>
              <w:jc w:val="center"/>
              <w:rPr>
                <w:sz w:val="20"/>
                <w:szCs w:val="20"/>
                <w:lang w:val="fr-FR"/>
              </w:rPr>
            </w:pPr>
            <w:r w:rsidRPr="00047BEF">
              <w:rPr>
                <w:sz w:val="20"/>
                <w:szCs w:val="20"/>
                <w:lang w:val="fr-FR"/>
              </w:rPr>
              <w:t>F</w:t>
            </w:r>
          </w:p>
        </w:tc>
        <w:tc>
          <w:tcPr>
            <w:tcW w:w="606" w:type="dxa"/>
          </w:tcPr>
          <w:p w14:paraId="21C7B33F" w14:textId="77777777" w:rsidR="00004356" w:rsidRPr="00047BEF" w:rsidRDefault="00004356" w:rsidP="00C92B6B">
            <w:pPr>
              <w:spacing w:line="240" w:lineRule="auto"/>
              <w:jc w:val="center"/>
              <w:rPr>
                <w:sz w:val="20"/>
                <w:szCs w:val="20"/>
                <w:lang w:val="fr-FR"/>
              </w:rPr>
            </w:pPr>
            <w:r w:rsidRPr="00047BEF">
              <w:rPr>
                <w:sz w:val="20"/>
                <w:szCs w:val="20"/>
                <w:lang w:val="fr-FR"/>
              </w:rPr>
              <w:t>M</w:t>
            </w:r>
          </w:p>
        </w:tc>
        <w:tc>
          <w:tcPr>
            <w:tcW w:w="606" w:type="dxa"/>
          </w:tcPr>
          <w:p w14:paraId="053446B7" w14:textId="77777777" w:rsidR="00004356" w:rsidRPr="00047BEF" w:rsidRDefault="00004356" w:rsidP="00C92B6B">
            <w:pPr>
              <w:spacing w:line="240" w:lineRule="auto"/>
              <w:jc w:val="center"/>
              <w:rPr>
                <w:sz w:val="20"/>
                <w:szCs w:val="20"/>
                <w:lang w:val="fr-FR"/>
              </w:rPr>
            </w:pPr>
            <w:r w:rsidRPr="00047BEF">
              <w:rPr>
                <w:sz w:val="20"/>
                <w:szCs w:val="20"/>
                <w:lang w:val="fr-FR"/>
              </w:rPr>
              <w:t>A</w:t>
            </w:r>
          </w:p>
        </w:tc>
        <w:tc>
          <w:tcPr>
            <w:tcW w:w="606" w:type="dxa"/>
          </w:tcPr>
          <w:p w14:paraId="41899141" w14:textId="77777777" w:rsidR="00004356" w:rsidRPr="00047BEF" w:rsidRDefault="00004356" w:rsidP="00C92B6B">
            <w:pPr>
              <w:spacing w:line="240" w:lineRule="auto"/>
              <w:jc w:val="center"/>
              <w:rPr>
                <w:sz w:val="20"/>
                <w:szCs w:val="20"/>
                <w:lang w:val="fr-FR"/>
              </w:rPr>
            </w:pPr>
            <w:r w:rsidRPr="00047BEF">
              <w:rPr>
                <w:sz w:val="20"/>
                <w:szCs w:val="20"/>
                <w:lang w:val="fr-FR"/>
              </w:rPr>
              <w:t>M</w:t>
            </w:r>
          </w:p>
        </w:tc>
        <w:tc>
          <w:tcPr>
            <w:tcW w:w="606" w:type="dxa"/>
          </w:tcPr>
          <w:p w14:paraId="55963BFC" w14:textId="77777777" w:rsidR="00004356" w:rsidRPr="00047BEF" w:rsidRDefault="00004356" w:rsidP="00C92B6B">
            <w:pPr>
              <w:spacing w:line="240" w:lineRule="auto"/>
              <w:jc w:val="center"/>
              <w:rPr>
                <w:sz w:val="20"/>
                <w:szCs w:val="20"/>
                <w:lang w:val="fr-FR"/>
              </w:rPr>
            </w:pPr>
            <w:r w:rsidRPr="00047BEF">
              <w:rPr>
                <w:sz w:val="20"/>
                <w:szCs w:val="20"/>
                <w:lang w:val="fr-FR"/>
              </w:rPr>
              <w:t>J</w:t>
            </w:r>
          </w:p>
        </w:tc>
        <w:tc>
          <w:tcPr>
            <w:tcW w:w="606" w:type="dxa"/>
          </w:tcPr>
          <w:p w14:paraId="7F88166C" w14:textId="77777777" w:rsidR="00004356" w:rsidRPr="00047BEF" w:rsidRDefault="00004356" w:rsidP="00C92B6B">
            <w:pPr>
              <w:spacing w:line="240" w:lineRule="auto"/>
              <w:jc w:val="center"/>
              <w:rPr>
                <w:sz w:val="20"/>
                <w:szCs w:val="20"/>
                <w:lang w:val="fr-FR"/>
              </w:rPr>
            </w:pPr>
            <w:r w:rsidRPr="00047BEF">
              <w:rPr>
                <w:sz w:val="20"/>
                <w:szCs w:val="20"/>
                <w:lang w:val="fr-FR"/>
              </w:rPr>
              <w:t>Jt</w:t>
            </w:r>
          </w:p>
        </w:tc>
        <w:tc>
          <w:tcPr>
            <w:tcW w:w="606" w:type="dxa"/>
          </w:tcPr>
          <w:p w14:paraId="22D1324F" w14:textId="77777777" w:rsidR="00004356" w:rsidRPr="00047BEF" w:rsidRDefault="00004356" w:rsidP="00C92B6B">
            <w:pPr>
              <w:spacing w:line="240" w:lineRule="auto"/>
              <w:jc w:val="center"/>
              <w:rPr>
                <w:sz w:val="20"/>
                <w:szCs w:val="20"/>
                <w:lang w:val="fr-FR"/>
              </w:rPr>
            </w:pPr>
            <w:r w:rsidRPr="00047BEF">
              <w:rPr>
                <w:sz w:val="20"/>
                <w:szCs w:val="20"/>
                <w:lang w:val="fr-FR"/>
              </w:rPr>
              <w:t>A</w:t>
            </w:r>
          </w:p>
        </w:tc>
        <w:tc>
          <w:tcPr>
            <w:tcW w:w="606" w:type="dxa"/>
          </w:tcPr>
          <w:p w14:paraId="4E83CAF4" w14:textId="77777777" w:rsidR="00004356" w:rsidRPr="00047BEF" w:rsidRDefault="00004356" w:rsidP="00C92B6B">
            <w:pPr>
              <w:spacing w:line="240" w:lineRule="auto"/>
              <w:jc w:val="center"/>
              <w:rPr>
                <w:sz w:val="20"/>
                <w:szCs w:val="20"/>
                <w:lang w:val="fr-FR"/>
              </w:rPr>
            </w:pPr>
            <w:r w:rsidRPr="00047BEF">
              <w:rPr>
                <w:sz w:val="20"/>
                <w:szCs w:val="20"/>
                <w:lang w:val="fr-FR"/>
              </w:rPr>
              <w:t>S</w:t>
            </w:r>
          </w:p>
        </w:tc>
        <w:tc>
          <w:tcPr>
            <w:tcW w:w="606" w:type="dxa"/>
          </w:tcPr>
          <w:p w14:paraId="310DCCB5" w14:textId="77777777" w:rsidR="00004356" w:rsidRPr="00047BEF" w:rsidRDefault="00004356" w:rsidP="00C92B6B">
            <w:pPr>
              <w:spacing w:line="240" w:lineRule="auto"/>
              <w:jc w:val="center"/>
              <w:rPr>
                <w:sz w:val="20"/>
                <w:szCs w:val="20"/>
                <w:lang w:val="fr-FR"/>
              </w:rPr>
            </w:pPr>
            <w:r w:rsidRPr="00047BEF">
              <w:rPr>
                <w:sz w:val="20"/>
                <w:szCs w:val="20"/>
                <w:lang w:val="fr-FR"/>
              </w:rPr>
              <w:t>O</w:t>
            </w:r>
          </w:p>
        </w:tc>
        <w:tc>
          <w:tcPr>
            <w:tcW w:w="606" w:type="dxa"/>
          </w:tcPr>
          <w:p w14:paraId="7972FBF7" w14:textId="77777777" w:rsidR="00004356" w:rsidRPr="00047BEF" w:rsidRDefault="00004356" w:rsidP="00C92B6B">
            <w:pPr>
              <w:spacing w:line="240" w:lineRule="auto"/>
              <w:jc w:val="center"/>
              <w:rPr>
                <w:sz w:val="20"/>
                <w:szCs w:val="20"/>
                <w:lang w:val="fr-FR"/>
              </w:rPr>
            </w:pPr>
            <w:r w:rsidRPr="00047BEF">
              <w:rPr>
                <w:sz w:val="20"/>
                <w:szCs w:val="20"/>
                <w:lang w:val="fr-FR"/>
              </w:rPr>
              <w:t>N</w:t>
            </w:r>
          </w:p>
        </w:tc>
        <w:tc>
          <w:tcPr>
            <w:tcW w:w="606" w:type="dxa"/>
          </w:tcPr>
          <w:p w14:paraId="4B39261F" w14:textId="77777777" w:rsidR="00004356" w:rsidRPr="00047BEF" w:rsidRDefault="00004356" w:rsidP="00C92B6B">
            <w:pPr>
              <w:spacing w:line="240" w:lineRule="auto"/>
              <w:jc w:val="center"/>
              <w:rPr>
                <w:sz w:val="20"/>
                <w:szCs w:val="20"/>
                <w:lang w:val="fr-FR"/>
              </w:rPr>
            </w:pPr>
            <w:r w:rsidRPr="00047BEF">
              <w:rPr>
                <w:sz w:val="20"/>
                <w:szCs w:val="20"/>
                <w:lang w:val="fr-FR"/>
              </w:rPr>
              <w:t>D</w:t>
            </w:r>
          </w:p>
        </w:tc>
        <w:tc>
          <w:tcPr>
            <w:tcW w:w="1039" w:type="dxa"/>
          </w:tcPr>
          <w:p w14:paraId="6A78429C" w14:textId="77777777" w:rsidR="00004356" w:rsidRPr="00047BEF" w:rsidRDefault="00004356" w:rsidP="00C92B6B">
            <w:pPr>
              <w:spacing w:line="240" w:lineRule="auto"/>
              <w:jc w:val="center"/>
              <w:rPr>
                <w:sz w:val="20"/>
                <w:szCs w:val="20"/>
                <w:lang w:val="fr-FR"/>
              </w:rPr>
            </w:pPr>
            <w:r w:rsidRPr="00047BEF">
              <w:rPr>
                <w:sz w:val="20"/>
                <w:szCs w:val="20"/>
                <w:lang w:val="fr-FR"/>
              </w:rPr>
              <w:t>Moyenne Année</w:t>
            </w:r>
          </w:p>
        </w:tc>
      </w:tr>
      <w:tr w:rsidR="00004356" w:rsidRPr="00047BEF" w14:paraId="01F89849" w14:textId="77777777" w:rsidTr="00C92B6B">
        <w:trPr>
          <w:trHeight w:val="225"/>
        </w:trPr>
        <w:tc>
          <w:tcPr>
            <w:tcW w:w="1229" w:type="dxa"/>
          </w:tcPr>
          <w:p w14:paraId="79195F98" w14:textId="77777777" w:rsidR="00004356" w:rsidRPr="00047BEF" w:rsidRDefault="00004356" w:rsidP="00C92B6B">
            <w:pPr>
              <w:spacing w:line="240" w:lineRule="auto"/>
              <w:rPr>
                <w:b/>
                <w:sz w:val="20"/>
                <w:szCs w:val="20"/>
                <w:lang w:val="fr-FR"/>
              </w:rPr>
            </w:pPr>
            <w:r w:rsidRPr="00047BEF">
              <w:rPr>
                <w:b/>
                <w:sz w:val="20"/>
                <w:szCs w:val="20"/>
                <w:lang w:val="fr-FR"/>
              </w:rPr>
              <w:t>Max.</w:t>
            </w:r>
          </w:p>
        </w:tc>
        <w:tc>
          <w:tcPr>
            <w:tcW w:w="606" w:type="dxa"/>
          </w:tcPr>
          <w:p w14:paraId="5D7530B8" w14:textId="77777777" w:rsidR="00004356" w:rsidRPr="00047BEF" w:rsidRDefault="00004356" w:rsidP="00C92B6B">
            <w:pPr>
              <w:spacing w:line="240" w:lineRule="auto"/>
              <w:rPr>
                <w:sz w:val="20"/>
                <w:szCs w:val="20"/>
                <w:lang w:val="fr-FR"/>
              </w:rPr>
            </w:pPr>
            <w:r w:rsidRPr="00047BEF">
              <w:rPr>
                <w:sz w:val="20"/>
                <w:szCs w:val="20"/>
                <w:lang w:val="fr-FR"/>
              </w:rPr>
              <w:t>34,1</w:t>
            </w:r>
          </w:p>
        </w:tc>
        <w:tc>
          <w:tcPr>
            <w:tcW w:w="606" w:type="dxa"/>
          </w:tcPr>
          <w:p w14:paraId="73DAEF43" w14:textId="77777777" w:rsidR="00004356" w:rsidRPr="00047BEF" w:rsidRDefault="00004356" w:rsidP="00C92B6B">
            <w:pPr>
              <w:spacing w:line="240" w:lineRule="auto"/>
              <w:rPr>
                <w:sz w:val="20"/>
                <w:szCs w:val="20"/>
                <w:lang w:val="fr-FR"/>
              </w:rPr>
            </w:pPr>
            <w:r w:rsidRPr="00047BEF">
              <w:rPr>
                <w:sz w:val="20"/>
                <w:szCs w:val="20"/>
                <w:lang w:val="fr-FR"/>
              </w:rPr>
              <w:t>35,4</w:t>
            </w:r>
          </w:p>
        </w:tc>
        <w:tc>
          <w:tcPr>
            <w:tcW w:w="606" w:type="dxa"/>
          </w:tcPr>
          <w:p w14:paraId="3119D72D" w14:textId="77777777" w:rsidR="00004356" w:rsidRPr="00047BEF" w:rsidRDefault="00004356" w:rsidP="00C92B6B">
            <w:pPr>
              <w:spacing w:line="240" w:lineRule="auto"/>
              <w:rPr>
                <w:sz w:val="20"/>
                <w:szCs w:val="20"/>
                <w:lang w:val="fr-FR"/>
              </w:rPr>
            </w:pPr>
            <w:r w:rsidRPr="00047BEF">
              <w:rPr>
                <w:sz w:val="20"/>
                <w:szCs w:val="20"/>
                <w:lang w:val="fr-FR"/>
              </w:rPr>
              <w:t>34,9</w:t>
            </w:r>
          </w:p>
        </w:tc>
        <w:tc>
          <w:tcPr>
            <w:tcW w:w="606" w:type="dxa"/>
          </w:tcPr>
          <w:p w14:paraId="47609A4F" w14:textId="77777777" w:rsidR="00004356" w:rsidRPr="00047BEF" w:rsidRDefault="00004356" w:rsidP="00C92B6B">
            <w:pPr>
              <w:spacing w:line="240" w:lineRule="auto"/>
              <w:rPr>
                <w:sz w:val="20"/>
                <w:szCs w:val="20"/>
                <w:lang w:val="fr-FR"/>
              </w:rPr>
            </w:pPr>
            <w:r w:rsidRPr="00047BEF">
              <w:rPr>
                <w:sz w:val="20"/>
                <w:szCs w:val="20"/>
                <w:lang w:val="fr-FR"/>
              </w:rPr>
              <w:t>33,4</w:t>
            </w:r>
          </w:p>
        </w:tc>
        <w:tc>
          <w:tcPr>
            <w:tcW w:w="606" w:type="dxa"/>
          </w:tcPr>
          <w:p w14:paraId="600CB50B" w14:textId="77777777" w:rsidR="00004356" w:rsidRPr="00047BEF" w:rsidRDefault="00004356" w:rsidP="00C92B6B">
            <w:pPr>
              <w:spacing w:line="240" w:lineRule="auto"/>
              <w:rPr>
                <w:sz w:val="20"/>
                <w:szCs w:val="20"/>
                <w:lang w:val="fr-FR"/>
              </w:rPr>
            </w:pPr>
            <w:r w:rsidRPr="00047BEF">
              <w:rPr>
                <w:sz w:val="20"/>
                <w:szCs w:val="20"/>
                <w:lang w:val="fr-FR"/>
              </w:rPr>
              <w:t>32,8</w:t>
            </w:r>
          </w:p>
        </w:tc>
        <w:tc>
          <w:tcPr>
            <w:tcW w:w="606" w:type="dxa"/>
          </w:tcPr>
          <w:p w14:paraId="628A59DC" w14:textId="77777777" w:rsidR="00004356" w:rsidRPr="00047BEF" w:rsidRDefault="00004356" w:rsidP="00C92B6B">
            <w:pPr>
              <w:spacing w:line="240" w:lineRule="auto"/>
              <w:rPr>
                <w:sz w:val="20"/>
                <w:szCs w:val="20"/>
                <w:lang w:val="fr-FR"/>
              </w:rPr>
            </w:pPr>
            <w:r w:rsidRPr="00047BEF">
              <w:rPr>
                <w:sz w:val="20"/>
                <w:szCs w:val="20"/>
                <w:lang w:val="fr-FR"/>
              </w:rPr>
              <w:t>30,5</w:t>
            </w:r>
          </w:p>
        </w:tc>
        <w:tc>
          <w:tcPr>
            <w:tcW w:w="606" w:type="dxa"/>
          </w:tcPr>
          <w:p w14:paraId="70A63837" w14:textId="77777777" w:rsidR="00004356" w:rsidRPr="00047BEF" w:rsidRDefault="00004356" w:rsidP="00C92B6B">
            <w:pPr>
              <w:spacing w:line="240" w:lineRule="auto"/>
              <w:rPr>
                <w:sz w:val="20"/>
                <w:szCs w:val="20"/>
                <w:lang w:val="fr-FR"/>
              </w:rPr>
            </w:pPr>
            <w:r w:rsidRPr="00047BEF">
              <w:rPr>
                <w:sz w:val="20"/>
                <w:szCs w:val="20"/>
                <w:lang w:val="fr-FR"/>
              </w:rPr>
              <w:t>29,0</w:t>
            </w:r>
          </w:p>
        </w:tc>
        <w:tc>
          <w:tcPr>
            <w:tcW w:w="606" w:type="dxa"/>
          </w:tcPr>
          <w:p w14:paraId="33C79A61" w14:textId="77777777" w:rsidR="00004356" w:rsidRPr="00047BEF" w:rsidRDefault="00004356" w:rsidP="00C92B6B">
            <w:pPr>
              <w:spacing w:line="240" w:lineRule="auto"/>
              <w:rPr>
                <w:sz w:val="20"/>
                <w:szCs w:val="20"/>
                <w:lang w:val="fr-FR"/>
              </w:rPr>
            </w:pPr>
            <w:r w:rsidRPr="00047BEF">
              <w:rPr>
                <w:sz w:val="20"/>
                <w:szCs w:val="20"/>
                <w:lang w:val="fr-FR"/>
              </w:rPr>
              <w:t>29,0</w:t>
            </w:r>
          </w:p>
        </w:tc>
        <w:tc>
          <w:tcPr>
            <w:tcW w:w="606" w:type="dxa"/>
          </w:tcPr>
          <w:p w14:paraId="0B7A5395" w14:textId="77777777" w:rsidR="00004356" w:rsidRPr="00047BEF" w:rsidRDefault="00004356" w:rsidP="00C92B6B">
            <w:pPr>
              <w:spacing w:line="240" w:lineRule="auto"/>
              <w:rPr>
                <w:sz w:val="20"/>
                <w:szCs w:val="20"/>
                <w:lang w:val="fr-FR"/>
              </w:rPr>
            </w:pPr>
            <w:r w:rsidRPr="00047BEF">
              <w:rPr>
                <w:sz w:val="20"/>
                <w:szCs w:val="20"/>
                <w:lang w:val="fr-FR"/>
              </w:rPr>
              <w:t>30,2</w:t>
            </w:r>
          </w:p>
        </w:tc>
        <w:tc>
          <w:tcPr>
            <w:tcW w:w="606" w:type="dxa"/>
          </w:tcPr>
          <w:p w14:paraId="6EE53485" w14:textId="77777777" w:rsidR="00004356" w:rsidRPr="00047BEF" w:rsidRDefault="00004356" w:rsidP="00C92B6B">
            <w:pPr>
              <w:spacing w:line="240" w:lineRule="auto"/>
              <w:rPr>
                <w:sz w:val="20"/>
                <w:szCs w:val="20"/>
                <w:lang w:val="fr-FR"/>
              </w:rPr>
            </w:pPr>
            <w:r w:rsidRPr="00047BEF">
              <w:rPr>
                <w:sz w:val="20"/>
                <w:szCs w:val="20"/>
                <w:lang w:val="fr-FR"/>
              </w:rPr>
              <w:t>31,4</w:t>
            </w:r>
          </w:p>
        </w:tc>
        <w:tc>
          <w:tcPr>
            <w:tcW w:w="606" w:type="dxa"/>
          </w:tcPr>
          <w:p w14:paraId="6A1CD7C3" w14:textId="77777777" w:rsidR="00004356" w:rsidRPr="00047BEF" w:rsidRDefault="00004356" w:rsidP="00C92B6B">
            <w:pPr>
              <w:spacing w:line="240" w:lineRule="auto"/>
              <w:rPr>
                <w:sz w:val="20"/>
                <w:szCs w:val="20"/>
                <w:lang w:val="fr-FR"/>
              </w:rPr>
            </w:pPr>
            <w:r w:rsidRPr="00047BEF">
              <w:rPr>
                <w:sz w:val="20"/>
                <w:szCs w:val="20"/>
                <w:lang w:val="fr-FR"/>
              </w:rPr>
              <w:t>33,7</w:t>
            </w:r>
          </w:p>
        </w:tc>
        <w:tc>
          <w:tcPr>
            <w:tcW w:w="606" w:type="dxa"/>
          </w:tcPr>
          <w:p w14:paraId="6F8E4102" w14:textId="77777777" w:rsidR="00004356" w:rsidRPr="00047BEF" w:rsidRDefault="00004356" w:rsidP="00C92B6B">
            <w:pPr>
              <w:spacing w:line="240" w:lineRule="auto"/>
              <w:rPr>
                <w:sz w:val="20"/>
                <w:szCs w:val="20"/>
                <w:lang w:val="fr-FR"/>
              </w:rPr>
            </w:pPr>
            <w:r w:rsidRPr="00047BEF">
              <w:rPr>
                <w:sz w:val="20"/>
                <w:szCs w:val="20"/>
                <w:lang w:val="fr-FR"/>
              </w:rPr>
              <w:t>33,7</w:t>
            </w:r>
          </w:p>
        </w:tc>
        <w:tc>
          <w:tcPr>
            <w:tcW w:w="1039" w:type="dxa"/>
          </w:tcPr>
          <w:p w14:paraId="3F60DC84" w14:textId="77777777" w:rsidR="00004356" w:rsidRPr="00047BEF" w:rsidRDefault="00004356" w:rsidP="00C92B6B">
            <w:pPr>
              <w:spacing w:line="240" w:lineRule="auto"/>
              <w:rPr>
                <w:sz w:val="20"/>
                <w:szCs w:val="20"/>
                <w:lang w:val="fr-FR"/>
              </w:rPr>
            </w:pPr>
            <w:r w:rsidRPr="00047BEF">
              <w:rPr>
                <w:sz w:val="20"/>
                <w:szCs w:val="20"/>
                <w:lang w:val="fr-FR"/>
              </w:rPr>
              <w:t>32,3</w:t>
            </w:r>
          </w:p>
        </w:tc>
      </w:tr>
      <w:tr w:rsidR="00004356" w:rsidRPr="00047BEF" w14:paraId="27BE52E6" w14:textId="77777777" w:rsidTr="00C92B6B">
        <w:trPr>
          <w:trHeight w:val="230"/>
        </w:trPr>
        <w:tc>
          <w:tcPr>
            <w:tcW w:w="1229" w:type="dxa"/>
          </w:tcPr>
          <w:p w14:paraId="38F6E450" w14:textId="77777777" w:rsidR="00004356" w:rsidRPr="00047BEF" w:rsidRDefault="00004356" w:rsidP="00C92B6B">
            <w:pPr>
              <w:spacing w:line="240" w:lineRule="auto"/>
              <w:rPr>
                <w:b/>
                <w:sz w:val="20"/>
                <w:szCs w:val="20"/>
                <w:lang w:val="fr-FR"/>
              </w:rPr>
            </w:pPr>
            <w:r w:rsidRPr="00047BEF">
              <w:rPr>
                <w:b/>
                <w:sz w:val="20"/>
                <w:szCs w:val="20"/>
                <w:lang w:val="fr-FR"/>
              </w:rPr>
              <w:t>Min.</w:t>
            </w:r>
          </w:p>
        </w:tc>
        <w:tc>
          <w:tcPr>
            <w:tcW w:w="606" w:type="dxa"/>
          </w:tcPr>
          <w:p w14:paraId="72A1A8F4" w14:textId="77777777" w:rsidR="00004356" w:rsidRPr="00047BEF" w:rsidRDefault="00004356" w:rsidP="00C92B6B">
            <w:pPr>
              <w:spacing w:line="240" w:lineRule="auto"/>
              <w:rPr>
                <w:sz w:val="20"/>
                <w:szCs w:val="20"/>
                <w:lang w:val="fr-FR"/>
              </w:rPr>
            </w:pPr>
            <w:r w:rsidRPr="00047BEF">
              <w:rPr>
                <w:sz w:val="20"/>
                <w:szCs w:val="20"/>
                <w:lang w:val="fr-FR"/>
              </w:rPr>
              <w:t>22,2</w:t>
            </w:r>
          </w:p>
        </w:tc>
        <w:tc>
          <w:tcPr>
            <w:tcW w:w="606" w:type="dxa"/>
          </w:tcPr>
          <w:p w14:paraId="3EDB8BF5" w14:textId="77777777" w:rsidR="00004356" w:rsidRPr="00047BEF" w:rsidRDefault="00004356" w:rsidP="00C92B6B">
            <w:pPr>
              <w:spacing w:line="240" w:lineRule="auto"/>
              <w:rPr>
                <w:sz w:val="20"/>
                <w:szCs w:val="20"/>
                <w:lang w:val="fr-FR"/>
              </w:rPr>
            </w:pPr>
            <w:r w:rsidRPr="00047BEF">
              <w:rPr>
                <w:sz w:val="20"/>
                <w:szCs w:val="20"/>
                <w:lang w:val="fr-FR"/>
              </w:rPr>
              <w:t>23,4</w:t>
            </w:r>
          </w:p>
        </w:tc>
        <w:tc>
          <w:tcPr>
            <w:tcW w:w="606" w:type="dxa"/>
          </w:tcPr>
          <w:p w14:paraId="0794FE77" w14:textId="77777777" w:rsidR="00004356" w:rsidRPr="00047BEF" w:rsidRDefault="00004356" w:rsidP="00C92B6B">
            <w:pPr>
              <w:spacing w:line="240" w:lineRule="auto"/>
              <w:rPr>
                <w:sz w:val="20"/>
                <w:szCs w:val="20"/>
                <w:lang w:val="fr-FR"/>
              </w:rPr>
            </w:pPr>
            <w:r w:rsidRPr="00047BEF">
              <w:rPr>
                <w:sz w:val="20"/>
                <w:szCs w:val="20"/>
                <w:lang w:val="fr-FR"/>
              </w:rPr>
              <w:t>23,6</w:t>
            </w:r>
          </w:p>
        </w:tc>
        <w:tc>
          <w:tcPr>
            <w:tcW w:w="606" w:type="dxa"/>
          </w:tcPr>
          <w:p w14:paraId="79F2C124" w14:textId="77777777" w:rsidR="00004356" w:rsidRPr="00047BEF" w:rsidRDefault="00004356" w:rsidP="00C92B6B">
            <w:pPr>
              <w:spacing w:line="240" w:lineRule="auto"/>
              <w:rPr>
                <w:sz w:val="20"/>
                <w:szCs w:val="20"/>
                <w:lang w:val="fr-FR"/>
              </w:rPr>
            </w:pPr>
            <w:r w:rsidRPr="00047BEF">
              <w:rPr>
                <w:sz w:val="20"/>
                <w:szCs w:val="20"/>
                <w:lang w:val="fr-FR"/>
              </w:rPr>
              <w:t>23,3</w:t>
            </w:r>
          </w:p>
        </w:tc>
        <w:tc>
          <w:tcPr>
            <w:tcW w:w="606" w:type="dxa"/>
          </w:tcPr>
          <w:p w14:paraId="70E87ED5" w14:textId="77777777" w:rsidR="00004356" w:rsidRPr="00047BEF" w:rsidRDefault="00004356" w:rsidP="00C92B6B">
            <w:pPr>
              <w:spacing w:line="240" w:lineRule="auto"/>
              <w:rPr>
                <w:sz w:val="20"/>
                <w:szCs w:val="20"/>
                <w:lang w:val="fr-FR"/>
              </w:rPr>
            </w:pPr>
            <w:r w:rsidRPr="00047BEF">
              <w:rPr>
                <w:sz w:val="20"/>
                <w:szCs w:val="20"/>
                <w:lang w:val="fr-FR"/>
              </w:rPr>
              <w:t>22,9</w:t>
            </w:r>
          </w:p>
        </w:tc>
        <w:tc>
          <w:tcPr>
            <w:tcW w:w="606" w:type="dxa"/>
          </w:tcPr>
          <w:p w14:paraId="22569BDB" w14:textId="77777777" w:rsidR="00004356" w:rsidRPr="00047BEF" w:rsidRDefault="00004356" w:rsidP="00C92B6B">
            <w:pPr>
              <w:spacing w:line="240" w:lineRule="auto"/>
              <w:rPr>
                <w:sz w:val="20"/>
                <w:szCs w:val="20"/>
                <w:lang w:val="fr-FR"/>
              </w:rPr>
            </w:pPr>
            <w:r w:rsidRPr="00047BEF">
              <w:rPr>
                <w:sz w:val="20"/>
                <w:szCs w:val="20"/>
                <w:lang w:val="fr-FR"/>
              </w:rPr>
              <w:t>22,0</w:t>
            </w:r>
          </w:p>
        </w:tc>
        <w:tc>
          <w:tcPr>
            <w:tcW w:w="606" w:type="dxa"/>
          </w:tcPr>
          <w:p w14:paraId="6FA5D861" w14:textId="77777777" w:rsidR="00004356" w:rsidRPr="00047BEF" w:rsidRDefault="00004356" w:rsidP="00C92B6B">
            <w:pPr>
              <w:spacing w:line="240" w:lineRule="auto"/>
              <w:rPr>
                <w:sz w:val="20"/>
                <w:szCs w:val="20"/>
                <w:lang w:val="fr-FR"/>
              </w:rPr>
            </w:pPr>
            <w:r w:rsidRPr="00047BEF">
              <w:rPr>
                <w:sz w:val="20"/>
                <w:szCs w:val="20"/>
                <w:lang w:val="fr-FR"/>
              </w:rPr>
              <w:t>21,6</w:t>
            </w:r>
          </w:p>
        </w:tc>
        <w:tc>
          <w:tcPr>
            <w:tcW w:w="606" w:type="dxa"/>
          </w:tcPr>
          <w:p w14:paraId="486AE771" w14:textId="77777777" w:rsidR="00004356" w:rsidRPr="00047BEF" w:rsidRDefault="00004356" w:rsidP="00C92B6B">
            <w:pPr>
              <w:spacing w:line="240" w:lineRule="auto"/>
              <w:rPr>
                <w:sz w:val="20"/>
                <w:szCs w:val="20"/>
                <w:lang w:val="fr-FR"/>
              </w:rPr>
            </w:pPr>
            <w:r w:rsidRPr="00047BEF">
              <w:rPr>
                <w:sz w:val="20"/>
                <w:szCs w:val="20"/>
                <w:lang w:val="fr-FR"/>
              </w:rPr>
              <w:t>21,3</w:t>
            </w:r>
          </w:p>
        </w:tc>
        <w:tc>
          <w:tcPr>
            <w:tcW w:w="606" w:type="dxa"/>
          </w:tcPr>
          <w:p w14:paraId="483DAA99" w14:textId="77777777" w:rsidR="00004356" w:rsidRPr="00047BEF" w:rsidRDefault="00004356" w:rsidP="00C92B6B">
            <w:pPr>
              <w:spacing w:line="240" w:lineRule="auto"/>
              <w:rPr>
                <w:sz w:val="20"/>
                <w:szCs w:val="20"/>
                <w:lang w:val="fr-FR"/>
              </w:rPr>
            </w:pPr>
            <w:r w:rsidRPr="00047BEF">
              <w:rPr>
                <w:sz w:val="20"/>
                <w:szCs w:val="20"/>
                <w:lang w:val="fr-FR"/>
              </w:rPr>
              <w:t>21,6</w:t>
            </w:r>
          </w:p>
        </w:tc>
        <w:tc>
          <w:tcPr>
            <w:tcW w:w="606" w:type="dxa"/>
          </w:tcPr>
          <w:p w14:paraId="00C6938A" w14:textId="77777777" w:rsidR="00004356" w:rsidRPr="00047BEF" w:rsidRDefault="00004356" w:rsidP="00C92B6B">
            <w:pPr>
              <w:spacing w:line="240" w:lineRule="auto"/>
              <w:rPr>
                <w:sz w:val="20"/>
                <w:szCs w:val="20"/>
                <w:lang w:val="fr-FR"/>
              </w:rPr>
            </w:pPr>
            <w:r w:rsidRPr="00047BEF">
              <w:rPr>
                <w:sz w:val="20"/>
                <w:szCs w:val="20"/>
                <w:lang w:val="fr-FR"/>
              </w:rPr>
              <w:t>22,0</w:t>
            </w:r>
          </w:p>
        </w:tc>
        <w:tc>
          <w:tcPr>
            <w:tcW w:w="606" w:type="dxa"/>
          </w:tcPr>
          <w:p w14:paraId="5D16D472" w14:textId="77777777" w:rsidR="00004356" w:rsidRPr="00047BEF" w:rsidRDefault="00004356" w:rsidP="00C92B6B">
            <w:pPr>
              <w:spacing w:line="240" w:lineRule="auto"/>
              <w:rPr>
                <w:sz w:val="20"/>
                <w:szCs w:val="20"/>
                <w:lang w:val="fr-FR"/>
              </w:rPr>
            </w:pPr>
            <w:r w:rsidRPr="00047BEF">
              <w:rPr>
                <w:sz w:val="20"/>
                <w:szCs w:val="20"/>
                <w:lang w:val="fr-FR"/>
              </w:rPr>
              <w:t>22,6</w:t>
            </w:r>
          </w:p>
        </w:tc>
        <w:tc>
          <w:tcPr>
            <w:tcW w:w="606" w:type="dxa"/>
          </w:tcPr>
          <w:p w14:paraId="4FE105E9" w14:textId="77777777" w:rsidR="00004356" w:rsidRPr="00047BEF" w:rsidRDefault="00004356" w:rsidP="00C92B6B">
            <w:pPr>
              <w:spacing w:line="240" w:lineRule="auto"/>
              <w:rPr>
                <w:sz w:val="20"/>
                <w:szCs w:val="20"/>
                <w:lang w:val="fr-FR"/>
              </w:rPr>
            </w:pPr>
            <w:r w:rsidRPr="00047BEF">
              <w:rPr>
                <w:sz w:val="20"/>
                <w:szCs w:val="20"/>
                <w:lang w:val="fr-FR"/>
              </w:rPr>
              <w:t>22,4</w:t>
            </w:r>
          </w:p>
        </w:tc>
        <w:tc>
          <w:tcPr>
            <w:tcW w:w="1039" w:type="dxa"/>
          </w:tcPr>
          <w:p w14:paraId="06ACA18D" w14:textId="77777777" w:rsidR="00004356" w:rsidRPr="00047BEF" w:rsidRDefault="00004356" w:rsidP="00C92B6B">
            <w:pPr>
              <w:spacing w:line="240" w:lineRule="auto"/>
              <w:rPr>
                <w:sz w:val="20"/>
                <w:szCs w:val="20"/>
                <w:lang w:val="fr-FR"/>
              </w:rPr>
            </w:pPr>
            <w:r w:rsidRPr="00047BEF">
              <w:rPr>
                <w:sz w:val="20"/>
                <w:szCs w:val="20"/>
                <w:lang w:val="fr-FR"/>
              </w:rPr>
              <w:t>22,4</w:t>
            </w:r>
          </w:p>
        </w:tc>
      </w:tr>
      <w:tr w:rsidR="00004356" w:rsidRPr="00047BEF" w14:paraId="0B3EF318" w14:textId="77777777" w:rsidTr="00C92B6B">
        <w:trPr>
          <w:trHeight w:val="231"/>
        </w:trPr>
        <w:tc>
          <w:tcPr>
            <w:tcW w:w="1229" w:type="dxa"/>
          </w:tcPr>
          <w:p w14:paraId="4B7F0FA1" w14:textId="77777777" w:rsidR="00004356" w:rsidRPr="00047BEF" w:rsidRDefault="00004356" w:rsidP="00C92B6B">
            <w:pPr>
              <w:spacing w:line="240" w:lineRule="auto"/>
              <w:rPr>
                <w:b/>
                <w:sz w:val="20"/>
                <w:szCs w:val="20"/>
                <w:lang w:val="fr-FR"/>
              </w:rPr>
            </w:pPr>
            <w:r w:rsidRPr="00047BEF">
              <w:rPr>
                <w:b/>
                <w:sz w:val="20"/>
                <w:szCs w:val="20"/>
                <w:lang w:val="fr-FR"/>
              </w:rPr>
              <w:t>Moyenne</w:t>
            </w:r>
          </w:p>
        </w:tc>
        <w:tc>
          <w:tcPr>
            <w:tcW w:w="606" w:type="dxa"/>
          </w:tcPr>
          <w:p w14:paraId="648777AA" w14:textId="77777777" w:rsidR="00004356" w:rsidRPr="00047BEF" w:rsidRDefault="00004356" w:rsidP="00C92B6B">
            <w:pPr>
              <w:spacing w:line="240" w:lineRule="auto"/>
              <w:rPr>
                <w:sz w:val="20"/>
                <w:szCs w:val="20"/>
                <w:lang w:val="fr-FR"/>
              </w:rPr>
            </w:pPr>
            <w:r w:rsidRPr="00047BEF">
              <w:rPr>
                <w:sz w:val="20"/>
                <w:szCs w:val="20"/>
                <w:lang w:val="fr-FR"/>
              </w:rPr>
              <w:t>28,2</w:t>
            </w:r>
          </w:p>
        </w:tc>
        <w:tc>
          <w:tcPr>
            <w:tcW w:w="606" w:type="dxa"/>
          </w:tcPr>
          <w:p w14:paraId="3C06AF57" w14:textId="77777777" w:rsidR="00004356" w:rsidRPr="00047BEF" w:rsidRDefault="00004356" w:rsidP="00C92B6B">
            <w:pPr>
              <w:spacing w:line="240" w:lineRule="auto"/>
              <w:rPr>
                <w:sz w:val="20"/>
                <w:szCs w:val="20"/>
                <w:lang w:val="fr-FR"/>
              </w:rPr>
            </w:pPr>
            <w:r w:rsidRPr="00047BEF">
              <w:rPr>
                <w:sz w:val="20"/>
                <w:szCs w:val="20"/>
                <w:lang w:val="fr-FR"/>
              </w:rPr>
              <w:t>29,4</w:t>
            </w:r>
          </w:p>
        </w:tc>
        <w:tc>
          <w:tcPr>
            <w:tcW w:w="606" w:type="dxa"/>
          </w:tcPr>
          <w:p w14:paraId="67817CBD" w14:textId="77777777" w:rsidR="00004356" w:rsidRPr="00047BEF" w:rsidRDefault="00004356" w:rsidP="00C92B6B">
            <w:pPr>
              <w:spacing w:line="240" w:lineRule="auto"/>
              <w:rPr>
                <w:sz w:val="20"/>
                <w:szCs w:val="20"/>
                <w:lang w:val="fr-FR"/>
              </w:rPr>
            </w:pPr>
            <w:r w:rsidRPr="00047BEF">
              <w:rPr>
                <w:sz w:val="20"/>
                <w:szCs w:val="20"/>
                <w:lang w:val="fr-FR"/>
              </w:rPr>
              <w:t>29,3</w:t>
            </w:r>
          </w:p>
        </w:tc>
        <w:tc>
          <w:tcPr>
            <w:tcW w:w="606" w:type="dxa"/>
          </w:tcPr>
          <w:p w14:paraId="6D9B3A38" w14:textId="77777777" w:rsidR="00004356" w:rsidRPr="00047BEF" w:rsidRDefault="00004356" w:rsidP="00C92B6B">
            <w:pPr>
              <w:spacing w:line="240" w:lineRule="auto"/>
              <w:rPr>
                <w:sz w:val="20"/>
                <w:szCs w:val="20"/>
                <w:lang w:val="fr-FR"/>
              </w:rPr>
            </w:pPr>
            <w:r w:rsidRPr="00047BEF">
              <w:rPr>
                <w:sz w:val="20"/>
                <w:szCs w:val="20"/>
                <w:lang w:val="fr-FR"/>
              </w:rPr>
              <w:t>28,4</w:t>
            </w:r>
          </w:p>
        </w:tc>
        <w:tc>
          <w:tcPr>
            <w:tcW w:w="606" w:type="dxa"/>
          </w:tcPr>
          <w:p w14:paraId="77157532" w14:textId="77777777" w:rsidR="00004356" w:rsidRPr="00047BEF" w:rsidRDefault="00004356" w:rsidP="00C92B6B">
            <w:pPr>
              <w:spacing w:line="240" w:lineRule="auto"/>
              <w:rPr>
                <w:sz w:val="20"/>
                <w:szCs w:val="20"/>
                <w:lang w:val="fr-FR"/>
              </w:rPr>
            </w:pPr>
            <w:r w:rsidRPr="00047BEF">
              <w:rPr>
                <w:sz w:val="20"/>
                <w:szCs w:val="20"/>
                <w:lang w:val="fr-FR"/>
              </w:rPr>
              <w:t>27,9</w:t>
            </w:r>
          </w:p>
        </w:tc>
        <w:tc>
          <w:tcPr>
            <w:tcW w:w="606" w:type="dxa"/>
          </w:tcPr>
          <w:p w14:paraId="0D3DECF0" w14:textId="77777777" w:rsidR="00004356" w:rsidRPr="00047BEF" w:rsidRDefault="00004356" w:rsidP="00C92B6B">
            <w:pPr>
              <w:spacing w:line="240" w:lineRule="auto"/>
              <w:rPr>
                <w:sz w:val="20"/>
                <w:szCs w:val="20"/>
                <w:lang w:val="fr-FR"/>
              </w:rPr>
            </w:pPr>
            <w:r w:rsidRPr="00047BEF">
              <w:rPr>
                <w:sz w:val="20"/>
                <w:szCs w:val="20"/>
                <w:lang w:val="fr-FR"/>
              </w:rPr>
              <w:t>26,3</w:t>
            </w:r>
          </w:p>
        </w:tc>
        <w:tc>
          <w:tcPr>
            <w:tcW w:w="606" w:type="dxa"/>
          </w:tcPr>
          <w:p w14:paraId="1BB76AB6" w14:textId="77777777" w:rsidR="00004356" w:rsidRPr="00047BEF" w:rsidRDefault="00004356" w:rsidP="00C92B6B">
            <w:pPr>
              <w:spacing w:line="240" w:lineRule="auto"/>
              <w:rPr>
                <w:sz w:val="20"/>
                <w:szCs w:val="20"/>
                <w:lang w:val="fr-FR"/>
              </w:rPr>
            </w:pPr>
            <w:r w:rsidRPr="00047BEF">
              <w:rPr>
                <w:sz w:val="20"/>
                <w:szCs w:val="20"/>
                <w:lang w:val="fr-FR"/>
              </w:rPr>
              <w:t>25,3</w:t>
            </w:r>
          </w:p>
        </w:tc>
        <w:tc>
          <w:tcPr>
            <w:tcW w:w="606" w:type="dxa"/>
          </w:tcPr>
          <w:p w14:paraId="66859272" w14:textId="77777777" w:rsidR="00004356" w:rsidRPr="00047BEF" w:rsidRDefault="00004356" w:rsidP="00C92B6B">
            <w:pPr>
              <w:spacing w:line="240" w:lineRule="auto"/>
              <w:rPr>
                <w:sz w:val="20"/>
                <w:szCs w:val="20"/>
                <w:lang w:val="fr-FR"/>
              </w:rPr>
            </w:pPr>
            <w:r w:rsidRPr="00047BEF">
              <w:rPr>
                <w:sz w:val="20"/>
                <w:szCs w:val="20"/>
                <w:lang w:val="fr-FR"/>
              </w:rPr>
              <w:t>25,2</w:t>
            </w:r>
          </w:p>
        </w:tc>
        <w:tc>
          <w:tcPr>
            <w:tcW w:w="606" w:type="dxa"/>
          </w:tcPr>
          <w:p w14:paraId="2D500073" w14:textId="77777777" w:rsidR="00004356" w:rsidRPr="00047BEF" w:rsidRDefault="00004356" w:rsidP="00C92B6B">
            <w:pPr>
              <w:spacing w:line="240" w:lineRule="auto"/>
              <w:rPr>
                <w:sz w:val="20"/>
                <w:szCs w:val="20"/>
                <w:lang w:val="fr-FR"/>
              </w:rPr>
            </w:pPr>
            <w:r w:rsidRPr="00047BEF">
              <w:rPr>
                <w:sz w:val="20"/>
                <w:szCs w:val="20"/>
                <w:lang w:val="fr-FR"/>
              </w:rPr>
              <w:t>25,9</w:t>
            </w:r>
          </w:p>
        </w:tc>
        <w:tc>
          <w:tcPr>
            <w:tcW w:w="606" w:type="dxa"/>
          </w:tcPr>
          <w:p w14:paraId="712DF7DE" w14:textId="77777777" w:rsidR="00004356" w:rsidRPr="00047BEF" w:rsidRDefault="00004356" w:rsidP="00C92B6B">
            <w:pPr>
              <w:spacing w:line="240" w:lineRule="auto"/>
              <w:rPr>
                <w:sz w:val="20"/>
                <w:szCs w:val="20"/>
                <w:lang w:val="fr-FR"/>
              </w:rPr>
            </w:pPr>
            <w:r w:rsidRPr="00047BEF">
              <w:rPr>
                <w:sz w:val="20"/>
                <w:szCs w:val="20"/>
                <w:lang w:val="fr-FR"/>
              </w:rPr>
              <w:t>26,7</w:t>
            </w:r>
          </w:p>
        </w:tc>
        <w:tc>
          <w:tcPr>
            <w:tcW w:w="606" w:type="dxa"/>
          </w:tcPr>
          <w:p w14:paraId="0B8AF36B" w14:textId="77777777" w:rsidR="00004356" w:rsidRPr="00047BEF" w:rsidRDefault="00004356" w:rsidP="00C92B6B">
            <w:pPr>
              <w:spacing w:line="240" w:lineRule="auto"/>
              <w:rPr>
                <w:sz w:val="20"/>
                <w:szCs w:val="20"/>
                <w:lang w:val="fr-FR"/>
              </w:rPr>
            </w:pPr>
            <w:r w:rsidRPr="00047BEF">
              <w:rPr>
                <w:sz w:val="20"/>
                <w:szCs w:val="20"/>
                <w:lang w:val="fr-FR"/>
              </w:rPr>
              <w:t>28,0</w:t>
            </w:r>
          </w:p>
        </w:tc>
        <w:tc>
          <w:tcPr>
            <w:tcW w:w="606" w:type="dxa"/>
          </w:tcPr>
          <w:p w14:paraId="6CA8F568" w14:textId="77777777" w:rsidR="00004356" w:rsidRPr="00047BEF" w:rsidRDefault="00004356" w:rsidP="00C92B6B">
            <w:pPr>
              <w:spacing w:line="240" w:lineRule="auto"/>
              <w:rPr>
                <w:sz w:val="20"/>
                <w:szCs w:val="20"/>
                <w:lang w:val="fr-FR"/>
              </w:rPr>
            </w:pPr>
            <w:r w:rsidRPr="00047BEF">
              <w:rPr>
                <w:sz w:val="20"/>
                <w:szCs w:val="20"/>
                <w:lang w:val="fr-FR"/>
              </w:rPr>
              <w:t>28,1</w:t>
            </w:r>
          </w:p>
        </w:tc>
        <w:tc>
          <w:tcPr>
            <w:tcW w:w="1039" w:type="dxa"/>
          </w:tcPr>
          <w:p w14:paraId="28DB970F" w14:textId="77777777" w:rsidR="00004356" w:rsidRPr="00047BEF" w:rsidRDefault="00004356" w:rsidP="00C92B6B">
            <w:pPr>
              <w:spacing w:line="240" w:lineRule="auto"/>
              <w:rPr>
                <w:sz w:val="20"/>
                <w:szCs w:val="20"/>
                <w:lang w:val="fr-FR"/>
              </w:rPr>
            </w:pPr>
            <w:r w:rsidRPr="00047BEF">
              <w:rPr>
                <w:sz w:val="20"/>
                <w:szCs w:val="20"/>
                <w:lang w:val="fr-FR"/>
              </w:rPr>
              <w:t>27,4</w:t>
            </w:r>
          </w:p>
        </w:tc>
      </w:tr>
    </w:tbl>
    <w:p w14:paraId="09008EA1" w14:textId="77777777" w:rsidR="00A9749B" w:rsidRPr="00047BEF" w:rsidRDefault="00A9749B" w:rsidP="00C92B6B">
      <w:pPr>
        <w:ind w:firstLine="708"/>
        <w:rPr>
          <w:b/>
          <w:sz w:val="20"/>
          <w:szCs w:val="20"/>
        </w:rPr>
      </w:pPr>
      <w:bookmarkStart w:id="663" w:name="_TOC_250027"/>
      <w:bookmarkEnd w:id="663"/>
      <w:r w:rsidRPr="00047BEF">
        <w:rPr>
          <w:b/>
          <w:sz w:val="20"/>
          <w:szCs w:val="20"/>
        </w:rPr>
        <w:t>Source : Rapport d’étude hydrologique et hydraulique, CECO-BTP 2020</w:t>
      </w:r>
    </w:p>
    <w:p w14:paraId="756C5EB9" w14:textId="2169901A" w:rsidR="00004356" w:rsidRPr="00047BEF" w:rsidRDefault="00A9749B" w:rsidP="00185211">
      <w:pPr>
        <w:rPr>
          <w:b/>
        </w:rPr>
      </w:pPr>
      <w:r w:rsidRPr="00047BEF">
        <w:rPr>
          <w:b/>
        </w:rPr>
        <w:t>Eva</w:t>
      </w:r>
      <w:r w:rsidR="00004356" w:rsidRPr="00047BEF">
        <w:rPr>
          <w:b/>
        </w:rPr>
        <w:t>poration</w:t>
      </w:r>
    </w:p>
    <w:p w14:paraId="597ACDCD" w14:textId="77777777" w:rsidR="00004356" w:rsidRPr="00047BEF" w:rsidRDefault="00004356" w:rsidP="00CA7953">
      <w:r w:rsidRPr="00047BEF">
        <w:t xml:space="preserve">L’évaporation annuelle moyenne mesurée au BAC est de 1818 mm/an. Elle est maximale au mois de mars, et minimale au mois d’août. Il est à noter que le pouvoir évaporant de l’atmosphère augmente par </w:t>
      </w:r>
      <w:r w:rsidR="00C92B6B" w:rsidRPr="00047BEF">
        <w:t xml:space="preserve">de </w:t>
      </w:r>
      <w:r w:rsidRPr="00047BEF">
        <w:t>fortes températures, et pendant la saison sèche.</w:t>
      </w:r>
    </w:p>
    <w:p w14:paraId="4FF24702" w14:textId="51505AC5" w:rsidR="00004356" w:rsidRPr="00047BEF" w:rsidRDefault="00C92B6B" w:rsidP="00BA5DAC">
      <w:pPr>
        <w:pStyle w:val="Lgende"/>
      </w:pPr>
      <w:bookmarkStart w:id="664" w:name="_Toc52888231"/>
      <w:r w:rsidRPr="00047BEF">
        <w:t xml:space="preserve">Tableau </w:t>
      </w:r>
      <w:r w:rsidR="004E6911">
        <w:fldChar w:fldCharType="begin"/>
      </w:r>
      <w:r w:rsidR="004E6911">
        <w:instrText xml:space="preserve"> SEQ Tableau \* ARABIC </w:instrText>
      </w:r>
      <w:r w:rsidR="004E6911">
        <w:fldChar w:fldCharType="separate"/>
      </w:r>
      <w:r w:rsidR="00023835">
        <w:rPr>
          <w:noProof/>
        </w:rPr>
        <w:t>15</w:t>
      </w:r>
      <w:r w:rsidR="004E6911">
        <w:rPr>
          <w:noProof/>
        </w:rPr>
        <w:fldChar w:fldCharType="end"/>
      </w:r>
      <w:r w:rsidRPr="00047BEF">
        <w:t xml:space="preserve"> : </w:t>
      </w:r>
      <w:r w:rsidR="00004356" w:rsidRPr="00047BEF">
        <w:t>Evaporation moyenne mesurée au BAC à la station de Bohicon</w:t>
      </w:r>
      <w:bookmarkEnd w:id="664"/>
    </w:p>
    <w:tbl>
      <w:tblPr>
        <w:tblStyle w:val="TableNormal"/>
        <w:tblW w:w="9307"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641"/>
        <w:gridCol w:w="643"/>
        <w:gridCol w:w="651"/>
        <w:gridCol w:w="573"/>
        <w:gridCol w:w="426"/>
        <w:gridCol w:w="567"/>
        <w:gridCol w:w="567"/>
        <w:gridCol w:w="567"/>
        <w:gridCol w:w="567"/>
        <w:gridCol w:w="567"/>
        <w:gridCol w:w="567"/>
        <w:gridCol w:w="567"/>
        <w:gridCol w:w="1275"/>
      </w:tblGrid>
      <w:tr w:rsidR="00004356" w:rsidRPr="00047BEF" w14:paraId="0C006E7E" w14:textId="77777777" w:rsidTr="00C92B6B">
        <w:trPr>
          <w:trHeight w:val="460"/>
        </w:trPr>
        <w:tc>
          <w:tcPr>
            <w:tcW w:w="1129" w:type="dxa"/>
          </w:tcPr>
          <w:p w14:paraId="1C9B0101" w14:textId="77777777" w:rsidR="00004356" w:rsidRPr="00047BEF" w:rsidRDefault="00004356" w:rsidP="00C92B6B">
            <w:pPr>
              <w:spacing w:line="240" w:lineRule="auto"/>
              <w:rPr>
                <w:sz w:val="20"/>
                <w:szCs w:val="20"/>
                <w:lang w:val="fr-FR"/>
              </w:rPr>
            </w:pPr>
            <w:r w:rsidRPr="00047BEF">
              <w:rPr>
                <w:sz w:val="20"/>
                <w:szCs w:val="20"/>
                <w:lang w:val="fr-FR"/>
              </w:rPr>
              <w:t>Mois</w:t>
            </w:r>
          </w:p>
        </w:tc>
        <w:tc>
          <w:tcPr>
            <w:tcW w:w="641" w:type="dxa"/>
          </w:tcPr>
          <w:p w14:paraId="01823EB6" w14:textId="77777777" w:rsidR="00004356" w:rsidRPr="00047BEF" w:rsidRDefault="00004356" w:rsidP="00C92B6B">
            <w:pPr>
              <w:spacing w:line="240" w:lineRule="auto"/>
              <w:rPr>
                <w:sz w:val="20"/>
                <w:szCs w:val="20"/>
                <w:lang w:val="fr-FR"/>
              </w:rPr>
            </w:pPr>
            <w:r w:rsidRPr="00047BEF">
              <w:rPr>
                <w:sz w:val="20"/>
                <w:szCs w:val="20"/>
                <w:lang w:val="fr-FR"/>
              </w:rPr>
              <w:t>J</w:t>
            </w:r>
          </w:p>
        </w:tc>
        <w:tc>
          <w:tcPr>
            <w:tcW w:w="643" w:type="dxa"/>
          </w:tcPr>
          <w:p w14:paraId="7CAC7A32" w14:textId="77777777" w:rsidR="00004356" w:rsidRPr="00047BEF" w:rsidRDefault="00004356" w:rsidP="00C92B6B">
            <w:pPr>
              <w:spacing w:line="240" w:lineRule="auto"/>
              <w:rPr>
                <w:sz w:val="20"/>
                <w:szCs w:val="20"/>
                <w:lang w:val="fr-FR"/>
              </w:rPr>
            </w:pPr>
            <w:r w:rsidRPr="00047BEF">
              <w:rPr>
                <w:sz w:val="20"/>
                <w:szCs w:val="20"/>
                <w:lang w:val="fr-FR"/>
              </w:rPr>
              <w:t>F</w:t>
            </w:r>
          </w:p>
        </w:tc>
        <w:tc>
          <w:tcPr>
            <w:tcW w:w="651" w:type="dxa"/>
          </w:tcPr>
          <w:p w14:paraId="7FD8C533" w14:textId="77777777" w:rsidR="00004356" w:rsidRPr="00047BEF" w:rsidRDefault="00004356" w:rsidP="00C92B6B">
            <w:pPr>
              <w:spacing w:line="240" w:lineRule="auto"/>
              <w:rPr>
                <w:sz w:val="20"/>
                <w:szCs w:val="20"/>
                <w:lang w:val="fr-FR"/>
              </w:rPr>
            </w:pPr>
            <w:r w:rsidRPr="00047BEF">
              <w:rPr>
                <w:sz w:val="20"/>
                <w:szCs w:val="20"/>
                <w:lang w:val="fr-FR"/>
              </w:rPr>
              <w:t>M</w:t>
            </w:r>
          </w:p>
        </w:tc>
        <w:tc>
          <w:tcPr>
            <w:tcW w:w="573" w:type="dxa"/>
          </w:tcPr>
          <w:p w14:paraId="3A1236A1" w14:textId="77777777" w:rsidR="00004356" w:rsidRPr="00047BEF" w:rsidRDefault="00004356" w:rsidP="00C92B6B">
            <w:pPr>
              <w:spacing w:line="240" w:lineRule="auto"/>
              <w:rPr>
                <w:sz w:val="20"/>
                <w:szCs w:val="20"/>
                <w:lang w:val="fr-FR"/>
              </w:rPr>
            </w:pPr>
            <w:r w:rsidRPr="00047BEF">
              <w:rPr>
                <w:sz w:val="20"/>
                <w:szCs w:val="20"/>
                <w:lang w:val="fr-FR"/>
              </w:rPr>
              <w:t>A</w:t>
            </w:r>
          </w:p>
        </w:tc>
        <w:tc>
          <w:tcPr>
            <w:tcW w:w="426" w:type="dxa"/>
          </w:tcPr>
          <w:p w14:paraId="67C69720" w14:textId="77777777" w:rsidR="00004356" w:rsidRPr="00047BEF" w:rsidRDefault="00004356" w:rsidP="00C92B6B">
            <w:pPr>
              <w:spacing w:line="240" w:lineRule="auto"/>
              <w:rPr>
                <w:sz w:val="20"/>
                <w:szCs w:val="20"/>
                <w:lang w:val="fr-FR"/>
              </w:rPr>
            </w:pPr>
            <w:r w:rsidRPr="00047BEF">
              <w:rPr>
                <w:sz w:val="20"/>
                <w:szCs w:val="20"/>
                <w:lang w:val="fr-FR"/>
              </w:rPr>
              <w:t>M</w:t>
            </w:r>
          </w:p>
        </w:tc>
        <w:tc>
          <w:tcPr>
            <w:tcW w:w="567" w:type="dxa"/>
          </w:tcPr>
          <w:p w14:paraId="48A0A242" w14:textId="77777777" w:rsidR="00004356" w:rsidRPr="00047BEF" w:rsidRDefault="00004356" w:rsidP="00C92B6B">
            <w:pPr>
              <w:spacing w:line="240" w:lineRule="auto"/>
              <w:rPr>
                <w:sz w:val="20"/>
                <w:szCs w:val="20"/>
                <w:lang w:val="fr-FR"/>
              </w:rPr>
            </w:pPr>
            <w:r w:rsidRPr="00047BEF">
              <w:rPr>
                <w:sz w:val="20"/>
                <w:szCs w:val="20"/>
                <w:lang w:val="fr-FR"/>
              </w:rPr>
              <w:t>J</w:t>
            </w:r>
          </w:p>
        </w:tc>
        <w:tc>
          <w:tcPr>
            <w:tcW w:w="567" w:type="dxa"/>
          </w:tcPr>
          <w:p w14:paraId="557D8C93" w14:textId="77777777" w:rsidR="00004356" w:rsidRPr="00047BEF" w:rsidRDefault="00004356" w:rsidP="00C92B6B">
            <w:pPr>
              <w:spacing w:line="240" w:lineRule="auto"/>
              <w:rPr>
                <w:sz w:val="20"/>
                <w:szCs w:val="20"/>
                <w:lang w:val="fr-FR"/>
              </w:rPr>
            </w:pPr>
            <w:r w:rsidRPr="00047BEF">
              <w:rPr>
                <w:sz w:val="20"/>
                <w:szCs w:val="20"/>
                <w:lang w:val="fr-FR"/>
              </w:rPr>
              <w:t>Jt</w:t>
            </w:r>
          </w:p>
        </w:tc>
        <w:tc>
          <w:tcPr>
            <w:tcW w:w="567" w:type="dxa"/>
          </w:tcPr>
          <w:p w14:paraId="4C86D1FF" w14:textId="77777777" w:rsidR="00004356" w:rsidRPr="00047BEF" w:rsidRDefault="00004356" w:rsidP="00C92B6B">
            <w:pPr>
              <w:spacing w:line="240" w:lineRule="auto"/>
              <w:rPr>
                <w:sz w:val="20"/>
                <w:szCs w:val="20"/>
                <w:lang w:val="fr-FR"/>
              </w:rPr>
            </w:pPr>
            <w:r w:rsidRPr="00047BEF">
              <w:rPr>
                <w:sz w:val="20"/>
                <w:szCs w:val="20"/>
                <w:lang w:val="fr-FR"/>
              </w:rPr>
              <w:t>A</w:t>
            </w:r>
          </w:p>
        </w:tc>
        <w:tc>
          <w:tcPr>
            <w:tcW w:w="567" w:type="dxa"/>
          </w:tcPr>
          <w:p w14:paraId="6B33015F" w14:textId="77777777" w:rsidR="00004356" w:rsidRPr="00047BEF" w:rsidRDefault="00004356" w:rsidP="00C92B6B">
            <w:pPr>
              <w:spacing w:line="240" w:lineRule="auto"/>
              <w:rPr>
                <w:sz w:val="20"/>
                <w:szCs w:val="20"/>
                <w:lang w:val="fr-FR"/>
              </w:rPr>
            </w:pPr>
            <w:r w:rsidRPr="00047BEF">
              <w:rPr>
                <w:sz w:val="20"/>
                <w:szCs w:val="20"/>
                <w:lang w:val="fr-FR"/>
              </w:rPr>
              <w:t>S</w:t>
            </w:r>
          </w:p>
        </w:tc>
        <w:tc>
          <w:tcPr>
            <w:tcW w:w="567" w:type="dxa"/>
          </w:tcPr>
          <w:p w14:paraId="1EC87C45" w14:textId="77777777" w:rsidR="00004356" w:rsidRPr="00047BEF" w:rsidRDefault="00004356" w:rsidP="00C92B6B">
            <w:pPr>
              <w:spacing w:line="240" w:lineRule="auto"/>
              <w:rPr>
                <w:sz w:val="20"/>
                <w:szCs w:val="20"/>
                <w:lang w:val="fr-FR"/>
              </w:rPr>
            </w:pPr>
            <w:r w:rsidRPr="00047BEF">
              <w:rPr>
                <w:sz w:val="20"/>
                <w:szCs w:val="20"/>
                <w:lang w:val="fr-FR"/>
              </w:rPr>
              <w:t>O</w:t>
            </w:r>
          </w:p>
        </w:tc>
        <w:tc>
          <w:tcPr>
            <w:tcW w:w="567" w:type="dxa"/>
          </w:tcPr>
          <w:p w14:paraId="0C542621" w14:textId="77777777" w:rsidR="00004356" w:rsidRPr="00047BEF" w:rsidRDefault="00004356" w:rsidP="00C92B6B">
            <w:pPr>
              <w:spacing w:line="240" w:lineRule="auto"/>
              <w:rPr>
                <w:sz w:val="20"/>
                <w:szCs w:val="20"/>
                <w:lang w:val="fr-FR"/>
              </w:rPr>
            </w:pPr>
            <w:r w:rsidRPr="00047BEF">
              <w:rPr>
                <w:sz w:val="20"/>
                <w:szCs w:val="20"/>
                <w:lang w:val="fr-FR"/>
              </w:rPr>
              <w:t>N</w:t>
            </w:r>
          </w:p>
        </w:tc>
        <w:tc>
          <w:tcPr>
            <w:tcW w:w="567" w:type="dxa"/>
          </w:tcPr>
          <w:p w14:paraId="13478945" w14:textId="77777777" w:rsidR="00004356" w:rsidRPr="00047BEF" w:rsidRDefault="00004356" w:rsidP="00C92B6B">
            <w:pPr>
              <w:spacing w:line="240" w:lineRule="auto"/>
              <w:rPr>
                <w:sz w:val="20"/>
                <w:szCs w:val="20"/>
                <w:lang w:val="fr-FR"/>
              </w:rPr>
            </w:pPr>
            <w:r w:rsidRPr="00047BEF">
              <w:rPr>
                <w:sz w:val="20"/>
                <w:szCs w:val="20"/>
                <w:lang w:val="fr-FR"/>
              </w:rPr>
              <w:t>D</w:t>
            </w:r>
          </w:p>
        </w:tc>
        <w:tc>
          <w:tcPr>
            <w:tcW w:w="1275" w:type="dxa"/>
          </w:tcPr>
          <w:p w14:paraId="3A69E845" w14:textId="77777777" w:rsidR="00004356" w:rsidRPr="00047BEF" w:rsidRDefault="00004356" w:rsidP="00C92B6B">
            <w:pPr>
              <w:spacing w:line="240" w:lineRule="auto"/>
              <w:rPr>
                <w:sz w:val="20"/>
                <w:szCs w:val="20"/>
                <w:lang w:val="fr-FR"/>
              </w:rPr>
            </w:pPr>
            <w:r w:rsidRPr="00047BEF">
              <w:rPr>
                <w:sz w:val="20"/>
                <w:szCs w:val="20"/>
                <w:lang w:val="fr-FR"/>
              </w:rPr>
              <w:t>Total Année</w:t>
            </w:r>
          </w:p>
        </w:tc>
      </w:tr>
      <w:tr w:rsidR="00004356" w:rsidRPr="00047BEF" w14:paraId="0AA82856" w14:textId="77777777" w:rsidTr="00C92B6B">
        <w:trPr>
          <w:trHeight w:val="460"/>
        </w:trPr>
        <w:tc>
          <w:tcPr>
            <w:tcW w:w="1129" w:type="dxa"/>
          </w:tcPr>
          <w:p w14:paraId="079B9FEF" w14:textId="77777777" w:rsidR="00004356" w:rsidRPr="00047BEF" w:rsidRDefault="00004356" w:rsidP="00C92B6B">
            <w:pPr>
              <w:spacing w:line="240" w:lineRule="auto"/>
              <w:rPr>
                <w:sz w:val="20"/>
                <w:szCs w:val="20"/>
                <w:lang w:val="fr-FR"/>
              </w:rPr>
            </w:pPr>
            <w:r w:rsidRPr="00047BEF">
              <w:rPr>
                <w:sz w:val="20"/>
                <w:szCs w:val="20"/>
                <w:lang w:val="fr-FR"/>
              </w:rPr>
              <w:t>E moyen (mm)</w:t>
            </w:r>
          </w:p>
        </w:tc>
        <w:tc>
          <w:tcPr>
            <w:tcW w:w="641" w:type="dxa"/>
          </w:tcPr>
          <w:p w14:paraId="7853443A" w14:textId="77777777" w:rsidR="00004356" w:rsidRPr="00047BEF" w:rsidRDefault="00004356" w:rsidP="00C92B6B">
            <w:pPr>
              <w:spacing w:line="240" w:lineRule="auto"/>
              <w:rPr>
                <w:sz w:val="20"/>
                <w:szCs w:val="20"/>
                <w:lang w:val="fr-FR"/>
              </w:rPr>
            </w:pPr>
            <w:r w:rsidRPr="00047BEF">
              <w:rPr>
                <w:sz w:val="20"/>
                <w:szCs w:val="20"/>
                <w:lang w:val="fr-FR"/>
              </w:rPr>
              <w:t>182</w:t>
            </w:r>
          </w:p>
        </w:tc>
        <w:tc>
          <w:tcPr>
            <w:tcW w:w="643" w:type="dxa"/>
          </w:tcPr>
          <w:p w14:paraId="2D6D4BF3" w14:textId="77777777" w:rsidR="00004356" w:rsidRPr="00047BEF" w:rsidRDefault="00004356" w:rsidP="00C92B6B">
            <w:pPr>
              <w:spacing w:line="240" w:lineRule="auto"/>
              <w:rPr>
                <w:sz w:val="20"/>
                <w:szCs w:val="20"/>
                <w:lang w:val="fr-FR"/>
              </w:rPr>
            </w:pPr>
            <w:r w:rsidRPr="00047BEF">
              <w:rPr>
                <w:sz w:val="20"/>
                <w:szCs w:val="20"/>
                <w:lang w:val="fr-FR"/>
              </w:rPr>
              <w:t>196</w:t>
            </w:r>
          </w:p>
        </w:tc>
        <w:tc>
          <w:tcPr>
            <w:tcW w:w="651" w:type="dxa"/>
          </w:tcPr>
          <w:p w14:paraId="55076BE3" w14:textId="77777777" w:rsidR="00004356" w:rsidRPr="00047BEF" w:rsidRDefault="00004356" w:rsidP="00C92B6B">
            <w:pPr>
              <w:spacing w:line="240" w:lineRule="auto"/>
              <w:rPr>
                <w:sz w:val="20"/>
                <w:szCs w:val="20"/>
                <w:lang w:val="fr-FR"/>
              </w:rPr>
            </w:pPr>
            <w:r w:rsidRPr="00047BEF">
              <w:rPr>
                <w:sz w:val="20"/>
                <w:szCs w:val="20"/>
                <w:lang w:val="fr-FR"/>
              </w:rPr>
              <w:t>271</w:t>
            </w:r>
          </w:p>
        </w:tc>
        <w:tc>
          <w:tcPr>
            <w:tcW w:w="573" w:type="dxa"/>
          </w:tcPr>
          <w:p w14:paraId="18C2CFAA" w14:textId="77777777" w:rsidR="00004356" w:rsidRPr="00047BEF" w:rsidRDefault="00004356" w:rsidP="00C92B6B">
            <w:pPr>
              <w:spacing w:line="240" w:lineRule="auto"/>
              <w:rPr>
                <w:sz w:val="20"/>
                <w:szCs w:val="20"/>
                <w:lang w:val="fr-FR"/>
              </w:rPr>
            </w:pPr>
            <w:r w:rsidRPr="00047BEF">
              <w:rPr>
                <w:sz w:val="20"/>
                <w:szCs w:val="20"/>
                <w:lang w:val="fr-FR"/>
              </w:rPr>
              <w:t>189</w:t>
            </w:r>
          </w:p>
        </w:tc>
        <w:tc>
          <w:tcPr>
            <w:tcW w:w="426" w:type="dxa"/>
          </w:tcPr>
          <w:p w14:paraId="04A56B54" w14:textId="77777777" w:rsidR="00004356" w:rsidRPr="00047BEF" w:rsidRDefault="00004356" w:rsidP="00C92B6B">
            <w:pPr>
              <w:spacing w:line="240" w:lineRule="auto"/>
              <w:rPr>
                <w:sz w:val="20"/>
                <w:szCs w:val="20"/>
                <w:lang w:val="fr-FR"/>
              </w:rPr>
            </w:pPr>
            <w:r w:rsidRPr="00047BEF">
              <w:rPr>
                <w:sz w:val="20"/>
                <w:szCs w:val="20"/>
                <w:lang w:val="fr-FR"/>
              </w:rPr>
              <w:t>168</w:t>
            </w:r>
          </w:p>
        </w:tc>
        <w:tc>
          <w:tcPr>
            <w:tcW w:w="567" w:type="dxa"/>
          </w:tcPr>
          <w:p w14:paraId="59131C54" w14:textId="77777777" w:rsidR="00004356" w:rsidRPr="00047BEF" w:rsidRDefault="00004356" w:rsidP="00C92B6B">
            <w:pPr>
              <w:spacing w:line="240" w:lineRule="auto"/>
              <w:rPr>
                <w:sz w:val="20"/>
                <w:szCs w:val="20"/>
                <w:lang w:val="fr-FR"/>
              </w:rPr>
            </w:pPr>
            <w:r w:rsidRPr="00047BEF">
              <w:rPr>
                <w:sz w:val="20"/>
                <w:szCs w:val="20"/>
                <w:lang w:val="fr-FR"/>
              </w:rPr>
              <w:t>131</w:t>
            </w:r>
          </w:p>
        </w:tc>
        <w:tc>
          <w:tcPr>
            <w:tcW w:w="567" w:type="dxa"/>
          </w:tcPr>
          <w:p w14:paraId="4D329FCD" w14:textId="77777777" w:rsidR="00004356" w:rsidRPr="00047BEF" w:rsidRDefault="00004356" w:rsidP="00C92B6B">
            <w:pPr>
              <w:spacing w:line="240" w:lineRule="auto"/>
              <w:rPr>
                <w:sz w:val="20"/>
                <w:szCs w:val="20"/>
                <w:lang w:val="fr-FR"/>
              </w:rPr>
            </w:pPr>
            <w:r w:rsidRPr="00047BEF">
              <w:rPr>
                <w:sz w:val="20"/>
                <w:szCs w:val="20"/>
                <w:lang w:val="fr-FR"/>
              </w:rPr>
              <w:t>103</w:t>
            </w:r>
          </w:p>
        </w:tc>
        <w:tc>
          <w:tcPr>
            <w:tcW w:w="567" w:type="dxa"/>
          </w:tcPr>
          <w:p w14:paraId="2A295AC8" w14:textId="77777777" w:rsidR="00004356" w:rsidRPr="00047BEF" w:rsidRDefault="00004356" w:rsidP="00C92B6B">
            <w:pPr>
              <w:spacing w:line="240" w:lineRule="auto"/>
              <w:rPr>
                <w:sz w:val="20"/>
                <w:szCs w:val="20"/>
                <w:lang w:val="fr-FR"/>
              </w:rPr>
            </w:pPr>
            <w:r w:rsidRPr="00047BEF">
              <w:rPr>
                <w:sz w:val="20"/>
                <w:szCs w:val="20"/>
                <w:lang w:val="fr-FR"/>
              </w:rPr>
              <w:t>92,8</w:t>
            </w:r>
          </w:p>
        </w:tc>
        <w:tc>
          <w:tcPr>
            <w:tcW w:w="567" w:type="dxa"/>
          </w:tcPr>
          <w:p w14:paraId="0F8C864C" w14:textId="77777777" w:rsidR="00004356" w:rsidRPr="00047BEF" w:rsidRDefault="00004356" w:rsidP="00C92B6B">
            <w:pPr>
              <w:spacing w:line="240" w:lineRule="auto"/>
              <w:rPr>
                <w:sz w:val="20"/>
                <w:szCs w:val="20"/>
                <w:lang w:val="fr-FR"/>
              </w:rPr>
            </w:pPr>
            <w:r w:rsidRPr="00047BEF">
              <w:rPr>
                <w:sz w:val="20"/>
                <w:szCs w:val="20"/>
                <w:lang w:val="fr-FR"/>
              </w:rPr>
              <w:t>103</w:t>
            </w:r>
          </w:p>
        </w:tc>
        <w:tc>
          <w:tcPr>
            <w:tcW w:w="567" w:type="dxa"/>
          </w:tcPr>
          <w:p w14:paraId="1D08CAB5" w14:textId="77777777" w:rsidR="00004356" w:rsidRPr="00047BEF" w:rsidRDefault="00004356" w:rsidP="00C92B6B">
            <w:pPr>
              <w:spacing w:line="240" w:lineRule="auto"/>
              <w:rPr>
                <w:sz w:val="20"/>
                <w:szCs w:val="20"/>
                <w:lang w:val="fr-FR"/>
              </w:rPr>
            </w:pPr>
            <w:r w:rsidRPr="00047BEF">
              <w:rPr>
                <w:sz w:val="20"/>
                <w:szCs w:val="20"/>
                <w:lang w:val="fr-FR"/>
              </w:rPr>
              <w:t>125</w:t>
            </w:r>
          </w:p>
        </w:tc>
        <w:tc>
          <w:tcPr>
            <w:tcW w:w="567" w:type="dxa"/>
          </w:tcPr>
          <w:p w14:paraId="755544F6" w14:textId="77777777" w:rsidR="00004356" w:rsidRPr="00047BEF" w:rsidRDefault="00004356" w:rsidP="00C92B6B">
            <w:pPr>
              <w:spacing w:line="240" w:lineRule="auto"/>
              <w:rPr>
                <w:sz w:val="20"/>
                <w:szCs w:val="20"/>
                <w:lang w:val="fr-FR"/>
              </w:rPr>
            </w:pPr>
            <w:r w:rsidRPr="00047BEF">
              <w:rPr>
                <w:sz w:val="20"/>
                <w:szCs w:val="20"/>
                <w:lang w:val="fr-FR"/>
              </w:rPr>
              <w:t>150</w:t>
            </w:r>
          </w:p>
        </w:tc>
        <w:tc>
          <w:tcPr>
            <w:tcW w:w="567" w:type="dxa"/>
          </w:tcPr>
          <w:p w14:paraId="63438EF2" w14:textId="77777777" w:rsidR="00004356" w:rsidRPr="00047BEF" w:rsidRDefault="00004356" w:rsidP="00C92B6B">
            <w:pPr>
              <w:spacing w:line="240" w:lineRule="auto"/>
              <w:rPr>
                <w:sz w:val="20"/>
                <w:szCs w:val="20"/>
                <w:lang w:val="fr-FR"/>
              </w:rPr>
            </w:pPr>
            <w:r w:rsidRPr="00047BEF">
              <w:rPr>
                <w:sz w:val="20"/>
                <w:szCs w:val="20"/>
                <w:lang w:val="fr-FR"/>
              </w:rPr>
              <w:t>161</w:t>
            </w:r>
          </w:p>
        </w:tc>
        <w:tc>
          <w:tcPr>
            <w:tcW w:w="1275" w:type="dxa"/>
          </w:tcPr>
          <w:p w14:paraId="31CFC43D" w14:textId="77777777" w:rsidR="00004356" w:rsidRPr="00047BEF" w:rsidRDefault="00004356" w:rsidP="00C92B6B">
            <w:pPr>
              <w:spacing w:line="240" w:lineRule="auto"/>
              <w:rPr>
                <w:sz w:val="20"/>
                <w:szCs w:val="20"/>
                <w:lang w:val="fr-FR"/>
              </w:rPr>
            </w:pPr>
            <w:r w:rsidRPr="00047BEF">
              <w:rPr>
                <w:sz w:val="20"/>
                <w:szCs w:val="20"/>
                <w:lang w:val="fr-FR"/>
              </w:rPr>
              <w:t>1818</w:t>
            </w:r>
          </w:p>
        </w:tc>
      </w:tr>
    </w:tbl>
    <w:p w14:paraId="70202C5A" w14:textId="77777777" w:rsidR="00A9749B" w:rsidRPr="00047BEF" w:rsidRDefault="00A9749B" w:rsidP="00C92B6B">
      <w:pPr>
        <w:ind w:firstLine="708"/>
        <w:rPr>
          <w:b/>
          <w:sz w:val="20"/>
          <w:szCs w:val="20"/>
        </w:rPr>
      </w:pPr>
      <w:r w:rsidRPr="00047BEF">
        <w:rPr>
          <w:b/>
          <w:sz w:val="20"/>
          <w:szCs w:val="20"/>
        </w:rPr>
        <w:t>Source : Rapport d’étude hydrologique et hydraulique, CECO-BTP 2020</w:t>
      </w:r>
    </w:p>
    <w:p w14:paraId="1D5272FB" w14:textId="76305285" w:rsidR="00004356" w:rsidRPr="00047BEF" w:rsidRDefault="00004356" w:rsidP="00185211">
      <w:pPr>
        <w:rPr>
          <w:b/>
          <w:u w:color="000000"/>
        </w:rPr>
      </w:pPr>
      <w:bookmarkStart w:id="665" w:name="_TOC_250026"/>
      <w:bookmarkEnd w:id="665"/>
      <w:r w:rsidRPr="00047BEF">
        <w:rPr>
          <w:b/>
          <w:u w:color="000000"/>
        </w:rPr>
        <w:lastRenderedPageBreak/>
        <w:t>Pluviométrie</w:t>
      </w:r>
    </w:p>
    <w:p w14:paraId="68B69A18" w14:textId="224C169F" w:rsidR="00004356" w:rsidRPr="00047BEF" w:rsidRDefault="00004356" w:rsidP="00CA7953">
      <w:r w:rsidRPr="00047BEF">
        <w:t>L’analyse statistique des séries pluviométriques permet de dresser les caractéristiques statistiques centrales et de dispersion des distributions expérimentales des plu</w:t>
      </w:r>
      <w:r w:rsidR="00C92B6B" w:rsidRPr="00047BEF">
        <w:t>ies annuelles moyenne spatiale.</w:t>
      </w:r>
    </w:p>
    <w:p w14:paraId="40428839" w14:textId="12B71801" w:rsidR="00004356" w:rsidRPr="00047BEF" w:rsidRDefault="00C92B6B" w:rsidP="00BA5DAC">
      <w:pPr>
        <w:pStyle w:val="Lgende"/>
      </w:pPr>
      <w:bookmarkStart w:id="666" w:name="_Toc52888232"/>
      <w:r w:rsidRPr="00047BEF">
        <w:t xml:space="preserve">Tableau </w:t>
      </w:r>
      <w:r w:rsidR="004E6911">
        <w:fldChar w:fldCharType="begin"/>
      </w:r>
      <w:r w:rsidR="004E6911">
        <w:instrText xml:space="preserve"> SEQ Tableau \* ARABIC </w:instrText>
      </w:r>
      <w:r w:rsidR="004E6911">
        <w:fldChar w:fldCharType="separate"/>
      </w:r>
      <w:r w:rsidR="00023835">
        <w:rPr>
          <w:noProof/>
        </w:rPr>
        <w:t>16</w:t>
      </w:r>
      <w:r w:rsidR="004E6911">
        <w:rPr>
          <w:noProof/>
        </w:rPr>
        <w:fldChar w:fldCharType="end"/>
      </w:r>
      <w:r w:rsidRPr="00047BEF">
        <w:t xml:space="preserve"> </w:t>
      </w:r>
      <w:r w:rsidR="00004356" w:rsidRPr="00047BEF">
        <w:t>: Résultat du traitement statistique de la pluviométrie</w:t>
      </w:r>
      <w:bookmarkEnd w:id="666"/>
    </w:p>
    <w:tbl>
      <w:tblPr>
        <w:tblStyle w:val="TableNormal"/>
        <w:tblW w:w="0" w:type="auto"/>
        <w:tblInd w:w="1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72"/>
        <w:gridCol w:w="1760"/>
      </w:tblGrid>
      <w:tr w:rsidR="00004356" w:rsidRPr="00047BEF" w14:paraId="2AD0F81C" w14:textId="77777777" w:rsidTr="00C92B6B">
        <w:trPr>
          <w:trHeight w:val="311"/>
        </w:trPr>
        <w:tc>
          <w:tcPr>
            <w:tcW w:w="4932" w:type="dxa"/>
            <w:gridSpan w:val="2"/>
            <w:shd w:val="clear" w:color="auto" w:fill="00B0F0"/>
          </w:tcPr>
          <w:p w14:paraId="5370D610" w14:textId="77777777" w:rsidR="00004356" w:rsidRPr="00047BEF" w:rsidRDefault="00004356" w:rsidP="00C92B6B">
            <w:pPr>
              <w:jc w:val="center"/>
              <w:rPr>
                <w:sz w:val="20"/>
                <w:szCs w:val="20"/>
                <w:lang w:val="fr-FR"/>
              </w:rPr>
            </w:pPr>
            <w:r w:rsidRPr="00047BEF">
              <w:rPr>
                <w:sz w:val="20"/>
                <w:szCs w:val="20"/>
                <w:lang w:val="fr-FR"/>
              </w:rPr>
              <w:t>Bohicon</w:t>
            </w:r>
          </w:p>
        </w:tc>
      </w:tr>
      <w:tr w:rsidR="00004356" w:rsidRPr="00047BEF" w14:paraId="630278DB" w14:textId="77777777" w:rsidTr="00C92B6B">
        <w:trPr>
          <w:trHeight w:val="311"/>
        </w:trPr>
        <w:tc>
          <w:tcPr>
            <w:tcW w:w="3172" w:type="dxa"/>
          </w:tcPr>
          <w:p w14:paraId="2DCB0AE9" w14:textId="77777777" w:rsidR="00004356" w:rsidRPr="00047BEF" w:rsidRDefault="00004356" w:rsidP="00C92B6B">
            <w:pPr>
              <w:jc w:val="left"/>
              <w:rPr>
                <w:sz w:val="20"/>
                <w:szCs w:val="20"/>
                <w:lang w:val="fr-FR"/>
              </w:rPr>
            </w:pPr>
            <w:r w:rsidRPr="00047BEF">
              <w:rPr>
                <w:sz w:val="20"/>
                <w:szCs w:val="20"/>
                <w:lang w:val="fr-FR"/>
              </w:rPr>
              <w:t>moyenne</w:t>
            </w:r>
          </w:p>
        </w:tc>
        <w:tc>
          <w:tcPr>
            <w:tcW w:w="1760" w:type="dxa"/>
          </w:tcPr>
          <w:p w14:paraId="616E6416" w14:textId="77777777" w:rsidR="00004356" w:rsidRPr="00047BEF" w:rsidRDefault="00004356" w:rsidP="00C92B6B">
            <w:pPr>
              <w:jc w:val="center"/>
              <w:rPr>
                <w:sz w:val="20"/>
                <w:szCs w:val="20"/>
                <w:lang w:val="fr-FR"/>
              </w:rPr>
            </w:pPr>
            <w:r w:rsidRPr="00047BEF">
              <w:rPr>
                <w:sz w:val="20"/>
                <w:szCs w:val="20"/>
                <w:lang w:val="fr-FR"/>
              </w:rPr>
              <w:t>1010</w:t>
            </w:r>
          </w:p>
        </w:tc>
      </w:tr>
      <w:tr w:rsidR="00004356" w:rsidRPr="00047BEF" w14:paraId="7016F21F" w14:textId="77777777" w:rsidTr="00C92B6B">
        <w:trPr>
          <w:trHeight w:val="311"/>
        </w:trPr>
        <w:tc>
          <w:tcPr>
            <w:tcW w:w="3172" w:type="dxa"/>
          </w:tcPr>
          <w:p w14:paraId="70E353BB" w14:textId="77777777" w:rsidR="00004356" w:rsidRPr="00047BEF" w:rsidRDefault="00004356" w:rsidP="00C92B6B">
            <w:pPr>
              <w:jc w:val="left"/>
              <w:rPr>
                <w:sz w:val="20"/>
                <w:szCs w:val="20"/>
                <w:lang w:val="fr-FR"/>
              </w:rPr>
            </w:pPr>
            <w:r w:rsidRPr="00047BEF">
              <w:rPr>
                <w:sz w:val="20"/>
                <w:szCs w:val="20"/>
                <w:lang w:val="fr-FR"/>
              </w:rPr>
              <w:t>maximum</w:t>
            </w:r>
          </w:p>
        </w:tc>
        <w:tc>
          <w:tcPr>
            <w:tcW w:w="1760" w:type="dxa"/>
          </w:tcPr>
          <w:p w14:paraId="5C101588" w14:textId="77777777" w:rsidR="00004356" w:rsidRPr="00047BEF" w:rsidRDefault="00004356" w:rsidP="00C92B6B">
            <w:pPr>
              <w:jc w:val="center"/>
              <w:rPr>
                <w:sz w:val="20"/>
                <w:szCs w:val="20"/>
                <w:lang w:val="fr-FR"/>
              </w:rPr>
            </w:pPr>
            <w:r w:rsidRPr="00047BEF">
              <w:rPr>
                <w:sz w:val="20"/>
                <w:szCs w:val="20"/>
                <w:lang w:val="fr-FR"/>
              </w:rPr>
              <w:t>1446</w:t>
            </w:r>
          </w:p>
        </w:tc>
      </w:tr>
      <w:tr w:rsidR="00004356" w:rsidRPr="00047BEF" w14:paraId="21AEFBC8" w14:textId="77777777" w:rsidTr="00C92B6B">
        <w:trPr>
          <w:trHeight w:val="311"/>
        </w:trPr>
        <w:tc>
          <w:tcPr>
            <w:tcW w:w="3172" w:type="dxa"/>
          </w:tcPr>
          <w:p w14:paraId="3B5388CC" w14:textId="77777777" w:rsidR="00004356" w:rsidRPr="00047BEF" w:rsidRDefault="00004356" w:rsidP="00C92B6B">
            <w:pPr>
              <w:jc w:val="left"/>
              <w:rPr>
                <w:sz w:val="20"/>
                <w:szCs w:val="20"/>
                <w:lang w:val="fr-FR"/>
              </w:rPr>
            </w:pPr>
            <w:r w:rsidRPr="00047BEF">
              <w:rPr>
                <w:sz w:val="20"/>
                <w:szCs w:val="20"/>
                <w:lang w:val="fr-FR"/>
              </w:rPr>
              <w:t>médiane</w:t>
            </w:r>
          </w:p>
        </w:tc>
        <w:tc>
          <w:tcPr>
            <w:tcW w:w="1760" w:type="dxa"/>
          </w:tcPr>
          <w:p w14:paraId="0EB3C591" w14:textId="77777777" w:rsidR="00004356" w:rsidRPr="00047BEF" w:rsidRDefault="00004356" w:rsidP="00C92B6B">
            <w:pPr>
              <w:jc w:val="center"/>
              <w:rPr>
                <w:sz w:val="20"/>
                <w:szCs w:val="20"/>
                <w:lang w:val="fr-FR"/>
              </w:rPr>
            </w:pPr>
            <w:r w:rsidRPr="00047BEF">
              <w:rPr>
                <w:sz w:val="20"/>
                <w:szCs w:val="20"/>
                <w:lang w:val="fr-FR"/>
              </w:rPr>
              <w:t>1057</w:t>
            </w:r>
          </w:p>
        </w:tc>
      </w:tr>
      <w:tr w:rsidR="00004356" w:rsidRPr="00047BEF" w14:paraId="42A9963D" w14:textId="77777777" w:rsidTr="00C92B6B">
        <w:trPr>
          <w:trHeight w:val="311"/>
        </w:trPr>
        <w:tc>
          <w:tcPr>
            <w:tcW w:w="3172" w:type="dxa"/>
          </w:tcPr>
          <w:p w14:paraId="50FDF2A9" w14:textId="77777777" w:rsidR="00004356" w:rsidRPr="00047BEF" w:rsidRDefault="00004356" w:rsidP="00C92B6B">
            <w:pPr>
              <w:jc w:val="left"/>
              <w:rPr>
                <w:sz w:val="20"/>
                <w:szCs w:val="20"/>
                <w:lang w:val="fr-FR"/>
              </w:rPr>
            </w:pPr>
            <w:r w:rsidRPr="00047BEF">
              <w:rPr>
                <w:sz w:val="20"/>
                <w:szCs w:val="20"/>
                <w:lang w:val="fr-FR"/>
              </w:rPr>
              <w:t>minimum</w:t>
            </w:r>
          </w:p>
        </w:tc>
        <w:tc>
          <w:tcPr>
            <w:tcW w:w="1760" w:type="dxa"/>
          </w:tcPr>
          <w:p w14:paraId="3953106A" w14:textId="77777777" w:rsidR="00004356" w:rsidRPr="00047BEF" w:rsidRDefault="00004356" w:rsidP="00C92B6B">
            <w:pPr>
              <w:jc w:val="center"/>
              <w:rPr>
                <w:sz w:val="20"/>
                <w:szCs w:val="20"/>
                <w:lang w:val="fr-FR"/>
              </w:rPr>
            </w:pPr>
            <w:r w:rsidRPr="00047BEF">
              <w:rPr>
                <w:sz w:val="20"/>
                <w:szCs w:val="20"/>
                <w:lang w:val="fr-FR"/>
              </w:rPr>
              <w:t>492</w:t>
            </w:r>
          </w:p>
        </w:tc>
      </w:tr>
      <w:tr w:rsidR="00004356" w:rsidRPr="00047BEF" w14:paraId="25D6DC2E" w14:textId="77777777" w:rsidTr="00C92B6B">
        <w:trPr>
          <w:trHeight w:val="310"/>
        </w:trPr>
        <w:tc>
          <w:tcPr>
            <w:tcW w:w="3172" w:type="dxa"/>
          </w:tcPr>
          <w:p w14:paraId="7EF572EE" w14:textId="77777777" w:rsidR="00004356" w:rsidRPr="00047BEF" w:rsidRDefault="00004356" w:rsidP="00C92B6B">
            <w:pPr>
              <w:jc w:val="left"/>
              <w:rPr>
                <w:sz w:val="20"/>
                <w:szCs w:val="20"/>
                <w:lang w:val="fr-FR"/>
              </w:rPr>
            </w:pPr>
            <w:r w:rsidRPr="00047BEF">
              <w:rPr>
                <w:sz w:val="20"/>
                <w:szCs w:val="20"/>
                <w:lang w:val="fr-FR"/>
              </w:rPr>
              <w:t>écart type</w:t>
            </w:r>
          </w:p>
        </w:tc>
        <w:tc>
          <w:tcPr>
            <w:tcW w:w="1760" w:type="dxa"/>
          </w:tcPr>
          <w:p w14:paraId="29470D52" w14:textId="77777777" w:rsidR="00004356" w:rsidRPr="00047BEF" w:rsidRDefault="00004356" w:rsidP="00C92B6B">
            <w:pPr>
              <w:jc w:val="center"/>
              <w:rPr>
                <w:sz w:val="20"/>
                <w:szCs w:val="20"/>
                <w:lang w:val="fr-FR"/>
              </w:rPr>
            </w:pPr>
            <w:r w:rsidRPr="00047BEF">
              <w:rPr>
                <w:sz w:val="20"/>
                <w:szCs w:val="20"/>
                <w:lang w:val="fr-FR"/>
              </w:rPr>
              <w:t>197</w:t>
            </w:r>
          </w:p>
        </w:tc>
      </w:tr>
      <w:tr w:rsidR="00004356" w:rsidRPr="00047BEF" w14:paraId="40A67187" w14:textId="77777777" w:rsidTr="00C92B6B">
        <w:trPr>
          <w:trHeight w:val="311"/>
        </w:trPr>
        <w:tc>
          <w:tcPr>
            <w:tcW w:w="3172" w:type="dxa"/>
          </w:tcPr>
          <w:p w14:paraId="3EC99EF0" w14:textId="77777777" w:rsidR="00004356" w:rsidRPr="00047BEF" w:rsidRDefault="00004356" w:rsidP="00C92B6B">
            <w:pPr>
              <w:jc w:val="left"/>
              <w:rPr>
                <w:sz w:val="20"/>
                <w:szCs w:val="20"/>
                <w:lang w:val="fr-FR"/>
              </w:rPr>
            </w:pPr>
            <w:r w:rsidRPr="00047BEF">
              <w:rPr>
                <w:sz w:val="20"/>
                <w:szCs w:val="20"/>
                <w:lang w:val="fr-FR"/>
              </w:rPr>
              <w:t>coefficient de variation</w:t>
            </w:r>
          </w:p>
        </w:tc>
        <w:tc>
          <w:tcPr>
            <w:tcW w:w="1760" w:type="dxa"/>
          </w:tcPr>
          <w:p w14:paraId="57E328F0" w14:textId="77777777" w:rsidR="00004356" w:rsidRPr="00047BEF" w:rsidRDefault="00004356" w:rsidP="00C92B6B">
            <w:pPr>
              <w:jc w:val="center"/>
              <w:rPr>
                <w:sz w:val="20"/>
                <w:szCs w:val="20"/>
                <w:lang w:val="fr-FR"/>
              </w:rPr>
            </w:pPr>
            <w:r w:rsidRPr="00047BEF">
              <w:rPr>
                <w:sz w:val="20"/>
                <w:szCs w:val="20"/>
                <w:lang w:val="fr-FR"/>
              </w:rPr>
              <w:t>0,19</w:t>
            </w:r>
          </w:p>
        </w:tc>
      </w:tr>
      <w:tr w:rsidR="00004356" w:rsidRPr="00047BEF" w14:paraId="7A39E30A" w14:textId="77777777" w:rsidTr="00C92B6B">
        <w:trPr>
          <w:trHeight w:val="310"/>
        </w:trPr>
        <w:tc>
          <w:tcPr>
            <w:tcW w:w="3172" w:type="dxa"/>
          </w:tcPr>
          <w:p w14:paraId="4C5E28ED" w14:textId="77777777" w:rsidR="00004356" w:rsidRPr="00047BEF" w:rsidRDefault="00004356" w:rsidP="00C92B6B">
            <w:pPr>
              <w:jc w:val="left"/>
              <w:rPr>
                <w:sz w:val="20"/>
                <w:szCs w:val="20"/>
                <w:lang w:val="fr-FR"/>
              </w:rPr>
            </w:pPr>
            <w:r w:rsidRPr="00047BEF">
              <w:rPr>
                <w:sz w:val="20"/>
                <w:szCs w:val="20"/>
                <w:lang w:val="fr-FR"/>
              </w:rPr>
              <w:t>coefficient de variabilité</w:t>
            </w:r>
          </w:p>
        </w:tc>
        <w:tc>
          <w:tcPr>
            <w:tcW w:w="1760" w:type="dxa"/>
          </w:tcPr>
          <w:p w14:paraId="5354E09E" w14:textId="77777777" w:rsidR="00004356" w:rsidRPr="00047BEF" w:rsidRDefault="00004356" w:rsidP="00C92B6B">
            <w:pPr>
              <w:jc w:val="center"/>
              <w:rPr>
                <w:sz w:val="20"/>
                <w:szCs w:val="20"/>
                <w:lang w:val="fr-FR"/>
              </w:rPr>
            </w:pPr>
            <w:r w:rsidRPr="00047BEF">
              <w:rPr>
                <w:sz w:val="20"/>
                <w:szCs w:val="20"/>
                <w:lang w:val="fr-FR"/>
              </w:rPr>
              <w:t>2,94</w:t>
            </w:r>
          </w:p>
        </w:tc>
      </w:tr>
      <w:tr w:rsidR="00004356" w:rsidRPr="00047BEF" w14:paraId="30919C2E" w14:textId="77777777" w:rsidTr="00C92B6B">
        <w:trPr>
          <w:trHeight w:val="311"/>
        </w:trPr>
        <w:tc>
          <w:tcPr>
            <w:tcW w:w="3172" w:type="dxa"/>
          </w:tcPr>
          <w:p w14:paraId="19C7E814" w14:textId="77777777" w:rsidR="00004356" w:rsidRPr="00047BEF" w:rsidRDefault="00004356" w:rsidP="00C92B6B">
            <w:pPr>
              <w:jc w:val="left"/>
              <w:rPr>
                <w:sz w:val="20"/>
                <w:szCs w:val="20"/>
                <w:lang w:val="fr-FR"/>
              </w:rPr>
            </w:pPr>
            <w:r w:rsidRPr="00047BEF">
              <w:rPr>
                <w:sz w:val="20"/>
                <w:szCs w:val="20"/>
                <w:lang w:val="fr-FR"/>
              </w:rPr>
              <w:t>coefficient de dispersion</w:t>
            </w:r>
          </w:p>
        </w:tc>
        <w:tc>
          <w:tcPr>
            <w:tcW w:w="1760" w:type="dxa"/>
          </w:tcPr>
          <w:p w14:paraId="251EFB0B" w14:textId="77777777" w:rsidR="00004356" w:rsidRPr="00047BEF" w:rsidRDefault="00004356" w:rsidP="00C92B6B">
            <w:pPr>
              <w:jc w:val="center"/>
              <w:rPr>
                <w:sz w:val="20"/>
                <w:szCs w:val="20"/>
                <w:lang w:val="fr-FR"/>
              </w:rPr>
            </w:pPr>
            <w:r w:rsidRPr="00047BEF">
              <w:rPr>
                <w:sz w:val="20"/>
                <w:szCs w:val="20"/>
                <w:lang w:val="fr-FR"/>
              </w:rPr>
              <w:t>0,96</w:t>
            </w:r>
          </w:p>
        </w:tc>
      </w:tr>
    </w:tbl>
    <w:p w14:paraId="5D21599D" w14:textId="77777777" w:rsidR="00A9749B" w:rsidRPr="00047BEF" w:rsidRDefault="00A9749B" w:rsidP="00C92B6B">
      <w:pPr>
        <w:ind w:firstLine="708"/>
        <w:rPr>
          <w:b/>
          <w:sz w:val="20"/>
          <w:szCs w:val="20"/>
        </w:rPr>
      </w:pPr>
      <w:r w:rsidRPr="00047BEF">
        <w:rPr>
          <w:b/>
          <w:sz w:val="20"/>
          <w:szCs w:val="20"/>
        </w:rPr>
        <w:t>Source : Rapport d’étude hydrologique et hydraulique, CECO-BTP 2020</w:t>
      </w:r>
    </w:p>
    <w:p w14:paraId="6377D21F" w14:textId="77777777" w:rsidR="00004356" w:rsidRPr="00047BEF" w:rsidRDefault="00004356" w:rsidP="00CA7953">
      <w:r w:rsidRPr="00047BEF">
        <w:t>L’ajustement</w:t>
      </w:r>
      <w:r w:rsidRPr="00047BEF">
        <w:rPr>
          <w:spacing w:val="-13"/>
        </w:rPr>
        <w:t xml:space="preserve"> </w:t>
      </w:r>
      <w:r w:rsidRPr="00047BEF">
        <w:t>statistique</w:t>
      </w:r>
      <w:r w:rsidRPr="00047BEF">
        <w:rPr>
          <w:spacing w:val="-14"/>
        </w:rPr>
        <w:t xml:space="preserve"> </w:t>
      </w:r>
      <w:r w:rsidRPr="00047BEF">
        <w:t>de</w:t>
      </w:r>
      <w:r w:rsidRPr="00047BEF">
        <w:rPr>
          <w:spacing w:val="-12"/>
        </w:rPr>
        <w:t xml:space="preserve"> </w:t>
      </w:r>
      <w:r w:rsidRPr="00047BEF">
        <w:t>la</w:t>
      </w:r>
      <w:r w:rsidRPr="00047BEF">
        <w:rPr>
          <w:spacing w:val="-14"/>
        </w:rPr>
        <w:t xml:space="preserve"> </w:t>
      </w:r>
      <w:r w:rsidRPr="00047BEF">
        <w:t>loi</w:t>
      </w:r>
      <w:r w:rsidRPr="00047BEF">
        <w:rPr>
          <w:spacing w:val="-12"/>
        </w:rPr>
        <w:t xml:space="preserve"> </w:t>
      </w:r>
      <w:r w:rsidRPr="00047BEF">
        <w:t>de</w:t>
      </w:r>
      <w:r w:rsidRPr="00047BEF">
        <w:rPr>
          <w:spacing w:val="-13"/>
        </w:rPr>
        <w:t xml:space="preserve"> </w:t>
      </w:r>
      <w:r w:rsidRPr="00047BEF">
        <w:t>GEV</w:t>
      </w:r>
      <w:r w:rsidRPr="00047BEF">
        <w:rPr>
          <w:spacing w:val="-13"/>
        </w:rPr>
        <w:t xml:space="preserve"> </w:t>
      </w:r>
      <w:r w:rsidRPr="00047BEF">
        <w:t>aux</w:t>
      </w:r>
      <w:r w:rsidRPr="00047BEF">
        <w:rPr>
          <w:spacing w:val="-10"/>
        </w:rPr>
        <w:t xml:space="preserve"> </w:t>
      </w:r>
      <w:r w:rsidRPr="00047BEF">
        <w:t>distributions</w:t>
      </w:r>
      <w:r w:rsidRPr="00047BEF">
        <w:rPr>
          <w:spacing w:val="-12"/>
        </w:rPr>
        <w:t xml:space="preserve"> </w:t>
      </w:r>
      <w:r w:rsidRPr="00047BEF">
        <w:t>expérimentales</w:t>
      </w:r>
      <w:r w:rsidRPr="00047BEF">
        <w:rPr>
          <w:spacing w:val="-13"/>
        </w:rPr>
        <w:t xml:space="preserve"> </w:t>
      </w:r>
      <w:r w:rsidRPr="00047BEF">
        <w:t>des</w:t>
      </w:r>
      <w:r w:rsidRPr="00047BEF">
        <w:rPr>
          <w:spacing w:val="-12"/>
        </w:rPr>
        <w:t xml:space="preserve"> </w:t>
      </w:r>
      <w:r w:rsidRPr="00047BEF">
        <w:t>pluies</w:t>
      </w:r>
      <w:r w:rsidRPr="00047BEF">
        <w:rPr>
          <w:spacing w:val="-13"/>
        </w:rPr>
        <w:t xml:space="preserve"> </w:t>
      </w:r>
      <w:r w:rsidRPr="00047BEF">
        <w:t>annuelles observées est le plus satisfaisant. A l’issu</w:t>
      </w:r>
      <w:r w:rsidR="00C92B6B" w:rsidRPr="00047BEF">
        <w:t>e</w:t>
      </w:r>
      <w:r w:rsidRPr="00047BEF">
        <w:t xml:space="preserve"> de l’analyse des valeurs statistiques pour la détermination</w:t>
      </w:r>
      <w:r w:rsidRPr="00047BEF">
        <w:rPr>
          <w:spacing w:val="-15"/>
        </w:rPr>
        <w:t xml:space="preserve"> </w:t>
      </w:r>
      <w:r w:rsidRPr="00047BEF">
        <w:t>des</w:t>
      </w:r>
      <w:r w:rsidRPr="00047BEF">
        <w:rPr>
          <w:spacing w:val="-15"/>
        </w:rPr>
        <w:t xml:space="preserve"> </w:t>
      </w:r>
      <w:r w:rsidRPr="00047BEF">
        <w:t>pluies</w:t>
      </w:r>
      <w:r w:rsidRPr="00047BEF">
        <w:rPr>
          <w:spacing w:val="-17"/>
        </w:rPr>
        <w:t xml:space="preserve"> </w:t>
      </w:r>
      <w:r w:rsidRPr="00047BEF">
        <w:t>annuelles,</w:t>
      </w:r>
      <w:r w:rsidRPr="00047BEF">
        <w:rPr>
          <w:spacing w:val="-16"/>
        </w:rPr>
        <w:t xml:space="preserve"> </w:t>
      </w:r>
      <w:r w:rsidRPr="00047BEF">
        <w:t>les</w:t>
      </w:r>
      <w:r w:rsidRPr="00047BEF">
        <w:rPr>
          <w:spacing w:val="-15"/>
        </w:rPr>
        <w:t xml:space="preserve"> </w:t>
      </w:r>
      <w:r w:rsidRPr="00047BEF">
        <w:t>valeurs</w:t>
      </w:r>
      <w:r w:rsidRPr="00047BEF">
        <w:rPr>
          <w:spacing w:val="-14"/>
        </w:rPr>
        <w:t xml:space="preserve"> </w:t>
      </w:r>
      <w:r w:rsidRPr="00047BEF">
        <w:t>centrales</w:t>
      </w:r>
      <w:r w:rsidRPr="00047BEF">
        <w:rPr>
          <w:spacing w:val="-15"/>
        </w:rPr>
        <w:t xml:space="preserve"> </w:t>
      </w:r>
      <w:r w:rsidRPr="00047BEF">
        <w:t>(moyenne</w:t>
      </w:r>
      <w:r w:rsidRPr="00047BEF">
        <w:rPr>
          <w:spacing w:val="-15"/>
        </w:rPr>
        <w:t xml:space="preserve"> </w:t>
      </w:r>
      <w:r w:rsidRPr="00047BEF">
        <w:t>et</w:t>
      </w:r>
      <w:r w:rsidRPr="00047BEF">
        <w:rPr>
          <w:spacing w:val="-14"/>
        </w:rPr>
        <w:t xml:space="preserve"> </w:t>
      </w:r>
      <w:r w:rsidRPr="00047BEF">
        <w:t>médiane)</w:t>
      </w:r>
      <w:r w:rsidRPr="00047BEF">
        <w:rPr>
          <w:spacing w:val="-15"/>
        </w:rPr>
        <w:t xml:space="preserve"> </w:t>
      </w:r>
      <w:r w:rsidRPr="00047BEF">
        <w:t>obtenues</w:t>
      </w:r>
      <w:r w:rsidRPr="00047BEF">
        <w:rPr>
          <w:spacing w:val="-15"/>
        </w:rPr>
        <w:t xml:space="preserve"> </w:t>
      </w:r>
      <w:r w:rsidRPr="00047BEF">
        <w:t xml:space="preserve">sont très peu différentes. A </w:t>
      </w:r>
      <w:r w:rsidR="00A9749B" w:rsidRPr="00047BEF">
        <w:t>Bohicon</w:t>
      </w:r>
      <w:r w:rsidRPr="00047BEF">
        <w:t>, la pluviométrie annuelle moyenne est de 1010</w:t>
      </w:r>
      <w:r w:rsidRPr="00047BEF">
        <w:rPr>
          <w:spacing w:val="-11"/>
        </w:rPr>
        <w:t xml:space="preserve"> </w:t>
      </w:r>
      <w:r w:rsidRPr="00047BEF">
        <w:t>mm.</w:t>
      </w:r>
    </w:p>
    <w:p w14:paraId="06C4D34B" w14:textId="77777777" w:rsidR="00004356" w:rsidRPr="00047BEF" w:rsidRDefault="00004356" w:rsidP="00337501">
      <w:pPr>
        <w:pStyle w:val="Paragraphedeliste"/>
        <w:numPr>
          <w:ilvl w:val="0"/>
          <w:numId w:val="55"/>
        </w:numPr>
        <w:rPr>
          <w:lang w:val="fr-FR"/>
        </w:rPr>
      </w:pPr>
      <w:r w:rsidRPr="00047BEF">
        <w:rPr>
          <w:lang w:val="fr-FR"/>
        </w:rPr>
        <w:t>Pluviométrie mensuelle</w:t>
      </w:r>
    </w:p>
    <w:p w14:paraId="47EAAA87" w14:textId="77777777" w:rsidR="00004356" w:rsidRPr="00047BEF" w:rsidRDefault="00004356" w:rsidP="00CA7953">
      <w:r w:rsidRPr="00047BEF">
        <w:t>Ci-dessous les profils pluviométriques mensuels moyens en % du total annuel :</w:t>
      </w:r>
    </w:p>
    <w:p w14:paraId="109CE56C" w14:textId="15208913" w:rsidR="00004356" w:rsidRPr="00047BEF" w:rsidRDefault="00C92B6B" w:rsidP="00BA5DAC">
      <w:pPr>
        <w:pStyle w:val="Lgende"/>
      </w:pPr>
      <w:bookmarkStart w:id="667" w:name="_Toc52888233"/>
      <w:r w:rsidRPr="00047BEF">
        <w:t xml:space="preserve">Tableau </w:t>
      </w:r>
      <w:r w:rsidR="004E6911">
        <w:fldChar w:fldCharType="begin"/>
      </w:r>
      <w:r w:rsidR="004E6911">
        <w:instrText xml:space="preserve"> SEQ Tableau \* ARABIC </w:instrText>
      </w:r>
      <w:r w:rsidR="004E6911">
        <w:fldChar w:fldCharType="separate"/>
      </w:r>
      <w:r w:rsidR="00023835">
        <w:rPr>
          <w:noProof/>
        </w:rPr>
        <w:t>17</w:t>
      </w:r>
      <w:r w:rsidR="004E6911">
        <w:rPr>
          <w:noProof/>
        </w:rPr>
        <w:fldChar w:fldCharType="end"/>
      </w:r>
      <w:r w:rsidRPr="00047BEF">
        <w:t xml:space="preserve"> : </w:t>
      </w:r>
      <w:r w:rsidR="00004356" w:rsidRPr="00047BEF">
        <w:t xml:space="preserve"> pluviométrie mensuelle</w:t>
      </w:r>
      <w:bookmarkEnd w:id="667"/>
    </w:p>
    <w:tbl>
      <w:tblPr>
        <w:tblStyle w:val="TableNormal"/>
        <w:tblW w:w="0" w:type="auto"/>
        <w:tblInd w:w="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8"/>
        <w:gridCol w:w="605"/>
        <w:gridCol w:w="570"/>
        <w:gridCol w:w="629"/>
        <w:gridCol w:w="568"/>
        <w:gridCol w:w="569"/>
        <w:gridCol w:w="569"/>
        <w:gridCol w:w="570"/>
        <w:gridCol w:w="593"/>
        <w:gridCol w:w="569"/>
        <w:gridCol w:w="483"/>
        <w:gridCol w:w="533"/>
        <w:gridCol w:w="532"/>
      </w:tblGrid>
      <w:tr w:rsidR="00004356" w:rsidRPr="00047BEF" w14:paraId="4C76CCAB" w14:textId="77777777" w:rsidTr="00004356">
        <w:trPr>
          <w:trHeight w:val="299"/>
        </w:trPr>
        <w:tc>
          <w:tcPr>
            <w:tcW w:w="948" w:type="dxa"/>
          </w:tcPr>
          <w:p w14:paraId="6E1A14AF" w14:textId="77777777" w:rsidR="00004356" w:rsidRPr="00047BEF" w:rsidRDefault="00A9749B" w:rsidP="00CA7953">
            <w:pPr>
              <w:rPr>
                <w:lang w:val="fr-FR"/>
              </w:rPr>
            </w:pPr>
            <w:r w:rsidRPr="00047BEF">
              <w:rPr>
                <w:lang w:val="fr-FR"/>
              </w:rPr>
              <w:t>Bohicon</w:t>
            </w:r>
          </w:p>
        </w:tc>
        <w:tc>
          <w:tcPr>
            <w:tcW w:w="605" w:type="dxa"/>
          </w:tcPr>
          <w:p w14:paraId="79985D1B" w14:textId="77777777" w:rsidR="00004356" w:rsidRPr="00047BEF" w:rsidRDefault="00004356" w:rsidP="00CA7953">
            <w:pPr>
              <w:rPr>
                <w:lang w:val="fr-FR"/>
              </w:rPr>
            </w:pPr>
            <w:r w:rsidRPr="00047BEF">
              <w:rPr>
                <w:lang w:val="fr-FR"/>
              </w:rPr>
              <w:t>Janv</w:t>
            </w:r>
          </w:p>
        </w:tc>
        <w:tc>
          <w:tcPr>
            <w:tcW w:w="570" w:type="dxa"/>
          </w:tcPr>
          <w:p w14:paraId="6538C56D" w14:textId="77777777" w:rsidR="00004356" w:rsidRPr="00047BEF" w:rsidRDefault="00004356" w:rsidP="00CA7953">
            <w:pPr>
              <w:rPr>
                <w:lang w:val="fr-FR"/>
              </w:rPr>
            </w:pPr>
            <w:r w:rsidRPr="00047BEF">
              <w:rPr>
                <w:lang w:val="fr-FR"/>
              </w:rPr>
              <w:t>Fév</w:t>
            </w:r>
          </w:p>
        </w:tc>
        <w:tc>
          <w:tcPr>
            <w:tcW w:w="629" w:type="dxa"/>
          </w:tcPr>
          <w:p w14:paraId="4DFAC0BC" w14:textId="77777777" w:rsidR="00004356" w:rsidRPr="00047BEF" w:rsidRDefault="00004356" w:rsidP="00CA7953">
            <w:pPr>
              <w:rPr>
                <w:lang w:val="fr-FR"/>
              </w:rPr>
            </w:pPr>
            <w:r w:rsidRPr="00047BEF">
              <w:rPr>
                <w:lang w:val="fr-FR"/>
              </w:rPr>
              <w:t>Mars</w:t>
            </w:r>
          </w:p>
        </w:tc>
        <w:tc>
          <w:tcPr>
            <w:tcW w:w="568" w:type="dxa"/>
          </w:tcPr>
          <w:p w14:paraId="27C0D9D8" w14:textId="77777777" w:rsidR="00004356" w:rsidRPr="00047BEF" w:rsidRDefault="00004356" w:rsidP="00CA7953">
            <w:pPr>
              <w:rPr>
                <w:lang w:val="fr-FR"/>
              </w:rPr>
            </w:pPr>
            <w:r w:rsidRPr="00047BEF">
              <w:rPr>
                <w:lang w:val="fr-FR"/>
              </w:rPr>
              <w:t>Avril</w:t>
            </w:r>
          </w:p>
        </w:tc>
        <w:tc>
          <w:tcPr>
            <w:tcW w:w="569" w:type="dxa"/>
          </w:tcPr>
          <w:p w14:paraId="2C71FC60" w14:textId="77777777" w:rsidR="00004356" w:rsidRPr="00047BEF" w:rsidRDefault="00004356" w:rsidP="00CA7953">
            <w:pPr>
              <w:rPr>
                <w:lang w:val="fr-FR"/>
              </w:rPr>
            </w:pPr>
            <w:r w:rsidRPr="00047BEF">
              <w:rPr>
                <w:lang w:val="fr-FR"/>
              </w:rPr>
              <w:t>Mai</w:t>
            </w:r>
          </w:p>
        </w:tc>
        <w:tc>
          <w:tcPr>
            <w:tcW w:w="569" w:type="dxa"/>
          </w:tcPr>
          <w:p w14:paraId="2BEBBE9A" w14:textId="77777777" w:rsidR="00004356" w:rsidRPr="00047BEF" w:rsidRDefault="00004356" w:rsidP="00CA7953">
            <w:pPr>
              <w:rPr>
                <w:lang w:val="fr-FR"/>
              </w:rPr>
            </w:pPr>
            <w:r w:rsidRPr="00047BEF">
              <w:rPr>
                <w:lang w:val="fr-FR"/>
              </w:rPr>
              <w:t>Juin</w:t>
            </w:r>
          </w:p>
        </w:tc>
        <w:tc>
          <w:tcPr>
            <w:tcW w:w="570" w:type="dxa"/>
          </w:tcPr>
          <w:p w14:paraId="0DFBD79D" w14:textId="77777777" w:rsidR="00004356" w:rsidRPr="00047BEF" w:rsidRDefault="00004356" w:rsidP="00CA7953">
            <w:pPr>
              <w:rPr>
                <w:lang w:val="fr-FR"/>
              </w:rPr>
            </w:pPr>
            <w:r w:rsidRPr="00047BEF">
              <w:rPr>
                <w:lang w:val="fr-FR"/>
              </w:rPr>
              <w:t>Jt</w:t>
            </w:r>
          </w:p>
        </w:tc>
        <w:tc>
          <w:tcPr>
            <w:tcW w:w="593" w:type="dxa"/>
          </w:tcPr>
          <w:p w14:paraId="118B6852" w14:textId="77777777" w:rsidR="00004356" w:rsidRPr="00047BEF" w:rsidRDefault="00004356" w:rsidP="00CA7953">
            <w:pPr>
              <w:rPr>
                <w:lang w:val="fr-FR"/>
              </w:rPr>
            </w:pPr>
            <w:r w:rsidRPr="00047BEF">
              <w:rPr>
                <w:lang w:val="fr-FR"/>
              </w:rPr>
              <w:t>Aout</w:t>
            </w:r>
          </w:p>
        </w:tc>
        <w:tc>
          <w:tcPr>
            <w:tcW w:w="569" w:type="dxa"/>
          </w:tcPr>
          <w:p w14:paraId="2C2DD3CD" w14:textId="77777777" w:rsidR="00004356" w:rsidRPr="00047BEF" w:rsidRDefault="00004356" w:rsidP="00CA7953">
            <w:pPr>
              <w:rPr>
                <w:lang w:val="fr-FR"/>
              </w:rPr>
            </w:pPr>
            <w:r w:rsidRPr="00047BEF">
              <w:rPr>
                <w:lang w:val="fr-FR"/>
              </w:rPr>
              <w:t>Sep</w:t>
            </w:r>
          </w:p>
        </w:tc>
        <w:tc>
          <w:tcPr>
            <w:tcW w:w="483" w:type="dxa"/>
          </w:tcPr>
          <w:p w14:paraId="75233A48" w14:textId="77777777" w:rsidR="00004356" w:rsidRPr="00047BEF" w:rsidRDefault="00004356" w:rsidP="00CA7953">
            <w:pPr>
              <w:rPr>
                <w:lang w:val="fr-FR"/>
              </w:rPr>
            </w:pPr>
            <w:r w:rsidRPr="00047BEF">
              <w:rPr>
                <w:lang w:val="fr-FR"/>
              </w:rPr>
              <w:t>Oct</w:t>
            </w:r>
          </w:p>
        </w:tc>
        <w:tc>
          <w:tcPr>
            <w:tcW w:w="533" w:type="dxa"/>
          </w:tcPr>
          <w:p w14:paraId="637FE20D" w14:textId="77777777" w:rsidR="00004356" w:rsidRPr="00047BEF" w:rsidRDefault="00004356" w:rsidP="00CA7953">
            <w:pPr>
              <w:rPr>
                <w:lang w:val="fr-FR"/>
              </w:rPr>
            </w:pPr>
            <w:r w:rsidRPr="00047BEF">
              <w:rPr>
                <w:lang w:val="fr-FR"/>
              </w:rPr>
              <w:t>Nov</w:t>
            </w:r>
          </w:p>
        </w:tc>
        <w:tc>
          <w:tcPr>
            <w:tcW w:w="532" w:type="dxa"/>
          </w:tcPr>
          <w:p w14:paraId="3C0FFD57" w14:textId="77777777" w:rsidR="00004356" w:rsidRPr="00047BEF" w:rsidRDefault="00004356" w:rsidP="00CA7953">
            <w:pPr>
              <w:rPr>
                <w:lang w:val="fr-FR"/>
              </w:rPr>
            </w:pPr>
            <w:r w:rsidRPr="00047BEF">
              <w:rPr>
                <w:lang w:val="fr-FR"/>
              </w:rPr>
              <w:t>Dec</w:t>
            </w:r>
          </w:p>
        </w:tc>
      </w:tr>
      <w:tr w:rsidR="00004356" w:rsidRPr="00047BEF" w14:paraId="7F9E3FC1" w14:textId="77777777" w:rsidTr="00004356">
        <w:trPr>
          <w:trHeight w:val="300"/>
        </w:trPr>
        <w:tc>
          <w:tcPr>
            <w:tcW w:w="948" w:type="dxa"/>
          </w:tcPr>
          <w:p w14:paraId="0496A2B4" w14:textId="77777777" w:rsidR="00004356" w:rsidRPr="00047BEF" w:rsidRDefault="00004356" w:rsidP="00CA7953">
            <w:pPr>
              <w:rPr>
                <w:lang w:val="fr-FR"/>
              </w:rPr>
            </w:pPr>
            <w:r w:rsidRPr="00047BEF">
              <w:rPr>
                <w:w w:val="99"/>
                <w:lang w:val="fr-FR"/>
              </w:rPr>
              <w:t>%</w:t>
            </w:r>
          </w:p>
        </w:tc>
        <w:tc>
          <w:tcPr>
            <w:tcW w:w="605" w:type="dxa"/>
          </w:tcPr>
          <w:p w14:paraId="21EC7A0E" w14:textId="77777777" w:rsidR="00004356" w:rsidRPr="00047BEF" w:rsidRDefault="00004356" w:rsidP="00CA7953">
            <w:pPr>
              <w:rPr>
                <w:lang w:val="fr-FR"/>
              </w:rPr>
            </w:pPr>
            <w:r w:rsidRPr="00047BEF">
              <w:rPr>
                <w:lang w:val="fr-FR"/>
              </w:rPr>
              <w:t>0,15</w:t>
            </w:r>
          </w:p>
        </w:tc>
        <w:tc>
          <w:tcPr>
            <w:tcW w:w="570" w:type="dxa"/>
          </w:tcPr>
          <w:p w14:paraId="08133A70" w14:textId="77777777" w:rsidR="00004356" w:rsidRPr="00047BEF" w:rsidRDefault="00004356" w:rsidP="00CA7953">
            <w:pPr>
              <w:rPr>
                <w:lang w:val="fr-FR"/>
              </w:rPr>
            </w:pPr>
            <w:r w:rsidRPr="00047BEF">
              <w:rPr>
                <w:lang w:val="fr-FR"/>
              </w:rPr>
              <w:t>0,71</w:t>
            </w:r>
          </w:p>
        </w:tc>
        <w:tc>
          <w:tcPr>
            <w:tcW w:w="629" w:type="dxa"/>
          </w:tcPr>
          <w:p w14:paraId="64B59BE0" w14:textId="77777777" w:rsidR="00004356" w:rsidRPr="00047BEF" w:rsidRDefault="00004356" w:rsidP="00CA7953">
            <w:pPr>
              <w:rPr>
                <w:lang w:val="fr-FR"/>
              </w:rPr>
            </w:pPr>
            <w:r w:rsidRPr="00047BEF">
              <w:rPr>
                <w:lang w:val="fr-FR"/>
              </w:rPr>
              <w:t>2,5</w:t>
            </w:r>
          </w:p>
        </w:tc>
        <w:tc>
          <w:tcPr>
            <w:tcW w:w="568" w:type="dxa"/>
          </w:tcPr>
          <w:p w14:paraId="2629BB44" w14:textId="77777777" w:rsidR="00004356" w:rsidRPr="00047BEF" w:rsidRDefault="00004356" w:rsidP="00CA7953">
            <w:pPr>
              <w:rPr>
                <w:lang w:val="fr-FR"/>
              </w:rPr>
            </w:pPr>
            <w:r w:rsidRPr="00047BEF">
              <w:rPr>
                <w:lang w:val="fr-FR"/>
              </w:rPr>
              <w:t>6,7</w:t>
            </w:r>
          </w:p>
        </w:tc>
        <w:tc>
          <w:tcPr>
            <w:tcW w:w="569" w:type="dxa"/>
          </w:tcPr>
          <w:p w14:paraId="2A01DFD8" w14:textId="77777777" w:rsidR="00004356" w:rsidRPr="00047BEF" w:rsidRDefault="00004356" w:rsidP="00CA7953">
            <w:pPr>
              <w:rPr>
                <w:lang w:val="fr-FR"/>
              </w:rPr>
            </w:pPr>
            <w:r w:rsidRPr="00047BEF">
              <w:rPr>
                <w:lang w:val="fr-FR"/>
              </w:rPr>
              <w:t>10,9</w:t>
            </w:r>
          </w:p>
        </w:tc>
        <w:tc>
          <w:tcPr>
            <w:tcW w:w="569" w:type="dxa"/>
          </w:tcPr>
          <w:p w14:paraId="24F52787" w14:textId="77777777" w:rsidR="00004356" w:rsidRPr="00047BEF" w:rsidRDefault="00004356" w:rsidP="00CA7953">
            <w:pPr>
              <w:rPr>
                <w:lang w:val="fr-FR"/>
              </w:rPr>
            </w:pPr>
            <w:r w:rsidRPr="00047BEF">
              <w:rPr>
                <w:lang w:val="fr-FR"/>
              </w:rPr>
              <w:t>12,6</w:t>
            </w:r>
          </w:p>
        </w:tc>
        <w:tc>
          <w:tcPr>
            <w:tcW w:w="570" w:type="dxa"/>
          </w:tcPr>
          <w:p w14:paraId="6BFA3983" w14:textId="77777777" w:rsidR="00004356" w:rsidRPr="00047BEF" w:rsidRDefault="00004356" w:rsidP="00CA7953">
            <w:pPr>
              <w:rPr>
                <w:lang w:val="fr-FR"/>
              </w:rPr>
            </w:pPr>
            <w:r w:rsidRPr="00047BEF">
              <w:rPr>
                <w:lang w:val="fr-FR"/>
              </w:rPr>
              <w:t>16,4</w:t>
            </w:r>
          </w:p>
        </w:tc>
        <w:tc>
          <w:tcPr>
            <w:tcW w:w="593" w:type="dxa"/>
          </w:tcPr>
          <w:p w14:paraId="797D3DC3" w14:textId="77777777" w:rsidR="00004356" w:rsidRPr="00047BEF" w:rsidRDefault="00004356" w:rsidP="00CA7953">
            <w:pPr>
              <w:rPr>
                <w:lang w:val="fr-FR"/>
              </w:rPr>
            </w:pPr>
            <w:r w:rsidRPr="00047BEF">
              <w:rPr>
                <w:lang w:val="fr-FR"/>
              </w:rPr>
              <w:t>20,2</w:t>
            </w:r>
          </w:p>
        </w:tc>
        <w:tc>
          <w:tcPr>
            <w:tcW w:w="569" w:type="dxa"/>
          </w:tcPr>
          <w:p w14:paraId="54B766B0" w14:textId="77777777" w:rsidR="00004356" w:rsidRPr="00047BEF" w:rsidRDefault="00004356" w:rsidP="00CA7953">
            <w:pPr>
              <w:rPr>
                <w:lang w:val="fr-FR"/>
              </w:rPr>
            </w:pPr>
            <w:r w:rsidRPr="00047BEF">
              <w:rPr>
                <w:lang w:val="fr-FR"/>
              </w:rPr>
              <w:t>19,3</w:t>
            </w:r>
          </w:p>
        </w:tc>
        <w:tc>
          <w:tcPr>
            <w:tcW w:w="483" w:type="dxa"/>
          </w:tcPr>
          <w:p w14:paraId="1AEB49BA" w14:textId="77777777" w:rsidR="00004356" w:rsidRPr="00047BEF" w:rsidRDefault="00004356" w:rsidP="00CA7953">
            <w:pPr>
              <w:rPr>
                <w:lang w:val="fr-FR"/>
              </w:rPr>
            </w:pPr>
            <w:r w:rsidRPr="00047BEF">
              <w:rPr>
                <w:lang w:val="fr-FR"/>
              </w:rPr>
              <w:t>8,8</w:t>
            </w:r>
          </w:p>
        </w:tc>
        <w:tc>
          <w:tcPr>
            <w:tcW w:w="533" w:type="dxa"/>
          </w:tcPr>
          <w:p w14:paraId="4F782B9A" w14:textId="77777777" w:rsidR="00004356" w:rsidRPr="00047BEF" w:rsidRDefault="00004356" w:rsidP="00CA7953">
            <w:pPr>
              <w:rPr>
                <w:lang w:val="fr-FR"/>
              </w:rPr>
            </w:pPr>
            <w:r w:rsidRPr="00047BEF">
              <w:rPr>
                <w:lang w:val="fr-FR"/>
              </w:rPr>
              <w:t>1,3</w:t>
            </w:r>
          </w:p>
        </w:tc>
        <w:tc>
          <w:tcPr>
            <w:tcW w:w="532" w:type="dxa"/>
          </w:tcPr>
          <w:p w14:paraId="502D9447" w14:textId="77777777" w:rsidR="00004356" w:rsidRPr="00047BEF" w:rsidRDefault="00004356" w:rsidP="00CA7953">
            <w:pPr>
              <w:rPr>
                <w:lang w:val="fr-FR"/>
              </w:rPr>
            </w:pPr>
            <w:r w:rsidRPr="00047BEF">
              <w:rPr>
                <w:lang w:val="fr-FR"/>
              </w:rPr>
              <w:t>0,3</w:t>
            </w:r>
          </w:p>
        </w:tc>
      </w:tr>
    </w:tbl>
    <w:p w14:paraId="7500D8C1" w14:textId="77777777" w:rsidR="00A9749B" w:rsidRPr="00047BEF" w:rsidRDefault="00A9749B" w:rsidP="007D2945">
      <w:pPr>
        <w:ind w:firstLine="708"/>
        <w:rPr>
          <w:b/>
          <w:sz w:val="20"/>
          <w:szCs w:val="20"/>
        </w:rPr>
      </w:pPr>
      <w:r w:rsidRPr="00047BEF">
        <w:rPr>
          <w:b/>
          <w:sz w:val="20"/>
          <w:szCs w:val="20"/>
        </w:rPr>
        <w:t>Source : Rapport d’étude hydrologique et hydraulique, CECO-BTP 2020</w:t>
      </w:r>
    </w:p>
    <w:p w14:paraId="3C8857E1" w14:textId="77777777" w:rsidR="00004356" w:rsidRPr="00047BEF" w:rsidRDefault="00004356" w:rsidP="00CA7953">
      <w:r w:rsidRPr="00047BEF">
        <w:t>Les premières pluies se font exceptionnellement en Avril. Plus généralement en Mai. Le maximum de l’apport se situe entre Juillet et Septembre.</w:t>
      </w:r>
    </w:p>
    <w:p w14:paraId="2C81CA9E" w14:textId="77777777" w:rsidR="00004356" w:rsidRPr="00047BEF" w:rsidRDefault="00004356" w:rsidP="00337501">
      <w:pPr>
        <w:pStyle w:val="Paragraphedeliste"/>
        <w:numPr>
          <w:ilvl w:val="0"/>
          <w:numId w:val="55"/>
        </w:numPr>
        <w:spacing w:before="240"/>
        <w:ind w:left="714" w:hanging="357"/>
        <w:rPr>
          <w:lang w:val="fr-FR"/>
        </w:rPr>
      </w:pPr>
      <w:r w:rsidRPr="00047BEF">
        <w:rPr>
          <w:u w:color="211E1E"/>
          <w:lang w:val="fr-FR"/>
        </w:rPr>
        <w:t>Pluies annuelles</w:t>
      </w:r>
    </w:p>
    <w:p w14:paraId="0A46EB0A" w14:textId="77777777" w:rsidR="00004356" w:rsidRPr="00047BEF" w:rsidRDefault="00004356" w:rsidP="00CA7953">
      <w:r w:rsidRPr="00047BEF">
        <w:t>L’ajustement</w:t>
      </w:r>
      <w:r w:rsidRPr="00047BEF">
        <w:rPr>
          <w:spacing w:val="-17"/>
        </w:rPr>
        <w:t xml:space="preserve"> </w:t>
      </w:r>
      <w:r w:rsidRPr="00047BEF">
        <w:t>statistique</w:t>
      </w:r>
      <w:r w:rsidRPr="00047BEF">
        <w:rPr>
          <w:spacing w:val="-18"/>
        </w:rPr>
        <w:t xml:space="preserve"> </w:t>
      </w:r>
      <w:r w:rsidRPr="00047BEF">
        <w:t>de</w:t>
      </w:r>
      <w:r w:rsidRPr="00047BEF">
        <w:rPr>
          <w:spacing w:val="-17"/>
        </w:rPr>
        <w:t xml:space="preserve"> </w:t>
      </w:r>
      <w:r w:rsidRPr="00047BEF">
        <w:t>la</w:t>
      </w:r>
      <w:r w:rsidRPr="00047BEF">
        <w:rPr>
          <w:spacing w:val="-17"/>
        </w:rPr>
        <w:t xml:space="preserve"> </w:t>
      </w:r>
      <w:r w:rsidRPr="00047BEF">
        <w:t>loi</w:t>
      </w:r>
      <w:r w:rsidRPr="00047BEF">
        <w:rPr>
          <w:spacing w:val="-17"/>
        </w:rPr>
        <w:t xml:space="preserve"> </w:t>
      </w:r>
      <w:r w:rsidRPr="00047BEF">
        <w:t>normale</w:t>
      </w:r>
      <w:r w:rsidRPr="00047BEF">
        <w:rPr>
          <w:spacing w:val="-17"/>
        </w:rPr>
        <w:t xml:space="preserve"> </w:t>
      </w:r>
      <w:r w:rsidRPr="00047BEF">
        <w:t>aux</w:t>
      </w:r>
      <w:r w:rsidRPr="00047BEF">
        <w:rPr>
          <w:spacing w:val="-16"/>
        </w:rPr>
        <w:t xml:space="preserve"> </w:t>
      </w:r>
      <w:r w:rsidRPr="00047BEF">
        <w:t>distributions</w:t>
      </w:r>
      <w:r w:rsidRPr="00047BEF">
        <w:rPr>
          <w:spacing w:val="-17"/>
        </w:rPr>
        <w:t xml:space="preserve"> </w:t>
      </w:r>
      <w:r w:rsidRPr="00047BEF">
        <w:t>expérimentales</w:t>
      </w:r>
      <w:r w:rsidRPr="00047BEF">
        <w:rPr>
          <w:spacing w:val="-17"/>
        </w:rPr>
        <w:t xml:space="preserve"> </w:t>
      </w:r>
      <w:r w:rsidRPr="00047BEF">
        <w:t>des</w:t>
      </w:r>
      <w:r w:rsidRPr="00047BEF">
        <w:rPr>
          <w:spacing w:val="-17"/>
        </w:rPr>
        <w:t xml:space="preserve"> </w:t>
      </w:r>
      <w:r w:rsidRPr="00047BEF">
        <w:t>pluies</w:t>
      </w:r>
      <w:r w:rsidRPr="00047BEF">
        <w:rPr>
          <w:spacing w:val="-18"/>
        </w:rPr>
        <w:t xml:space="preserve"> </w:t>
      </w:r>
      <w:r w:rsidRPr="00047BEF">
        <w:t>annuelles observées permet d’établir les valeurs statistiques suivantes</w:t>
      </w:r>
      <w:r w:rsidRPr="00047BEF">
        <w:rPr>
          <w:spacing w:val="-3"/>
        </w:rPr>
        <w:t xml:space="preserve"> </w:t>
      </w:r>
      <w:r w:rsidRPr="00047BEF">
        <w:t>:</w:t>
      </w:r>
    </w:p>
    <w:p w14:paraId="5DB397BA" w14:textId="1C3765E9" w:rsidR="00004356" w:rsidRPr="00047BEF" w:rsidRDefault="007D2945" w:rsidP="007D2945">
      <w:pPr>
        <w:pStyle w:val="Paragraphedeliste"/>
        <w:spacing w:after="120"/>
        <w:contextualSpacing w:val="0"/>
        <w:rPr>
          <w:b/>
          <w:sz w:val="20"/>
          <w:lang w:val="fr-FR"/>
        </w:rPr>
      </w:pPr>
      <w:bookmarkStart w:id="668" w:name="_Toc52888234"/>
      <w:r w:rsidRPr="00047BEF">
        <w:rPr>
          <w:b/>
          <w:sz w:val="20"/>
          <w:lang w:val="fr-FR"/>
        </w:rPr>
        <w:t xml:space="preserve">Tableau </w:t>
      </w:r>
      <w:r w:rsidRPr="00047BEF">
        <w:rPr>
          <w:b/>
          <w:sz w:val="20"/>
          <w:lang w:val="fr-FR"/>
        </w:rPr>
        <w:fldChar w:fldCharType="begin"/>
      </w:r>
      <w:r w:rsidRPr="00047BEF">
        <w:rPr>
          <w:b/>
          <w:sz w:val="20"/>
          <w:lang w:val="fr-FR"/>
        </w:rPr>
        <w:instrText xml:space="preserve"> SEQ Tableau \* ARABIC </w:instrText>
      </w:r>
      <w:r w:rsidRPr="00047BEF">
        <w:rPr>
          <w:b/>
          <w:sz w:val="20"/>
          <w:lang w:val="fr-FR"/>
        </w:rPr>
        <w:fldChar w:fldCharType="separate"/>
      </w:r>
      <w:r w:rsidR="00023835">
        <w:rPr>
          <w:b/>
          <w:noProof/>
          <w:sz w:val="20"/>
          <w:lang w:val="fr-FR"/>
        </w:rPr>
        <w:t>18</w:t>
      </w:r>
      <w:r w:rsidRPr="00047BEF">
        <w:rPr>
          <w:b/>
          <w:sz w:val="20"/>
          <w:lang w:val="fr-FR"/>
        </w:rPr>
        <w:fldChar w:fldCharType="end"/>
      </w:r>
      <w:r w:rsidRPr="00047BEF">
        <w:rPr>
          <w:b/>
          <w:sz w:val="20"/>
          <w:lang w:val="fr-FR"/>
        </w:rPr>
        <w:t xml:space="preserve"> : </w:t>
      </w:r>
      <w:r w:rsidR="00A9749B" w:rsidRPr="00047BEF">
        <w:rPr>
          <w:b/>
          <w:sz w:val="20"/>
          <w:lang w:val="fr-FR"/>
        </w:rPr>
        <w:t>P</w:t>
      </w:r>
      <w:r w:rsidR="00004356" w:rsidRPr="00047BEF">
        <w:rPr>
          <w:b/>
          <w:sz w:val="20"/>
          <w:lang w:val="fr-FR"/>
        </w:rPr>
        <w:t>luies quantiques de la zone d’étude</w:t>
      </w:r>
      <w:bookmarkEnd w:id="668"/>
    </w:p>
    <w:tbl>
      <w:tblPr>
        <w:tblStyle w:val="TableNormal"/>
        <w:tblW w:w="90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3"/>
        <w:gridCol w:w="933"/>
        <w:gridCol w:w="850"/>
        <w:gridCol w:w="849"/>
        <w:gridCol w:w="668"/>
        <w:gridCol w:w="567"/>
        <w:gridCol w:w="850"/>
        <w:gridCol w:w="567"/>
        <w:gridCol w:w="709"/>
        <w:gridCol w:w="709"/>
        <w:gridCol w:w="567"/>
        <w:gridCol w:w="850"/>
      </w:tblGrid>
      <w:tr w:rsidR="00004356" w:rsidRPr="00047BEF" w14:paraId="1CE462E9" w14:textId="77777777" w:rsidTr="007D2945">
        <w:trPr>
          <w:trHeight w:val="255"/>
        </w:trPr>
        <w:tc>
          <w:tcPr>
            <w:tcW w:w="953" w:type="dxa"/>
          </w:tcPr>
          <w:p w14:paraId="4DD0A425" w14:textId="77777777" w:rsidR="00004356" w:rsidRPr="00047BEF" w:rsidRDefault="00004356" w:rsidP="007D2945">
            <w:pPr>
              <w:jc w:val="center"/>
              <w:rPr>
                <w:b/>
                <w:sz w:val="20"/>
                <w:szCs w:val="20"/>
                <w:lang w:val="fr-FR"/>
              </w:rPr>
            </w:pPr>
          </w:p>
        </w:tc>
        <w:tc>
          <w:tcPr>
            <w:tcW w:w="3867" w:type="dxa"/>
            <w:gridSpan w:val="5"/>
          </w:tcPr>
          <w:p w14:paraId="5835F6A8" w14:textId="77777777" w:rsidR="00004356" w:rsidRPr="00047BEF" w:rsidRDefault="00004356" w:rsidP="007D2945">
            <w:pPr>
              <w:jc w:val="center"/>
              <w:rPr>
                <w:b/>
                <w:sz w:val="20"/>
                <w:szCs w:val="20"/>
                <w:lang w:val="fr-FR"/>
              </w:rPr>
            </w:pPr>
            <w:r w:rsidRPr="00047BEF">
              <w:rPr>
                <w:b/>
                <w:sz w:val="20"/>
                <w:szCs w:val="20"/>
                <w:lang w:val="fr-FR"/>
              </w:rPr>
              <w:t>Années sèches</w:t>
            </w:r>
          </w:p>
        </w:tc>
        <w:tc>
          <w:tcPr>
            <w:tcW w:w="850" w:type="dxa"/>
          </w:tcPr>
          <w:p w14:paraId="2944755B" w14:textId="77777777" w:rsidR="00004356" w:rsidRPr="00047BEF" w:rsidRDefault="00004356" w:rsidP="007D2945">
            <w:pPr>
              <w:jc w:val="center"/>
              <w:rPr>
                <w:b/>
                <w:sz w:val="20"/>
                <w:szCs w:val="20"/>
                <w:lang w:val="fr-FR"/>
              </w:rPr>
            </w:pPr>
            <w:r w:rsidRPr="00047BEF">
              <w:rPr>
                <w:b/>
                <w:sz w:val="20"/>
                <w:szCs w:val="20"/>
                <w:lang w:val="fr-FR"/>
              </w:rPr>
              <w:t>Médiane</w:t>
            </w:r>
          </w:p>
        </w:tc>
        <w:tc>
          <w:tcPr>
            <w:tcW w:w="3402" w:type="dxa"/>
            <w:gridSpan w:val="5"/>
          </w:tcPr>
          <w:p w14:paraId="4256F43B" w14:textId="77777777" w:rsidR="00004356" w:rsidRPr="00047BEF" w:rsidRDefault="00004356" w:rsidP="007D2945">
            <w:pPr>
              <w:jc w:val="center"/>
              <w:rPr>
                <w:b/>
                <w:sz w:val="20"/>
                <w:szCs w:val="20"/>
                <w:lang w:val="fr-FR"/>
              </w:rPr>
            </w:pPr>
            <w:r w:rsidRPr="00047BEF">
              <w:rPr>
                <w:b/>
                <w:sz w:val="20"/>
                <w:szCs w:val="20"/>
                <w:lang w:val="fr-FR"/>
              </w:rPr>
              <w:t>Années humides</w:t>
            </w:r>
          </w:p>
        </w:tc>
      </w:tr>
      <w:tr w:rsidR="00004356" w:rsidRPr="00047BEF" w14:paraId="525373DC" w14:textId="77777777" w:rsidTr="007D2945">
        <w:trPr>
          <w:trHeight w:val="255"/>
        </w:trPr>
        <w:tc>
          <w:tcPr>
            <w:tcW w:w="953" w:type="dxa"/>
          </w:tcPr>
          <w:p w14:paraId="00B35892" w14:textId="77777777" w:rsidR="00004356" w:rsidRPr="00047BEF" w:rsidRDefault="00004356" w:rsidP="00096F0B">
            <w:pPr>
              <w:jc w:val="center"/>
              <w:rPr>
                <w:sz w:val="20"/>
                <w:szCs w:val="20"/>
                <w:lang w:val="fr-FR"/>
              </w:rPr>
            </w:pPr>
            <w:r w:rsidRPr="00047BEF">
              <w:rPr>
                <w:sz w:val="20"/>
                <w:szCs w:val="20"/>
                <w:lang w:val="fr-FR"/>
              </w:rPr>
              <w:t>T</w:t>
            </w:r>
          </w:p>
        </w:tc>
        <w:tc>
          <w:tcPr>
            <w:tcW w:w="933" w:type="dxa"/>
          </w:tcPr>
          <w:p w14:paraId="7B5976EF" w14:textId="77777777" w:rsidR="00004356" w:rsidRPr="00047BEF" w:rsidRDefault="00004356" w:rsidP="00096F0B">
            <w:pPr>
              <w:jc w:val="center"/>
              <w:rPr>
                <w:sz w:val="20"/>
                <w:szCs w:val="20"/>
                <w:lang w:val="fr-FR"/>
              </w:rPr>
            </w:pPr>
            <w:r w:rsidRPr="00047BEF">
              <w:rPr>
                <w:sz w:val="20"/>
                <w:szCs w:val="20"/>
                <w:lang w:val="fr-FR"/>
              </w:rPr>
              <w:t>100 ans</w:t>
            </w:r>
          </w:p>
        </w:tc>
        <w:tc>
          <w:tcPr>
            <w:tcW w:w="850" w:type="dxa"/>
          </w:tcPr>
          <w:p w14:paraId="32349AE0" w14:textId="77777777" w:rsidR="00004356" w:rsidRPr="00047BEF" w:rsidRDefault="00004356" w:rsidP="00096F0B">
            <w:pPr>
              <w:jc w:val="center"/>
              <w:rPr>
                <w:sz w:val="20"/>
                <w:szCs w:val="20"/>
                <w:lang w:val="fr-FR"/>
              </w:rPr>
            </w:pPr>
            <w:r w:rsidRPr="00047BEF">
              <w:rPr>
                <w:sz w:val="20"/>
                <w:szCs w:val="20"/>
                <w:lang w:val="fr-FR"/>
              </w:rPr>
              <w:t>50 ans</w:t>
            </w:r>
          </w:p>
        </w:tc>
        <w:tc>
          <w:tcPr>
            <w:tcW w:w="849" w:type="dxa"/>
          </w:tcPr>
          <w:p w14:paraId="27263F8B" w14:textId="77777777" w:rsidR="00004356" w:rsidRPr="00047BEF" w:rsidRDefault="00004356" w:rsidP="00096F0B">
            <w:pPr>
              <w:jc w:val="center"/>
              <w:rPr>
                <w:sz w:val="20"/>
                <w:szCs w:val="20"/>
                <w:lang w:val="fr-FR"/>
              </w:rPr>
            </w:pPr>
            <w:r w:rsidRPr="00047BEF">
              <w:rPr>
                <w:sz w:val="20"/>
                <w:szCs w:val="20"/>
                <w:lang w:val="fr-FR"/>
              </w:rPr>
              <w:t>20 ans</w:t>
            </w:r>
          </w:p>
        </w:tc>
        <w:tc>
          <w:tcPr>
            <w:tcW w:w="668" w:type="dxa"/>
          </w:tcPr>
          <w:p w14:paraId="01608BDF" w14:textId="77777777" w:rsidR="00004356" w:rsidRPr="00047BEF" w:rsidRDefault="00004356" w:rsidP="00096F0B">
            <w:pPr>
              <w:jc w:val="center"/>
              <w:rPr>
                <w:sz w:val="20"/>
                <w:szCs w:val="20"/>
                <w:lang w:val="fr-FR"/>
              </w:rPr>
            </w:pPr>
            <w:r w:rsidRPr="00047BEF">
              <w:rPr>
                <w:sz w:val="20"/>
                <w:szCs w:val="20"/>
                <w:lang w:val="fr-FR"/>
              </w:rPr>
              <w:t>10 ans</w:t>
            </w:r>
          </w:p>
        </w:tc>
        <w:tc>
          <w:tcPr>
            <w:tcW w:w="567" w:type="dxa"/>
          </w:tcPr>
          <w:p w14:paraId="6FE28B5A" w14:textId="77777777" w:rsidR="00004356" w:rsidRPr="00047BEF" w:rsidRDefault="00004356" w:rsidP="00096F0B">
            <w:pPr>
              <w:jc w:val="center"/>
              <w:rPr>
                <w:sz w:val="20"/>
                <w:szCs w:val="20"/>
                <w:lang w:val="fr-FR"/>
              </w:rPr>
            </w:pPr>
            <w:r w:rsidRPr="00047BEF">
              <w:rPr>
                <w:sz w:val="20"/>
                <w:szCs w:val="20"/>
                <w:lang w:val="fr-FR"/>
              </w:rPr>
              <w:t>5 ans</w:t>
            </w:r>
          </w:p>
        </w:tc>
        <w:tc>
          <w:tcPr>
            <w:tcW w:w="850" w:type="dxa"/>
          </w:tcPr>
          <w:p w14:paraId="6108F561" w14:textId="77777777" w:rsidR="00004356" w:rsidRPr="00047BEF" w:rsidRDefault="00004356" w:rsidP="00096F0B">
            <w:pPr>
              <w:jc w:val="center"/>
              <w:rPr>
                <w:sz w:val="20"/>
                <w:szCs w:val="20"/>
                <w:lang w:val="fr-FR"/>
              </w:rPr>
            </w:pPr>
            <w:r w:rsidRPr="00047BEF">
              <w:rPr>
                <w:sz w:val="20"/>
                <w:szCs w:val="20"/>
                <w:lang w:val="fr-FR"/>
              </w:rPr>
              <w:t>2 ans</w:t>
            </w:r>
          </w:p>
        </w:tc>
        <w:tc>
          <w:tcPr>
            <w:tcW w:w="567" w:type="dxa"/>
          </w:tcPr>
          <w:p w14:paraId="2FBA6F05" w14:textId="77777777" w:rsidR="00004356" w:rsidRPr="00047BEF" w:rsidRDefault="00004356" w:rsidP="00096F0B">
            <w:pPr>
              <w:jc w:val="center"/>
              <w:rPr>
                <w:sz w:val="20"/>
                <w:szCs w:val="20"/>
                <w:lang w:val="fr-FR"/>
              </w:rPr>
            </w:pPr>
            <w:r w:rsidRPr="00047BEF">
              <w:rPr>
                <w:sz w:val="20"/>
                <w:szCs w:val="20"/>
                <w:lang w:val="fr-FR"/>
              </w:rPr>
              <w:t>5 ans</w:t>
            </w:r>
          </w:p>
        </w:tc>
        <w:tc>
          <w:tcPr>
            <w:tcW w:w="709" w:type="dxa"/>
          </w:tcPr>
          <w:p w14:paraId="1E41D20F" w14:textId="77777777" w:rsidR="00004356" w:rsidRPr="00047BEF" w:rsidRDefault="00004356" w:rsidP="00096F0B">
            <w:pPr>
              <w:jc w:val="center"/>
              <w:rPr>
                <w:sz w:val="20"/>
                <w:szCs w:val="20"/>
                <w:lang w:val="fr-FR"/>
              </w:rPr>
            </w:pPr>
            <w:r w:rsidRPr="00047BEF">
              <w:rPr>
                <w:sz w:val="20"/>
                <w:szCs w:val="20"/>
                <w:lang w:val="fr-FR"/>
              </w:rPr>
              <w:t>10 ans</w:t>
            </w:r>
          </w:p>
        </w:tc>
        <w:tc>
          <w:tcPr>
            <w:tcW w:w="709" w:type="dxa"/>
          </w:tcPr>
          <w:p w14:paraId="5E24489D" w14:textId="77777777" w:rsidR="00004356" w:rsidRPr="00047BEF" w:rsidRDefault="00004356" w:rsidP="00096F0B">
            <w:pPr>
              <w:jc w:val="center"/>
              <w:rPr>
                <w:sz w:val="20"/>
                <w:szCs w:val="20"/>
                <w:lang w:val="fr-FR"/>
              </w:rPr>
            </w:pPr>
            <w:r w:rsidRPr="00047BEF">
              <w:rPr>
                <w:sz w:val="20"/>
                <w:szCs w:val="20"/>
                <w:lang w:val="fr-FR"/>
              </w:rPr>
              <w:t>20 ans</w:t>
            </w:r>
          </w:p>
        </w:tc>
        <w:tc>
          <w:tcPr>
            <w:tcW w:w="567" w:type="dxa"/>
          </w:tcPr>
          <w:p w14:paraId="31028D99" w14:textId="77777777" w:rsidR="00004356" w:rsidRPr="00047BEF" w:rsidRDefault="00004356" w:rsidP="00096F0B">
            <w:pPr>
              <w:jc w:val="center"/>
              <w:rPr>
                <w:sz w:val="20"/>
                <w:szCs w:val="20"/>
                <w:lang w:val="fr-FR"/>
              </w:rPr>
            </w:pPr>
            <w:r w:rsidRPr="00047BEF">
              <w:rPr>
                <w:sz w:val="20"/>
                <w:szCs w:val="20"/>
                <w:lang w:val="fr-FR"/>
              </w:rPr>
              <w:t>50 ans</w:t>
            </w:r>
          </w:p>
        </w:tc>
        <w:tc>
          <w:tcPr>
            <w:tcW w:w="850" w:type="dxa"/>
          </w:tcPr>
          <w:p w14:paraId="49FEE2E6" w14:textId="77777777" w:rsidR="00004356" w:rsidRPr="00047BEF" w:rsidRDefault="00004356" w:rsidP="00096F0B">
            <w:pPr>
              <w:jc w:val="center"/>
              <w:rPr>
                <w:sz w:val="20"/>
                <w:szCs w:val="20"/>
                <w:lang w:val="fr-FR"/>
              </w:rPr>
            </w:pPr>
            <w:r w:rsidRPr="00047BEF">
              <w:rPr>
                <w:sz w:val="20"/>
                <w:szCs w:val="20"/>
                <w:lang w:val="fr-FR"/>
              </w:rPr>
              <w:t>100 ans</w:t>
            </w:r>
          </w:p>
        </w:tc>
      </w:tr>
      <w:tr w:rsidR="00004356" w:rsidRPr="00047BEF" w14:paraId="2780D80E" w14:textId="77777777" w:rsidTr="007D2945">
        <w:trPr>
          <w:trHeight w:val="255"/>
        </w:trPr>
        <w:tc>
          <w:tcPr>
            <w:tcW w:w="953" w:type="dxa"/>
          </w:tcPr>
          <w:p w14:paraId="6690A4BF" w14:textId="77777777" w:rsidR="00004356" w:rsidRPr="00047BEF" w:rsidRDefault="00004356" w:rsidP="00CA7953">
            <w:pPr>
              <w:rPr>
                <w:sz w:val="20"/>
                <w:szCs w:val="20"/>
                <w:lang w:val="fr-FR"/>
              </w:rPr>
            </w:pPr>
            <w:r w:rsidRPr="00047BEF">
              <w:rPr>
                <w:sz w:val="20"/>
                <w:szCs w:val="20"/>
                <w:lang w:val="fr-FR"/>
              </w:rPr>
              <w:t>P(mm)</w:t>
            </w:r>
          </w:p>
        </w:tc>
        <w:tc>
          <w:tcPr>
            <w:tcW w:w="933" w:type="dxa"/>
          </w:tcPr>
          <w:p w14:paraId="560D2DD2" w14:textId="77777777" w:rsidR="00004356" w:rsidRPr="00047BEF" w:rsidRDefault="00004356" w:rsidP="00CA7953">
            <w:pPr>
              <w:rPr>
                <w:sz w:val="20"/>
                <w:szCs w:val="20"/>
                <w:lang w:val="fr-FR"/>
              </w:rPr>
            </w:pPr>
            <w:r w:rsidRPr="00047BEF">
              <w:rPr>
                <w:sz w:val="20"/>
                <w:szCs w:val="20"/>
                <w:lang w:val="fr-FR"/>
              </w:rPr>
              <w:t>551</w:t>
            </w:r>
          </w:p>
        </w:tc>
        <w:tc>
          <w:tcPr>
            <w:tcW w:w="850" w:type="dxa"/>
          </w:tcPr>
          <w:p w14:paraId="52A3A37C" w14:textId="77777777" w:rsidR="00004356" w:rsidRPr="00047BEF" w:rsidRDefault="00004356" w:rsidP="00CA7953">
            <w:pPr>
              <w:rPr>
                <w:sz w:val="20"/>
                <w:szCs w:val="20"/>
                <w:lang w:val="fr-FR"/>
              </w:rPr>
            </w:pPr>
            <w:r w:rsidRPr="00047BEF">
              <w:rPr>
                <w:sz w:val="20"/>
                <w:szCs w:val="20"/>
                <w:lang w:val="fr-FR"/>
              </w:rPr>
              <w:t>605</w:t>
            </w:r>
          </w:p>
        </w:tc>
        <w:tc>
          <w:tcPr>
            <w:tcW w:w="849" w:type="dxa"/>
          </w:tcPr>
          <w:p w14:paraId="6AC3AFD9" w14:textId="77777777" w:rsidR="00004356" w:rsidRPr="00047BEF" w:rsidRDefault="00004356" w:rsidP="00CA7953">
            <w:pPr>
              <w:rPr>
                <w:sz w:val="20"/>
                <w:szCs w:val="20"/>
                <w:lang w:val="fr-FR"/>
              </w:rPr>
            </w:pPr>
            <w:r w:rsidRPr="00047BEF">
              <w:rPr>
                <w:sz w:val="20"/>
                <w:szCs w:val="20"/>
                <w:lang w:val="fr-FR"/>
              </w:rPr>
              <w:t>685</w:t>
            </w:r>
          </w:p>
        </w:tc>
        <w:tc>
          <w:tcPr>
            <w:tcW w:w="668" w:type="dxa"/>
          </w:tcPr>
          <w:p w14:paraId="703E15EF" w14:textId="77777777" w:rsidR="00004356" w:rsidRPr="00047BEF" w:rsidRDefault="00004356" w:rsidP="00CA7953">
            <w:pPr>
              <w:rPr>
                <w:sz w:val="20"/>
                <w:szCs w:val="20"/>
                <w:lang w:val="fr-FR"/>
              </w:rPr>
            </w:pPr>
            <w:r w:rsidRPr="00047BEF">
              <w:rPr>
                <w:sz w:val="20"/>
                <w:szCs w:val="20"/>
                <w:lang w:val="fr-FR"/>
              </w:rPr>
              <w:t>757</w:t>
            </w:r>
          </w:p>
        </w:tc>
        <w:tc>
          <w:tcPr>
            <w:tcW w:w="567" w:type="dxa"/>
          </w:tcPr>
          <w:p w14:paraId="18DC6691" w14:textId="77777777" w:rsidR="00004356" w:rsidRPr="00047BEF" w:rsidRDefault="00004356" w:rsidP="00CA7953">
            <w:pPr>
              <w:rPr>
                <w:sz w:val="20"/>
                <w:szCs w:val="20"/>
                <w:lang w:val="fr-FR"/>
              </w:rPr>
            </w:pPr>
            <w:r w:rsidRPr="00047BEF">
              <w:rPr>
                <w:sz w:val="20"/>
                <w:szCs w:val="20"/>
                <w:lang w:val="fr-FR"/>
              </w:rPr>
              <w:t>843</w:t>
            </w:r>
          </w:p>
        </w:tc>
        <w:tc>
          <w:tcPr>
            <w:tcW w:w="850" w:type="dxa"/>
          </w:tcPr>
          <w:p w14:paraId="5A577C26" w14:textId="77777777" w:rsidR="00004356" w:rsidRPr="00047BEF" w:rsidRDefault="00004356" w:rsidP="00CA7953">
            <w:pPr>
              <w:rPr>
                <w:sz w:val="20"/>
                <w:szCs w:val="20"/>
                <w:lang w:val="fr-FR"/>
              </w:rPr>
            </w:pPr>
            <w:r w:rsidRPr="00047BEF">
              <w:rPr>
                <w:sz w:val="20"/>
                <w:szCs w:val="20"/>
                <w:lang w:val="fr-FR"/>
              </w:rPr>
              <w:t>1010</w:t>
            </w:r>
          </w:p>
        </w:tc>
        <w:tc>
          <w:tcPr>
            <w:tcW w:w="567" w:type="dxa"/>
          </w:tcPr>
          <w:p w14:paraId="6942B5D6" w14:textId="77777777" w:rsidR="00004356" w:rsidRPr="00047BEF" w:rsidRDefault="00004356" w:rsidP="00CA7953">
            <w:pPr>
              <w:rPr>
                <w:sz w:val="20"/>
                <w:szCs w:val="20"/>
                <w:lang w:val="fr-FR"/>
              </w:rPr>
            </w:pPr>
            <w:r w:rsidRPr="00047BEF">
              <w:rPr>
                <w:sz w:val="20"/>
                <w:szCs w:val="20"/>
                <w:lang w:val="fr-FR"/>
              </w:rPr>
              <w:t>1170</w:t>
            </w:r>
          </w:p>
        </w:tc>
        <w:tc>
          <w:tcPr>
            <w:tcW w:w="709" w:type="dxa"/>
          </w:tcPr>
          <w:p w14:paraId="3F46D27F" w14:textId="77777777" w:rsidR="00004356" w:rsidRPr="00047BEF" w:rsidRDefault="00004356" w:rsidP="00CA7953">
            <w:pPr>
              <w:rPr>
                <w:sz w:val="20"/>
                <w:szCs w:val="20"/>
                <w:lang w:val="fr-FR"/>
              </w:rPr>
            </w:pPr>
            <w:r w:rsidRPr="00047BEF">
              <w:rPr>
                <w:sz w:val="20"/>
                <w:szCs w:val="20"/>
                <w:lang w:val="fr-FR"/>
              </w:rPr>
              <w:t>1260</w:t>
            </w:r>
          </w:p>
        </w:tc>
        <w:tc>
          <w:tcPr>
            <w:tcW w:w="709" w:type="dxa"/>
          </w:tcPr>
          <w:p w14:paraId="1B06205D" w14:textId="77777777" w:rsidR="00004356" w:rsidRPr="00047BEF" w:rsidRDefault="00004356" w:rsidP="00CA7953">
            <w:pPr>
              <w:rPr>
                <w:sz w:val="20"/>
                <w:szCs w:val="20"/>
                <w:lang w:val="fr-FR"/>
              </w:rPr>
            </w:pPr>
            <w:r w:rsidRPr="00047BEF">
              <w:rPr>
                <w:sz w:val="20"/>
                <w:szCs w:val="20"/>
                <w:lang w:val="fr-FR"/>
              </w:rPr>
              <w:t>1330</w:t>
            </w:r>
          </w:p>
        </w:tc>
        <w:tc>
          <w:tcPr>
            <w:tcW w:w="567" w:type="dxa"/>
          </w:tcPr>
          <w:p w14:paraId="55145B89" w14:textId="77777777" w:rsidR="00004356" w:rsidRPr="00047BEF" w:rsidRDefault="00004356" w:rsidP="00CA7953">
            <w:pPr>
              <w:rPr>
                <w:sz w:val="20"/>
                <w:szCs w:val="20"/>
                <w:lang w:val="fr-FR"/>
              </w:rPr>
            </w:pPr>
            <w:r w:rsidRPr="00047BEF">
              <w:rPr>
                <w:sz w:val="20"/>
                <w:szCs w:val="20"/>
                <w:lang w:val="fr-FR"/>
              </w:rPr>
              <w:t>1410</w:t>
            </w:r>
          </w:p>
        </w:tc>
        <w:tc>
          <w:tcPr>
            <w:tcW w:w="850" w:type="dxa"/>
          </w:tcPr>
          <w:p w14:paraId="0908891D" w14:textId="77777777" w:rsidR="00004356" w:rsidRPr="00047BEF" w:rsidRDefault="00004356" w:rsidP="00CA7953">
            <w:pPr>
              <w:rPr>
                <w:sz w:val="20"/>
                <w:szCs w:val="20"/>
                <w:lang w:val="fr-FR"/>
              </w:rPr>
            </w:pPr>
            <w:r w:rsidRPr="00047BEF">
              <w:rPr>
                <w:sz w:val="20"/>
                <w:szCs w:val="20"/>
                <w:lang w:val="fr-FR"/>
              </w:rPr>
              <w:t>1470</w:t>
            </w:r>
          </w:p>
        </w:tc>
      </w:tr>
      <w:tr w:rsidR="00004356" w:rsidRPr="00047BEF" w14:paraId="54B46333" w14:textId="77777777" w:rsidTr="007D2945">
        <w:trPr>
          <w:trHeight w:val="460"/>
        </w:trPr>
        <w:tc>
          <w:tcPr>
            <w:tcW w:w="953" w:type="dxa"/>
          </w:tcPr>
          <w:p w14:paraId="14ED659C" w14:textId="77777777" w:rsidR="00004356" w:rsidRPr="00047BEF" w:rsidRDefault="00004356" w:rsidP="00CA7953">
            <w:pPr>
              <w:rPr>
                <w:sz w:val="20"/>
                <w:szCs w:val="20"/>
                <w:lang w:val="fr-FR"/>
              </w:rPr>
            </w:pPr>
            <w:r w:rsidRPr="00047BEF">
              <w:rPr>
                <w:sz w:val="20"/>
                <w:szCs w:val="20"/>
                <w:lang w:val="fr-FR"/>
              </w:rPr>
              <w:t>Ecart- type</w:t>
            </w:r>
          </w:p>
        </w:tc>
        <w:tc>
          <w:tcPr>
            <w:tcW w:w="933" w:type="dxa"/>
          </w:tcPr>
          <w:p w14:paraId="725FC0F3" w14:textId="77777777" w:rsidR="00004356" w:rsidRPr="00047BEF" w:rsidRDefault="00004356" w:rsidP="00CA7953">
            <w:pPr>
              <w:rPr>
                <w:sz w:val="20"/>
                <w:szCs w:val="20"/>
                <w:lang w:val="fr-FR"/>
              </w:rPr>
            </w:pPr>
            <w:r w:rsidRPr="00047BEF">
              <w:rPr>
                <w:sz w:val="20"/>
                <w:szCs w:val="20"/>
                <w:lang w:val="fr-FR"/>
              </w:rPr>
              <w:t>56,3</w:t>
            </w:r>
          </w:p>
        </w:tc>
        <w:tc>
          <w:tcPr>
            <w:tcW w:w="850" w:type="dxa"/>
          </w:tcPr>
          <w:p w14:paraId="5E7A1BB8" w14:textId="77777777" w:rsidR="00004356" w:rsidRPr="00047BEF" w:rsidRDefault="00004356" w:rsidP="00CA7953">
            <w:pPr>
              <w:rPr>
                <w:sz w:val="20"/>
                <w:szCs w:val="20"/>
                <w:lang w:val="fr-FR"/>
              </w:rPr>
            </w:pPr>
            <w:r w:rsidRPr="00047BEF">
              <w:rPr>
                <w:sz w:val="20"/>
                <w:szCs w:val="20"/>
                <w:lang w:val="fr-FR"/>
              </w:rPr>
              <w:t>51,6</w:t>
            </w:r>
          </w:p>
        </w:tc>
        <w:tc>
          <w:tcPr>
            <w:tcW w:w="849" w:type="dxa"/>
          </w:tcPr>
          <w:p w14:paraId="0D863BFC" w14:textId="77777777" w:rsidR="00004356" w:rsidRPr="00047BEF" w:rsidRDefault="00004356" w:rsidP="00CA7953">
            <w:pPr>
              <w:rPr>
                <w:sz w:val="20"/>
                <w:szCs w:val="20"/>
                <w:lang w:val="fr-FR"/>
              </w:rPr>
            </w:pPr>
            <w:r w:rsidRPr="00047BEF">
              <w:rPr>
                <w:sz w:val="20"/>
                <w:szCs w:val="20"/>
                <w:lang w:val="fr-FR"/>
              </w:rPr>
              <w:t>44,8</w:t>
            </w:r>
          </w:p>
        </w:tc>
        <w:tc>
          <w:tcPr>
            <w:tcW w:w="668" w:type="dxa"/>
          </w:tcPr>
          <w:p w14:paraId="71B7F9BA" w14:textId="77777777" w:rsidR="00004356" w:rsidRPr="00047BEF" w:rsidRDefault="00004356" w:rsidP="00CA7953">
            <w:pPr>
              <w:rPr>
                <w:sz w:val="20"/>
                <w:szCs w:val="20"/>
                <w:lang w:val="fr-FR"/>
              </w:rPr>
            </w:pPr>
            <w:r w:rsidRPr="00047BEF">
              <w:rPr>
                <w:sz w:val="20"/>
                <w:szCs w:val="20"/>
                <w:lang w:val="fr-FR"/>
              </w:rPr>
              <w:t>39,4</w:t>
            </w:r>
          </w:p>
        </w:tc>
        <w:tc>
          <w:tcPr>
            <w:tcW w:w="567" w:type="dxa"/>
          </w:tcPr>
          <w:p w14:paraId="39F443D7" w14:textId="77777777" w:rsidR="00004356" w:rsidRPr="00047BEF" w:rsidRDefault="00004356" w:rsidP="00CA7953">
            <w:pPr>
              <w:rPr>
                <w:sz w:val="20"/>
                <w:szCs w:val="20"/>
                <w:lang w:val="fr-FR"/>
              </w:rPr>
            </w:pPr>
            <w:r w:rsidRPr="00047BEF">
              <w:rPr>
                <w:sz w:val="20"/>
                <w:szCs w:val="20"/>
                <w:lang w:val="fr-FR"/>
              </w:rPr>
              <w:t>33,9</w:t>
            </w:r>
          </w:p>
        </w:tc>
        <w:tc>
          <w:tcPr>
            <w:tcW w:w="850" w:type="dxa"/>
          </w:tcPr>
          <w:p w14:paraId="6ADB5EE7" w14:textId="77777777" w:rsidR="00004356" w:rsidRPr="00047BEF" w:rsidRDefault="00004356" w:rsidP="00CA7953">
            <w:pPr>
              <w:rPr>
                <w:sz w:val="20"/>
                <w:szCs w:val="20"/>
                <w:lang w:val="fr-FR"/>
              </w:rPr>
            </w:pPr>
            <w:r w:rsidRPr="00047BEF">
              <w:rPr>
                <w:sz w:val="20"/>
                <w:szCs w:val="20"/>
                <w:lang w:val="fr-FR"/>
              </w:rPr>
              <w:t>29</w:t>
            </w:r>
          </w:p>
        </w:tc>
        <w:tc>
          <w:tcPr>
            <w:tcW w:w="567" w:type="dxa"/>
          </w:tcPr>
          <w:p w14:paraId="7CD4AEEA" w14:textId="77777777" w:rsidR="00004356" w:rsidRPr="00047BEF" w:rsidRDefault="00004356" w:rsidP="00CA7953">
            <w:pPr>
              <w:rPr>
                <w:sz w:val="20"/>
                <w:szCs w:val="20"/>
                <w:lang w:val="fr-FR"/>
              </w:rPr>
            </w:pPr>
            <w:r w:rsidRPr="00047BEF">
              <w:rPr>
                <w:sz w:val="20"/>
                <w:szCs w:val="20"/>
                <w:lang w:val="fr-FR"/>
              </w:rPr>
              <w:t>33,9</w:t>
            </w:r>
          </w:p>
        </w:tc>
        <w:tc>
          <w:tcPr>
            <w:tcW w:w="709" w:type="dxa"/>
          </w:tcPr>
          <w:p w14:paraId="06472F89" w14:textId="77777777" w:rsidR="00004356" w:rsidRPr="00047BEF" w:rsidRDefault="00004356" w:rsidP="00CA7953">
            <w:pPr>
              <w:rPr>
                <w:sz w:val="20"/>
                <w:szCs w:val="20"/>
                <w:lang w:val="fr-FR"/>
              </w:rPr>
            </w:pPr>
            <w:r w:rsidRPr="00047BEF">
              <w:rPr>
                <w:sz w:val="20"/>
                <w:szCs w:val="20"/>
                <w:lang w:val="fr-FR"/>
              </w:rPr>
              <w:t>39,4</w:t>
            </w:r>
          </w:p>
        </w:tc>
        <w:tc>
          <w:tcPr>
            <w:tcW w:w="709" w:type="dxa"/>
          </w:tcPr>
          <w:p w14:paraId="73F75D3A" w14:textId="77777777" w:rsidR="00004356" w:rsidRPr="00047BEF" w:rsidRDefault="00004356" w:rsidP="00CA7953">
            <w:pPr>
              <w:rPr>
                <w:sz w:val="20"/>
                <w:szCs w:val="20"/>
                <w:lang w:val="fr-FR"/>
              </w:rPr>
            </w:pPr>
            <w:r w:rsidRPr="00047BEF">
              <w:rPr>
                <w:sz w:val="20"/>
                <w:szCs w:val="20"/>
                <w:lang w:val="fr-FR"/>
              </w:rPr>
              <w:t>44,8</w:t>
            </w:r>
          </w:p>
        </w:tc>
        <w:tc>
          <w:tcPr>
            <w:tcW w:w="567" w:type="dxa"/>
          </w:tcPr>
          <w:p w14:paraId="73C07EB1" w14:textId="77777777" w:rsidR="00004356" w:rsidRPr="00047BEF" w:rsidRDefault="00004356" w:rsidP="00CA7953">
            <w:pPr>
              <w:rPr>
                <w:sz w:val="20"/>
                <w:szCs w:val="20"/>
                <w:lang w:val="fr-FR"/>
              </w:rPr>
            </w:pPr>
            <w:r w:rsidRPr="00047BEF">
              <w:rPr>
                <w:sz w:val="20"/>
                <w:szCs w:val="20"/>
                <w:lang w:val="fr-FR"/>
              </w:rPr>
              <w:t>51,6</w:t>
            </w:r>
          </w:p>
        </w:tc>
        <w:tc>
          <w:tcPr>
            <w:tcW w:w="850" w:type="dxa"/>
          </w:tcPr>
          <w:p w14:paraId="3AC9399F" w14:textId="77777777" w:rsidR="00004356" w:rsidRPr="00047BEF" w:rsidRDefault="00004356" w:rsidP="00CA7953">
            <w:pPr>
              <w:rPr>
                <w:sz w:val="20"/>
                <w:szCs w:val="20"/>
                <w:lang w:val="fr-FR"/>
              </w:rPr>
            </w:pPr>
            <w:r w:rsidRPr="00047BEF">
              <w:rPr>
                <w:sz w:val="20"/>
                <w:szCs w:val="20"/>
                <w:lang w:val="fr-FR"/>
              </w:rPr>
              <w:t>56,3</w:t>
            </w:r>
          </w:p>
        </w:tc>
      </w:tr>
    </w:tbl>
    <w:p w14:paraId="274E7E96" w14:textId="77777777" w:rsidR="00004356" w:rsidRPr="00047BEF" w:rsidRDefault="00004356" w:rsidP="00CA7953">
      <w:r w:rsidRPr="00047BEF">
        <w:lastRenderedPageBreak/>
        <w:t>La pluviométrie médiane est équivalente à la pluviométrie moyenne et dénote une régularité relative des pluies annuelles modales.</w:t>
      </w:r>
    </w:p>
    <w:p w14:paraId="095AF8EB" w14:textId="77777777" w:rsidR="00004356" w:rsidRPr="00047BEF" w:rsidRDefault="00004356" w:rsidP="00337501">
      <w:pPr>
        <w:pStyle w:val="Paragraphedeliste"/>
        <w:numPr>
          <w:ilvl w:val="0"/>
          <w:numId w:val="55"/>
        </w:numPr>
        <w:rPr>
          <w:lang w:val="fr-FR"/>
        </w:rPr>
      </w:pPr>
      <w:r w:rsidRPr="00047BEF">
        <w:rPr>
          <w:u w:color="211E1E"/>
          <w:lang w:val="fr-FR"/>
        </w:rPr>
        <w:t>Pluies extrêmes</w:t>
      </w:r>
    </w:p>
    <w:p w14:paraId="020BFA3C" w14:textId="144D647A" w:rsidR="00004356" w:rsidRPr="00047BEF" w:rsidRDefault="00004356" w:rsidP="00CA7953">
      <w:r w:rsidRPr="00047BEF">
        <w:t>Ce sont les pluies brèves orageuses et intenses qui provoquent les crues violentes. En effet, pour réaliser les ajustements, il est utilisé le logiciel HYFRAN</w:t>
      </w:r>
      <w:r w:rsidRPr="00047BEF">
        <w:rPr>
          <w:spacing w:val="-15"/>
        </w:rPr>
        <w:t xml:space="preserve"> </w:t>
      </w:r>
      <w:r w:rsidRPr="00047BEF">
        <w:t>qui</w:t>
      </w:r>
      <w:r w:rsidRPr="00047BEF">
        <w:rPr>
          <w:spacing w:val="-15"/>
        </w:rPr>
        <w:t xml:space="preserve"> </w:t>
      </w:r>
      <w:r w:rsidRPr="00047BEF">
        <w:t>permet</w:t>
      </w:r>
      <w:r w:rsidRPr="00047BEF">
        <w:rPr>
          <w:spacing w:val="-15"/>
        </w:rPr>
        <w:t xml:space="preserve"> </w:t>
      </w:r>
      <w:r w:rsidRPr="00047BEF">
        <w:t>d’ajuster</w:t>
      </w:r>
      <w:r w:rsidRPr="00047BEF">
        <w:rPr>
          <w:spacing w:val="-16"/>
        </w:rPr>
        <w:t xml:space="preserve"> </w:t>
      </w:r>
      <w:r w:rsidRPr="00047BEF">
        <w:t>les</w:t>
      </w:r>
      <w:r w:rsidRPr="00047BEF">
        <w:rPr>
          <w:spacing w:val="-15"/>
        </w:rPr>
        <w:t xml:space="preserve"> </w:t>
      </w:r>
      <w:r w:rsidRPr="00047BEF">
        <w:t>différentes</w:t>
      </w:r>
      <w:r w:rsidRPr="00047BEF">
        <w:rPr>
          <w:spacing w:val="-14"/>
        </w:rPr>
        <w:t xml:space="preserve"> </w:t>
      </w:r>
      <w:r w:rsidRPr="00047BEF">
        <w:t>lois</w:t>
      </w:r>
      <w:r w:rsidRPr="00047BEF">
        <w:rPr>
          <w:spacing w:val="-15"/>
        </w:rPr>
        <w:t xml:space="preserve"> </w:t>
      </w:r>
      <w:r w:rsidRPr="00047BEF">
        <w:t>statistiques</w:t>
      </w:r>
      <w:r w:rsidRPr="00047BEF">
        <w:rPr>
          <w:spacing w:val="-14"/>
        </w:rPr>
        <w:t xml:space="preserve"> </w:t>
      </w:r>
      <w:r w:rsidRPr="00047BEF">
        <w:t>à</w:t>
      </w:r>
      <w:r w:rsidRPr="00047BEF">
        <w:rPr>
          <w:spacing w:val="-15"/>
        </w:rPr>
        <w:t xml:space="preserve"> </w:t>
      </w:r>
      <w:r w:rsidRPr="00047BEF">
        <w:t>un</w:t>
      </w:r>
      <w:r w:rsidRPr="00047BEF">
        <w:rPr>
          <w:spacing w:val="-14"/>
        </w:rPr>
        <w:t xml:space="preserve"> </w:t>
      </w:r>
      <w:r w:rsidRPr="00047BEF">
        <w:t>échantillon d’observation indépendantes et identiquement distribuées. L’analyse des résultats proposés par ce logiciel a permis de faire un choix judicieux sur les valeurs des pluies</w:t>
      </w:r>
      <w:r w:rsidRPr="00047BEF">
        <w:rPr>
          <w:spacing w:val="-12"/>
        </w:rPr>
        <w:t xml:space="preserve"> </w:t>
      </w:r>
      <w:r w:rsidRPr="00047BEF">
        <w:t>périodiques.</w:t>
      </w:r>
    </w:p>
    <w:p w14:paraId="208B7F61" w14:textId="77777777" w:rsidR="00004356" w:rsidRPr="00047BEF" w:rsidRDefault="00004356" w:rsidP="00CA7953">
      <w:r w:rsidRPr="00047BEF">
        <w:t>La statistique des pluies maximales journalières annuelles par l’ajustement statistique de la loi GEV donne les valeurs récurrentielles suivantes :</w:t>
      </w:r>
    </w:p>
    <w:p w14:paraId="22A26CD5" w14:textId="78146513" w:rsidR="00004356" w:rsidRPr="00047BEF" w:rsidRDefault="007D2945" w:rsidP="007D2945">
      <w:pPr>
        <w:spacing w:after="120"/>
        <w:rPr>
          <w:b/>
          <w:sz w:val="20"/>
          <w:szCs w:val="20"/>
        </w:rPr>
      </w:pPr>
      <w:bookmarkStart w:id="669" w:name="_Toc52888235"/>
      <w:r w:rsidRPr="00047BEF">
        <w:rPr>
          <w:b/>
          <w:sz w:val="20"/>
          <w:szCs w:val="20"/>
        </w:rPr>
        <w:t xml:space="preserve">Tableau </w:t>
      </w:r>
      <w:r w:rsidRPr="00047BEF">
        <w:rPr>
          <w:b/>
          <w:sz w:val="20"/>
          <w:szCs w:val="20"/>
        </w:rPr>
        <w:fldChar w:fldCharType="begin"/>
      </w:r>
      <w:r w:rsidRPr="00047BEF">
        <w:rPr>
          <w:b/>
          <w:sz w:val="20"/>
          <w:szCs w:val="20"/>
        </w:rPr>
        <w:instrText xml:space="preserve"> SEQ Tableau \* ARABIC </w:instrText>
      </w:r>
      <w:r w:rsidRPr="00047BEF">
        <w:rPr>
          <w:b/>
          <w:sz w:val="20"/>
          <w:szCs w:val="20"/>
        </w:rPr>
        <w:fldChar w:fldCharType="separate"/>
      </w:r>
      <w:r w:rsidR="00023835">
        <w:rPr>
          <w:b/>
          <w:noProof/>
          <w:sz w:val="20"/>
          <w:szCs w:val="20"/>
        </w:rPr>
        <w:t>19</w:t>
      </w:r>
      <w:r w:rsidRPr="00047BEF">
        <w:rPr>
          <w:b/>
          <w:sz w:val="20"/>
          <w:szCs w:val="20"/>
        </w:rPr>
        <w:fldChar w:fldCharType="end"/>
      </w:r>
      <w:r w:rsidRPr="00047BEF">
        <w:rPr>
          <w:b/>
          <w:sz w:val="20"/>
          <w:szCs w:val="20"/>
        </w:rPr>
        <w:t xml:space="preserve"> : </w:t>
      </w:r>
      <w:r w:rsidR="00004356" w:rsidRPr="00047BEF">
        <w:rPr>
          <w:b/>
          <w:sz w:val="20"/>
          <w:szCs w:val="20"/>
        </w:rPr>
        <w:t xml:space="preserve"> </w:t>
      </w:r>
      <w:r w:rsidR="00A9749B" w:rsidRPr="00047BEF">
        <w:rPr>
          <w:b/>
          <w:sz w:val="20"/>
          <w:szCs w:val="20"/>
        </w:rPr>
        <w:t>V</w:t>
      </w:r>
      <w:r w:rsidR="00004356" w:rsidRPr="00047BEF">
        <w:rPr>
          <w:b/>
          <w:sz w:val="20"/>
          <w:szCs w:val="20"/>
        </w:rPr>
        <w:t>aleurs des pluies journalières maximales pour différentes périodes de retour</w:t>
      </w:r>
      <w:bookmarkEnd w:id="669"/>
    </w:p>
    <w:tbl>
      <w:tblPr>
        <w:tblStyle w:val="TableNormal"/>
        <w:tblW w:w="9410" w:type="dxa"/>
        <w:tblInd w:w="149" w:type="dxa"/>
        <w:tblBorders>
          <w:top w:val="single" w:sz="8" w:space="0" w:color="211E1E"/>
          <w:left w:val="single" w:sz="8" w:space="0" w:color="211E1E"/>
          <w:bottom w:val="single" w:sz="8" w:space="0" w:color="211E1E"/>
          <w:right w:val="single" w:sz="8" w:space="0" w:color="211E1E"/>
          <w:insideH w:val="single" w:sz="8" w:space="0" w:color="211E1E"/>
          <w:insideV w:val="single" w:sz="8" w:space="0" w:color="211E1E"/>
        </w:tblBorders>
        <w:tblLayout w:type="fixed"/>
        <w:tblLook w:val="01E0" w:firstRow="1" w:lastRow="1" w:firstColumn="1" w:lastColumn="1" w:noHBand="0" w:noVBand="0"/>
      </w:tblPr>
      <w:tblGrid>
        <w:gridCol w:w="1123"/>
        <w:gridCol w:w="1230"/>
        <w:gridCol w:w="769"/>
        <w:gridCol w:w="770"/>
        <w:gridCol w:w="639"/>
        <w:gridCol w:w="640"/>
        <w:gridCol w:w="772"/>
        <w:gridCol w:w="849"/>
        <w:gridCol w:w="850"/>
        <w:gridCol w:w="849"/>
        <w:gridCol w:w="919"/>
      </w:tblGrid>
      <w:tr w:rsidR="00004356" w:rsidRPr="00047BEF" w14:paraId="4A19A9B8" w14:textId="77777777" w:rsidTr="00CE21D1">
        <w:trPr>
          <w:trHeight w:val="368"/>
        </w:trPr>
        <w:tc>
          <w:tcPr>
            <w:tcW w:w="9410" w:type="dxa"/>
            <w:gridSpan w:val="11"/>
            <w:tcBorders>
              <w:left w:val="single" w:sz="6" w:space="0" w:color="211E1E"/>
              <w:right w:val="single" w:sz="6" w:space="0" w:color="211E1E"/>
            </w:tcBorders>
            <w:shd w:val="clear" w:color="auto" w:fill="ACB9CA" w:themeFill="text2" w:themeFillTint="66"/>
          </w:tcPr>
          <w:p w14:paraId="4C35E186" w14:textId="77777777" w:rsidR="00004356" w:rsidRPr="00047BEF" w:rsidRDefault="00004356" w:rsidP="00CA7953">
            <w:pPr>
              <w:rPr>
                <w:sz w:val="20"/>
                <w:szCs w:val="20"/>
                <w:lang w:val="fr-FR"/>
              </w:rPr>
            </w:pPr>
            <w:r w:rsidRPr="00047BEF">
              <w:rPr>
                <w:sz w:val="20"/>
                <w:szCs w:val="20"/>
                <w:lang w:val="fr-FR"/>
              </w:rPr>
              <w:t>Pluies journalières extrêmes (mm)</w:t>
            </w:r>
          </w:p>
        </w:tc>
      </w:tr>
      <w:tr w:rsidR="00004356" w:rsidRPr="00047BEF" w14:paraId="7EF8CBA5" w14:textId="77777777" w:rsidTr="007D2945">
        <w:trPr>
          <w:trHeight w:val="367"/>
        </w:trPr>
        <w:tc>
          <w:tcPr>
            <w:tcW w:w="1123" w:type="dxa"/>
            <w:vMerge w:val="restart"/>
            <w:tcBorders>
              <w:left w:val="single" w:sz="6" w:space="0" w:color="211E1E"/>
              <w:right w:val="single" w:sz="6" w:space="0" w:color="211E1E"/>
            </w:tcBorders>
          </w:tcPr>
          <w:p w14:paraId="5590E217" w14:textId="77777777" w:rsidR="00004356" w:rsidRPr="00047BEF" w:rsidRDefault="00004356" w:rsidP="00096F0B">
            <w:pPr>
              <w:jc w:val="center"/>
              <w:rPr>
                <w:sz w:val="20"/>
                <w:szCs w:val="20"/>
                <w:lang w:val="fr-FR"/>
              </w:rPr>
            </w:pPr>
            <w:r w:rsidRPr="00047BEF">
              <w:rPr>
                <w:sz w:val="20"/>
                <w:szCs w:val="20"/>
                <w:lang w:val="fr-FR"/>
              </w:rPr>
              <w:t>Station Abomey</w:t>
            </w:r>
          </w:p>
        </w:tc>
        <w:tc>
          <w:tcPr>
            <w:tcW w:w="1230" w:type="dxa"/>
            <w:tcBorders>
              <w:left w:val="single" w:sz="6" w:space="0" w:color="211E1E"/>
              <w:right w:val="single" w:sz="6" w:space="0" w:color="211E1E"/>
            </w:tcBorders>
          </w:tcPr>
          <w:p w14:paraId="323E7BED" w14:textId="77777777" w:rsidR="00004356" w:rsidRPr="00047BEF" w:rsidRDefault="00004356" w:rsidP="00096F0B">
            <w:pPr>
              <w:jc w:val="center"/>
              <w:rPr>
                <w:sz w:val="20"/>
                <w:szCs w:val="20"/>
                <w:lang w:val="fr-FR"/>
              </w:rPr>
            </w:pPr>
            <w:r w:rsidRPr="00047BEF">
              <w:rPr>
                <w:sz w:val="20"/>
                <w:szCs w:val="20"/>
                <w:lang w:val="fr-FR"/>
              </w:rPr>
              <w:t>T (ans)</w:t>
            </w:r>
          </w:p>
        </w:tc>
        <w:tc>
          <w:tcPr>
            <w:tcW w:w="769" w:type="dxa"/>
            <w:tcBorders>
              <w:left w:val="single" w:sz="6" w:space="0" w:color="211E1E"/>
              <w:right w:val="single" w:sz="6" w:space="0" w:color="211E1E"/>
            </w:tcBorders>
          </w:tcPr>
          <w:p w14:paraId="2224F855" w14:textId="77777777" w:rsidR="00004356" w:rsidRPr="00047BEF" w:rsidRDefault="00004356" w:rsidP="00096F0B">
            <w:pPr>
              <w:jc w:val="center"/>
              <w:rPr>
                <w:sz w:val="20"/>
                <w:szCs w:val="20"/>
                <w:lang w:val="fr-FR"/>
              </w:rPr>
            </w:pPr>
            <w:r w:rsidRPr="00047BEF">
              <w:rPr>
                <w:sz w:val="20"/>
                <w:szCs w:val="20"/>
                <w:lang w:val="fr-FR"/>
              </w:rPr>
              <w:t>1 an</w:t>
            </w:r>
          </w:p>
        </w:tc>
        <w:tc>
          <w:tcPr>
            <w:tcW w:w="770" w:type="dxa"/>
            <w:tcBorders>
              <w:left w:val="single" w:sz="6" w:space="0" w:color="211E1E"/>
              <w:right w:val="single" w:sz="6" w:space="0" w:color="211E1E"/>
            </w:tcBorders>
          </w:tcPr>
          <w:p w14:paraId="7F57A86C" w14:textId="77777777" w:rsidR="00004356" w:rsidRPr="00047BEF" w:rsidRDefault="00004356" w:rsidP="00096F0B">
            <w:pPr>
              <w:jc w:val="center"/>
              <w:rPr>
                <w:sz w:val="20"/>
                <w:szCs w:val="20"/>
                <w:lang w:val="fr-FR"/>
              </w:rPr>
            </w:pPr>
            <w:r w:rsidRPr="00047BEF">
              <w:rPr>
                <w:sz w:val="20"/>
                <w:szCs w:val="20"/>
                <w:lang w:val="fr-FR"/>
              </w:rPr>
              <w:t>2 ans</w:t>
            </w:r>
          </w:p>
        </w:tc>
        <w:tc>
          <w:tcPr>
            <w:tcW w:w="639" w:type="dxa"/>
            <w:tcBorders>
              <w:left w:val="single" w:sz="6" w:space="0" w:color="211E1E"/>
              <w:right w:val="single" w:sz="6" w:space="0" w:color="211E1E"/>
            </w:tcBorders>
          </w:tcPr>
          <w:p w14:paraId="60E52561" w14:textId="77777777" w:rsidR="00004356" w:rsidRPr="00047BEF" w:rsidRDefault="00004356" w:rsidP="00096F0B">
            <w:pPr>
              <w:jc w:val="center"/>
              <w:rPr>
                <w:sz w:val="20"/>
                <w:szCs w:val="20"/>
                <w:lang w:val="fr-FR"/>
              </w:rPr>
            </w:pPr>
            <w:r w:rsidRPr="00047BEF">
              <w:rPr>
                <w:sz w:val="20"/>
                <w:szCs w:val="20"/>
                <w:lang w:val="fr-FR"/>
              </w:rPr>
              <w:t>3 ans</w:t>
            </w:r>
          </w:p>
        </w:tc>
        <w:tc>
          <w:tcPr>
            <w:tcW w:w="640" w:type="dxa"/>
            <w:tcBorders>
              <w:left w:val="single" w:sz="6" w:space="0" w:color="211E1E"/>
              <w:right w:val="single" w:sz="6" w:space="0" w:color="211E1E"/>
            </w:tcBorders>
          </w:tcPr>
          <w:p w14:paraId="51D7D4AD" w14:textId="77777777" w:rsidR="00004356" w:rsidRPr="00047BEF" w:rsidRDefault="00004356" w:rsidP="00096F0B">
            <w:pPr>
              <w:jc w:val="center"/>
              <w:rPr>
                <w:sz w:val="20"/>
                <w:szCs w:val="20"/>
                <w:lang w:val="fr-FR"/>
              </w:rPr>
            </w:pPr>
            <w:r w:rsidRPr="00047BEF">
              <w:rPr>
                <w:sz w:val="20"/>
                <w:szCs w:val="20"/>
                <w:lang w:val="fr-FR"/>
              </w:rPr>
              <w:t>5</w:t>
            </w:r>
            <w:r w:rsidRPr="00047BEF">
              <w:rPr>
                <w:spacing w:val="25"/>
                <w:sz w:val="20"/>
                <w:szCs w:val="20"/>
                <w:lang w:val="fr-FR"/>
              </w:rPr>
              <w:t xml:space="preserve"> </w:t>
            </w:r>
            <w:r w:rsidRPr="00047BEF">
              <w:rPr>
                <w:sz w:val="20"/>
                <w:szCs w:val="20"/>
                <w:lang w:val="fr-FR"/>
              </w:rPr>
              <w:t>ans</w:t>
            </w:r>
          </w:p>
        </w:tc>
        <w:tc>
          <w:tcPr>
            <w:tcW w:w="772" w:type="dxa"/>
            <w:tcBorders>
              <w:left w:val="single" w:sz="6" w:space="0" w:color="211E1E"/>
              <w:right w:val="single" w:sz="6" w:space="0" w:color="211E1E"/>
            </w:tcBorders>
          </w:tcPr>
          <w:p w14:paraId="6006D3E7" w14:textId="77777777" w:rsidR="00004356" w:rsidRPr="00047BEF" w:rsidRDefault="00004356" w:rsidP="00096F0B">
            <w:pPr>
              <w:jc w:val="center"/>
              <w:rPr>
                <w:sz w:val="20"/>
                <w:szCs w:val="20"/>
                <w:lang w:val="fr-FR"/>
              </w:rPr>
            </w:pPr>
            <w:r w:rsidRPr="00047BEF">
              <w:rPr>
                <w:sz w:val="20"/>
                <w:szCs w:val="20"/>
                <w:lang w:val="fr-FR"/>
              </w:rPr>
              <w:t>10 ans</w:t>
            </w:r>
          </w:p>
        </w:tc>
        <w:tc>
          <w:tcPr>
            <w:tcW w:w="849" w:type="dxa"/>
            <w:tcBorders>
              <w:left w:val="single" w:sz="6" w:space="0" w:color="211E1E"/>
              <w:right w:val="single" w:sz="6" w:space="0" w:color="211E1E"/>
            </w:tcBorders>
          </w:tcPr>
          <w:p w14:paraId="00FC23B5" w14:textId="77777777" w:rsidR="00004356" w:rsidRPr="00047BEF" w:rsidRDefault="00004356" w:rsidP="00096F0B">
            <w:pPr>
              <w:jc w:val="center"/>
              <w:rPr>
                <w:sz w:val="20"/>
                <w:szCs w:val="20"/>
                <w:lang w:val="fr-FR"/>
              </w:rPr>
            </w:pPr>
            <w:r w:rsidRPr="00047BEF">
              <w:rPr>
                <w:sz w:val="20"/>
                <w:szCs w:val="20"/>
                <w:lang w:val="fr-FR"/>
              </w:rPr>
              <w:t>20 ans</w:t>
            </w:r>
          </w:p>
        </w:tc>
        <w:tc>
          <w:tcPr>
            <w:tcW w:w="850" w:type="dxa"/>
            <w:tcBorders>
              <w:left w:val="single" w:sz="6" w:space="0" w:color="211E1E"/>
              <w:right w:val="single" w:sz="6" w:space="0" w:color="211E1E"/>
            </w:tcBorders>
          </w:tcPr>
          <w:p w14:paraId="63F2819C" w14:textId="77777777" w:rsidR="00004356" w:rsidRPr="00047BEF" w:rsidRDefault="00004356" w:rsidP="00096F0B">
            <w:pPr>
              <w:jc w:val="center"/>
              <w:rPr>
                <w:sz w:val="20"/>
                <w:szCs w:val="20"/>
                <w:lang w:val="fr-FR"/>
              </w:rPr>
            </w:pPr>
            <w:r w:rsidRPr="00047BEF">
              <w:rPr>
                <w:sz w:val="20"/>
                <w:szCs w:val="20"/>
                <w:lang w:val="fr-FR"/>
              </w:rPr>
              <w:t>50 ans</w:t>
            </w:r>
          </w:p>
        </w:tc>
        <w:tc>
          <w:tcPr>
            <w:tcW w:w="849" w:type="dxa"/>
            <w:tcBorders>
              <w:left w:val="single" w:sz="6" w:space="0" w:color="211E1E"/>
              <w:right w:val="single" w:sz="6" w:space="0" w:color="211E1E"/>
            </w:tcBorders>
          </w:tcPr>
          <w:p w14:paraId="696339FA" w14:textId="77777777" w:rsidR="00004356" w:rsidRPr="00047BEF" w:rsidRDefault="00004356" w:rsidP="00096F0B">
            <w:pPr>
              <w:jc w:val="center"/>
              <w:rPr>
                <w:sz w:val="20"/>
                <w:szCs w:val="20"/>
                <w:lang w:val="fr-FR"/>
              </w:rPr>
            </w:pPr>
            <w:r w:rsidRPr="00047BEF">
              <w:rPr>
                <w:sz w:val="20"/>
                <w:szCs w:val="20"/>
                <w:lang w:val="fr-FR"/>
              </w:rPr>
              <w:t>100</w:t>
            </w:r>
            <w:r w:rsidRPr="00047BEF">
              <w:rPr>
                <w:spacing w:val="-12"/>
                <w:sz w:val="20"/>
                <w:szCs w:val="20"/>
                <w:lang w:val="fr-FR"/>
              </w:rPr>
              <w:t xml:space="preserve"> </w:t>
            </w:r>
            <w:r w:rsidRPr="00047BEF">
              <w:rPr>
                <w:spacing w:val="-5"/>
                <w:sz w:val="20"/>
                <w:szCs w:val="20"/>
                <w:lang w:val="fr-FR"/>
              </w:rPr>
              <w:t>ans</w:t>
            </w:r>
          </w:p>
        </w:tc>
        <w:tc>
          <w:tcPr>
            <w:tcW w:w="919" w:type="dxa"/>
            <w:tcBorders>
              <w:left w:val="single" w:sz="6" w:space="0" w:color="211E1E"/>
              <w:right w:val="single" w:sz="6" w:space="0" w:color="211E1E"/>
            </w:tcBorders>
          </w:tcPr>
          <w:p w14:paraId="1EB41E3D" w14:textId="77777777" w:rsidR="00004356" w:rsidRPr="00047BEF" w:rsidRDefault="00004356" w:rsidP="00096F0B">
            <w:pPr>
              <w:jc w:val="center"/>
              <w:rPr>
                <w:sz w:val="20"/>
                <w:szCs w:val="20"/>
                <w:lang w:val="fr-FR"/>
              </w:rPr>
            </w:pPr>
            <w:r w:rsidRPr="00047BEF">
              <w:rPr>
                <w:sz w:val="20"/>
                <w:szCs w:val="20"/>
                <w:lang w:val="fr-FR"/>
              </w:rPr>
              <w:t>200 ans</w:t>
            </w:r>
          </w:p>
        </w:tc>
      </w:tr>
      <w:tr w:rsidR="00004356" w:rsidRPr="00047BEF" w14:paraId="36B55503" w14:textId="77777777" w:rsidTr="007D2945">
        <w:trPr>
          <w:trHeight w:val="367"/>
        </w:trPr>
        <w:tc>
          <w:tcPr>
            <w:tcW w:w="1123" w:type="dxa"/>
            <w:vMerge/>
            <w:tcBorders>
              <w:top w:val="nil"/>
              <w:left w:val="single" w:sz="6" w:space="0" w:color="211E1E"/>
              <w:right w:val="single" w:sz="6" w:space="0" w:color="211E1E"/>
            </w:tcBorders>
          </w:tcPr>
          <w:p w14:paraId="29A96FB4" w14:textId="77777777" w:rsidR="00004356" w:rsidRPr="00047BEF" w:rsidRDefault="00004356" w:rsidP="00CA7953">
            <w:pPr>
              <w:rPr>
                <w:sz w:val="20"/>
                <w:szCs w:val="20"/>
                <w:lang w:val="fr-FR"/>
              </w:rPr>
            </w:pPr>
          </w:p>
        </w:tc>
        <w:tc>
          <w:tcPr>
            <w:tcW w:w="1230" w:type="dxa"/>
            <w:tcBorders>
              <w:left w:val="single" w:sz="6" w:space="0" w:color="211E1E"/>
              <w:right w:val="single" w:sz="6" w:space="0" w:color="211E1E"/>
            </w:tcBorders>
          </w:tcPr>
          <w:p w14:paraId="642F227B" w14:textId="77777777" w:rsidR="00004356" w:rsidRPr="00047BEF" w:rsidRDefault="00004356" w:rsidP="00CA7953">
            <w:pPr>
              <w:rPr>
                <w:sz w:val="20"/>
                <w:szCs w:val="20"/>
                <w:lang w:val="fr-FR"/>
              </w:rPr>
            </w:pPr>
            <w:r w:rsidRPr="00047BEF">
              <w:rPr>
                <w:sz w:val="20"/>
                <w:szCs w:val="20"/>
                <w:lang w:val="fr-FR"/>
              </w:rPr>
              <w:t>Pjmax</w:t>
            </w:r>
          </w:p>
        </w:tc>
        <w:tc>
          <w:tcPr>
            <w:tcW w:w="769" w:type="dxa"/>
            <w:tcBorders>
              <w:left w:val="single" w:sz="6" w:space="0" w:color="211E1E"/>
              <w:right w:val="single" w:sz="6" w:space="0" w:color="211E1E"/>
            </w:tcBorders>
          </w:tcPr>
          <w:p w14:paraId="7F4ABD91" w14:textId="77777777" w:rsidR="00004356" w:rsidRPr="00047BEF" w:rsidRDefault="00004356" w:rsidP="00CA7953">
            <w:pPr>
              <w:rPr>
                <w:sz w:val="20"/>
                <w:szCs w:val="20"/>
                <w:lang w:val="fr-FR"/>
              </w:rPr>
            </w:pPr>
            <w:r w:rsidRPr="00047BEF">
              <w:rPr>
                <w:sz w:val="20"/>
                <w:szCs w:val="20"/>
                <w:lang w:val="fr-FR"/>
              </w:rPr>
              <w:t>65,3</w:t>
            </w:r>
          </w:p>
        </w:tc>
        <w:tc>
          <w:tcPr>
            <w:tcW w:w="770" w:type="dxa"/>
            <w:tcBorders>
              <w:left w:val="single" w:sz="6" w:space="0" w:color="211E1E"/>
              <w:right w:val="single" w:sz="6" w:space="0" w:color="211E1E"/>
            </w:tcBorders>
          </w:tcPr>
          <w:p w14:paraId="715771AA" w14:textId="77777777" w:rsidR="00004356" w:rsidRPr="00047BEF" w:rsidRDefault="00004356" w:rsidP="00CA7953">
            <w:pPr>
              <w:rPr>
                <w:sz w:val="20"/>
                <w:szCs w:val="20"/>
                <w:lang w:val="fr-FR"/>
              </w:rPr>
            </w:pPr>
            <w:r w:rsidRPr="00047BEF">
              <w:rPr>
                <w:sz w:val="20"/>
                <w:szCs w:val="20"/>
                <w:lang w:val="fr-FR"/>
              </w:rPr>
              <w:t>74,7</w:t>
            </w:r>
          </w:p>
        </w:tc>
        <w:tc>
          <w:tcPr>
            <w:tcW w:w="639" w:type="dxa"/>
            <w:tcBorders>
              <w:left w:val="single" w:sz="6" w:space="0" w:color="211E1E"/>
              <w:right w:val="single" w:sz="6" w:space="0" w:color="211E1E"/>
            </w:tcBorders>
          </w:tcPr>
          <w:p w14:paraId="42B068B0" w14:textId="77777777" w:rsidR="00004356" w:rsidRPr="00047BEF" w:rsidRDefault="00004356" w:rsidP="00CA7953">
            <w:pPr>
              <w:rPr>
                <w:sz w:val="20"/>
                <w:szCs w:val="20"/>
                <w:lang w:val="fr-FR"/>
              </w:rPr>
            </w:pPr>
            <w:r w:rsidRPr="00047BEF">
              <w:rPr>
                <w:sz w:val="20"/>
                <w:szCs w:val="20"/>
                <w:lang w:val="fr-FR"/>
              </w:rPr>
              <w:t>84</w:t>
            </w:r>
          </w:p>
        </w:tc>
        <w:tc>
          <w:tcPr>
            <w:tcW w:w="640" w:type="dxa"/>
            <w:tcBorders>
              <w:left w:val="single" w:sz="6" w:space="0" w:color="211E1E"/>
              <w:right w:val="single" w:sz="6" w:space="0" w:color="211E1E"/>
            </w:tcBorders>
          </w:tcPr>
          <w:p w14:paraId="04AD115E" w14:textId="77777777" w:rsidR="00004356" w:rsidRPr="00047BEF" w:rsidRDefault="00004356" w:rsidP="00CA7953">
            <w:pPr>
              <w:rPr>
                <w:sz w:val="20"/>
                <w:szCs w:val="20"/>
                <w:lang w:val="fr-FR"/>
              </w:rPr>
            </w:pPr>
            <w:r w:rsidRPr="00047BEF">
              <w:rPr>
                <w:sz w:val="20"/>
                <w:szCs w:val="20"/>
                <w:lang w:val="fr-FR"/>
              </w:rPr>
              <w:t>94,5</w:t>
            </w:r>
          </w:p>
        </w:tc>
        <w:tc>
          <w:tcPr>
            <w:tcW w:w="772" w:type="dxa"/>
            <w:tcBorders>
              <w:left w:val="single" w:sz="6" w:space="0" w:color="211E1E"/>
              <w:right w:val="single" w:sz="6" w:space="0" w:color="211E1E"/>
            </w:tcBorders>
          </w:tcPr>
          <w:p w14:paraId="7E7FE610" w14:textId="77777777" w:rsidR="00004356" w:rsidRPr="00047BEF" w:rsidRDefault="00004356" w:rsidP="00CA7953">
            <w:pPr>
              <w:rPr>
                <w:sz w:val="20"/>
                <w:szCs w:val="20"/>
                <w:lang w:val="fr-FR"/>
              </w:rPr>
            </w:pPr>
            <w:r w:rsidRPr="00047BEF">
              <w:rPr>
                <w:sz w:val="20"/>
                <w:szCs w:val="20"/>
                <w:lang w:val="fr-FR"/>
              </w:rPr>
              <w:t>108</w:t>
            </w:r>
          </w:p>
        </w:tc>
        <w:tc>
          <w:tcPr>
            <w:tcW w:w="849" w:type="dxa"/>
            <w:tcBorders>
              <w:left w:val="single" w:sz="6" w:space="0" w:color="211E1E"/>
              <w:right w:val="single" w:sz="6" w:space="0" w:color="211E1E"/>
            </w:tcBorders>
          </w:tcPr>
          <w:p w14:paraId="0BA9E662" w14:textId="77777777" w:rsidR="00004356" w:rsidRPr="00047BEF" w:rsidRDefault="00004356" w:rsidP="00CA7953">
            <w:pPr>
              <w:rPr>
                <w:sz w:val="20"/>
                <w:szCs w:val="20"/>
                <w:lang w:val="fr-FR"/>
              </w:rPr>
            </w:pPr>
            <w:r w:rsidRPr="00047BEF">
              <w:rPr>
                <w:sz w:val="20"/>
                <w:szCs w:val="20"/>
                <w:lang w:val="fr-FR"/>
              </w:rPr>
              <w:t>122</w:t>
            </w:r>
          </w:p>
        </w:tc>
        <w:tc>
          <w:tcPr>
            <w:tcW w:w="850" w:type="dxa"/>
            <w:tcBorders>
              <w:left w:val="single" w:sz="6" w:space="0" w:color="211E1E"/>
              <w:right w:val="single" w:sz="6" w:space="0" w:color="211E1E"/>
            </w:tcBorders>
          </w:tcPr>
          <w:p w14:paraId="0FF7E6BE" w14:textId="77777777" w:rsidR="00004356" w:rsidRPr="00047BEF" w:rsidRDefault="00004356" w:rsidP="00CA7953">
            <w:pPr>
              <w:rPr>
                <w:sz w:val="20"/>
                <w:szCs w:val="20"/>
                <w:lang w:val="fr-FR"/>
              </w:rPr>
            </w:pPr>
            <w:r w:rsidRPr="00047BEF">
              <w:rPr>
                <w:sz w:val="20"/>
                <w:szCs w:val="20"/>
                <w:lang w:val="fr-FR"/>
              </w:rPr>
              <w:t>139</w:t>
            </w:r>
          </w:p>
        </w:tc>
        <w:tc>
          <w:tcPr>
            <w:tcW w:w="849" w:type="dxa"/>
            <w:tcBorders>
              <w:left w:val="single" w:sz="6" w:space="0" w:color="211E1E"/>
              <w:right w:val="single" w:sz="6" w:space="0" w:color="211E1E"/>
            </w:tcBorders>
          </w:tcPr>
          <w:p w14:paraId="345BAFC9" w14:textId="77777777" w:rsidR="00004356" w:rsidRPr="00047BEF" w:rsidRDefault="00004356" w:rsidP="00CA7953">
            <w:pPr>
              <w:rPr>
                <w:sz w:val="20"/>
                <w:szCs w:val="20"/>
                <w:lang w:val="fr-FR"/>
              </w:rPr>
            </w:pPr>
            <w:r w:rsidRPr="00047BEF">
              <w:rPr>
                <w:sz w:val="20"/>
                <w:szCs w:val="20"/>
                <w:lang w:val="fr-FR"/>
              </w:rPr>
              <w:t>153</w:t>
            </w:r>
          </w:p>
        </w:tc>
        <w:tc>
          <w:tcPr>
            <w:tcW w:w="919" w:type="dxa"/>
            <w:tcBorders>
              <w:left w:val="single" w:sz="6" w:space="0" w:color="211E1E"/>
              <w:right w:val="single" w:sz="6" w:space="0" w:color="211E1E"/>
            </w:tcBorders>
          </w:tcPr>
          <w:p w14:paraId="3C7384AA" w14:textId="77777777" w:rsidR="00004356" w:rsidRPr="00047BEF" w:rsidRDefault="00004356" w:rsidP="00CA7953">
            <w:pPr>
              <w:rPr>
                <w:sz w:val="20"/>
                <w:szCs w:val="20"/>
                <w:lang w:val="fr-FR"/>
              </w:rPr>
            </w:pPr>
            <w:r w:rsidRPr="00047BEF">
              <w:rPr>
                <w:sz w:val="20"/>
                <w:szCs w:val="20"/>
                <w:lang w:val="fr-FR"/>
              </w:rPr>
              <w:t>167</w:t>
            </w:r>
          </w:p>
        </w:tc>
      </w:tr>
      <w:tr w:rsidR="00004356" w:rsidRPr="00047BEF" w14:paraId="2EDCA932" w14:textId="77777777" w:rsidTr="007D2945">
        <w:trPr>
          <w:trHeight w:val="368"/>
        </w:trPr>
        <w:tc>
          <w:tcPr>
            <w:tcW w:w="1123" w:type="dxa"/>
            <w:vMerge/>
            <w:tcBorders>
              <w:top w:val="nil"/>
              <w:left w:val="single" w:sz="6" w:space="0" w:color="211E1E"/>
              <w:right w:val="single" w:sz="6" w:space="0" w:color="211E1E"/>
            </w:tcBorders>
          </w:tcPr>
          <w:p w14:paraId="658B131A" w14:textId="77777777" w:rsidR="00004356" w:rsidRPr="00047BEF" w:rsidRDefault="00004356" w:rsidP="00CA7953">
            <w:pPr>
              <w:rPr>
                <w:sz w:val="20"/>
                <w:szCs w:val="20"/>
                <w:lang w:val="fr-FR"/>
              </w:rPr>
            </w:pPr>
          </w:p>
        </w:tc>
        <w:tc>
          <w:tcPr>
            <w:tcW w:w="1230" w:type="dxa"/>
            <w:tcBorders>
              <w:left w:val="single" w:sz="6" w:space="0" w:color="211E1E"/>
              <w:right w:val="single" w:sz="6" w:space="0" w:color="211E1E"/>
            </w:tcBorders>
          </w:tcPr>
          <w:p w14:paraId="2368C36F" w14:textId="77777777" w:rsidR="00004356" w:rsidRPr="00047BEF" w:rsidRDefault="00004356" w:rsidP="00CA7953">
            <w:pPr>
              <w:rPr>
                <w:sz w:val="20"/>
                <w:szCs w:val="20"/>
                <w:lang w:val="fr-FR"/>
              </w:rPr>
            </w:pPr>
            <w:r w:rsidRPr="00047BEF">
              <w:rPr>
                <w:sz w:val="20"/>
                <w:szCs w:val="20"/>
                <w:lang w:val="fr-FR"/>
              </w:rPr>
              <w:t>Ecart-type</w:t>
            </w:r>
          </w:p>
        </w:tc>
        <w:tc>
          <w:tcPr>
            <w:tcW w:w="769" w:type="dxa"/>
            <w:tcBorders>
              <w:left w:val="single" w:sz="6" w:space="0" w:color="211E1E"/>
              <w:right w:val="single" w:sz="6" w:space="0" w:color="211E1E"/>
            </w:tcBorders>
          </w:tcPr>
          <w:p w14:paraId="051E3DE3" w14:textId="77777777" w:rsidR="00004356" w:rsidRPr="00047BEF" w:rsidRDefault="00004356" w:rsidP="00CA7953">
            <w:pPr>
              <w:rPr>
                <w:sz w:val="20"/>
                <w:szCs w:val="20"/>
                <w:lang w:val="fr-FR"/>
              </w:rPr>
            </w:pPr>
            <w:r w:rsidRPr="00047BEF">
              <w:rPr>
                <w:sz w:val="20"/>
                <w:szCs w:val="20"/>
                <w:lang w:val="fr-FR"/>
              </w:rPr>
              <w:t>2,65</w:t>
            </w:r>
          </w:p>
        </w:tc>
        <w:tc>
          <w:tcPr>
            <w:tcW w:w="770" w:type="dxa"/>
            <w:tcBorders>
              <w:left w:val="single" w:sz="6" w:space="0" w:color="211E1E"/>
              <w:right w:val="single" w:sz="6" w:space="0" w:color="211E1E"/>
            </w:tcBorders>
          </w:tcPr>
          <w:p w14:paraId="7438E8A8" w14:textId="77777777" w:rsidR="00004356" w:rsidRPr="00047BEF" w:rsidRDefault="00004356" w:rsidP="00CA7953">
            <w:pPr>
              <w:rPr>
                <w:sz w:val="20"/>
                <w:szCs w:val="20"/>
                <w:lang w:val="fr-FR"/>
              </w:rPr>
            </w:pPr>
            <w:r w:rsidRPr="00047BEF">
              <w:rPr>
                <w:sz w:val="20"/>
                <w:szCs w:val="20"/>
                <w:lang w:val="fr-FR"/>
              </w:rPr>
              <w:t>3,15</w:t>
            </w:r>
          </w:p>
        </w:tc>
        <w:tc>
          <w:tcPr>
            <w:tcW w:w="639" w:type="dxa"/>
            <w:tcBorders>
              <w:left w:val="single" w:sz="6" w:space="0" w:color="211E1E"/>
              <w:right w:val="single" w:sz="6" w:space="0" w:color="211E1E"/>
            </w:tcBorders>
          </w:tcPr>
          <w:p w14:paraId="464261E7" w14:textId="77777777" w:rsidR="00004356" w:rsidRPr="00047BEF" w:rsidRDefault="00004356" w:rsidP="00CA7953">
            <w:pPr>
              <w:rPr>
                <w:sz w:val="20"/>
                <w:szCs w:val="20"/>
                <w:lang w:val="fr-FR"/>
              </w:rPr>
            </w:pPr>
            <w:r w:rsidRPr="00047BEF">
              <w:rPr>
                <w:sz w:val="20"/>
                <w:szCs w:val="20"/>
                <w:lang w:val="fr-FR"/>
              </w:rPr>
              <w:t>3,78</w:t>
            </w:r>
          </w:p>
        </w:tc>
        <w:tc>
          <w:tcPr>
            <w:tcW w:w="640" w:type="dxa"/>
            <w:tcBorders>
              <w:left w:val="single" w:sz="6" w:space="0" w:color="211E1E"/>
              <w:right w:val="single" w:sz="6" w:space="0" w:color="211E1E"/>
            </w:tcBorders>
          </w:tcPr>
          <w:p w14:paraId="7BB2B1E8" w14:textId="77777777" w:rsidR="00004356" w:rsidRPr="00047BEF" w:rsidRDefault="00004356" w:rsidP="00CA7953">
            <w:pPr>
              <w:rPr>
                <w:sz w:val="20"/>
                <w:szCs w:val="20"/>
                <w:lang w:val="fr-FR"/>
              </w:rPr>
            </w:pPr>
            <w:r w:rsidRPr="00047BEF">
              <w:rPr>
                <w:sz w:val="20"/>
                <w:szCs w:val="20"/>
                <w:lang w:val="fr-FR"/>
              </w:rPr>
              <w:t>4,77</w:t>
            </w:r>
          </w:p>
        </w:tc>
        <w:tc>
          <w:tcPr>
            <w:tcW w:w="772" w:type="dxa"/>
            <w:tcBorders>
              <w:left w:val="single" w:sz="6" w:space="0" w:color="211E1E"/>
              <w:right w:val="single" w:sz="6" w:space="0" w:color="211E1E"/>
            </w:tcBorders>
          </w:tcPr>
          <w:p w14:paraId="11600D11" w14:textId="77777777" w:rsidR="00004356" w:rsidRPr="00047BEF" w:rsidRDefault="00004356" w:rsidP="00CA7953">
            <w:pPr>
              <w:rPr>
                <w:sz w:val="20"/>
                <w:szCs w:val="20"/>
                <w:lang w:val="fr-FR"/>
              </w:rPr>
            </w:pPr>
            <w:r w:rsidRPr="00047BEF">
              <w:rPr>
                <w:sz w:val="20"/>
                <w:szCs w:val="20"/>
                <w:lang w:val="fr-FR"/>
              </w:rPr>
              <w:t>6,76</w:t>
            </w:r>
          </w:p>
        </w:tc>
        <w:tc>
          <w:tcPr>
            <w:tcW w:w="849" w:type="dxa"/>
            <w:tcBorders>
              <w:left w:val="single" w:sz="6" w:space="0" w:color="211E1E"/>
              <w:right w:val="single" w:sz="6" w:space="0" w:color="211E1E"/>
            </w:tcBorders>
          </w:tcPr>
          <w:p w14:paraId="2CE1FB5A" w14:textId="77777777" w:rsidR="00004356" w:rsidRPr="00047BEF" w:rsidRDefault="00004356" w:rsidP="00CA7953">
            <w:pPr>
              <w:rPr>
                <w:sz w:val="20"/>
                <w:szCs w:val="20"/>
                <w:lang w:val="fr-FR"/>
              </w:rPr>
            </w:pPr>
            <w:r w:rsidRPr="00047BEF">
              <w:rPr>
                <w:sz w:val="20"/>
                <w:szCs w:val="20"/>
                <w:lang w:val="fr-FR"/>
              </w:rPr>
              <w:t>9,76</w:t>
            </w:r>
          </w:p>
        </w:tc>
        <w:tc>
          <w:tcPr>
            <w:tcW w:w="850" w:type="dxa"/>
            <w:tcBorders>
              <w:left w:val="single" w:sz="6" w:space="0" w:color="211E1E"/>
              <w:right w:val="single" w:sz="6" w:space="0" w:color="211E1E"/>
            </w:tcBorders>
          </w:tcPr>
          <w:p w14:paraId="74746BAE" w14:textId="77777777" w:rsidR="00004356" w:rsidRPr="00047BEF" w:rsidRDefault="00004356" w:rsidP="00CA7953">
            <w:pPr>
              <w:rPr>
                <w:sz w:val="20"/>
                <w:szCs w:val="20"/>
                <w:lang w:val="fr-FR"/>
              </w:rPr>
            </w:pPr>
            <w:r w:rsidRPr="00047BEF">
              <w:rPr>
                <w:sz w:val="20"/>
                <w:szCs w:val="20"/>
                <w:lang w:val="fr-FR"/>
              </w:rPr>
              <w:t>15,4</w:t>
            </w:r>
          </w:p>
        </w:tc>
        <w:tc>
          <w:tcPr>
            <w:tcW w:w="849" w:type="dxa"/>
            <w:tcBorders>
              <w:left w:val="single" w:sz="6" w:space="0" w:color="211E1E"/>
              <w:right w:val="single" w:sz="6" w:space="0" w:color="211E1E"/>
            </w:tcBorders>
          </w:tcPr>
          <w:p w14:paraId="3153F70F" w14:textId="77777777" w:rsidR="00004356" w:rsidRPr="00047BEF" w:rsidRDefault="00004356" w:rsidP="00CA7953">
            <w:pPr>
              <w:rPr>
                <w:sz w:val="20"/>
                <w:szCs w:val="20"/>
                <w:lang w:val="fr-FR"/>
              </w:rPr>
            </w:pPr>
            <w:r w:rsidRPr="00047BEF">
              <w:rPr>
                <w:sz w:val="20"/>
                <w:szCs w:val="20"/>
                <w:lang w:val="fr-FR"/>
              </w:rPr>
              <w:t>21</w:t>
            </w:r>
          </w:p>
        </w:tc>
        <w:tc>
          <w:tcPr>
            <w:tcW w:w="919" w:type="dxa"/>
            <w:tcBorders>
              <w:left w:val="single" w:sz="6" w:space="0" w:color="211E1E"/>
              <w:right w:val="single" w:sz="6" w:space="0" w:color="211E1E"/>
            </w:tcBorders>
          </w:tcPr>
          <w:p w14:paraId="7D39D63C" w14:textId="77777777" w:rsidR="00004356" w:rsidRPr="00047BEF" w:rsidRDefault="00004356" w:rsidP="00CA7953">
            <w:pPr>
              <w:rPr>
                <w:sz w:val="20"/>
                <w:szCs w:val="20"/>
                <w:lang w:val="fr-FR"/>
              </w:rPr>
            </w:pPr>
            <w:r w:rsidRPr="00047BEF">
              <w:rPr>
                <w:sz w:val="20"/>
                <w:szCs w:val="20"/>
                <w:lang w:val="fr-FR"/>
              </w:rPr>
              <w:t>27,9</w:t>
            </w:r>
          </w:p>
        </w:tc>
      </w:tr>
    </w:tbl>
    <w:p w14:paraId="62539E22" w14:textId="77777777" w:rsidR="00004356" w:rsidRPr="00047BEF" w:rsidRDefault="00004356" w:rsidP="00337501">
      <w:pPr>
        <w:pStyle w:val="Paragraphedeliste"/>
        <w:numPr>
          <w:ilvl w:val="0"/>
          <w:numId w:val="55"/>
        </w:numPr>
        <w:spacing w:before="240"/>
        <w:ind w:left="714" w:hanging="357"/>
        <w:rPr>
          <w:lang w:val="fr-FR"/>
        </w:rPr>
      </w:pPr>
      <w:r w:rsidRPr="00047BEF">
        <w:rPr>
          <w:u w:color="211E1E"/>
          <w:lang w:val="fr-FR"/>
        </w:rPr>
        <w:t>Intensités- Durées-Fréquences</w:t>
      </w:r>
    </w:p>
    <w:p w14:paraId="3CE65651" w14:textId="582606E2" w:rsidR="00004356" w:rsidRPr="00047BEF" w:rsidRDefault="00004356" w:rsidP="00CA7953">
      <w:r w:rsidRPr="00047BEF">
        <w:t xml:space="preserve">Les données recueillies sont statistiquement exploitées. </w:t>
      </w:r>
      <w:r w:rsidR="00013E4C" w:rsidRPr="00047BEF">
        <w:t>Les maximas annuels</w:t>
      </w:r>
      <w:r w:rsidRPr="00047BEF">
        <w:t xml:space="preserve"> obtenus pour différentes</w:t>
      </w:r>
      <w:r w:rsidRPr="00047BEF">
        <w:rPr>
          <w:spacing w:val="-18"/>
        </w:rPr>
        <w:t xml:space="preserve"> </w:t>
      </w:r>
      <w:r w:rsidRPr="00047BEF">
        <w:t>durées</w:t>
      </w:r>
      <w:r w:rsidRPr="00047BEF">
        <w:rPr>
          <w:spacing w:val="-16"/>
        </w:rPr>
        <w:t xml:space="preserve"> </w:t>
      </w:r>
      <w:r w:rsidRPr="00047BEF">
        <w:t>ont</w:t>
      </w:r>
      <w:r w:rsidRPr="00047BEF">
        <w:rPr>
          <w:spacing w:val="-18"/>
        </w:rPr>
        <w:t xml:space="preserve"> </w:t>
      </w:r>
      <w:r w:rsidRPr="00047BEF">
        <w:t>permis</w:t>
      </w:r>
      <w:r w:rsidRPr="00047BEF">
        <w:rPr>
          <w:spacing w:val="-16"/>
        </w:rPr>
        <w:t xml:space="preserve"> </w:t>
      </w:r>
      <w:r w:rsidRPr="00047BEF">
        <w:t>de</w:t>
      </w:r>
      <w:r w:rsidRPr="00047BEF">
        <w:rPr>
          <w:spacing w:val="-18"/>
        </w:rPr>
        <w:t xml:space="preserve"> </w:t>
      </w:r>
      <w:r w:rsidRPr="00047BEF">
        <w:t>bâtir</w:t>
      </w:r>
      <w:r w:rsidRPr="00047BEF">
        <w:rPr>
          <w:spacing w:val="-19"/>
        </w:rPr>
        <w:t xml:space="preserve"> </w:t>
      </w:r>
      <w:r w:rsidRPr="00047BEF">
        <w:t>les</w:t>
      </w:r>
      <w:r w:rsidRPr="00047BEF">
        <w:rPr>
          <w:spacing w:val="-17"/>
        </w:rPr>
        <w:t xml:space="preserve"> </w:t>
      </w:r>
      <w:r w:rsidRPr="00047BEF">
        <w:t>courbes</w:t>
      </w:r>
      <w:r w:rsidRPr="00047BEF">
        <w:rPr>
          <w:spacing w:val="-18"/>
        </w:rPr>
        <w:t xml:space="preserve"> </w:t>
      </w:r>
      <w:r w:rsidRPr="00047BEF">
        <w:t>Intensités-Durées-Fréquences.</w:t>
      </w:r>
      <w:r w:rsidRPr="00047BEF">
        <w:rPr>
          <w:spacing w:val="-17"/>
        </w:rPr>
        <w:t xml:space="preserve"> </w:t>
      </w:r>
      <w:r w:rsidRPr="00047BEF">
        <w:t>Pour</w:t>
      </w:r>
      <w:r w:rsidRPr="00047BEF">
        <w:rPr>
          <w:spacing w:val="-20"/>
        </w:rPr>
        <w:t xml:space="preserve"> </w:t>
      </w:r>
      <w:r w:rsidRPr="00047BEF">
        <w:t>chaque durée</w:t>
      </w:r>
      <w:r w:rsidRPr="00047BEF">
        <w:rPr>
          <w:spacing w:val="-8"/>
        </w:rPr>
        <w:t xml:space="preserve"> </w:t>
      </w:r>
      <w:r w:rsidRPr="00047BEF">
        <w:t>Δt,</w:t>
      </w:r>
      <w:r w:rsidRPr="00047BEF">
        <w:rPr>
          <w:spacing w:val="-8"/>
        </w:rPr>
        <w:t xml:space="preserve"> </w:t>
      </w:r>
      <w:r w:rsidRPr="00047BEF">
        <w:t>on</w:t>
      </w:r>
      <w:r w:rsidRPr="00047BEF">
        <w:rPr>
          <w:spacing w:val="-8"/>
        </w:rPr>
        <w:t xml:space="preserve"> </w:t>
      </w:r>
      <w:r w:rsidRPr="00047BEF">
        <w:t>a</w:t>
      </w:r>
      <w:r w:rsidRPr="00047BEF">
        <w:rPr>
          <w:spacing w:val="-7"/>
        </w:rPr>
        <w:t xml:space="preserve"> </w:t>
      </w:r>
      <w:r w:rsidRPr="00047BEF">
        <w:t>une</w:t>
      </w:r>
      <w:r w:rsidRPr="00047BEF">
        <w:rPr>
          <w:spacing w:val="-8"/>
        </w:rPr>
        <w:t xml:space="preserve"> </w:t>
      </w:r>
      <w:r w:rsidRPr="00047BEF">
        <w:t>relation</w:t>
      </w:r>
      <w:r w:rsidRPr="00047BEF">
        <w:rPr>
          <w:spacing w:val="-8"/>
        </w:rPr>
        <w:t xml:space="preserve"> </w:t>
      </w:r>
      <w:r w:rsidRPr="00047BEF">
        <w:t>expérimentale</w:t>
      </w:r>
      <w:r w:rsidRPr="00047BEF">
        <w:rPr>
          <w:spacing w:val="-8"/>
        </w:rPr>
        <w:t xml:space="preserve"> </w:t>
      </w:r>
      <w:r w:rsidRPr="00047BEF">
        <w:t>intensité-fréquence</w:t>
      </w:r>
      <w:r w:rsidRPr="00047BEF">
        <w:rPr>
          <w:spacing w:val="-7"/>
        </w:rPr>
        <w:t xml:space="preserve"> </w:t>
      </w:r>
      <w:r w:rsidRPr="00047BEF">
        <w:t>où</w:t>
      </w:r>
      <w:r w:rsidRPr="00047BEF">
        <w:rPr>
          <w:spacing w:val="-8"/>
        </w:rPr>
        <w:t xml:space="preserve"> </w:t>
      </w:r>
      <w:r w:rsidRPr="00047BEF">
        <w:t>l’intensité</w:t>
      </w:r>
      <w:r w:rsidRPr="00047BEF">
        <w:rPr>
          <w:spacing w:val="-8"/>
        </w:rPr>
        <w:t xml:space="preserve"> </w:t>
      </w:r>
      <w:r w:rsidRPr="00047BEF">
        <w:t>de</w:t>
      </w:r>
      <w:r w:rsidRPr="00047BEF">
        <w:rPr>
          <w:spacing w:val="-8"/>
        </w:rPr>
        <w:t xml:space="preserve"> </w:t>
      </w:r>
      <w:r w:rsidRPr="00047BEF">
        <w:t>pluie</w:t>
      </w:r>
      <w:r w:rsidRPr="00047BEF">
        <w:rPr>
          <w:spacing w:val="-7"/>
        </w:rPr>
        <w:t xml:space="preserve"> </w:t>
      </w:r>
      <w:r w:rsidRPr="00047BEF">
        <w:t>est</w:t>
      </w:r>
      <w:r w:rsidRPr="00047BEF">
        <w:rPr>
          <w:spacing w:val="-8"/>
        </w:rPr>
        <w:t xml:space="preserve"> </w:t>
      </w:r>
      <w:r w:rsidRPr="00047BEF">
        <w:t>définie à</w:t>
      </w:r>
      <w:r w:rsidRPr="00047BEF">
        <w:rPr>
          <w:spacing w:val="-15"/>
        </w:rPr>
        <w:t xml:space="preserve"> </w:t>
      </w:r>
      <w:r w:rsidRPr="00047BEF">
        <w:t>partir</w:t>
      </w:r>
      <w:r w:rsidRPr="00047BEF">
        <w:rPr>
          <w:spacing w:val="-14"/>
        </w:rPr>
        <w:t xml:space="preserve"> </w:t>
      </w:r>
      <w:r w:rsidRPr="00047BEF">
        <w:t>des</w:t>
      </w:r>
      <w:r w:rsidRPr="00047BEF">
        <w:rPr>
          <w:spacing w:val="-16"/>
        </w:rPr>
        <w:t xml:space="preserve"> </w:t>
      </w:r>
      <w:r w:rsidRPr="00047BEF">
        <w:t>paramètres</w:t>
      </w:r>
      <w:r w:rsidRPr="00047BEF">
        <w:rPr>
          <w:spacing w:val="-14"/>
        </w:rPr>
        <w:t xml:space="preserve"> </w:t>
      </w:r>
      <w:r w:rsidRPr="00047BEF">
        <w:t>d’ajustement</w:t>
      </w:r>
      <w:r w:rsidRPr="00047BEF">
        <w:rPr>
          <w:spacing w:val="-14"/>
        </w:rPr>
        <w:t xml:space="preserve"> </w:t>
      </w:r>
      <w:r w:rsidRPr="00047BEF">
        <w:t>a</w:t>
      </w:r>
      <w:r w:rsidRPr="00047BEF">
        <w:rPr>
          <w:spacing w:val="-14"/>
        </w:rPr>
        <w:t xml:space="preserve"> </w:t>
      </w:r>
      <w:r w:rsidRPr="00047BEF">
        <w:t>et</w:t>
      </w:r>
      <w:r w:rsidRPr="00047BEF">
        <w:rPr>
          <w:spacing w:val="-15"/>
        </w:rPr>
        <w:t xml:space="preserve"> </w:t>
      </w:r>
      <w:r w:rsidRPr="00047BEF">
        <w:t>b</w:t>
      </w:r>
      <w:r w:rsidRPr="00047BEF">
        <w:rPr>
          <w:spacing w:val="-14"/>
        </w:rPr>
        <w:t xml:space="preserve"> </w:t>
      </w:r>
      <w:r w:rsidRPr="00047BEF">
        <w:t>qui</w:t>
      </w:r>
      <w:r w:rsidRPr="00047BEF">
        <w:rPr>
          <w:spacing w:val="-14"/>
        </w:rPr>
        <w:t xml:space="preserve"> </w:t>
      </w:r>
      <w:r w:rsidRPr="00047BEF">
        <w:t>sont</w:t>
      </w:r>
      <w:r w:rsidRPr="00047BEF">
        <w:rPr>
          <w:spacing w:val="-14"/>
        </w:rPr>
        <w:t xml:space="preserve"> </w:t>
      </w:r>
      <w:r w:rsidRPr="00047BEF">
        <w:t>des</w:t>
      </w:r>
      <w:r w:rsidRPr="00047BEF">
        <w:rPr>
          <w:spacing w:val="-14"/>
        </w:rPr>
        <w:t xml:space="preserve"> </w:t>
      </w:r>
      <w:r w:rsidRPr="00047BEF">
        <w:t>paramètres</w:t>
      </w:r>
      <w:r w:rsidRPr="00047BEF">
        <w:rPr>
          <w:spacing w:val="-15"/>
        </w:rPr>
        <w:t xml:space="preserve"> </w:t>
      </w:r>
      <w:r w:rsidRPr="00047BEF">
        <w:t>qui</w:t>
      </w:r>
      <w:r w:rsidRPr="00047BEF">
        <w:rPr>
          <w:spacing w:val="-14"/>
        </w:rPr>
        <w:t xml:space="preserve"> </w:t>
      </w:r>
      <w:r w:rsidRPr="00047BEF">
        <w:t>dépendent</w:t>
      </w:r>
      <w:r w:rsidRPr="00047BEF">
        <w:rPr>
          <w:spacing w:val="-14"/>
        </w:rPr>
        <w:t xml:space="preserve"> </w:t>
      </w:r>
      <w:r w:rsidRPr="00047BEF">
        <w:t>de</w:t>
      </w:r>
      <w:r w:rsidRPr="00047BEF">
        <w:rPr>
          <w:spacing w:val="-14"/>
        </w:rPr>
        <w:t xml:space="preserve"> </w:t>
      </w:r>
      <w:r w:rsidRPr="00047BEF">
        <w:t>la</w:t>
      </w:r>
      <w:r w:rsidRPr="00047BEF">
        <w:rPr>
          <w:spacing w:val="-14"/>
        </w:rPr>
        <w:t xml:space="preserve"> </w:t>
      </w:r>
      <w:r w:rsidRPr="00047BEF">
        <w:t>région et de la fréquence (b est constant et a représenté l’intensité de la pluie de fréquence F sur un intervalle</w:t>
      </w:r>
      <w:r w:rsidRPr="00047BEF">
        <w:rPr>
          <w:spacing w:val="-8"/>
        </w:rPr>
        <w:t xml:space="preserve"> </w:t>
      </w:r>
      <w:r w:rsidRPr="00047BEF">
        <w:t>de</w:t>
      </w:r>
      <w:r w:rsidRPr="00047BEF">
        <w:rPr>
          <w:spacing w:val="-8"/>
        </w:rPr>
        <w:t xml:space="preserve"> </w:t>
      </w:r>
      <w:r w:rsidRPr="00047BEF">
        <w:t>temps</w:t>
      </w:r>
      <w:r w:rsidRPr="00047BEF">
        <w:rPr>
          <w:spacing w:val="-8"/>
        </w:rPr>
        <w:t xml:space="preserve"> </w:t>
      </w:r>
      <w:r w:rsidRPr="00047BEF">
        <w:t>unité</w:t>
      </w:r>
      <w:r w:rsidRPr="00047BEF">
        <w:rPr>
          <w:spacing w:val="-7"/>
        </w:rPr>
        <w:t xml:space="preserve"> </w:t>
      </w:r>
      <w:r w:rsidRPr="00047BEF">
        <w:t>et</w:t>
      </w:r>
      <w:r w:rsidRPr="00047BEF">
        <w:rPr>
          <w:spacing w:val="-8"/>
        </w:rPr>
        <w:t xml:space="preserve"> </w:t>
      </w:r>
      <w:r w:rsidRPr="00047BEF">
        <w:t>suit</w:t>
      </w:r>
      <w:r w:rsidRPr="00047BEF">
        <w:rPr>
          <w:spacing w:val="-7"/>
        </w:rPr>
        <w:t xml:space="preserve"> </w:t>
      </w:r>
      <w:r w:rsidRPr="00047BEF">
        <w:t>une</w:t>
      </w:r>
      <w:r w:rsidRPr="00047BEF">
        <w:rPr>
          <w:spacing w:val="-8"/>
        </w:rPr>
        <w:t xml:space="preserve"> </w:t>
      </w:r>
      <w:r w:rsidRPr="00047BEF">
        <w:t>loi</w:t>
      </w:r>
      <w:r w:rsidRPr="00047BEF">
        <w:rPr>
          <w:spacing w:val="-7"/>
        </w:rPr>
        <w:t xml:space="preserve"> </w:t>
      </w:r>
      <w:r w:rsidRPr="00047BEF">
        <w:t>à</w:t>
      </w:r>
      <w:r w:rsidRPr="00047BEF">
        <w:rPr>
          <w:spacing w:val="-7"/>
        </w:rPr>
        <w:t xml:space="preserve"> </w:t>
      </w:r>
      <w:r w:rsidRPr="00047BEF">
        <w:t>comportement</w:t>
      </w:r>
      <w:r w:rsidRPr="00047BEF">
        <w:rPr>
          <w:spacing w:val="-8"/>
        </w:rPr>
        <w:t xml:space="preserve"> </w:t>
      </w:r>
      <w:r w:rsidRPr="00047BEF">
        <w:t>asymptotiquement</w:t>
      </w:r>
      <w:r w:rsidRPr="00047BEF">
        <w:rPr>
          <w:spacing w:val="-7"/>
        </w:rPr>
        <w:t xml:space="preserve"> </w:t>
      </w:r>
      <w:r w:rsidRPr="00047BEF">
        <w:t>exponentiel</w:t>
      </w:r>
      <w:r w:rsidRPr="00047BEF">
        <w:rPr>
          <w:spacing w:val="-8"/>
        </w:rPr>
        <w:t xml:space="preserve"> </w:t>
      </w:r>
      <w:r w:rsidRPr="00047BEF">
        <w:t>qui</w:t>
      </w:r>
      <w:r w:rsidRPr="00047BEF">
        <w:rPr>
          <w:spacing w:val="-7"/>
        </w:rPr>
        <w:t xml:space="preserve"> </w:t>
      </w:r>
      <w:r w:rsidRPr="00047BEF">
        <w:t>est la loi de Montana. Cette relation entre l’intensité de pluie et sa durée correspondant au temps de</w:t>
      </w:r>
      <w:r w:rsidRPr="00047BEF">
        <w:rPr>
          <w:spacing w:val="-16"/>
        </w:rPr>
        <w:t xml:space="preserve"> </w:t>
      </w:r>
      <w:r w:rsidRPr="00047BEF">
        <w:t>concentration</w:t>
      </w:r>
      <w:r w:rsidRPr="00047BEF">
        <w:rPr>
          <w:spacing w:val="-16"/>
        </w:rPr>
        <w:t xml:space="preserve"> </w:t>
      </w:r>
      <w:r w:rsidRPr="00047BEF">
        <w:t>tc</w:t>
      </w:r>
      <w:r w:rsidRPr="00047BEF">
        <w:rPr>
          <w:spacing w:val="-16"/>
        </w:rPr>
        <w:t xml:space="preserve"> </w:t>
      </w:r>
      <w:r w:rsidRPr="00047BEF">
        <w:t>du</w:t>
      </w:r>
      <w:r w:rsidRPr="00047BEF">
        <w:rPr>
          <w:spacing w:val="-16"/>
        </w:rPr>
        <w:t xml:space="preserve"> </w:t>
      </w:r>
      <w:r w:rsidRPr="00047BEF">
        <w:t>bassin</w:t>
      </w:r>
      <w:r w:rsidRPr="00047BEF">
        <w:rPr>
          <w:spacing w:val="-16"/>
        </w:rPr>
        <w:t xml:space="preserve"> </w:t>
      </w:r>
      <w:r w:rsidRPr="00047BEF">
        <w:t>versant</w:t>
      </w:r>
      <w:r w:rsidRPr="00047BEF">
        <w:rPr>
          <w:spacing w:val="-16"/>
        </w:rPr>
        <w:t xml:space="preserve"> </w:t>
      </w:r>
      <w:r w:rsidRPr="00047BEF">
        <w:t>est</w:t>
      </w:r>
      <w:r w:rsidRPr="00047BEF">
        <w:rPr>
          <w:spacing w:val="-15"/>
        </w:rPr>
        <w:t xml:space="preserve"> </w:t>
      </w:r>
      <w:r w:rsidRPr="00047BEF">
        <w:t>établie</w:t>
      </w:r>
      <w:r w:rsidRPr="00047BEF">
        <w:rPr>
          <w:spacing w:val="-18"/>
        </w:rPr>
        <w:t xml:space="preserve"> </w:t>
      </w:r>
      <w:r w:rsidRPr="00047BEF">
        <w:t>et</w:t>
      </w:r>
      <w:r w:rsidRPr="00047BEF">
        <w:rPr>
          <w:spacing w:val="-16"/>
        </w:rPr>
        <w:t xml:space="preserve"> </w:t>
      </w:r>
      <w:r w:rsidRPr="00047BEF">
        <w:t>illustrée</w:t>
      </w:r>
      <w:r w:rsidRPr="00047BEF">
        <w:rPr>
          <w:spacing w:val="-16"/>
        </w:rPr>
        <w:t xml:space="preserve"> </w:t>
      </w:r>
      <w:r w:rsidRPr="00047BEF">
        <w:t>par</w:t>
      </w:r>
      <w:r w:rsidRPr="00047BEF">
        <w:rPr>
          <w:spacing w:val="-16"/>
        </w:rPr>
        <w:t xml:space="preserve"> </w:t>
      </w:r>
      <w:r w:rsidRPr="00047BEF">
        <w:t>les</w:t>
      </w:r>
      <w:r w:rsidRPr="00047BEF">
        <w:rPr>
          <w:spacing w:val="-16"/>
        </w:rPr>
        <w:t xml:space="preserve"> </w:t>
      </w:r>
      <w:r w:rsidRPr="00047BEF">
        <w:t>courbes</w:t>
      </w:r>
      <w:r w:rsidRPr="00047BEF">
        <w:rPr>
          <w:spacing w:val="43"/>
        </w:rPr>
        <w:t xml:space="preserve"> </w:t>
      </w:r>
      <w:r w:rsidRPr="00047BEF">
        <w:t>In</w:t>
      </w:r>
      <w:r w:rsidR="00466DAB" w:rsidRPr="00047BEF">
        <w:t xml:space="preserve">tensités-Durées- Fréquences IDF. </w:t>
      </w:r>
    </w:p>
    <w:p w14:paraId="327AA115" w14:textId="77777777" w:rsidR="00004356" w:rsidRPr="00047BEF" w:rsidRDefault="00004356" w:rsidP="00337501">
      <w:pPr>
        <w:pStyle w:val="Paragraphedeliste"/>
        <w:numPr>
          <w:ilvl w:val="0"/>
          <w:numId w:val="125"/>
        </w:numPr>
        <w:rPr>
          <w:lang w:val="fr-FR"/>
        </w:rPr>
      </w:pPr>
      <w:r w:rsidRPr="00047BEF">
        <w:rPr>
          <w:lang w:val="fr-FR"/>
        </w:rPr>
        <w:t>Choix de la période de retour</w:t>
      </w:r>
    </w:p>
    <w:p w14:paraId="0B04A55A" w14:textId="27DC3988" w:rsidR="00004356" w:rsidRPr="00047BEF" w:rsidRDefault="00004356" w:rsidP="00466DAB">
      <w:r w:rsidRPr="00047BEF">
        <w:t>Le choix de la période de retour doit se faire de façon judicieuse</w:t>
      </w:r>
      <w:r w:rsidR="001D7130" w:rsidRPr="00047BEF">
        <w:t xml:space="preserve"> afin d’optimiser les solutions </w:t>
      </w:r>
      <w:r w:rsidRPr="00047BEF">
        <w:t>techniques et le coût d’investissement car c’est elle qui fixe le degré de sécurité qu’offrent les</w:t>
      </w:r>
      <w:r w:rsidR="00A9749B" w:rsidRPr="00047BEF">
        <w:t xml:space="preserve"> ouvrages</w:t>
      </w:r>
      <w:r w:rsidRPr="00047BEF">
        <w:t xml:space="preserve">. </w:t>
      </w:r>
    </w:p>
    <w:p w14:paraId="4C48224B" w14:textId="62F0C16A" w:rsidR="00004356" w:rsidRPr="00047BEF" w:rsidRDefault="00004356" w:rsidP="00CA7953">
      <w:r w:rsidRPr="00047BEF">
        <w:t>En fonction de la taille des ouvrages, des informations reçues sur le terrain</w:t>
      </w:r>
      <w:r w:rsidR="00466DAB" w:rsidRPr="00047BEF">
        <w:t>,</w:t>
      </w:r>
      <w:r w:rsidRPr="00047BEF">
        <w:t xml:space="preserve"> les périodes de retour </w:t>
      </w:r>
      <w:r w:rsidR="00466DAB" w:rsidRPr="00047BEF">
        <w:t>retenues sont de</w:t>
      </w:r>
      <w:r w:rsidRPr="00047BEF">
        <w:t xml:space="preserve"> 2 ans pour la collecte des eaux superficielles et 10 ans pour le rétablissement des petits et moyens écoulements naturels. Les hyétogrammes des averses biannuelle et décennale pour la station de </w:t>
      </w:r>
      <w:r w:rsidR="000C1656" w:rsidRPr="00047BEF">
        <w:t>Bohicon</w:t>
      </w:r>
      <w:r w:rsidRPr="00047BEF">
        <w:t xml:space="preserve"> sont représentées sur la figure suivante</w:t>
      </w:r>
      <w:r w:rsidR="007D2945" w:rsidRPr="00047BEF">
        <w:t xml:space="preserve"> </w:t>
      </w:r>
      <w:r w:rsidRPr="00047BEF">
        <w:t>:</w:t>
      </w:r>
    </w:p>
    <w:p w14:paraId="165D0403" w14:textId="4176720E" w:rsidR="009A53EB" w:rsidRPr="00047BEF" w:rsidRDefault="009A53EB" w:rsidP="00BA5DAC">
      <w:pPr>
        <w:pStyle w:val="Lgende"/>
      </w:pPr>
      <w:bookmarkStart w:id="670" w:name="_Toc51701309"/>
      <w:r w:rsidRPr="00047BEF">
        <w:lastRenderedPageBreak/>
        <w:t xml:space="preserve">Figure </w:t>
      </w:r>
      <w:r w:rsidR="004E6911">
        <w:fldChar w:fldCharType="begin"/>
      </w:r>
      <w:r w:rsidR="004E6911">
        <w:instrText xml:space="preserve"> SEQ Figure \* ARABIC </w:instrText>
      </w:r>
      <w:r w:rsidR="004E6911">
        <w:fldChar w:fldCharType="separate"/>
      </w:r>
      <w:r w:rsidR="00023835">
        <w:rPr>
          <w:noProof/>
        </w:rPr>
        <w:t>6</w:t>
      </w:r>
      <w:r w:rsidR="004E6911">
        <w:rPr>
          <w:noProof/>
        </w:rPr>
        <w:fldChar w:fldCharType="end"/>
      </w:r>
      <w:r w:rsidRPr="00047BEF">
        <w:t> :  Hyétogrammes des averses biannuelle et décennale pour la station de Bohicon</w:t>
      </w:r>
      <w:bookmarkEnd w:id="670"/>
    </w:p>
    <w:p w14:paraId="065884B8" w14:textId="77777777" w:rsidR="00004356" w:rsidRPr="00047BEF" w:rsidRDefault="00A609A6" w:rsidP="007D2945">
      <w:pPr>
        <w:jc w:val="center"/>
      </w:pPr>
      <w:r w:rsidRPr="00047BEF">
        <w:rPr>
          <w:noProof/>
          <w:lang w:eastAsia="fr-FR"/>
        </w:rPr>
        <w:drawing>
          <wp:inline distT="0" distB="0" distL="0" distR="0" wp14:anchorId="76BCF4D3" wp14:editId="6096A8CC">
            <wp:extent cx="3169492" cy="22320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9492" cy="2232000"/>
                    </a:xfrm>
                    <a:prstGeom prst="rect">
                      <a:avLst/>
                    </a:prstGeom>
                    <a:noFill/>
                  </pic:spPr>
                </pic:pic>
              </a:graphicData>
            </a:graphic>
          </wp:inline>
        </w:drawing>
      </w:r>
    </w:p>
    <w:p w14:paraId="463CF480" w14:textId="77777777" w:rsidR="00004356" w:rsidRPr="00047BEF" w:rsidRDefault="00004356" w:rsidP="007D2945">
      <w:pPr>
        <w:ind w:firstLine="708"/>
        <w:rPr>
          <w:b/>
          <w:sz w:val="20"/>
          <w:szCs w:val="20"/>
        </w:rPr>
      </w:pPr>
      <w:r w:rsidRPr="00047BEF">
        <w:rPr>
          <w:b/>
          <w:sz w:val="20"/>
          <w:szCs w:val="20"/>
        </w:rPr>
        <w:t>Source : Rapport d’étude hydrologique et hydraulique, CECO-BTP 2020</w:t>
      </w:r>
    </w:p>
    <w:p w14:paraId="6A64E655" w14:textId="23225360" w:rsidR="007A489A" w:rsidRPr="00047BEF" w:rsidRDefault="006B0E3C" w:rsidP="009A53EB">
      <w:pPr>
        <w:pStyle w:val="Titre40"/>
      </w:pPr>
      <w:bookmarkStart w:id="671" w:name="_Toc517419126"/>
      <w:bookmarkStart w:id="672" w:name="_Toc45498862"/>
      <w:bookmarkStart w:id="673" w:name="_Toc45500040"/>
      <w:bookmarkStart w:id="674" w:name="_Toc45500304"/>
      <w:bookmarkStart w:id="675" w:name="_Toc52887964"/>
      <w:r w:rsidRPr="00047BEF">
        <w:t>3.</w:t>
      </w:r>
      <w:r w:rsidR="007A489A" w:rsidRPr="00047BEF">
        <w:t>1</w:t>
      </w:r>
      <w:r w:rsidR="004E0500" w:rsidRPr="00047BEF">
        <w:t>.</w:t>
      </w:r>
      <w:r w:rsidR="009A53EB" w:rsidRPr="00047BEF">
        <w:t>2.</w:t>
      </w:r>
      <w:r w:rsidR="004E0500" w:rsidRPr="00047BEF">
        <w:t>3</w:t>
      </w:r>
      <w:r w:rsidRPr="00047BEF">
        <w:t>.</w:t>
      </w:r>
      <w:r w:rsidR="007A489A" w:rsidRPr="00047BEF">
        <w:t xml:space="preserve"> </w:t>
      </w:r>
      <w:bookmarkEnd w:id="671"/>
      <w:r w:rsidR="007A489A" w:rsidRPr="00047BEF">
        <w:t>Topographie du site</w:t>
      </w:r>
      <w:bookmarkEnd w:id="672"/>
      <w:bookmarkEnd w:id="673"/>
      <w:bookmarkEnd w:id="674"/>
      <w:bookmarkEnd w:id="675"/>
      <w:r w:rsidR="007A489A" w:rsidRPr="00047BEF">
        <w:t xml:space="preserve"> </w:t>
      </w:r>
    </w:p>
    <w:p w14:paraId="3BE547DC" w14:textId="77777777" w:rsidR="004E0500" w:rsidRPr="00047BEF" w:rsidRDefault="004E0500" w:rsidP="004E0500">
      <w:r w:rsidRPr="00047BEF">
        <w:t>Les agglomérations d’Abomey et de Bohicon sont localisées sur un plateau de terres de barre lui-même posé sur le socle cristallin qui le borde sur sa lisière nord. Ce plateau a une pente générale Nord-Ouest / Sud-Est et il s’abaisse jusqu’à la dépression de la Lama. Ainsi, le quartier de Agbokpa à la lisière nord de la ville d’Abomey est situé à une altitude d’environ 240 mètres tandis que Saclo à la sortie sud de Bohicon est à une altitude de 150 mètres. Le plateau est entaillé par le Couffo à l’Est et le Zou à l’Ouest.</w:t>
      </w:r>
    </w:p>
    <w:p w14:paraId="66029BDC" w14:textId="14AD638B" w:rsidR="004E0500" w:rsidRPr="00047BEF" w:rsidRDefault="004E0500" w:rsidP="004E0500">
      <w:r w:rsidRPr="00047BEF">
        <w:t xml:space="preserve">La commune de Bohicon présente des inclinaisons Nord-Sud (Djidja-Saclo), Nord-Est (Djidja-Avogbana), et du centre-ville vers Sodohomè d’une part et Ouassaho d’autre part. Les eaux de ruissellement ont leur origine sur les terres de barre à </w:t>
      </w:r>
      <w:r w:rsidR="00C465BD" w:rsidRPr="00047BEF">
        <w:t>Djidja</w:t>
      </w:r>
      <w:r w:rsidRPr="00047BEF">
        <w:t xml:space="preserve"> </w:t>
      </w:r>
      <w:r w:rsidR="009A53EB" w:rsidRPr="00047BEF">
        <w:t xml:space="preserve">compte tenu des </w:t>
      </w:r>
      <w:r w:rsidRPr="00047BEF">
        <w:t>dénivelés, puis elles arrivent dans la commune d’Abomey</w:t>
      </w:r>
      <w:r w:rsidR="00C465BD" w:rsidRPr="00047BEF">
        <w:t>,</w:t>
      </w:r>
      <w:r w:rsidRPr="00047BEF">
        <w:t xml:space="preserve"> traversent des zones encore rurales (Kpassagon, Lissezoun, Gnidjazoun) pour ensuite entrer </w:t>
      </w:r>
      <w:r w:rsidR="00C465BD" w:rsidRPr="00047BEF">
        <w:t>dans la ville de Bohicon</w:t>
      </w:r>
      <w:r w:rsidRPr="00047BEF">
        <w:t>. Elles ressortent vers Saclo pour continuer leur chemin dans la commune de Zogbodomey et vers Sodohomè où un cours d’eau leur sert d’exutoire naturel</w:t>
      </w:r>
      <w:r w:rsidR="00C465BD" w:rsidRPr="00047BEF">
        <w:t xml:space="preserve"> (Kotokpa)</w:t>
      </w:r>
      <w:r w:rsidRPr="00047BEF">
        <w:t>.</w:t>
      </w:r>
    </w:p>
    <w:p w14:paraId="74CDA24A" w14:textId="0E64763C" w:rsidR="004E0500" w:rsidRPr="00047BEF" w:rsidRDefault="004E0500" w:rsidP="004E0500">
      <w:r w:rsidRPr="00047BEF">
        <w:t xml:space="preserve">Les voies et pistes rurales sont </w:t>
      </w:r>
      <w:r w:rsidR="007C041E" w:rsidRPr="00047BEF">
        <w:t xml:space="preserve">aussi </w:t>
      </w:r>
      <w:r w:rsidRPr="00047BEF">
        <w:t>d</w:t>
      </w:r>
      <w:r w:rsidR="00DC4321" w:rsidRPr="00047BEF">
        <w:t>es couloirs</w:t>
      </w:r>
      <w:r w:rsidRPr="00047BEF">
        <w:t xml:space="preserve"> importants véhiculant les eaux de ruissellement et sont elles-mêmes détruites par ce ruissellement. L’inondation de la ville prend de l’ampleur avec la poussée démographique de la population. </w:t>
      </w:r>
    </w:p>
    <w:p w14:paraId="67DEA678" w14:textId="44CDEB86" w:rsidR="007A489A" w:rsidRPr="00047BEF" w:rsidRDefault="007A489A" w:rsidP="00CA7953">
      <w:r w:rsidRPr="00047BEF">
        <w:t>La commune de Bohicon se retrouve dans trois unités géomorphologiques</w:t>
      </w:r>
      <w:r w:rsidR="00CE21D1" w:rsidRPr="00047BEF">
        <w:t>. Elle</w:t>
      </w:r>
      <w:r w:rsidRPr="00047BEF">
        <w:t xml:space="preserve"> est presque répartie également entre un plateau situé sur les plateaux du sud et une plaine des plateaux du nord. La pointe Sud-est de la commune se situe dans les vallées. Le tableau ci-dessous présente </w:t>
      </w:r>
      <w:r w:rsidR="00AF136C" w:rsidRPr="00047BEF">
        <w:t>les caractéristiques</w:t>
      </w:r>
      <w:r w:rsidRPr="00047BEF">
        <w:t xml:space="preserve"> des unités géomorphologiques de la commune de Bohicon</w:t>
      </w:r>
    </w:p>
    <w:p w14:paraId="63A526A7" w14:textId="78024924" w:rsidR="007A489A" w:rsidRPr="00047BEF" w:rsidRDefault="00E002EA" w:rsidP="00BA5DAC">
      <w:pPr>
        <w:pStyle w:val="Lgende"/>
      </w:pPr>
      <w:bookmarkStart w:id="676" w:name="_Toc52888236"/>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023835">
        <w:rPr>
          <w:noProof/>
        </w:rPr>
        <w:t>20</w:t>
      </w:r>
      <w:r w:rsidR="00545216" w:rsidRPr="00047BEF">
        <w:rPr>
          <w:noProof/>
        </w:rPr>
        <w:fldChar w:fldCharType="end"/>
      </w:r>
      <w:r w:rsidR="00826060" w:rsidRPr="00047BEF">
        <w:t xml:space="preserve"> : </w:t>
      </w:r>
      <w:r w:rsidR="004A0721" w:rsidRPr="00047BEF">
        <w:t>Caractéristiques des unités géomorphologiques de la commune de Bohicon</w:t>
      </w:r>
      <w:bookmarkEnd w:id="676"/>
    </w:p>
    <w:tbl>
      <w:tblPr>
        <w:tblStyle w:val="Grilledutableau"/>
        <w:tblW w:w="0" w:type="auto"/>
        <w:tblLook w:val="04A0" w:firstRow="1" w:lastRow="0" w:firstColumn="1" w:lastColumn="0" w:noHBand="0" w:noVBand="1"/>
      </w:tblPr>
      <w:tblGrid>
        <w:gridCol w:w="1821"/>
        <w:gridCol w:w="2277"/>
        <w:gridCol w:w="2563"/>
        <w:gridCol w:w="2399"/>
      </w:tblGrid>
      <w:tr w:rsidR="007A489A" w:rsidRPr="00047BEF" w14:paraId="15CC1230" w14:textId="77777777" w:rsidTr="00CE21D1">
        <w:tc>
          <w:tcPr>
            <w:tcW w:w="2044" w:type="dxa"/>
            <w:shd w:val="clear" w:color="auto" w:fill="ACB9CA" w:themeFill="text2" w:themeFillTint="66"/>
          </w:tcPr>
          <w:p w14:paraId="51C8C56F" w14:textId="77777777" w:rsidR="007A489A" w:rsidRPr="00047BEF" w:rsidRDefault="007A489A" w:rsidP="007C041E">
            <w:pPr>
              <w:spacing w:before="60" w:line="240" w:lineRule="auto"/>
              <w:rPr>
                <w:rFonts w:cs="Arial"/>
                <w:sz w:val="20"/>
                <w:szCs w:val="20"/>
              </w:rPr>
            </w:pPr>
            <w:r w:rsidRPr="00047BEF">
              <w:rPr>
                <w:rFonts w:cs="Arial"/>
                <w:sz w:val="20"/>
                <w:szCs w:val="20"/>
              </w:rPr>
              <w:t>Unité</w:t>
            </w:r>
          </w:p>
        </w:tc>
        <w:tc>
          <w:tcPr>
            <w:tcW w:w="2357" w:type="dxa"/>
            <w:shd w:val="clear" w:color="auto" w:fill="ACB9CA" w:themeFill="text2" w:themeFillTint="66"/>
          </w:tcPr>
          <w:p w14:paraId="1E4B1B54" w14:textId="77777777" w:rsidR="007A489A" w:rsidRPr="00047BEF" w:rsidRDefault="007A489A" w:rsidP="007C041E">
            <w:pPr>
              <w:spacing w:before="60" w:line="240" w:lineRule="auto"/>
              <w:rPr>
                <w:rFonts w:cs="Arial"/>
                <w:sz w:val="20"/>
                <w:szCs w:val="20"/>
              </w:rPr>
            </w:pPr>
            <w:r w:rsidRPr="00047BEF">
              <w:rPr>
                <w:rFonts w:cs="Arial"/>
                <w:sz w:val="20"/>
                <w:szCs w:val="20"/>
              </w:rPr>
              <w:t>Sous-unité</w:t>
            </w:r>
          </w:p>
        </w:tc>
        <w:tc>
          <w:tcPr>
            <w:tcW w:w="5056" w:type="dxa"/>
            <w:gridSpan w:val="2"/>
            <w:shd w:val="clear" w:color="auto" w:fill="ACB9CA" w:themeFill="text2" w:themeFillTint="66"/>
          </w:tcPr>
          <w:p w14:paraId="42641D7D" w14:textId="77777777" w:rsidR="007A489A" w:rsidRPr="00047BEF" w:rsidRDefault="007A489A" w:rsidP="007C041E">
            <w:pPr>
              <w:spacing w:before="60" w:line="240" w:lineRule="auto"/>
              <w:rPr>
                <w:rFonts w:cs="Arial"/>
                <w:sz w:val="20"/>
                <w:szCs w:val="20"/>
              </w:rPr>
            </w:pPr>
            <w:r w:rsidRPr="00047BEF">
              <w:rPr>
                <w:rFonts w:cs="Arial"/>
                <w:sz w:val="20"/>
                <w:szCs w:val="20"/>
              </w:rPr>
              <w:t>Recouvrement</w:t>
            </w:r>
          </w:p>
        </w:tc>
      </w:tr>
      <w:tr w:rsidR="007A489A" w:rsidRPr="00047BEF" w14:paraId="48FD4E8A" w14:textId="77777777" w:rsidTr="004A0721">
        <w:tc>
          <w:tcPr>
            <w:tcW w:w="2044" w:type="dxa"/>
          </w:tcPr>
          <w:p w14:paraId="50E283BE" w14:textId="77777777" w:rsidR="007A489A" w:rsidRPr="00047BEF" w:rsidRDefault="007A489A" w:rsidP="007C041E">
            <w:pPr>
              <w:spacing w:before="60" w:line="240" w:lineRule="auto"/>
              <w:rPr>
                <w:rFonts w:cs="Arial"/>
                <w:sz w:val="20"/>
                <w:szCs w:val="20"/>
              </w:rPr>
            </w:pPr>
          </w:p>
        </w:tc>
        <w:tc>
          <w:tcPr>
            <w:tcW w:w="2357" w:type="dxa"/>
          </w:tcPr>
          <w:p w14:paraId="1CE4F4BB" w14:textId="77777777" w:rsidR="007A489A" w:rsidRPr="00047BEF" w:rsidRDefault="007A489A" w:rsidP="007C041E">
            <w:pPr>
              <w:spacing w:before="60" w:line="240" w:lineRule="auto"/>
              <w:rPr>
                <w:rFonts w:cs="Arial"/>
                <w:sz w:val="20"/>
                <w:szCs w:val="20"/>
              </w:rPr>
            </w:pPr>
          </w:p>
        </w:tc>
        <w:tc>
          <w:tcPr>
            <w:tcW w:w="5056" w:type="dxa"/>
            <w:gridSpan w:val="2"/>
          </w:tcPr>
          <w:p w14:paraId="168D6235" w14:textId="77777777" w:rsidR="007A489A" w:rsidRPr="00047BEF" w:rsidRDefault="007A489A" w:rsidP="007C041E">
            <w:pPr>
              <w:spacing w:before="60" w:line="240" w:lineRule="auto"/>
              <w:rPr>
                <w:rFonts w:cs="Arial"/>
                <w:sz w:val="20"/>
                <w:szCs w:val="20"/>
              </w:rPr>
            </w:pPr>
            <w:r w:rsidRPr="00047BEF">
              <w:rPr>
                <w:rFonts w:cs="Arial"/>
                <w:sz w:val="20"/>
                <w:szCs w:val="20"/>
              </w:rPr>
              <w:t>Km</w:t>
            </w:r>
            <w:r w:rsidRPr="00096F0B">
              <w:rPr>
                <w:rFonts w:cs="Arial"/>
                <w:sz w:val="20"/>
                <w:szCs w:val="20"/>
                <w:vertAlign w:val="superscript"/>
              </w:rPr>
              <w:t>2</w:t>
            </w:r>
            <w:r w:rsidRPr="00047BEF">
              <w:rPr>
                <w:rFonts w:cs="Arial"/>
                <w:sz w:val="20"/>
                <w:szCs w:val="20"/>
              </w:rPr>
              <w:t xml:space="preserve"> </w:t>
            </w:r>
            <w:r w:rsidRPr="00047BEF">
              <w:rPr>
                <w:rFonts w:cs="Arial"/>
                <w:sz w:val="20"/>
                <w:szCs w:val="20"/>
                <w:rtl/>
              </w:rPr>
              <w:t xml:space="preserve">؉                                                                             </w:t>
            </w:r>
          </w:p>
        </w:tc>
      </w:tr>
      <w:tr w:rsidR="007A489A" w:rsidRPr="00047BEF" w14:paraId="34466142" w14:textId="77777777" w:rsidTr="004A0721">
        <w:tc>
          <w:tcPr>
            <w:tcW w:w="2044" w:type="dxa"/>
          </w:tcPr>
          <w:p w14:paraId="38BAE252" w14:textId="77777777" w:rsidR="007A489A" w:rsidRPr="00047BEF" w:rsidRDefault="007A489A" w:rsidP="007C041E">
            <w:pPr>
              <w:spacing w:before="60" w:line="240" w:lineRule="auto"/>
              <w:rPr>
                <w:rFonts w:cs="Arial"/>
                <w:sz w:val="20"/>
                <w:szCs w:val="20"/>
              </w:rPr>
            </w:pPr>
            <w:r w:rsidRPr="00047BEF">
              <w:rPr>
                <w:rFonts w:cs="Arial"/>
                <w:sz w:val="20"/>
                <w:szCs w:val="20"/>
              </w:rPr>
              <w:t>Plateaux du Sud</w:t>
            </w:r>
          </w:p>
        </w:tc>
        <w:tc>
          <w:tcPr>
            <w:tcW w:w="2357" w:type="dxa"/>
          </w:tcPr>
          <w:p w14:paraId="748923A0" w14:textId="77777777" w:rsidR="007A489A" w:rsidRPr="00047BEF" w:rsidRDefault="007A489A" w:rsidP="007C041E">
            <w:pPr>
              <w:spacing w:before="60" w:line="240" w:lineRule="auto"/>
              <w:rPr>
                <w:rFonts w:cs="Arial"/>
                <w:sz w:val="20"/>
                <w:szCs w:val="20"/>
              </w:rPr>
            </w:pPr>
            <w:r w:rsidRPr="00047BEF">
              <w:rPr>
                <w:rFonts w:cs="Arial"/>
                <w:sz w:val="20"/>
                <w:szCs w:val="20"/>
              </w:rPr>
              <w:t>Plateau</w:t>
            </w:r>
          </w:p>
        </w:tc>
        <w:tc>
          <w:tcPr>
            <w:tcW w:w="2563" w:type="dxa"/>
          </w:tcPr>
          <w:p w14:paraId="4C28A809" w14:textId="77777777" w:rsidR="007A489A" w:rsidRPr="00047BEF" w:rsidRDefault="007A489A" w:rsidP="007C041E">
            <w:pPr>
              <w:spacing w:before="60" w:line="240" w:lineRule="auto"/>
              <w:rPr>
                <w:rFonts w:cs="Arial"/>
                <w:sz w:val="20"/>
                <w:szCs w:val="20"/>
              </w:rPr>
            </w:pPr>
            <w:r w:rsidRPr="00047BEF">
              <w:rPr>
                <w:rFonts w:cs="Arial"/>
                <w:sz w:val="20"/>
                <w:szCs w:val="20"/>
              </w:rPr>
              <w:t>11, 6</w:t>
            </w:r>
          </w:p>
        </w:tc>
        <w:tc>
          <w:tcPr>
            <w:tcW w:w="2493" w:type="dxa"/>
          </w:tcPr>
          <w:p w14:paraId="4EC3454C" w14:textId="77777777" w:rsidR="007A489A" w:rsidRPr="00047BEF" w:rsidRDefault="007A489A" w:rsidP="007C041E">
            <w:pPr>
              <w:spacing w:before="60" w:line="240" w:lineRule="auto"/>
              <w:rPr>
                <w:rFonts w:cs="Arial"/>
                <w:sz w:val="20"/>
                <w:szCs w:val="20"/>
              </w:rPr>
            </w:pPr>
            <w:r w:rsidRPr="00047BEF">
              <w:rPr>
                <w:rFonts w:cs="Arial"/>
                <w:sz w:val="20"/>
                <w:szCs w:val="20"/>
              </w:rPr>
              <w:t xml:space="preserve">                            2,1</w:t>
            </w:r>
          </w:p>
        </w:tc>
      </w:tr>
      <w:tr w:rsidR="007A489A" w:rsidRPr="00047BEF" w14:paraId="657CA2FC" w14:textId="77777777" w:rsidTr="004A0721">
        <w:tc>
          <w:tcPr>
            <w:tcW w:w="2044" w:type="dxa"/>
            <w:vMerge w:val="restart"/>
          </w:tcPr>
          <w:p w14:paraId="0B0DE2FE" w14:textId="77777777" w:rsidR="007A489A" w:rsidRPr="00047BEF" w:rsidRDefault="007A489A" w:rsidP="007C041E">
            <w:pPr>
              <w:spacing w:before="60" w:line="240" w:lineRule="auto"/>
              <w:rPr>
                <w:rFonts w:cs="Arial"/>
                <w:sz w:val="20"/>
                <w:szCs w:val="20"/>
              </w:rPr>
            </w:pPr>
            <w:r w:rsidRPr="00047BEF">
              <w:rPr>
                <w:rFonts w:cs="Arial"/>
                <w:sz w:val="20"/>
                <w:szCs w:val="20"/>
              </w:rPr>
              <w:t>Plateaux du Nord</w:t>
            </w:r>
          </w:p>
        </w:tc>
        <w:tc>
          <w:tcPr>
            <w:tcW w:w="2357" w:type="dxa"/>
          </w:tcPr>
          <w:p w14:paraId="2EC9DEBA" w14:textId="77777777" w:rsidR="007A489A" w:rsidRPr="00047BEF" w:rsidRDefault="007A489A" w:rsidP="007C041E">
            <w:pPr>
              <w:spacing w:before="60" w:line="240" w:lineRule="auto"/>
              <w:rPr>
                <w:rFonts w:cs="Arial"/>
                <w:sz w:val="20"/>
                <w:szCs w:val="20"/>
              </w:rPr>
            </w:pPr>
            <w:r w:rsidRPr="00047BEF">
              <w:rPr>
                <w:rFonts w:cs="Arial"/>
                <w:sz w:val="20"/>
                <w:szCs w:val="20"/>
              </w:rPr>
              <w:t>Plaine</w:t>
            </w:r>
          </w:p>
        </w:tc>
        <w:tc>
          <w:tcPr>
            <w:tcW w:w="2563" w:type="dxa"/>
          </w:tcPr>
          <w:p w14:paraId="11723EBE" w14:textId="77777777" w:rsidR="007A489A" w:rsidRPr="00047BEF" w:rsidRDefault="007A489A" w:rsidP="007C041E">
            <w:pPr>
              <w:spacing w:before="60" w:line="240" w:lineRule="auto"/>
              <w:rPr>
                <w:rFonts w:cs="Arial"/>
                <w:sz w:val="20"/>
                <w:szCs w:val="20"/>
              </w:rPr>
            </w:pPr>
            <w:r w:rsidRPr="00047BEF">
              <w:rPr>
                <w:rFonts w:cs="Arial"/>
                <w:sz w:val="20"/>
                <w:szCs w:val="20"/>
              </w:rPr>
              <w:t>82,4</w:t>
            </w:r>
          </w:p>
        </w:tc>
        <w:tc>
          <w:tcPr>
            <w:tcW w:w="2493" w:type="dxa"/>
          </w:tcPr>
          <w:p w14:paraId="66DDC933" w14:textId="77777777" w:rsidR="007A489A" w:rsidRPr="00047BEF" w:rsidRDefault="007A489A" w:rsidP="007C041E">
            <w:pPr>
              <w:spacing w:before="60" w:line="240" w:lineRule="auto"/>
              <w:rPr>
                <w:rFonts w:cs="Arial"/>
                <w:sz w:val="20"/>
                <w:szCs w:val="20"/>
              </w:rPr>
            </w:pPr>
            <w:r w:rsidRPr="00047BEF">
              <w:rPr>
                <w:rFonts w:cs="Arial"/>
                <w:sz w:val="20"/>
                <w:szCs w:val="20"/>
              </w:rPr>
              <w:t xml:space="preserve">                           47,3</w:t>
            </w:r>
          </w:p>
        </w:tc>
      </w:tr>
      <w:tr w:rsidR="007A489A" w:rsidRPr="00047BEF" w14:paraId="30D74F70" w14:textId="77777777" w:rsidTr="004A0721">
        <w:tc>
          <w:tcPr>
            <w:tcW w:w="2044" w:type="dxa"/>
            <w:vMerge/>
          </w:tcPr>
          <w:p w14:paraId="7985883E" w14:textId="77777777" w:rsidR="007A489A" w:rsidRPr="00047BEF" w:rsidRDefault="007A489A" w:rsidP="007C041E">
            <w:pPr>
              <w:spacing w:before="60" w:line="240" w:lineRule="auto"/>
              <w:rPr>
                <w:rFonts w:cs="Arial"/>
                <w:sz w:val="20"/>
                <w:szCs w:val="20"/>
              </w:rPr>
            </w:pPr>
          </w:p>
        </w:tc>
        <w:tc>
          <w:tcPr>
            <w:tcW w:w="2357" w:type="dxa"/>
          </w:tcPr>
          <w:p w14:paraId="12C8A58B" w14:textId="77777777" w:rsidR="007A489A" w:rsidRPr="00047BEF" w:rsidRDefault="007A489A" w:rsidP="007C041E">
            <w:pPr>
              <w:spacing w:before="60" w:line="240" w:lineRule="auto"/>
              <w:rPr>
                <w:rFonts w:cs="Arial"/>
                <w:sz w:val="20"/>
                <w:szCs w:val="20"/>
              </w:rPr>
            </w:pPr>
            <w:r w:rsidRPr="00047BEF">
              <w:rPr>
                <w:rFonts w:cs="Arial"/>
                <w:sz w:val="20"/>
                <w:szCs w:val="20"/>
              </w:rPr>
              <w:t>Plaine endurée</w:t>
            </w:r>
          </w:p>
        </w:tc>
        <w:tc>
          <w:tcPr>
            <w:tcW w:w="2563" w:type="dxa"/>
          </w:tcPr>
          <w:p w14:paraId="36837214" w14:textId="77777777" w:rsidR="007A489A" w:rsidRPr="00047BEF" w:rsidRDefault="00FC557F" w:rsidP="007C041E">
            <w:pPr>
              <w:spacing w:before="60" w:line="240" w:lineRule="auto"/>
              <w:rPr>
                <w:rFonts w:cs="Arial"/>
                <w:sz w:val="20"/>
                <w:szCs w:val="20"/>
              </w:rPr>
            </w:pPr>
            <w:r w:rsidRPr="00047BEF">
              <w:rPr>
                <w:rFonts w:cs="Arial"/>
                <w:sz w:val="20"/>
                <w:szCs w:val="20"/>
              </w:rPr>
              <w:t>3,</w:t>
            </w:r>
            <w:r w:rsidR="007A489A" w:rsidRPr="00047BEF">
              <w:rPr>
                <w:rFonts w:cs="Arial"/>
                <w:sz w:val="20"/>
                <w:szCs w:val="20"/>
              </w:rPr>
              <w:t>2</w:t>
            </w:r>
          </w:p>
        </w:tc>
        <w:tc>
          <w:tcPr>
            <w:tcW w:w="2493" w:type="dxa"/>
          </w:tcPr>
          <w:p w14:paraId="6BBC4606" w14:textId="77777777" w:rsidR="007A489A" w:rsidRPr="00047BEF" w:rsidRDefault="007A489A" w:rsidP="007C041E">
            <w:pPr>
              <w:spacing w:before="60" w:line="240" w:lineRule="auto"/>
              <w:rPr>
                <w:rFonts w:cs="Arial"/>
                <w:sz w:val="20"/>
                <w:szCs w:val="20"/>
              </w:rPr>
            </w:pPr>
            <w:r w:rsidRPr="00047BEF">
              <w:rPr>
                <w:rFonts w:cs="Arial"/>
                <w:sz w:val="20"/>
                <w:szCs w:val="20"/>
              </w:rPr>
              <w:t xml:space="preserve">                            1,8</w:t>
            </w:r>
          </w:p>
        </w:tc>
      </w:tr>
      <w:tr w:rsidR="007A489A" w:rsidRPr="00047BEF" w14:paraId="4F8CA346" w14:textId="77777777" w:rsidTr="004A0721">
        <w:tc>
          <w:tcPr>
            <w:tcW w:w="2044" w:type="dxa"/>
          </w:tcPr>
          <w:p w14:paraId="4F0F4DE2" w14:textId="77777777" w:rsidR="007A489A" w:rsidRPr="00047BEF" w:rsidRDefault="007A489A" w:rsidP="007C041E">
            <w:pPr>
              <w:spacing w:before="60" w:line="240" w:lineRule="auto"/>
              <w:rPr>
                <w:rFonts w:cs="Arial"/>
                <w:sz w:val="20"/>
                <w:szCs w:val="20"/>
              </w:rPr>
            </w:pPr>
            <w:r w:rsidRPr="00047BEF">
              <w:rPr>
                <w:rFonts w:cs="Arial"/>
                <w:sz w:val="20"/>
                <w:szCs w:val="20"/>
              </w:rPr>
              <w:t>Vallées de l’arrière-pays</w:t>
            </w:r>
          </w:p>
        </w:tc>
        <w:tc>
          <w:tcPr>
            <w:tcW w:w="2357" w:type="dxa"/>
          </w:tcPr>
          <w:p w14:paraId="192BBAE9" w14:textId="77777777" w:rsidR="007A489A" w:rsidRPr="00047BEF" w:rsidRDefault="007A489A" w:rsidP="007C041E">
            <w:pPr>
              <w:spacing w:before="60" w:line="240" w:lineRule="auto"/>
              <w:rPr>
                <w:rFonts w:cs="Arial"/>
                <w:sz w:val="20"/>
                <w:szCs w:val="20"/>
              </w:rPr>
            </w:pPr>
            <w:r w:rsidRPr="00047BEF">
              <w:rPr>
                <w:rFonts w:cs="Arial"/>
                <w:sz w:val="20"/>
                <w:szCs w:val="20"/>
              </w:rPr>
              <w:t>Inondé/</w:t>
            </w:r>
            <w:r w:rsidR="00FC557F" w:rsidRPr="00047BEF">
              <w:rPr>
                <w:rFonts w:cs="Arial"/>
                <w:sz w:val="20"/>
                <w:szCs w:val="20"/>
              </w:rPr>
              <w:t>marécageux</w:t>
            </w:r>
          </w:p>
        </w:tc>
        <w:tc>
          <w:tcPr>
            <w:tcW w:w="2563" w:type="dxa"/>
          </w:tcPr>
          <w:p w14:paraId="3DAE2E06" w14:textId="77777777" w:rsidR="007A489A" w:rsidRPr="00047BEF" w:rsidRDefault="007A489A" w:rsidP="007C041E">
            <w:pPr>
              <w:spacing w:before="60" w:line="240" w:lineRule="auto"/>
              <w:rPr>
                <w:rFonts w:cs="Arial"/>
                <w:sz w:val="20"/>
                <w:szCs w:val="20"/>
              </w:rPr>
            </w:pPr>
            <w:r w:rsidRPr="00047BEF">
              <w:rPr>
                <w:rFonts w:cs="Arial"/>
                <w:sz w:val="20"/>
                <w:szCs w:val="20"/>
              </w:rPr>
              <w:t>0,4</w:t>
            </w:r>
          </w:p>
        </w:tc>
        <w:tc>
          <w:tcPr>
            <w:tcW w:w="2493" w:type="dxa"/>
          </w:tcPr>
          <w:p w14:paraId="5E286A8E" w14:textId="77777777" w:rsidR="007A489A" w:rsidRPr="00047BEF" w:rsidRDefault="007A489A" w:rsidP="007C041E">
            <w:pPr>
              <w:spacing w:before="60" w:line="240" w:lineRule="auto"/>
              <w:rPr>
                <w:rFonts w:cs="Arial"/>
                <w:sz w:val="20"/>
                <w:szCs w:val="20"/>
              </w:rPr>
            </w:pPr>
            <w:r w:rsidRPr="00047BEF">
              <w:rPr>
                <w:rFonts w:cs="Arial"/>
                <w:sz w:val="20"/>
                <w:szCs w:val="20"/>
              </w:rPr>
              <w:t xml:space="preserve">                             0,2</w:t>
            </w:r>
          </w:p>
        </w:tc>
      </w:tr>
    </w:tbl>
    <w:p w14:paraId="61609E87" w14:textId="77777777" w:rsidR="007A489A" w:rsidRPr="00047BEF" w:rsidRDefault="00013E4C" w:rsidP="00CA7953">
      <w:pPr>
        <w:rPr>
          <w:sz w:val="20"/>
          <w:szCs w:val="20"/>
        </w:rPr>
      </w:pPr>
      <w:r w:rsidRPr="00047BEF">
        <w:rPr>
          <w:sz w:val="20"/>
          <w:szCs w:val="20"/>
        </w:rPr>
        <w:t xml:space="preserve">Source : Tecsult, </w:t>
      </w:r>
      <w:r w:rsidR="007A489A" w:rsidRPr="00047BEF">
        <w:rPr>
          <w:sz w:val="20"/>
          <w:szCs w:val="20"/>
        </w:rPr>
        <w:t>2010</w:t>
      </w:r>
    </w:p>
    <w:p w14:paraId="52AE82AC" w14:textId="77777777" w:rsidR="00CE21D1" w:rsidRPr="00047BEF" w:rsidRDefault="00CE21D1" w:rsidP="00CA7953">
      <w:pPr>
        <w:sectPr w:rsidR="00CE21D1" w:rsidRPr="00047BEF" w:rsidSect="00FB7EE6">
          <w:pgSz w:w="11906" w:h="16838"/>
          <w:pgMar w:top="1418" w:right="1418" w:bottom="1418" w:left="1418" w:header="709" w:footer="709" w:gutter="0"/>
          <w:cols w:space="708"/>
          <w:docGrid w:linePitch="360"/>
        </w:sectPr>
      </w:pPr>
    </w:p>
    <w:p w14:paraId="23DBDA23" w14:textId="77DC408A" w:rsidR="007C041E" w:rsidRPr="00047BEF" w:rsidRDefault="007C041E" w:rsidP="007C041E">
      <w:pPr>
        <w:ind w:left="1416"/>
        <w:jc w:val="center"/>
        <w:rPr>
          <w:b/>
          <w:sz w:val="20"/>
          <w:szCs w:val="20"/>
        </w:rPr>
      </w:pPr>
      <w:bookmarkStart w:id="677" w:name="_Toc51701310"/>
      <w:r w:rsidRPr="00047BEF">
        <w:rPr>
          <w:b/>
          <w:sz w:val="20"/>
          <w:szCs w:val="20"/>
        </w:rPr>
        <w:lastRenderedPageBreak/>
        <w:t xml:space="preserve">Figure </w:t>
      </w:r>
      <w:r w:rsidRPr="00047BEF">
        <w:rPr>
          <w:b/>
          <w:noProof/>
          <w:sz w:val="20"/>
          <w:szCs w:val="20"/>
        </w:rPr>
        <w:fldChar w:fldCharType="begin"/>
      </w:r>
      <w:r w:rsidRPr="00047BEF">
        <w:rPr>
          <w:b/>
          <w:noProof/>
          <w:sz w:val="20"/>
          <w:szCs w:val="20"/>
        </w:rPr>
        <w:instrText xml:space="preserve"> SEQ Figure \* ARABIC </w:instrText>
      </w:r>
      <w:r w:rsidRPr="00047BEF">
        <w:rPr>
          <w:b/>
          <w:noProof/>
          <w:sz w:val="20"/>
          <w:szCs w:val="20"/>
        </w:rPr>
        <w:fldChar w:fldCharType="separate"/>
      </w:r>
      <w:r w:rsidR="00023835">
        <w:rPr>
          <w:b/>
          <w:noProof/>
          <w:sz w:val="20"/>
          <w:szCs w:val="20"/>
        </w:rPr>
        <w:t>7</w:t>
      </w:r>
      <w:r w:rsidRPr="00047BEF">
        <w:rPr>
          <w:b/>
          <w:noProof/>
          <w:sz w:val="20"/>
          <w:szCs w:val="20"/>
        </w:rPr>
        <w:fldChar w:fldCharType="end"/>
      </w:r>
      <w:r w:rsidRPr="00047BEF">
        <w:rPr>
          <w:b/>
          <w:sz w:val="20"/>
          <w:szCs w:val="20"/>
        </w:rPr>
        <w:t xml:space="preserve"> : Type de relief dans la Commune de Bohicon</w:t>
      </w:r>
      <w:bookmarkEnd w:id="677"/>
    </w:p>
    <w:p w14:paraId="76C4E6F2" w14:textId="77777777" w:rsidR="00CE21D1" w:rsidRPr="00047BEF" w:rsidRDefault="007A489A" w:rsidP="00CE21D1">
      <w:pPr>
        <w:ind w:left="1416"/>
      </w:pPr>
      <w:r w:rsidRPr="00047BEF">
        <w:rPr>
          <w:noProof/>
          <w:lang w:eastAsia="fr-FR"/>
        </w:rPr>
        <w:drawing>
          <wp:inline distT="0" distB="0" distL="0" distR="0" wp14:anchorId="5EC14F9D" wp14:editId="391826FB">
            <wp:extent cx="7305675" cy="5165366"/>
            <wp:effectExtent l="0" t="0" r="0" b="0"/>
            <wp:docPr id="7" name="Image 7" descr="C:\Users\RAPHAEL\Desktop\PAPVS\BOHICON MILIEU PHYSIQUE\Relief_BOH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PHAEL\Desktop\PAPVS\BOHICON MILIEU PHYSIQUE\Relief_BOHICO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12091" cy="5169902"/>
                    </a:xfrm>
                    <a:prstGeom prst="rect">
                      <a:avLst/>
                    </a:prstGeom>
                    <a:noFill/>
                    <a:ln>
                      <a:noFill/>
                    </a:ln>
                  </pic:spPr>
                </pic:pic>
              </a:graphicData>
            </a:graphic>
          </wp:inline>
        </w:drawing>
      </w:r>
    </w:p>
    <w:p w14:paraId="01C72136" w14:textId="77777777" w:rsidR="007C041E" w:rsidRPr="00047BEF" w:rsidRDefault="007C041E">
      <w:pPr>
        <w:spacing w:before="0" w:after="160" w:line="259" w:lineRule="auto"/>
        <w:jc w:val="left"/>
        <w:rPr>
          <w:b/>
          <w:sz w:val="20"/>
          <w:szCs w:val="20"/>
        </w:rPr>
      </w:pPr>
      <w:r w:rsidRPr="00047BEF">
        <w:rPr>
          <w:b/>
          <w:sz w:val="20"/>
          <w:szCs w:val="20"/>
        </w:rPr>
        <w:br w:type="page"/>
      </w:r>
    </w:p>
    <w:p w14:paraId="7B2FC353" w14:textId="63A0CE81" w:rsidR="007C041E" w:rsidRPr="00047BEF" w:rsidRDefault="007C041E" w:rsidP="007C041E">
      <w:pPr>
        <w:jc w:val="center"/>
        <w:rPr>
          <w:b/>
          <w:sz w:val="20"/>
          <w:szCs w:val="20"/>
          <w:lang w:eastAsia="fr-FR"/>
        </w:rPr>
      </w:pPr>
      <w:bookmarkStart w:id="678" w:name="_Toc51701311"/>
      <w:r w:rsidRPr="00047BEF">
        <w:rPr>
          <w:b/>
          <w:sz w:val="20"/>
          <w:szCs w:val="20"/>
        </w:rPr>
        <w:lastRenderedPageBreak/>
        <w:t xml:space="preserve">Figure </w:t>
      </w:r>
      <w:r w:rsidRPr="00047BEF">
        <w:rPr>
          <w:b/>
          <w:noProof/>
          <w:sz w:val="20"/>
          <w:szCs w:val="20"/>
        </w:rPr>
        <w:fldChar w:fldCharType="begin"/>
      </w:r>
      <w:r w:rsidRPr="00047BEF">
        <w:rPr>
          <w:b/>
          <w:noProof/>
          <w:sz w:val="20"/>
          <w:szCs w:val="20"/>
        </w:rPr>
        <w:instrText xml:space="preserve"> SEQ Figure \* ARABIC </w:instrText>
      </w:r>
      <w:r w:rsidRPr="00047BEF">
        <w:rPr>
          <w:b/>
          <w:noProof/>
          <w:sz w:val="20"/>
          <w:szCs w:val="20"/>
        </w:rPr>
        <w:fldChar w:fldCharType="separate"/>
      </w:r>
      <w:r w:rsidRPr="00047BEF">
        <w:rPr>
          <w:b/>
          <w:noProof/>
          <w:sz w:val="20"/>
          <w:szCs w:val="20"/>
        </w:rPr>
        <w:t>8</w:t>
      </w:r>
      <w:r w:rsidRPr="00047BEF">
        <w:rPr>
          <w:b/>
          <w:noProof/>
          <w:sz w:val="20"/>
          <w:szCs w:val="20"/>
        </w:rPr>
        <w:fldChar w:fldCharType="end"/>
      </w:r>
      <w:r w:rsidRPr="00047BEF">
        <w:rPr>
          <w:b/>
          <w:noProof/>
          <w:sz w:val="20"/>
          <w:szCs w:val="20"/>
        </w:rPr>
        <w:t xml:space="preserve"> </w:t>
      </w:r>
      <w:r w:rsidRPr="00047BEF">
        <w:rPr>
          <w:b/>
          <w:sz w:val="20"/>
          <w:szCs w:val="20"/>
        </w:rPr>
        <w:t>: Profil topographique de la ville de Bohicon</w:t>
      </w:r>
      <w:bookmarkEnd w:id="678"/>
    </w:p>
    <w:p w14:paraId="5C48DE93" w14:textId="77777777" w:rsidR="00CE21D1" w:rsidRPr="00047BEF" w:rsidRDefault="00CE21D1" w:rsidP="00CE21D1">
      <w:pPr>
        <w:jc w:val="center"/>
        <w:rPr>
          <w:lang w:eastAsia="fr-FR"/>
        </w:rPr>
      </w:pPr>
      <w:r w:rsidRPr="00047BEF">
        <w:rPr>
          <w:noProof/>
          <w:lang w:eastAsia="fr-FR"/>
        </w:rPr>
        <w:drawing>
          <wp:inline distT="0" distB="0" distL="0" distR="0" wp14:anchorId="6E9C4911" wp14:editId="7CAC01DD">
            <wp:extent cx="7385165" cy="5220000"/>
            <wp:effectExtent l="0" t="0" r="635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85165" cy="5220000"/>
                    </a:xfrm>
                    <a:prstGeom prst="rect">
                      <a:avLst/>
                    </a:prstGeom>
                    <a:noFill/>
                  </pic:spPr>
                </pic:pic>
              </a:graphicData>
            </a:graphic>
          </wp:inline>
        </w:drawing>
      </w:r>
    </w:p>
    <w:p w14:paraId="09D0C0D8" w14:textId="77777777" w:rsidR="00CE21D1" w:rsidRPr="00047BEF" w:rsidRDefault="00CE21D1" w:rsidP="00CE21D1">
      <w:pPr>
        <w:jc w:val="center"/>
        <w:rPr>
          <w:b/>
          <w:sz w:val="20"/>
          <w:szCs w:val="20"/>
          <w:lang w:eastAsia="fr-FR"/>
        </w:rPr>
        <w:sectPr w:rsidR="00CE21D1" w:rsidRPr="00047BEF" w:rsidSect="00CE21D1">
          <w:pgSz w:w="16838" w:h="11906" w:orient="landscape" w:code="9"/>
          <w:pgMar w:top="1418" w:right="1418" w:bottom="1418" w:left="1418" w:header="709" w:footer="709" w:gutter="0"/>
          <w:cols w:space="708"/>
          <w:docGrid w:linePitch="360"/>
        </w:sectPr>
      </w:pPr>
    </w:p>
    <w:p w14:paraId="2882E008" w14:textId="7E3B9A03" w:rsidR="007A489A" w:rsidRPr="00047BEF" w:rsidRDefault="007A489A" w:rsidP="007C041E">
      <w:pPr>
        <w:pStyle w:val="Titre40"/>
      </w:pPr>
      <w:bookmarkStart w:id="679" w:name="_Toc45498863"/>
      <w:bookmarkStart w:id="680" w:name="_Toc45500041"/>
      <w:bookmarkStart w:id="681" w:name="_Toc45500305"/>
      <w:bookmarkStart w:id="682" w:name="_Toc52887965"/>
      <w:r w:rsidRPr="00047BEF">
        <w:lastRenderedPageBreak/>
        <w:t>3.1.</w:t>
      </w:r>
      <w:r w:rsidR="007C041E" w:rsidRPr="00047BEF">
        <w:t>2.</w:t>
      </w:r>
      <w:r w:rsidR="00CE21D1" w:rsidRPr="00047BEF">
        <w:t>4</w:t>
      </w:r>
      <w:r w:rsidR="00FC557F" w:rsidRPr="00047BEF">
        <w:t>.</w:t>
      </w:r>
      <w:r w:rsidRPr="00047BEF">
        <w:t xml:space="preserve"> Pédologie</w:t>
      </w:r>
      <w:bookmarkEnd w:id="679"/>
      <w:bookmarkEnd w:id="680"/>
      <w:bookmarkEnd w:id="681"/>
      <w:bookmarkEnd w:id="682"/>
    </w:p>
    <w:p w14:paraId="3FD96A46" w14:textId="5E76ADBE" w:rsidR="00CE21D1" w:rsidRPr="00047BEF" w:rsidRDefault="007A489A" w:rsidP="00CA7953">
      <w:r w:rsidRPr="00047BEF">
        <w:t xml:space="preserve">Sur le plan pédologique, plus de 83 % du territoire de la commune est recouvert de sols faiblement ferralitique et argilo-sableux avec </w:t>
      </w:r>
      <w:r w:rsidR="00826060" w:rsidRPr="00047BEF">
        <w:t>une épaisseur de 10 m</w:t>
      </w:r>
      <w:r w:rsidRPr="00047BEF">
        <w:t>. Ce sont des sols rouge-bruns appelés Terre de barre. C’est l’unité pédologique la plus répandue dans le bas-Bénin qui recouvre tous les plateaux du Continental Terminal. Ces sols sont engendrés par une altération très poussée des minéraux primaires par des eaux chaudes et diluées qui les a dépouillés de leur fertilité naturelle. Les sols ferralitiques formés sur Continental Terminal présentent après la pluie et avant le ressuyage un aspect boueux et très glissant. De plus, des sols ferrugineux caractérisés par une dominance des oxydes de fer en raison d’une altération encore incomplète des minéraux p</w:t>
      </w:r>
      <w:r w:rsidR="007C041E" w:rsidRPr="00047BEF">
        <w:t>rimaires recouvrent moins de 17</w:t>
      </w:r>
      <w:r w:rsidR="00FE2E13">
        <w:t xml:space="preserve"> </w:t>
      </w:r>
      <w:r w:rsidRPr="00047BEF">
        <w:t>% de la commune. Finalement, des sols hydromorphes, c’est-à-dire engorgés d’eau de façon temporaire ou permanente, sont situés dans la portion Sud-est de la commune (SDAC, 2012).</w:t>
      </w:r>
    </w:p>
    <w:p w14:paraId="12CED154" w14:textId="77777777" w:rsidR="007A489A" w:rsidRPr="00047BEF" w:rsidRDefault="00CE21D1" w:rsidP="00CA7953">
      <w:r w:rsidRPr="00047BEF">
        <w:br w:type="page"/>
      </w:r>
    </w:p>
    <w:p w14:paraId="23414B73" w14:textId="77777777" w:rsidR="00CE21D1" w:rsidRPr="00047BEF" w:rsidRDefault="00CE21D1" w:rsidP="00CA7953">
      <w:pPr>
        <w:sectPr w:rsidR="00CE21D1" w:rsidRPr="00047BEF" w:rsidSect="00FB7EE6">
          <w:pgSz w:w="11906" w:h="16838"/>
          <w:pgMar w:top="1418" w:right="1418" w:bottom="1418" w:left="1418" w:header="709" w:footer="709" w:gutter="0"/>
          <w:cols w:space="708"/>
          <w:docGrid w:linePitch="360"/>
        </w:sectPr>
      </w:pPr>
    </w:p>
    <w:p w14:paraId="465BD851" w14:textId="77777777" w:rsidR="007C041E" w:rsidRPr="00047BEF" w:rsidRDefault="007C041E" w:rsidP="00BA5DAC">
      <w:pPr>
        <w:pStyle w:val="Lgende"/>
      </w:pPr>
      <w:bookmarkStart w:id="683" w:name="_Toc51701312"/>
      <w:r w:rsidRPr="00047BEF">
        <w:lastRenderedPageBreak/>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9</w:t>
      </w:r>
      <w:r w:rsidRPr="00047BEF">
        <w:rPr>
          <w:noProof/>
        </w:rPr>
        <w:fldChar w:fldCharType="end"/>
      </w:r>
      <w:r w:rsidRPr="00047BEF">
        <w:t xml:space="preserve"> : Pédologie de la commune de Bohicon</w:t>
      </w:r>
      <w:bookmarkEnd w:id="683"/>
    </w:p>
    <w:p w14:paraId="1AF83CA4" w14:textId="77777777" w:rsidR="007A489A" w:rsidRPr="00047BEF" w:rsidRDefault="007A489A" w:rsidP="00CE21D1">
      <w:pPr>
        <w:jc w:val="center"/>
      </w:pPr>
      <w:r w:rsidRPr="00047BEF">
        <w:rPr>
          <w:noProof/>
          <w:lang w:eastAsia="fr-FR"/>
        </w:rPr>
        <w:drawing>
          <wp:inline distT="0" distB="0" distL="0" distR="0" wp14:anchorId="6DD082AE" wp14:editId="73322FBD">
            <wp:extent cx="7484781" cy="5292000"/>
            <wp:effectExtent l="0" t="0" r="1905" b="4445"/>
            <wp:docPr id="5" name="Image 5" descr="C:\Users\RAPHAEL\Desktop\PAPVS\BOHICON MILIEU PHYSIQUE\Pedo_BOH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PHAEL\Desktop\PAPVS\BOHICON MILIEU PHYSIQUE\Pedo_BOHICO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84781" cy="5292000"/>
                    </a:xfrm>
                    <a:prstGeom prst="rect">
                      <a:avLst/>
                    </a:prstGeom>
                    <a:noFill/>
                    <a:ln>
                      <a:noFill/>
                    </a:ln>
                  </pic:spPr>
                </pic:pic>
              </a:graphicData>
            </a:graphic>
          </wp:inline>
        </w:drawing>
      </w:r>
    </w:p>
    <w:p w14:paraId="392545EB" w14:textId="77777777" w:rsidR="00CE21D1" w:rsidRPr="00047BEF" w:rsidRDefault="00CE21D1">
      <w:pPr>
        <w:spacing w:before="0" w:after="160" w:line="259" w:lineRule="auto"/>
        <w:jc w:val="left"/>
        <w:rPr>
          <w:lang w:eastAsia="fr-FR"/>
        </w:rPr>
        <w:sectPr w:rsidR="00CE21D1" w:rsidRPr="00047BEF" w:rsidSect="00CE21D1">
          <w:pgSz w:w="16838" w:h="11906" w:orient="landscape" w:code="9"/>
          <w:pgMar w:top="1418" w:right="1418" w:bottom="1418" w:left="1418" w:header="709" w:footer="709" w:gutter="0"/>
          <w:cols w:space="708"/>
          <w:docGrid w:linePitch="360"/>
        </w:sectPr>
      </w:pPr>
    </w:p>
    <w:p w14:paraId="65F811CD" w14:textId="62642FAB" w:rsidR="007A489A" w:rsidRPr="00047BEF" w:rsidRDefault="00CE21D1" w:rsidP="007C041E">
      <w:pPr>
        <w:pStyle w:val="Titre40"/>
      </w:pPr>
      <w:bookmarkStart w:id="684" w:name="_Toc45498864"/>
      <w:bookmarkStart w:id="685" w:name="_Toc45500042"/>
      <w:bookmarkStart w:id="686" w:name="_Toc45500306"/>
      <w:bookmarkStart w:id="687" w:name="_Toc52887966"/>
      <w:r w:rsidRPr="00047BEF">
        <w:lastRenderedPageBreak/>
        <w:t>3.1.</w:t>
      </w:r>
      <w:r w:rsidR="007C041E" w:rsidRPr="00047BEF">
        <w:t>2.</w:t>
      </w:r>
      <w:r w:rsidRPr="00047BEF">
        <w:t>5</w:t>
      </w:r>
      <w:r w:rsidR="00C635AA" w:rsidRPr="00047BEF">
        <w:t>.</w:t>
      </w:r>
      <w:r w:rsidR="000F0A60" w:rsidRPr="00047BEF">
        <w:t xml:space="preserve"> </w:t>
      </w:r>
      <w:r w:rsidR="007A489A" w:rsidRPr="00047BEF">
        <w:t>Réseau hydrographique</w:t>
      </w:r>
      <w:bookmarkEnd w:id="684"/>
      <w:bookmarkEnd w:id="685"/>
      <w:bookmarkEnd w:id="686"/>
      <w:bookmarkEnd w:id="687"/>
    </w:p>
    <w:p w14:paraId="78CFBF9C" w14:textId="77777777" w:rsidR="00CE21D1" w:rsidRPr="00047BEF" w:rsidRDefault="007A489A" w:rsidP="00CA7953">
      <w:r w:rsidRPr="00047BEF">
        <w:t>Le relief de la commune de Bohicon est caractérisé par un plateau et une dépression (Carte 2). Ceci a engendré un dénivelé d’environ 200 m entre le point haut et le point bas. Le modèle est relativement plat avec des pentes généralement moins de 2</w:t>
      </w:r>
      <w:r w:rsidR="00BF3C1F" w:rsidRPr="00047BEF">
        <w:t>.</w:t>
      </w:r>
      <w:r w:rsidR="00746FCE" w:rsidRPr="00047BEF">
        <w:t xml:space="preserve"> </w:t>
      </w:r>
      <w:r w:rsidRPr="00047BEF">
        <w:t>La commune de Bohicon se retrouve sur deux bassins versants. La majeure partie de la commune (153,7 km</w:t>
      </w:r>
      <w:r w:rsidRPr="00047BEF">
        <w:rPr>
          <w:vertAlign w:val="superscript"/>
        </w:rPr>
        <w:t>2</w:t>
      </w:r>
      <w:r w:rsidRPr="00047BEF">
        <w:t xml:space="preserve">, soit 88 %) se draine vers la dépression Ouest de Lama. </w:t>
      </w:r>
    </w:p>
    <w:p w14:paraId="54F6B137" w14:textId="77777777" w:rsidR="007A489A" w:rsidRPr="00047BEF" w:rsidRDefault="00CE21D1" w:rsidP="00CA7953">
      <w:r w:rsidRPr="00047BEF">
        <w:br w:type="page"/>
      </w:r>
    </w:p>
    <w:p w14:paraId="16F97A67" w14:textId="77777777" w:rsidR="00CE21D1" w:rsidRPr="00047BEF" w:rsidRDefault="00CE21D1" w:rsidP="00CA7953">
      <w:pPr>
        <w:sectPr w:rsidR="00CE21D1" w:rsidRPr="00047BEF" w:rsidSect="00FB7EE6">
          <w:pgSz w:w="11906" w:h="16838"/>
          <w:pgMar w:top="1418" w:right="1418" w:bottom="1418" w:left="1418" w:header="709" w:footer="709" w:gutter="0"/>
          <w:cols w:space="708"/>
          <w:docGrid w:linePitch="360"/>
        </w:sectPr>
      </w:pPr>
    </w:p>
    <w:p w14:paraId="12DADD32" w14:textId="77777777" w:rsidR="00D01E10" w:rsidRPr="00047BEF" w:rsidRDefault="00D01E10" w:rsidP="00BA5DAC">
      <w:pPr>
        <w:pStyle w:val="Lgende"/>
      </w:pPr>
      <w:bookmarkStart w:id="688" w:name="_Toc51701313"/>
      <w:r w:rsidRPr="00047BEF">
        <w:lastRenderedPageBreak/>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10</w:t>
      </w:r>
      <w:r w:rsidRPr="00047BEF">
        <w:rPr>
          <w:noProof/>
        </w:rPr>
        <w:fldChar w:fldCharType="end"/>
      </w:r>
      <w:r w:rsidRPr="00047BEF">
        <w:t xml:space="preserve"> :  Hydrographie de la commune de Bohicon</w:t>
      </w:r>
      <w:bookmarkEnd w:id="688"/>
    </w:p>
    <w:p w14:paraId="7BD978B6" w14:textId="77777777" w:rsidR="007A489A" w:rsidRPr="00047BEF" w:rsidRDefault="007A489A" w:rsidP="00CE21D1">
      <w:pPr>
        <w:jc w:val="center"/>
      </w:pPr>
      <w:r w:rsidRPr="00047BEF">
        <w:rPr>
          <w:noProof/>
          <w:lang w:eastAsia="fr-FR"/>
        </w:rPr>
        <w:drawing>
          <wp:inline distT="0" distB="0" distL="0" distR="0" wp14:anchorId="675E6077" wp14:editId="2AA7AA58">
            <wp:extent cx="7434416" cy="5256000"/>
            <wp:effectExtent l="0" t="0" r="0" b="1905"/>
            <wp:docPr id="13" name="Image 13" descr="C:\Users\RAPHAEL\Desktop\PAPVS\BOHICON MILIEU PHYSIQUE\Hydrol_BOH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PHAEL\Desktop\PAPVS\BOHICON MILIEU PHYSIQUE\Hydrol_BOHICO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434416" cy="5256000"/>
                    </a:xfrm>
                    <a:prstGeom prst="rect">
                      <a:avLst/>
                    </a:prstGeom>
                    <a:noFill/>
                    <a:ln>
                      <a:noFill/>
                    </a:ln>
                  </pic:spPr>
                </pic:pic>
              </a:graphicData>
            </a:graphic>
          </wp:inline>
        </w:drawing>
      </w:r>
    </w:p>
    <w:p w14:paraId="46C07E2C" w14:textId="77777777" w:rsidR="00CE21D1" w:rsidRPr="00047BEF" w:rsidRDefault="00CE21D1" w:rsidP="00CA7953">
      <w:pPr>
        <w:rPr>
          <w:lang w:eastAsia="fr-FR"/>
        </w:rPr>
        <w:sectPr w:rsidR="00CE21D1" w:rsidRPr="00047BEF" w:rsidSect="00CE21D1">
          <w:pgSz w:w="16838" w:h="11906" w:orient="landscape" w:code="9"/>
          <w:pgMar w:top="1418" w:right="1418" w:bottom="1418" w:left="1418" w:header="709" w:footer="709" w:gutter="0"/>
          <w:cols w:space="708"/>
          <w:docGrid w:linePitch="360"/>
        </w:sectPr>
      </w:pPr>
    </w:p>
    <w:p w14:paraId="61B54648" w14:textId="20E142BF" w:rsidR="00C635AA" w:rsidRPr="00047BEF" w:rsidRDefault="00C635AA" w:rsidP="00D01E10">
      <w:pPr>
        <w:pStyle w:val="Titre40"/>
        <w:rPr>
          <w:lang w:eastAsia="fr-FR"/>
        </w:rPr>
      </w:pPr>
      <w:bookmarkStart w:id="689" w:name="_Toc45498865"/>
      <w:bookmarkStart w:id="690" w:name="_Toc45500043"/>
      <w:bookmarkStart w:id="691" w:name="_Toc45500307"/>
      <w:bookmarkStart w:id="692" w:name="_Toc52887967"/>
      <w:r w:rsidRPr="00047BEF">
        <w:rPr>
          <w:lang w:eastAsia="fr-FR"/>
        </w:rPr>
        <w:lastRenderedPageBreak/>
        <w:t>3.1.</w:t>
      </w:r>
      <w:r w:rsidR="00D01E10" w:rsidRPr="00047BEF">
        <w:rPr>
          <w:lang w:eastAsia="fr-FR"/>
        </w:rPr>
        <w:t>2.</w:t>
      </w:r>
      <w:r w:rsidRPr="00047BEF">
        <w:rPr>
          <w:lang w:eastAsia="fr-FR"/>
        </w:rPr>
        <w:t>5. Aperçu sur les exutoires</w:t>
      </w:r>
      <w:bookmarkEnd w:id="689"/>
      <w:bookmarkEnd w:id="690"/>
      <w:bookmarkEnd w:id="691"/>
      <w:bookmarkEnd w:id="692"/>
    </w:p>
    <w:p w14:paraId="0256325E" w14:textId="0B8048F9" w:rsidR="00C635AA" w:rsidRPr="00047BEF" w:rsidRDefault="00C635AA" w:rsidP="00CA7953">
      <w:r w:rsidRPr="00047BEF">
        <w:t>Le principal exutoire de la ville de Bohicon appelé « collecteur de crête » est un ouvrage partiellement réalisé depuis l’amont et qui prend naissance dans la commune d’Abomey, à 150m environ sur la rue située en face du cours secondaire Jeanne d’Arc (à la hauteur de l’archevêché). Son corps se trouve à Bohicon et son exutoire approprié est la rivière « Koto » située dans la commune de Zogbodomey. D’un linéaire d’environ 21,60</w:t>
      </w:r>
      <w:r w:rsidR="00D01E10" w:rsidRPr="00047BEF">
        <w:t xml:space="preserve"> </w:t>
      </w:r>
      <w:r w:rsidRPr="00047BEF">
        <w:t>km, l’ouvrage permet de recueillir les eaux de ruissellement provenant d’Abomey et de Djidja en cinq (05) points critiques qui constituent des couloirs importants de circulation de ses eaux qui envahissent une partie de la ville de Bohicon. Il s’agit des points critiques suivants : couloir longeant la ligne haute tension vers la base de la CEB, la bretelle passant derrière l’église Catholique Saint Paul de Gnidjazoun qui mène au campement TD5, la bretelle menant vers Lèlè,</w:t>
      </w:r>
      <w:r w:rsidR="00D01E10" w:rsidRPr="00047BEF">
        <w:t xml:space="preserve"> la rue de Oungbèga (carrefour T</w:t>
      </w:r>
      <w:r w:rsidRPr="00047BEF">
        <w:t xml:space="preserve">olègba) et la rue de Avokanzoun. A ces cinq points critiques s’ajoutent quelques couloirs mineurs d’écoulement d’eau pluviale. De Jeanne d’Arc au carrefour Avogbana, le collecteur longe une piste existante sur un linéaire de (08) huit kilomètres environ; traverse la route inter état N°2 (RNIE 2) et le chemin de fer au carrefour Avogbana à la hauteur de l’arrondissement. Il poursuit son chemin en longeant la ligne haute tension de la CEB sur 700 m environ. Dévié vers la droite, il traverse la localité de Zouzounmè pour rejoindre la voie de Tindji à la hauteur d’un dalot ou il totalise un linéaire de 11 km environ. De la voie de Tindji, le collecteur projeté suit le couloir de circulation des eaux </w:t>
      </w:r>
      <w:r w:rsidR="003153B6">
        <w:t xml:space="preserve">de </w:t>
      </w:r>
      <w:r w:rsidRPr="00047BEF">
        <w:t>ruiss</w:t>
      </w:r>
      <w:r w:rsidR="00023835">
        <w:t>el</w:t>
      </w:r>
      <w:r w:rsidRPr="00047BEF">
        <w:t>lement à travers une végétation, traversant les localités de Zakanmè et de Alikpa, il coupe la voie inter état N°4 (RNIE 4) sur la route de Covè à la hauteur d’un dalot double 2 x2,00x2,00m en très bon état mais de section très insuffisante ; où il totalise 14,2 km environ. De la voie de Covè, l’ouvrage retenu poursuit sa trajectoire suivant le lit d’écoulement des eaux pluviales vers Todo dans l’arrondissement de Sodohomè et devrait se jeter dans la rivière « Koto » située à 7,45 km environ de la voie de Covè. De façon globale, le collecteur de crête traverse à plusieurs reprises la ligne haute tension de la CEB et les grands quartiers suivants : Djègbè, Gnidjazoun, Lissèzoun et Avogbana. Elle est coupée en plusieurs points par les eaux provenant de Ahouaga, Lèlè, Ou</w:t>
      </w:r>
      <w:r w:rsidR="00DC4321" w:rsidRPr="00047BEF">
        <w:t>n</w:t>
      </w:r>
      <w:r w:rsidRPr="00047BEF">
        <w:t xml:space="preserve">gbèga, Avokanzoun… etc. Ces points constituent les couloirs de circulation des eaux qui envahissent une partie du centre-ville de Bohicon. La rivière « Koto » et précisément son affluent au PK10+666 est l’exutoire naturel </w:t>
      </w:r>
      <w:r w:rsidR="00DC4321" w:rsidRPr="00047BEF">
        <w:t>qui, reçoit ses eaux</w:t>
      </w:r>
      <w:r w:rsidRPr="00047BEF">
        <w:t>.</w:t>
      </w:r>
    </w:p>
    <w:p w14:paraId="3FD6FD71" w14:textId="0741A431" w:rsidR="00C635AA" w:rsidRPr="00047BEF" w:rsidRDefault="00C635AA" w:rsidP="00CA7953">
      <w:r w:rsidRPr="00047BEF">
        <w:t>Malgré ce collecteur de crête, la question des inondations se pose toujours dans la ville. Quand il pleut, les eaux débordent et ruissellent un peu partout dans les rues de la ville. Ceci est dû à l’</w:t>
      </w:r>
      <w:r w:rsidR="00A3460C" w:rsidRPr="00047BEF">
        <w:t>insuffisance de la capacité des ouvrages existants.</w:t>
      </w:r>
      <w:r w:rsidRPr="00047BEF">
        <w:t xml:space="preserve">   </w:t>
      </w:r>
    </w:p>
    <w:p w14:paraId="35C5A1DC" w14:textId="1E002068" w:rsidR="00C635AA" w:rsidRPr="00047BEF" w:rsidRDefault="00C635AA" w:rsidP="00CE21D1">
      <w:pPr>
        <w:spacing w:before="240"/>
        <w:jc w:val="center"/>
        <w:rPr>
          <w:b/>
          <w:sz w:val="20"/>
          <w:szCs w:val="20"/>
        </w:rPr>
      </w:pPr>
      <w:bookmarkStart w:id="693" w:name="_Toc52888308"/>
      <w:r w:rsidRPr="00884C22">
        <w:rPr>
          <w:noProof/>
          <w:lang w:eastAsia="fr-FR"/>
        </w:rPr>
        <w:drawing>
          <wp:inline distT="0" distB="0" distL="0" distR="0" wp14:anchorId="7D3EC822" wp14:editId="20AD7B54">
            <wp:extent cx="2832000" cy="2124000"/>
            <wp:effectExtent l="0" t="0" r="698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2000" cy="2124000"/>
                    </a:xfrm>
                    <a:prstGeom prst="rect">
                      <a:avLst/>
                    </a:prstGeom>
                    <a:noFill/>
                  </pic:spPr>
                </pic:pic>
              </a:graphicData>
            </a:graphic>
          </wp:inline>
        </w:drawing>
      </w:r>
      <w:r w:rsidR="00A3460C" w:rsidRPr="00884C22">
        <w:t xml:space="preserve"> </w:t>
      </w:r>
      <w:r w:rsidRPr="00884C22">
        <w:rPr>
          <w:noProof/>
          <w:lang w:eastAsia="fr-FR"/>
        </w:rPr>
        <w:drawing>
          <wp:inline distT="0" distB="0" distL="0" distR="0" wp14:anchorId="079120D6" wp14:editId="79FAE950">
            <wp:extent cx="2832001" cy="2124000"/>
            <wp:effectExtent l="0" t="0" r="698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2001" cy="2124000"/>
                    </a:xfrm>
                    <a:prstGeom prst="rect">
                      <a:avLst/>
                    </a:prstGeom>
                    <a:noFill/>
                  </pic:spPr>
                </pic:pic>
              </a:graphicData>
            </a:graphic>
          </wp:inline>
        </w:drawing>
      </w:r>
      <w:r w:rsidR="00D00968" w:rsidRPr="00047BEF">
        <w:rPr>
          <w:b/>
          <w:sz w:val="20"/>
          <w:szCs w:val="20"/>
        </w:rPr>
        <w:t xml:space="preserve">Planche </w:t>
      </w:r>
      <w:r w:rsidR="00545216" w:rsidRPr="00047BEF">
        <w:rPr>
          <w:b/>
          <w:noProof/>
          <w:sz w:val="20"/>
          <w:szCs w:val="20"/>
        </w:rPr>
        <w:fldChar w:fldCharType="begin"/>
      </w:r>
      <w:r w:rsidR="00545216" w:rsidRPr="00047BEF">
        <w:rPr>
          <w:b/>
          <w:noProof/>
          <w:sz w:val="20"/>
          <w:szCs w:val="20"/>
        </w:rPr>
        <w:instrText xml:space="preserve"> SEQ Planche \* ARABIC </w:instrText>
      </w:r>
      <w:r w:rsidR="00545216" w:rsidRPr="00047BEF">
        <w:rPr>
          <w:b/>
          <w:noProof/>
          <w:sz w:val="20"/>
          <w:szCs w:val="20"/>
        </w:rPr>
        <w:fldChar w:fldCharType="separate"/>
      </w:r>
      <w:r w:rsidR="00884C22">
        <w:rPr>
          <w:b/>
          <w:noProof/>
          <w:sz w:val="20"/>
          <w:szCs w:val="20"/>
        </w:rPr>
        <w:t>2</w:t>
      </w:r>
      <w:r w:rsidR="00545216" w:rsidRPr="00047BEF">
        <w:rPr>
          <w:b/>
          <w:noProof/>
          <w:sz w:val="20"/>
          <w:szCs w:val="20"/>
        </w:rPr>
        <w:fldChar w:fldCharType="end"/>
      </w:r>
      <w:r w:rsidRPr="00047BEF">
        <w:rPr>
          <w:b/>
          <w:sz w:val="20"/>
          <w:szCs w:val="20"/>
        </w:rPr>
        <w:t> : Collecteur de crête de Bohicon</w:t>
      </w:r>
      <w:bookmarkEnd w:id="693"/>
    </w:p>
    <w:p w14:paraId="79DF3C2D" w14:textId="37E3840A" w:rsidR="00C635AA" w:rsidRPr="00047BEF" w:rsidRDefault="00C635AA" w:rsidP="00A3460C">
      <w:pPr>
        <w:pStyle w:val="Titre40"/>
        <w:rPr>
          <w:lang w:eastAsia="fr-FR"/>
        </w:rPr>
      </w:pPr>
      <w:bookmarkStart w:id="694" w:name="_Toc45498866"/>
      <w:bookmarkStart w:id="695" w:name="_Toc45500044"/>
      <w:bookmarkStart w:id="696" w:name="_Toc45500308"/>
      <w:bookmarkStart w:id="697" w:name="_Toc52887968"/>
      <w:r w:rsidRPr="00047BEF">
        <w:rPr>
          <w:lang w:eastAsia="fr-FR"/>
        </w:rPr>
        <w:lastRenderedPageBreak/>
        <w:t>3.1.</w:t>
      </w:r>
      <w:r w:rsidR="00A3460C" w:rsidRPr="00047BEF">
        <w:rPr>
          <w:lang w:eastAsia="fr-FR"/>
        </w:rPr>
        <w:t>2.</w:t>
      </w:r>
      <w:r w:rsidRPr="00047BEF">
        <w:rPr>
          <w:lang w:eastAsia="fr-FR"/>
        </w:rPr>
        <w:t>6. Rappel des causes des inondations</w:t>
      </w:r>
      <w:bookmarkEnd w:id="694"/>
      <w:bookmarkEnd w:id="695"/>
      <w:bookmarkEnd w:id="696"/>
      <w:bookmarkEnd w:id="697"/>
    </w:p>
    <w:p w14:paraId="04148097" w14:textId="77777777" w:rsidR="00C635AA" w:rsidRPr="00047BEF" w:rsidRDefault="00C635AA" w:rsidP="00CA7953">
      <w:r w:rsidRPr="00047BEF">
        <w:t xml:space="preserve">Le centre urbain Bohicon est fortement vulnérable par les apports d’un large bassin versant situé au Nord (plus de 50 km²). Ce bassin versant dépasse très largement les limites de la commune. Il est pour l’essentiel rural, mais la seule zone urbaine relativement dense présente une superficie importante (environ 10 km²). Les vulnérabilités aux inondations ont notablement augmenté en raison de la mutation des pratiques agricoles qui s’est accompagnée de la disparition de la forêt et des cultures sous palmiers </w:t>
      </w:r>
      <w:r w:rsidR="0018769F" w:rsidRPr="00047BEF">
        <w:t>; l’accroissement</w:t>
      </w:r>
      <w:r w:rsidRPr="00047BEF">
        <w:t xml:space="preserve"> des zones urbanisées qui ont augmenté les apports par l’imperméabilisation et exposé de nouvelles constructions au risque inondation. Des travaux conduisant à la réalisation d’un canal d’interception sont exécutés partiellement (d’Abomey jusqu’au croisement de la route de Tindji). Il s’avère alors indispensable de poursuivre la réalisation de ce collecteur du croisement avec la route de Tindji jusqu’à l’exutoire identifié situé dans la commune de Zogbodomey. Le Programme d’Adaptation des Villes aux Changements Climatiques (PAVICC) vient répondre à cette préoccupation à travers les études techniques de la partie avale du collecteur de crête de Bohicon sur un total de 10,640 km du croisement de la route de Tindji jusqu’à l’exutoire dans la commune de Zogbodomey</w:t>
      </w:r>
      <w:r w:rsidR="00B16555" w:rsidRPr="00047BEF">
        <w:t xml:space="preserve"> </w:t>
      </w:r>
      <w:r w:rsidRPr="00047BEF">
        <w:t>On note également dans le centre-ville de Bohicon, des phénomènes d’érosion assez sévères, dus à l’accélération des eaux de ruissellement que le déboisement et l’impermé</w:t>
      </w:r>
      <w:r w:rsidR="00667864" w:rsidRPr="00047BEF">
        <w:t>abilisation des sols provoquent.</w:t>
      </w:r>
    </w:p>
    <w:p w14:paraId="2195C63F" w14:textId="48DD8D9B" w:rsidR="00667864" w:rsidRPr="00047BEF" w:rsidRDefault="00A3460C" w:rsidP="00A3460C">
      <w:pPr>
        <w:pStyle w:val="Titre20"/>
      </w:pPr>
      <w:bookmarkStart w:id="698" w:name="_Toc45500045"/>
      <w:bookmarkStart w:id="699" w:name="_Toc52887969"/>
      <w:bookmarkStart w:id="700" w:name="_Toc52888140"/>
      <w:r w:rsidRPr="00047BEF">
        <w:t>3.2. Milieu humain</w:t>
      </w:r>
      <w:bookmarkEnd w:id="698"/>
      <w:bookmarkEnd w:id="699"/>
      <w:bookmarkEnd w:id="700"/>
    </w:p>
    <w:p w14:paraId="09E32ADE" w14:textId="55827258" w:rsidR="00667864" w:rsidRPr="00047BEF" w:rsidRDefault="00A3460C" w:rsidP="00640361">
      <w:pPr>
        <w:pStyle w:val="Titre3"/>
      </w:pPr>
      <w:bookmarkStart w:id="701" w:name="_Toc45500046"/>
      <w:bookmarkStart w:id="702" w:name="_Toc52887970"/>
      <w:r w:rsidRPr="00047BEF">
        <w:rPr>
          <w:rStyle w:val="00NCar"/>
          <w:rFonts w:eastAsiaTheme="minorHAnsi"/>
          <w:i w:val="0"/>
          <w:sz w:val="24"/>
          <w:szCs w:val="24"/>
        </w:rPr>
        <w:t>3.2.1</w:t>
      </w:r>
      <w:r w:rsidR="00B16555" w:rsidRPr="00047BEF">
        <w:rPr>
          <w:rStyle w:val="00NCar"/>
          <w:rFonts w:eastAsiaTheme="minorHAnsi"/>
          <w:i w:val="0"/>
          <w:sz w:val="24"/>
          <w:szCs w:val="24"/>
        </w:rPr>
        <w:t>.</w:t>
      </w:r>
      <w:r w:rsidR="00CE21D1" w:rsidRPr="00047BEF">
        <w:t xml:space="preserve"> Evolution démographique</w:t>
      </w:r>
      <w:bookmarkEnd w:id="701"/>
      <w:bookmarkEnd w:id="702"/>
      <w:r w:rsidR="00CE21D1" w:rsidRPr="00047BEF">
        <w:t xml:space="preserve"> </w:t>
      </w:r>
    </w:p>
    <w:p w14:paraId="6AF0412A" w14:textId="537C3E70" w:rsidR="00667864" w:rsidRPr="00047BEF" w:rsidRDefault="00667864" w:rsidP="00CA7953">
      <w:r w:rsidRPr="00047BEF">
        <w:t xml:space="preserve">Selon le RGPH 4, Bohicon est la commune ayant </w:t>
      </w:r>
      <w:r w:rsidR="0018769F" w:rsidRPr="00047BEF">
        <w:t>la plus</w:t>
      </w:r>
      <w:r w:rsidRPr="00047BEF">
        <w:t xml:space="preserve"> forte population du Zou, soit 20,17% de la population totale du département. Cette croissance très forte est surtout observée dans les zones urbaines </w:t>
      </w:r>
      <w:r w:rsidR="0018769F" w:rsidRPr="00047BEF">
        <w:t xml:space="preserve">et dans les zones rurales ayant des sols </w:t>
      </w:r>
      <w:r w:rsidRPr="00047BEF">
        <w:t>riches permettant les installations de producteurs venant des zones saturées et surexploitées.</w:t>
      </w:r>
    </w:p>
    <w:p w14:paraId="1E00E325" w14:textId="77777777" w:rsidR="0097686B" w:rsidRPr="00047BEF" w:rsidRDefault="0097686B" w:rsidP="00CA7953">
      <w:pPr>
        <w:rPr>
          <w:color w:val="00B050"/>
        </w:rPr>
      </w:pPr>
      <w:r w:rsidRPr="00047BEF">
        <w:t xml:space="preserve">La population active de Bohicon représente 53 % de sa population totale dont 52,6 % </w:t>
      </w:r>
      <w:r w:rsidR="0018769F" w:rsidRPr="00047BEF">
        <w:t xml:space="preserve">de femmes contre 47,4 % </w:t>
      </w:r>
      <w:r w:rsidRPr="00047BEF">
        <w:t>d’hommes. Avec une population de 171 781 habitants, 71,9% vit</w:t>
      </w:r>
      <w:r w:rsidR="0018769F" w:rsidRPr="00047BEF">
        <w:t xml:space="preserve"> en milieu urbain contre 28,1% </w:t>
      </w:r>
      <w:r w:rsidRPr="00047BEF">
        <w:t xml:space="preserve">en milieu rural. Cette forte concentration de la population dans les arrondissements centraux (urbains) au détriment de ceux périphériques s’explique par le faible rayonnement économique des activités rurales. </w:t>
      </w:r>
    </w:p>
    <w:p w14:paraId="2316B1B9" w14:textId="77777777" w:rsidR="0097686B" w:rsidRPr="00047BEF" w:rsidRDefault="0097686B" w:rsidP="00CA7953">
      <w:pPr>
        <w:rPr>
          <w:b/>
          <w:szCs w:val="20"/>
        </w:rPr>
      </w:pPr>
      <w:r w:rsidRPr="00047BEF">
        <w:t>En matière de démographie, Bohicon présente la même caractéristique que l’ensemble de la population béninoise. En effet, les femmes constituent la couche dominante de cette population de même que les habitants de la tranche d’âge de 0-14 ans et ceux de la tranche d’âge de 15-29 ans. Pour un développement inclusif, il est impérieux d’impliquer les femmes et les jeunes dans tout processus de développement de la commune.</w:t>
      </w:r>
    </w:p>
    <w:p w14:paraId="4BC2CAE6" w14:textId="77777777" w:rsidR="005010CE" w:rsidRPr="00047BEF" w:rsidRDefault="0097686B" w:rsidP="00CA7953">
      <w:r w:rsidRPr="00047BEF">
        <w:t xml:space="preserve">La commune de Bohicon compte plusieurs groupes socioculturels ou ethnies dont les majoritaires sont les Fon et apparenté (88,2 %), Yoruba (3,3 %), Adja et apparenté (4,2 %), Peul (0,7 %), Yoa et Lokpa et apparentés (0,4%), Bariba et apparenté (0,3 %), Otamari et apparentés (0,3 %), et autres (1,1 %). </w:t>
      </w:r>
    </w:p>
    <w:p w14:paraId="38ACD149" w14:textId="72B95A1C" w:rsidR="003C333D" w:rsidRPr="00047BEF" w:rsidRDefault="00CE21D1" w:rsidP="00CA7953">
      <w:r w:rsidRPr="00047BEF">
        <w:t>La religion</w:t>
      </w:r>
      <w:r w:rsidR="0097686B" w:rsidRPr="00047BEF">
        <w:t xml:space="preserve"> Catholique (37,7 %) est dominante. Viennent ensuite les autres Chrétiens (17,9 %), le Vodoun (14 %), les autres Religions (12,8 %), l’Islam (6,4 %), les Célestes (6,4 %) les Protestants (2,2 %), (RGPH 4, 2013).</w:t>
      </w:r>
    </w:p>
    <w:p w14:paraId="5A0F9251" w14:textId="77777777" w:rsidR="003C333D" w:rsidRPr="00047BEF" w:rsidRDefault="003C333D">
      <w:pPr>
        <w:spacing w:before="0" w:after="160" w:line="259" w:lineRule="auto"/>
        <w:jc w:val="left"/>
      </w:pPr>
      <w:r w:rsidRPr="00047BEF">
        <w:br w:type="page"/>
      </w:r>
    </w:p>
    <w:p w14:paraId="58E5B782" w14:textId="098A632C" w:rsidR="0097686B" w:rsidRPr="00047BEF" w:rsidRDefault="00A3460C" w:rsidP="00640361">
      <w:pPr>
        <w:pStyle w:val="Titre3"/>
      </w:pPr>
      <w:bookmarkStart w:id="703" w:name="_Toc45498869"/>
      <w:bookmarkStart w:id="704" w:name="_Toc45500047"/>
      <w:bookmarkStart w:id="705" w:name="_Toc45500311"/>
      <w:bookmarkStart w:id="706" w:name="_Toc52887971"/>
      <w:r w:rsidRPr="00047BEF">
        <w:lastRenderedPageBreak/>
        <w:t>3.2.2</w:t>
      </w:r>
      <w:r w:rsidR="00B950CE" w:rsidRPr="00047BEF">
        <w:t>. Evolution</w:t>
      </w:r>
      <w:r w:rsidR="003C333D" w:rsidRPr="00047BEF">
        <w:t xml:space="preserve"> de la population et </w:t>
      </w:r>
      <w:r w:rsidR="00B950CE" w:rsidRPr="00047BEF">
        <w:t>densité de Bohicon</w:t>
      </w:r>
      <w:bookmarkEnd w:id="703"/>
      <w:bookmarkEnd w:id="704"/>
      <w:bookmarkEnd w:id="705"/>
      <w:bookmarkEnd w:id="706"/>
      <w:r w:rsidR="00B950CE" w:rsidRPr="00047BEF">
        <w:t xml:space="preserve"> </w:t>
      </w:r>
    </w:p>
    <w:p w14:paraId="7FBDD5D5" w14:textId="77777777" w:rsidR="0097686B" w:rsidRPr="00047BEF" w:rsidRDefault="0097686B" w:rsidP="00CA7953">
      <w:r w:rsidRPr="00047BEF">
        <w:t>Le tableau présente la répartition de la population.</w:t>
      </w:r>
    </w:p>
    <w:p w14:paraId="30C143E4" w14:textId="6074418D" w:rsidR="0097686B" w:rsidRPr="00047BEF" w:rsidRDefault="00E002EA" w:rsidP="00BA5DAC">
      <w:pPr>
        <w:pStyle w:val="Lgende"/>
        <w:rPr>
          <w:noProof/>
          <w:color w:val="00B050"/>
        </w:rPr>
      </w:pPr>
      <w:bookmarkStart w:id="707" w:name="_Toc52888237"/>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CD2DB6">
        <w:rPr>
          <w:noProof/>
        </w:rPr>
        <w:t>21</w:t>
      </w:r>
      <w:r w:rsidR="00545216" w:rsidRPr="00047BEF">
        <w:rPr>
          <w:noProof/>
        </w:rPr>
        <w:fldChar w:fldCharType="end"/>
      </w:r>
      <w:r w:rsidR="00B950CE" w:rsidRPr="00047BEF">
        <w:t xml:space="preserve"> : </w:t>
      </w:r>
      <w:r w:rsidR="0097686B" w:rsidRPr="00047BEF">
        <w:t>Répartition de la population</w:t>
      </w:r>
      <w:bookmarkEnd w:id="707"/>
      <w:r w:rsidR="0097686B" w:rsidRPr="00047BEF">
        <w:t xml:space="preserve">  </w:t>
      </w:r>
    </w:p>
    <w:tbl>
      <w:tblPr>
        <w:tblStyle w:val="Trameclaire-Accent1"/>
        <w:tblW w:w="463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119"/>
        <w:gridCol w:w="1930"/>
        <w:gridCol w:w="1671"/>
        <w:gridCol w:w="1670"/>
      </w:tblGrid>
      <w:tr w:rsidR="00A3460C" w:rsidRPr="00047BEF" w14:paraId="10D59962" w14:textId="77777777" w:rsidTr="00A3460C">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859" w:type="pct"/>
            <w:tcBorders>
              <w:top w:val="none" w:sz="0" w:space="0" w:color="auto"/>
              <w:left w:val="none" w:sz="0" w:space="0" w:color="auto"/>
              <w:bottom w:val="none" w:sz="0" w:space="0" w:color="auto"/>
              <w:right w:val="none" w:sz="0" w:space="0" w:color="auto"/>
            </w:tcBorders>
            <w:shd w:val="clear" w:color="auto" w:fill="00B0F0"/>
            <w:hideMark/>
          </w:tcPr>
          <w:p w14:paraId="015650E2" w14:textId="53C2B8D0" w:rsidR="0097686B" w:rsidRPr="00047BEF" w:rsidRDefault="00A3460C" w:rsidP="00A3460C">
            <w:pPr>
              <w:jc w:val="center"/>
              <w:rPr>
                <w:rFonts w:cs="Arial"/>
                <w:color w:val="auto"/>
                <w:sz w:val="20"/>
                <w:szCs w:val="20"/>
                <w:lang w:eastAsia="fr-FR"/>
              </w:rPr>
            </w:pPr>
            <w:r w:rsidRPr="00047BEF">
              <w:rPr>
                <w:rFonts w:cs="Arial"/>
                <w:color w:val="auto"/>
                <w:sz w:val="20"/>
                <w:szCs w:val="20"/>
                <w:lang w:eastAsia="fr-FR"/>
              </w:rPr>
              <w:t>DIVISION ADMINISTRATIVE</w:t>
            </w:r>
          </w:p>
        </w:tc>
        <w:tc>
          <w:tcPr>
            <w:tcW w:w="1150" w:type="pct"/>
            <w:tcBorders>
              <w:top w:val="none" w:sz="0" w:space="0" w:color="auto"/>
              <w:left w:val="none" w:sz="0" w:space="0" w:color="auto"/>
              <w:bottom w:val="none" w:sz="0" w:space="0" w:color="auto"/>
              <w:right w:val="none" w:sz="0" w:space="0" w:color="auto"/>
            </w:tcBorders>
            <w:shd w:val="clear" w:color="auto" w:fill="00B0F0"/>
            <w:hideMark/>
          </w:tcPr>
          <w:p w14:paraId="6769936A" w14:textId="4F5C180E" w:rsidR="0097686B" w:rsidRPr="00047BEF" w:rsidRDefault="00A3460C" w:rsidP="00A3460C">
            <w:pPr>
              <w:jc w:val="center"/>
              <w:cnfStyle w:val="100000000000" w:firstRow="1"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TOTAL</w:t>
            </w:r>
          </w:p>
        </w:tc>
        <w:tc>
          <w:tcPr>
            <w:tcW w:w="996" w:type="pct"/>
            <w:tcBorders>
              <w:top w:val="none" w:sz="0" w:space="0" w:color="auto"/>
              <w:left w:val="none" w:sz="0" w:space="0" w:color="auto"/>
              <w:bottom w:val="none" w:sz="0" w:space="0" w:color="auto"/>
              <w:right w:val="none" w:sz="0" w:space="0" w:color="auto"/>
            </w:tcBorders>
            <w:shd w:val="clear" w:color="auto" w:fill="00B0F0"/>
            <w:hideMark/>
          </w:tcPr>
          <w:p w14:paraId="584934E1" w14:textId="5FFAF074" w:rsidR="0097686B" w:rsidRPr="00047BEF" w:rsidRDefault="00A3460C" w:rsidP="00A3460C">
            <w:pPr>
              <w:jc w:val="center"/>
              <w:cnfStyle w:val="100000000000" w:firstRow="1"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MASCULIN</w:t>
            </w:r>
          </w:p>
        </w:tc>
        <w:tc>
          <w:tcPr>
            <w:tcW w:w="996" w:type="pct"/>
            <w:tcBorders>
              <w:top w:val="none" w:sz="0" w:space="0" w:color="auto"/>
              <w:left w:val="none" w:sz="0" w:space="0" w:color="auto"/>
              <w:bottom w:val="none" w:sz="0" w:space="0" w:color="auto"/>
              <w:right w:val="none" w:sz="0" w:space="0" w:color="auto"/>
            </w:tcBorders>
            <w:shd w:val="clear" w:color="auto" w:fill="00B0F0"/>
            <w:hideMark/>
          </w:tcPr>
          <w:p w14:paraId="0B7E8C36" w14:textId="230EF7DF" w:rsidR="0097686B" w:rsidRPr="00047BEF" w:rsidRDefault="00A3460C" w:rsidP="00A3460C">
            <w:pPr>
              <w:jc w:val="center"/>
              <w:cnfStyle w:val="100000000000" w:firstRow="1"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FEMININ</w:t>
            </w:r>
          </w:p>
        </w:tc>
      </w:tr>
      <w:tr w:rsidR="00A3460C" w:rsidRPr="00047BEF" w14:paraId="1FA04621" w14:textId="77777777" w:rsidTr="00A3460C">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859" w:type="pct"/>
            <w:tcBorders>
              <w:left w:val="none" w:sz="0" w:space="0" w:color="auto"/>
              <w:right w:val="none" w:sz="0" w:space="0" w:color="auto"/>
            </w:tcBorders>
            <w:shd w:val="clear" w:color="auto" w:fill="FFFFFF" w:themeFill="background1"/>
            <w:noWrap/>
            <w:hideMark/>
          </w:tcPr>
          <w:p w14:paraId="6D6A0D0E" w14:textId="667F7AF0"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COMMUNE: BOHICON</w:t>
            </w:r>
          </w:p>
        </w:tc>
        <w:tc>
          <w:tcPr>
            <w:tcW w:w="1150" w:type="pct"/>
            <w:tcBorders>
              <w:left w:val="none" w:sz="0" w:space="0" w:color="auto"/>
              <w:right w:val="none" w:sz="0" w:space="0" w:color="auto"/>
            </w:tcBorders>
            <w:shd w:val="clear" w:color="auto" w:fill="FFFFFF" w:themeFill="background1"/>
            <w:noWrap/>
            <w:hideMark/>
          </w:tcPr>
          <w:p w14:paraId="1883C4BB"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171 781</w:t>
            </w:r>
          </w:p>
        </w:tc>
        <w:tc>
          <w:tcPr>
            <w:tcW w:w="996" w:type="pct"/>
            <w:tcBorders>
              <w:left w:val="none" w:sz="0" w:space="0" w:color="auto"/>
              <w:right w:val="none" w:sz="0" w:space="0" w:color="auto"/>
            </w:tcBorders>
            <w:shd w:val="clear" w:color="auto" w:fill="FFFFFF" w:themeFill="background1"/>
            <w:noWrap/>
            <w:hideMark/>
          </w:tcPr>
          <w:p w14:paraId="121EEA1E"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81 404</w:t>
            </w:r>
          </w:p>
        </w:tc>
        <w:tc>
          <w:tcPr>
            <w:tcW w:w="996" w:type="pct"/>
            <w:tcBorders>
              <w:left w:val="none" w:sz="0" w:space="0" w:color="auto"/>
              <w:right w:val="none" w:sz="0" w:space="0" w:color="auto"/>
            </w:tcBorders>
            <w:shd w:val="clear" w:color="auto" w:fill="FFFFFF" w:themeFill="background1"/>
            <w:noWrap/>
            <w:hideMark/>
          </w:tcPr>
          <w:p w14:paraId="47082C82"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90 377</w:t>
            </w:r>
          </w:p>
        </w:tc>
      </w:tr>
      <w:tr w:rsidR="00A3460C" w:rsidRPr="00047BEF" w14:paraId="00911539" w14:textId="77777777" w:rsidTr="00A3460C">
        <w:trPr>
          <w:trHeight w:val="394"/>
        </w:trPr>
        <w:tc>
          <w:tcPr>
            <w:cnfStyle w:val="001000000000" w:firstRow="0" w:lastRow="0" w:firstColumn="1" w:lastColumn="0" w:oddVBand="0" w:evenVBand="0" w:oddHBand="0" w:evenHBand="0" w:firstRowFirstColumn="0" w:firstRowLastColumn="0" w:lastRowFirstColumn="0" w:lastRowLastColumn="0"/>
            <w:tcW w:w="1859" w:type="pct"/>
            <w:shd w:val="clear" w:color="auto" w:fill="FFFFFF" w:themeFill="background1"/>
            <w:noWrap/>
            <w:hideMark/>
          </w:tcPr>
          <w:p w14:paraId="62AF1DBA" w14:textId="77777777"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AGONGOINTO</w:t>
            </w:r>
          </w:p>
        </w:tc>
        <w:tc>
          <w:tcPr>
            <w:tcW w:w="1150" w:type="pct"/>
            <w:shd w:val="clear" w:color="auto" w:fill="FFFFFF" w:themeFill="background1"/>
            <w:noWrap/>
            <w:hideMark/>
          </w:tcPr>
          <w:p w14:paraId="73145C2F"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8 982</w:t>
            </w:r>
          </w:p>
        </w:tc>
        <w:tc>
          <w:tcPr>
            <w:tcW w:w="996" w:type="pct"/>
            <w:shd w:val="clear" w:color="auto" w:fill="FFFFFF" w:themeFill="background1"/>
            <w:noWrap/>
            <w:hideMark/>
          </w:tcPr>
          <w:p w14:paraId="6F215B53"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4 275</w:t>
            </w:r>
          </w:p>
        </w:tc>
        <w:tc>
          <w:tcPr>
            <w:tcW w:w="996" w:type="pct"/>
            <w:shd w:val="clear" w:color="auto" w:fill="FFFFFF" w:themeFill="background1"/>
            <w:noWrap/>
            <w:hideMark/>
          </w:tcPr>
          <w:p w14:paraId="6DB980DA"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4 707</w:t>
            </w:r>
          </w:p>
        </w:tc>
      </w:tr>
      <w:tr w:rsidR="00A3460C" w:rsidRPr="00047BEF" w14:paraId="1D6CCED8" w14:textId="77777777" w:rsidTr="00A3460C">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859" w:type="pct"/>
            <w:tcBorders>
              <w:left w:val="none" w:sz="0" w:space="0" w:color="auto"/>
              <w:right w:val="none" w:sz="0" w:space="0" w:color="auto"/>
            </w:tcBorders>
            <w:shd w:val="clear" w:color="auto" w:fill="FFFFFF" w:themeFill="background1"/>
            <w:noWrap/>
            <w:hideMark/>
          </w:tcPr>
          <w:p w14:paraId="58E7E015" w14:textId="33FB1AD8"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AVOGBANA</w:t>
            </w:r>
          </w:p>
        </w:tc>
        <w:tc>
          <w:tcPr>
            <w:tcW w:w="1150" w:type="pct"/>
            <w:tcBorders>
              <w:left w:val="none" w:sz="0" w:space="0" w:color="auto"/>
              <w:right w:val="none" w:sz="0" w:space="0" w:color="auto"/>
            </w:tcBorders>
            <w:shd w:val="clear" w:color="auto" w:fill="FFFFFF" w:themeFill="background1"/>
            <w:noWrap/>
            <w:hideMark/>
          </w:tcPr>
          <w:p w14:paraId="528C5E32"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10 387</w:t>
            </w:r>
          </w:p>
        </w:tc>
        <w:tc>
          <w:tcPr>
            <w:tcW w:w="996" w:type="pct"/>
            <w:tcBorders>
              <w:left w:val="none" w:sz="0" w:space="0" w:color="auto"/>
              <w:right w:val="none" w:sz="0" w:space="0" w:color="auto"/>
            </w:tcBorders>
            <w:shd w:val="clear" w:color="auto" w:fill="FFFFFF" w:themeFill="background1"/>
            <w:noWrap/>
            <w:hideMark/>
          </w:tcPr>
          <w:p w14:paraId="6E067DED"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4 861</w:t>
            </w:r>
          </w:p>
        </w:tc>
        <w:tc>
          <w:tcPr>
            <w:tcW w:w="996" w:type="pct"/>
            <w:tcBorders>
              <w:left w:val="none" w:sz="0" w:space="0" w:color="auto"/>
              <w:right w:val="none" w:sz="0" w:space="0" w:color="auto"/>
            </w:tcBorders>
            <w:shd w:val="clear" w:color="auto" w:fill="FFFFFF" w:themeFill="background1"/>
            <w:noWrap/>
            <w:hideMark/>
          </w:tcPr>
          <w:p w14:paraId="0A19DE2B"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5 526</w:t>
            </w:r>
          </w:p>
        </w:tc>
      </w:tr>
      <w:tr w:rsidR="00A3460C" w:rsidRPr="00047BEF" w14:paraId="7677D25C" w14:textId="77777777" w:rsidTr="00A3460C">
        <w:trPr>
          <w:trHeight w:val="394"/>
        </w:trPr>
        <w:tc>
          <w:tcPr>
            <w:cnfStyle w:val="001000000000" w:firstRow="0" w:lastRow="0" w:firstColumn="1" w:lastColumn="0" w:oddVBand="0" w:evenVBand="0" w:oddHBand="0" w:evenHBand="0" w:firstRowFirstColumn="0" w:firstRowLastColumn="0" w:lastRowFirstColumn="0" w:lastRowLastColumn="0"/>
            <w:tcW w:w="1859" w:type="pct"/>
            <w:shd w:val="clear" w:color="auto" w:fill="FFFFFF" w:themeFill="background1"/>
            <w:noWrap/>
            <w:hideMark/>
          </w:tcPr>
          <w:p w14:paraId="72480949" w14:textId="096B4A5E"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GNIDJAZOUN</w:t>
            </w:r>
          </w:p>
        </w:tc>
        <w:tc>
          <w:tcPr>
            <w:tcW w:w="1150" w:type="pct"/>
            <w:shd w:val="clear" w:color="auto" w:fill="FFFFFF" w:themeFill="background1"/>
            <w:noWrap/>
            <w:hideMark/>
          </w:tcPr>
          <w:p w14:paraId="50992709"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3 844</w:t>
            </w:r>
          </w:p>
        </w:tc>
        <w:tc>
          <w:tcPr>
            <w:tcW w:w="996" w:type="pct"/>
            <w:shd w:val="clear" w:color="auto" w:fill="FFFFFF" w:themeFill="background1"/>
            <w:noWrap/>
            <w:hideMark/>
          </w:tcPr>
          <w:p w14:paraId="1E7B654E"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1 777</w:t>
            </w:r>
          </w:p>
        </w:tc>
        <w:tc>
          <w:tcPr>
            <w:tcW w:w="996" w:type="pct"/>
            <w:shd w:val="clear" w:color="auto" w:fill="FFFFFF" w:themeFill="background1"/>
            <w:noWrap/>
            <w:hideMark/>
          </w:tcPr>
          <w:p w14:paraId="7EEA1D6D"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2 067</w:t>
            </w:r>
          </w:p>
        </w:tc>
      </w:tr>
      <w:tr w:rsidR="00A3460C" w:rsidRPr="00047BEF" w14:paraId="142DF3C9" w14:textId="77777777" w:rsidTr="00A3460C">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859" w:type="pct"/>
            <w:tcBorders>
              <w:left w:val="none" w:sz="0" w:space="0" w:color="auto"/>
              <w:right w:val="none" w:sz="0" w:space="0" w:color="auto"/>
            </w:tcBorders>
            <w:shd w:val="clear" w:color="auto" w:fill="FFFFFF" w:themeFill="background1"/>
            <w:noWrap/>
            <w:hideMark/>
          </w:tcPr>
          <w:p w14:paraId="6DCE05AF" w14:textId="68D373B0"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LISSEZOUN</w:t>
            </w:r>
          </w:p>
        </w:tc>
        <w:tc>
          <w:tcPr>
            <w:tcW w:w="1150" w:type="pct"/>
            <w:tcBorders>
              <w:left w:val="none" w:sz="0" w:space="0" w:color="auto"/>
              <w:right w:val="none" w:sz="0" w:space="0" w:color="auto"/>
            </w:tcBorders>
            <w:shd w:val="clear" w:color="auto" w:fill="FFFFFF" w:themeFill="background1"/>
            <w:noWrap/>
            <w:hideMark/>
          </w:tcPr>
          <w:p w14:paraId="13BD0AEE"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7 687</w:t>
            </w:r>
          </w:p>
        </w:tc>
        <w:tc>
          <w:tcPr>
            <w:tcW w:w="996" w:type="pct"/>
            <w:tcBorders>
              <w:left w:val="none" w:sz="0" w:space="0" w:color="auto"/>
              <w:right w:val="none" w:sz="0" w:space="0" w:color="auto"/>
            </w:tcBorders>
            <w:shd w:val="clear" w:color="auto" w:fill="FFFFFF" w:themeFill="background1"/>
            <w:noWrap/>
            <w:hideMark/>
          </w:tcPr>
          <w:p w14:paraId="565905C8"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3 702</w:t>
            </w:r>
          </w:p>
        </w:tc>
        <w:tc>
          <w:tcPr>
            <w:tcW w:w="996" w:type="pct"/>
            <w:tcBorders>
              <w:left w:val="none" w:sz="0" w:space="0" w:color="auto"/>
              <w:right w:val="none" w:sz="0" w:space="0" w:color="auto"/>
            </w:tcBorders>
            <w:shd w:val="clear" w:color="auto" w:fill="FFFFFF" w:themeFill="background1"/>
            <w:noWrap/>
            <w:hideMark/>
          </w:tcPr>
          <w:p w14:paraId="303FA1C6"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3 985</w:t>
            </w:r>
          </w:p>
        </w:tc>
      </w:tr>
      <w:tr w:rsidR="00A3460C" w:rsidRPr="00047BEF" w14:paraId="2CFEEC19" w14:textId="77777777" w:rsidTr="00A3460C">
        <w:trPr>
          <w:trHeight w:val="394"/>
        </w:trPr>
        <w:tc>
          <w:tcPr>
            <w:cnfStyle w:val="001000000000" w:firstRow="0" w:lastRow="0" w:firstColumn="1" w:lastColumn="0" w:oddVBand="0" w:evenVBand="0" w:oddHBand="0" w:evenHBand="0" w:firstRowFirstColumn="0" w:firstRowLastColumn="0" w:lastRowFirstColumn="0" w:lastRowLastColumn="0"/>
            <w:tcW w:w="1859" w:type="pct"/>
            <w:shd w:val="clear" w:color="auto" w:fill="FFFFFF" w:themeFill="background1"/>
            <w:noWrap/>
            <w:hideMark/>
          </w:tcPr>
          <w:p w14:paraId="41EE2B1B" w14:textId="158A2D8C"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OUASSAHO</w:t>
            </w:r>
          </w:p>
        </w:tc>
        <w:tc>
          <w:tcPr>
            <w:tcW w:w="1150" w:type="pct"/>
            <w:shd w:val="clear" w:color="auto" w:fill="FFFFFF" w:themeFill="background1"/>
            <w:noWrap/>
            <w:hideMark/>
          </w:tcPr>
          <w:p w14:paraId="68F8706A"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11 026</w:t>
            </w:r>
          </w:p>
        </w:tc>
        <w:tc>
          <w:tcPr>
            <w:tcW w:w="996" w:type="pct"/>
            <w:shd w:val="clear" w:color="auto" w:fill="FFFFFF" w:themeFill="background1"/>
            <w:noWrap/>
            <w:hideMark/>
          </w:tcPr>
          <w:p w14:paraId="1DFD88E6"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5 199</w:t>
            </w:r>
          </w:p>
        </w:tc>
        <w:tc>
          <w:tcPr>
            <w:tcW w:w="996" w:type="pct"/>
            <w:shd w:val="clear" w:color="auto" w:fill="FFFFFF" w:themeFill="background1"/>
            <w:noWrap/>
            <w:hideMark/>
          </w:tcPr>
          <w:p w14:paraId="227992BC"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5 827</w:t>
            </w:r>
          </w:p>
        </w:tc>
      </w:tr>
      <w:tr w:rsidR="00A3460C" w:rsidRPr="00047BEF" w14:paraId="2800C348" w14:textId="77777777" w:rsidTr="00A3460C">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859" w:type="pct"/>
            <w:tcBorders>
              <w:left w:val="none" w:sz="0" w:space="0" w:color="auto"/>
              <w:right w:val="none" w:sz="0" w:space="0" w:color="auto"/>
            </w:tcBorders>
            <w:shd w:val="clear" w:color="auto" w:fill="FFFFFF" w:themeFill="background1"/>
            <w:noWrap/>
            <w:hideMark/>
          </w:tcPr>
          <w:p w14:paraId="4AB43E98" w14:textId="0D11BB0E"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PASSAGON</w:t>
            </w:r>
          </w:p>
        </w:tc>
        <w:tc>
          <w:tcPr>
            <w:tcW w:w="1150" w:type="pct"/>
            <w:tcBorders>
              <w:left w:val="none" w:sz="0" w:space="0" w:color="auto"/>
              <w:right w:val="none" w:sz="0" w:space="0" w:color="auto"/>
            </w:tcBorders>
            <w:shd w:val="clear" w:color="auto" w:fill="FFFFFF" w:themeFill="background1"/>
            <w:noWrap/>
            <w:hideMark/>
          </w:tcPr>
          <w:p w14:paraId="7FD219F1"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11 211</w:t>
            </w:r>
          </w:p>
        </w:tc>
        <w:tc>
          <w:tcPr>
            <w:tcW w:w="996" w:type="pct"/>
            <w:tcBorders>
              <w:left w:val="none" w:sz="0" w:space="0" w:color="auto"/>
              <w:right w:val="none" w:sz="0" w:space="0" w:color="auto"/>
            </w:tcBorders>
            <w:shd w:val="clear" w:color="auto" w:fill="FFFFFF" w:themeFill="background1"/>
            <w:noWrap/>
            <w:hideMark/>
          </w:tcPr>
          <w:p w14:paraId="3A3A32C1"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5 233</w:t>
            </w:r>
          </w:p>
        </w:tc>
        <w:tc>
          <w:tcPr>
            <w:tcW w:w="996" w:type="pct"/>
            <w:tcBorders>
              <w:left w:val="none" w:sz="0" w:space="0" w:color="auto"/>
              <w:right w:val="none" w:sz="0" w:space="0" w:color="auto"/>
            </w:tcBorders>
            <w:shd w:val="clear" w:color="auto" w:fill="FFFFFF" w:themeFill="background1"/>
            <w:noWrap/>
            <w:hideMark/>
          </w:tcPr>
          <w:p w14:paraId="65B9E7DC"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5 978</w:t>
            </w:r>
          </w:p>
        </w:tc>
      </w:tr>
      <w:tr w:rsidR="00A3460C" w:rsidRPr="00047BEF" w14:paraId="5AF4A664" w14:textId="77777777" w:rsidTr="00A3460C">
        <w:trPr>
          <w:trHeight w:val="394"/>
        </w:trPr>
        <w:tc>
          <w:tcPr>
            <w:cnfStyle w:val="001000000000" w:firstRow="0" w:lastRow="0" w:firstColumn="1" w:lastColumn="0" w:oddVBand="0" w:evenVBand="0" w:oddHBand="0" w:evenHBand="0" w:firstRowFirstColumn="0" w:firstRowLastColumn="0" w:lastRowFirstColumn="0" w:lastRowLastColumn="0"/>
            <w:tcW w:w="1859" w:type="pct"/>
            <w:shd w:val="clear" w:color="auto" w:fill="FFFFFF" w:themeFill="background1"/>
            <w:noWrap/>
            <w:hideMark/>
          </w:tcPr>
          <w:p w14:paraId="40506B43" w14:textId="5414DFA9"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SACLO</w:t>
            </w:r>
          </w:p>
        </w:tc>
        <w:tc>
          <w:tcPr>
            <w:tcW w:w="1150" w:type="pct"/>
            <w:shd w:val="clear" w:color="auto" w:fill="FFFFFF" w:themeFill="background1"/>
            <w:noWrap/>
            <w:hideMark/>
          </w:tcPr>
          <w:p w14:paraId="682FB577"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6 086</w:t>
            </w:r>
          </w:p>
        </w:tc>
        <w:tc>
          <w:tcPr>
            <w:tcW w:w="996" w:type="pct"/>
            <w:shd w:val="clear" w:color="auto" w:fill="FFFFFF" w:themeFill="background1"/>
            <w:noWrap/>
            <w:hideMark/>
          </w:tcPr>
          <w:p w14:paraId="0951850E"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2 969</w:t>
            </w:r>
          </w:p>
        </w:tc>
        <w:tc>
          <w:tcPr>
            <w:tcW w:w="996" w:type="pct"/>
            <w:shd w:val="clear" w:color="auto" w:fill="FFFFFF" w:themeFill="background1"/>
            <w:noWrap/>
            <w:hideMark/>
          </w:tcPr>
          <w:p w14:paraId="176A1001"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3 117</w:t>
            </w:r>
          </w:p>
        </w:tc>
      </w:tr>
      <w:tr w:rsidR="00A3460C" w:rsidRPr="00047BEF" w14:paraId="31A2591D" w14:textId="77777777" w:rsidTr="00A3460C">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859" w:type="pct"/>
            <w:tcBorders>
              <w:left w:val="none" w:sz="0" w:space="0" w:color="auto"/>
              <w:right w:val="none" w:sz="0" w:space="0" w:color="auto"/>
            </w:tcBorders>
            <w:shd w:val="clear" w:color="auto" w:fill="FFFFFF" w:themeFill="background1"/>
            <w:noWrap/>
            <w:hideMark/>
          </w:tcPr>
          <w:p w14:paraId="76A034B9" w14:textId="14D06FC0"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BOHICON I</w:t>
            </w:r>
          </w:p>
        </w:tc>
        <w:tc>
          <w:tcPr>
            <w:tcW w:w="1150" w:type="pct"/>
            <w:tcBorders>
              <w:left w:val="none" w:sz="0" w:space="0" w:color="auto"/>
              <w:right w:val="none" w:sz="0" w:space="0" w:color="auto"/>
            </w:tcBorders>
            <w:shd w:val="clear" w:color="auto" w:fill="FFFFFF" w:themeFill="background1"/>
            <w:noWrap/>
            <w:hideMark/>
          </w:tcPr>
          <w:p w14:paraId="7B139AB5"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40 043</w:t>
            </w:r>
          </w:p>
        </w:tc>
        <w:tc>
          <w:tcPr>
            <w:tcW w:w="996" w:type="pct"/>
            <w:tcBorders>
              <w:left w:val="none" w:sz="0" w:space="0" w:color="auto"/>
              <w:right w:val="none" w:sz="0" w:space="0" w:color="auto"/>
            </w:tcBorders>
            <w:shd w:val="clear" w:color="auto" w:fill="FFFFFF" w:themeFill="background1"/>
            <w:noWrap/>
            <w:hideMark/>
          </w:tcPr>
          <w:p w14:paraId="3A231B8C"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18 837</w:t>
            </w:r>
          </w:p>
        </w:tc>
        <w:tc>
          <w:tcPr>
            <w:tcW w:w="996" w:type="pct"/>
            <w:tcBorders>
              <w:left w:val="none" w:sz="0" w:space="0" w:color="auto"/>
              <w:right w:val="none" w:sz="0" w:space="0" w:color="auto"/>
            </w:tcBorders>
            <w:shd w:val="clear" w:color="auto" w:fill="FFFFFF" w:themeFill="background1"/>
            <w:noWrap/>
            <w:hideMark/>
          </w:tcPr>
          <w:p w14:paraId="6FE4A532" w14:textId="77777777" w:rsidR="0097686B" w:rsidRPr="00047BEF" w:rsidRDefault="0097686B" w:rsidP="00A3460C">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21 206</w:t>
            </w:r>
          </w:p>
        </w:tc>
      </w:tr>
      <w:tr w:rsidR="00A3460C" w:rsidRPr="00047BEF" w14:paraId="3908268E" w14:textId="77777777" w:rsidTr="00A3460C">
        <w:trPr>
          <w:trHeight w:val="394"/>
        </w:trPr>
        <w:tc>
          <w:tcPr>
            <w:cnfStyle w:val="001000000000" w:firstRow="0" w:lastRow="0" w:firstColumn="1" w:lastColumn="0" w:oddVBand="0" w:evenVBand="0" w:oddHBand="0" w:evenHBand="0" w:firstRowFirstColumn="0" w:firstRowLastColumn="0" w:lastRowFirstColumn="0" w:lastRowLastColumn="0"/>
            <w:tcW w:w="1859" w:type="pct"/>
            <w:shd w:val="clear" w:color="auto" w:fill="FFFFFF" w:themeFill="background1"/>
            <w:noWrap/>
            <w:hideMark/>
          </w:tcPr>
          <w:p w14:paraId="3C418161" w14:textId="5BFFFD59" w:rsidR="0097686B" w:rsidRPr="00047BEF" w:rsidRDefault="0097686B" w:rsidP="00A3460C">
            <w:pPr>
              <w:jc w:val="left"/>
              <w:rPr>
                <w:rFonts w:cs="Arial"/>
                <w:color w:val="auto"/>
                <w:sz w:val="18"/>
                <w:szCs w:val="18"/>
                <w:lang w:eastAsia="fr-FR"/>
              </w:rPr>
            </w:pPr>
            <w:r w:rsidRPr="00047BEF">
              <w:rPr>
                <w:rFonts w:cs="Arial"/>
                <w:color w:val="auto"/>
                <w:sz w:val="18"/>
                <w:szCs w:val="18"/>
                <w:lang w:eastAsia="fr-FR"/>
              </w:rPr>
              <w:t>ARROND: BOHICON II</w:t>
            </w:r>
          </w:p>
        </w:tc>
        <w:tc>
          <w:tcPr>
            <w:tcW w:w="1150" w:type="pct"/>
            <w:shd w:val="clear" w:color="auto" w:fill="FFFFFF" w:themeFill="background1"/>
            <w:noWrap/>
            <w:hideMark/>
          </w:tcPr>
          <w:p w14:paraId="380D49E5"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53 701</w:t>
            </w:r>
          </w:p>
        </w:tc>
        <w:tc>
          <w:tcPr>
            <w:tcW w:w="996" w:type="pct"/>
            <w:shd w:val="clear" w:color="auto" w:fill="FFFFFF" w:themeFill="background1"/>
            <w:noWrap/>
            <w:hideMark/>
          </w:tcPr>
          <w:p w14:paraId="70D89FFE"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25 528</w:t>
            </w:r>
          </w:p>
        </w:tc>
        <w:tc>
          <w:tcPr>
            <w:tcW w:w="996" w:type="pct"/>
            <w:shd w:val="clear" w:color="auto" w:fill="FFFFFF" w:themeFill="background1"/>
            <w:noWrap/>
            <w:hideMark/>
          </w:tcPr>
          <w:p w14:paraId="417ED041" w14:textId="77777777" w:rsidR="0097686B" w:rsidRPr="00047BEF" w:rsidRDefault="0097686B" w:rsidP="00A3460C">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eastAsia="fr-FR"/>
              </w:rPr>
            </w:pPr>
            <w:r w:rsidRPr="00047BEF">
              <w:rPr>
                <w:rFonts w:cs="Arial"/>
                <w:color w:val="auto"/>
                <w:sz w:val="20"/>
                <w:szCs w:val="20"/>
                <w:lang w:eastAsia="fr-FR"/>
              </w:rPr>
              <w:t>28 173</w:t>
            </w:r>
          </w:p>
        </w:tc>
      </w:tr>
    </w:tbl>
    <w:p w14:paraId="08BBE05E" w14:textId="77777777" w:rsidR="0097686B" w:rsidRPr="00047BEF" w:rsidRDefault="0097686B" w:rsidP="00CA7953">
      <w:pPr>
        <w:rPr>
          <w:b/>
          <w:sz w:val="20"/>
          <w:szCs w:val="20"/>
        </w:rPr>
      </w:pPr>
      <w:r w:rsidRPr="00047BEF">
        <w:rPr>
          <w:b/>
          <w:sz w:val="20"/>
          <w:szCs w:val="20"/>
        </w:rPr>
        <w:t>Source : RGPH 4</w:t>
      </w:r>
      <w:r w:rsidR="003821DA" w:rsidRPr="00047BEF">
        <w:rPr>
          <w:b/>
          <w:sz w:val="20"/>
          <w:szCs w:val="20"/>
        </w:rPr>
        <w:t>, 2013</w:t>
      </w:r>
    </w:p>
    <w:p w14:paraId="2A9B3444" w14:textId="77777777" w:rsidR="0097686B" w:rsidRPr="00047BEF" w:rsidRDefault="0097686B" w:rsidP="00CA7953">
      <w:r w:rsidRPr="00047BEF">
        <w:t xml:space="preserve">Du tableau ci-dessus, il ressort que la population féminine est plus importante que celle masculine. Ceci est conforme à la situation observée dans tout le Bénin. </w:t>
      </w:r>
    </w:p>
    <w:p w14:paraId="1F30DE6F" w14:textId="42FF330A" w:rsidR="00483442" w:rsidRPr="00047BEF" w:rsidRDefault="003C333D" w:rsidP="00CA7953">
      <w:r w:rsidRPr="00047BEF">
        <w:t xml:space="preserve">Une autre </w:t>
      </w:r>
      <w:r w:rsidR="0097686B" w:rsidRPr="00047BEF">
        <w:t>réalité est que</w:t>
      </w:r>
      <w:r w:rsidR="00736B91" w:rsidRPr="00047BEF">
        <w:t xml:space="preserve"> Bohicon </w:t>
      </w:r>
      <w:r w:rsidR="0097686B" w:rsidRPr="00047BEF">
        <w:t>2 et Bohicon</w:t>
      </w:r>
      <w:r w:rsidR="00736B91" w:rsidRPr="00047BEF">
        <w:t xml:space="preserve"> </w:t>
      </w:r>
      <w:r w:rsidR="0097686B" w:rsidRPr="00047BEF">
        <w:t xml:space="preserve">1 sont les arrondissements les plus peuplés de la </w:t>
      </w:r>
      <w:r w:rsidR="003821DA" w:rsidRPr="00047BEF">
        <w:t>commune ;</w:t>
      </w:r>
      <w:r w:rsidR="0097686B" w:rsidRPr="00047BEF">
        <w:t xml:space="preserve"> loin devant les arro</w:t>
      </w:r>
      <w:r w:rsidR="00A408CF" w:rsidRPr="00047BEF">
        <w:t>ndissements de Gnidjazoun, Lissè</w:t>
      </w:r>
      <w:r w:rsidR="0097686B" w:rsidRPr="00047BEF">
        <w:t>zoun et Saclo. On note alors une inégale répartition de la population sur l'étendue du territoire de la Commune. La population de Gnidjazoun fait un peu plus du dixième de la population de Bohicon</w:t>
      </w:r>
      <w:r w:rsidR="003821DA" w:rsidRPr="00047BEF">
        <w:t xml:space="preserve"> </w:t>
      </w:r>
      <w:r w:rsidR="0097686B" w:rsidRPr="00047BEF">
        <w:t>2 quand bi</w:t>
      </w:r>
      <w:r w:rsidR="000E5912" w:rsidRPr="00047BEF">
        <w:t>en même les deux arrondissements sont voisins. On observe un timide redéploiement de la population du centre-ville vers</w:t>
      </w:r>
      <w:r w:rsidR="00483442" w:rsidRPr="00047BEF">
        <w:t xml:space="preserve"> les zones</w:t>
      </w:r>
      <w:r w:rsidR="000E5912" w:rsidRPr="00047BEF">
        <w:t xml:space="preserve"> périphériques par le fait des lotissements. </w:t>
      </w:r>
      <w:r w:rsidR="00483442" w:rsidRPr="00047BEF">
        <w:t>Le graphique suivant présente l’évolution de la densité de la population de Bohicon.</w:t>
      </w:r>
    </w:p>
    <w:p w14:paraId="6613B15E" w14:textId="4726493B" w:rsidR="003C333D" w:rsidRPr="00047BEF" w:rsidRDefault="003C333D" w:rsidP="00BA5DAC">
      <w:pPr>
        <w:pStyle w:val="Lgende"/>
      </w:pPr>
      <w:bookmarkStart w:id="708" w:name="_Toc51701314"/>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00CD2DB6">
        <w:rPr>
          <w:noProof/>
        </w:rPr>
        <w:t>11</w:t>
      </w:r>
      <w:r w:rsidRPr="00047BEF">
        <w:rPr>
          <w:noProof/>
        </w:rPr>
        <w:fldChar w:fldCharType="end"/>
      </w:r>
      <w:r w:rsidRPr="00047BEF">
        <w:t xml:space="preserve"> : Evolution de la densité de la population de Bohicon de 1979-2013</w:t>
      </w:r>
      <w:bookmarkEnd w:id="708"/>
    </w:p>
    <w:p w14:paraId="30D217F9" w14:textId="77777777" w:rsidR="008E6E20" w:rsidRPr="00047BEF" w:rsidRDefault="008E6E20" w:rsidP="003821DA">
      <w:pPr>
        <w:jc w:val="center"/>
        <w:rPr>
          <w:rFonts w:cs="Arial"/>
          <w:szCs w:val="24"/>
        </w:rPr>
      </w:pPr>
      <w:r w:rsidRPr="00047BEF">
        <w:rPr>
          <w:noProof/>
          <w:lang w:eastAsia="fr-FR"/>
        </w:rPr>
        <w:drawing>
          <wp:inline distT="0" distB="0" distL="0" distR="0" wp14:anchorId="17790C61" wp14:editId="19DC9352">
            <wp:extent cx="4457700" cy="1944000"/>
            <wp:effectExtent l="0" t="0" r="0" b="18415"/>
            <wp:docPr id="17" name="Graphique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7F820B9" w14:textId="77777777" w:rsidR="008E6E20" w:rsidRPr="00047BEF" w:rsidRDefault="008E6E20" w:rsidP="003821DA">
      <w:pPr>
        <w:ind w:firstLine="708"/>
        <w:rPr>
          <w:b/>
          <w:sz w:val="20"/>
          <w:szCs w:val="20"/>
        </w:rPr>
      </w:pPr>
      <w:r w:rsidRPr="00047BEF">
        <w:rPr>
          <w:b/>
          <w:sz w:val="20"/>
          <w:szCs w:val="20"/>
        </w:rPr>
        <w:t>Source : Réalisé par les APDL à partir des données de RGPH 2, 3 et 4</w:t>
      </w:r>
    </w:p>
    <w:p w14:paraId="550C1AD8" w14:textId="77777777" w:rsidR="008E6E20" w:rsidRPr="00047BEF" w:rsidRDefault="008E6E20" w:rsidP="00CA7953">
      <w:r w:rsidRPr="00047BEF">
        <w:t xml:space="preserve">En 1979, la densité de la population était de 366 hbts/ km²; en 1992, elle est passée à 589hbts/ km². Cette tendance a évolué jusqu'en 2013 où il est enregistré une densité de 1236 hbts/ km². La tendance évolutive ainsi constatée n'est pas sans conséquence sur le mode de l'occupation de l'espace.   </w:t>
      </w:r>
    </w:p>
    <w:p w14:paraId="4C6EAECE" w14:textId="7CECB85F" w:rsidR="008E6E20" w:rsidRPr="00047BEF" w:rsidRDefault="008E6E20" w:rsidP="00CA7953">
      <w:r w:rsidRPr="00047BEF">
        <w:lastRenderedPageBreak/>
        <w:t xml:space="preserve">Avec la pression </w:t>
      </w:r>
      <w:r w:rsidR="0018769F" w:rsidRPr="00047BEF">
        <w:t>démographique, la</w:t>
      </w:r>
      <w:r w:rsidRPr="00047BEF">
        <w:t xml:space="preserve"> concentration de la population est plus perceptible dans les zones urbanisées notamment dans les arrondissements de Bohicon 1 et Bohicon 2 que dans les autres arrondissements. Ceci s'explique apparemment par le développement des activités tertiaires au détriment de celles primaires et secondaires dans les agglomérations. La diminution de l'espace cultivable surtout dans les zones périphériques est la cause de leur ouverture </w:t>
      </w:r>
      <w:r w:rsidR="0018769F" w:rsidRPr="00047BEF">
        <w:t>à l’urbanisation</w:t>
      </w:r>
      <w:r w:rsidRPr="00047BEF">
        <w:t xml:space="preserve">. </w:t>
      </w:r>
    </w:p>
    <w:p w14:paraId="61023015" w14:textId="77777777" w:rsidR="003C333D" w:rsidRPr="00047BEF" w:rsidRDefault="003C333D" w:rsidP="00BA5DAC">
      <w:pPr>
        <w:pStyle w:val="Lgende"/>
        <w:rPr>
          <w:noProof/>
        </w:rPr>
      </w:pPr>
      <w:bookmarkStart w:id="709" w:name="_Toc51701315"/>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12</w:t>
      </w:r>
      <w:r w:rsidRPr="00047BEF">
        <w:rPr>
          <w:noProof/>
        </w:rPr>
        <w:fldChar w:fldCharType="end"/>
      </w:r>
      <w:r w:rsidRPr="00047BEF">
        <w:rPr>
          <w:noProof/>
        </w:rPr>
        <w:t xml:space="preserve"> </w:t>
      </w:r>
      <w:r w:rsidRPr="00047BEF">
        <w:t>: Densité dans les superficies loties par arrondissement</w:t>
      </w:r>
      <w:bookmarkEnd w:id="709"/>
    </w:p>
    <w:p w14:paraId="4D34E29C" w14:textId="77777777" w:rsidR="008E6E20" w:rsidRPr="00047BEF" w:rsidRDefault="008E6E20" w:rsidP="003821DA">
      <w:pPr>
        <w:jc w:val="center"/>
      </w:pPr>
      <w:r w:rsidRPr="00047BEF">
        <w:rPr>
          <w:noProof/>
          <w:lang w:eastAsia="fr-FR"/>
        </w:rPr>
        <w:drawing>
          <wp:inline distT="0" distB="0" distL="0" distR="0" wp14:anchorId="3E0C7F77" wp14:editId="0082C76F">
            <wp:extent cx="4941277" cy="2052000"/>
            <wp:effectExtent l="0" t="0" r="12065" b="5715"/>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2641350" w14:textId="77777777" w:rsidR="008E6E20" w:rsidRPr="00047BEF" w:rsidRDefault="008E6E20" w:rsidP="003C333D">
      <w:pPr>
        <w:jc w:val="center"/>
        <w:rPr>
          <w:b/>
          <w:noProof/>
          <w:sz w:val="20"/>
          <w:szCs w:val="20"/>
        </w:rPr>
      </w:pPr>
      <w:r w:rsidRPr="00047BEF">
        <w:rPr>
          <w:b/>
          <w:noProof/>
          <w:sz w:val="20"/>
          <w:szCs w:val="20"/>
        </w:rPr>
        <w:t>Source : Réalisé par les APDL à partir des données du SAD</w:t>
      </w:r>
    </w:p>
    <w:p w14:paraId="74459C55" w14:textId="6703A985" w:rsidR="000158C3" w:rsidRPr="00047BEF" w:rsidRDefault="000158C3" w:rsidP="00CA7953">
      <w:pPr>
        <w:rPr>
          <w:i/>
          <w:noProof/>
          <w:sz w:val="20"/>
          <w:szCs w:val="20"/>
        </w:rPr>
      </w:pPr>
      <w:r w:rsidRPr="00047BEF">
        <w:t xml:space="preserve">Ici les variables considérées sont les habitants et les superficies loties par arrondissement. Ainsi sept arrondissements sur les dix sont entièrement lotis. Les trois </w:t>
      </w:r>
      <w:r w:rsidR="00AB734C" w:rsidRPr="00047BEF">
        <w:t>arrondissements</w:t>
      </w:r>
      <w:r w:rsidRPr="00047BEF">
        <w:t xml:space="preserve"> restant partiellement lotis. Il va </w:t>
      </w:r>
      <w:r w:rsidR="003153B6">
        <w:t xml:space="preserve">s’en </w:t>
      </w:r>
      <w:r w:rsidRPr="00047BEF">
        <w:t>dire qu’à Sodohomè, les superficies loties sont très faibles dans les zones de forte agglomération et qu’à Passagon et Saclo la concentration humaine est faible dans les espaces lotis. L'analyse du graphe montre aussi qu'il y a une inégale répartition de la population. On observe une faible concentration de la population dans les arrondissements périphériques.</w:t>
      </w:r>
    </w:p>
    <w:p w14:paraId="2D8B5E08" w14:textId="5A50AD4A" w:rsidR="000158C3" w:rsidRPr="00047BEF" w:rsidRDefault="003C333D" w:rsidP="003821DA">
      <w:pPr>
        <w:pStyle w:val="Titre20"/>
      </w:pPr>
      <w:bookmarkStart w:id="710" w:name="_Toc45500048"/>
      <w:bookmarkStart w:id="711" w:name="_Toc52887972"/>
      <w:bookmarkStart w:id="712" w:name="_Toc52888141"/>
      <w:r w:rsidRPr="00047BEF">
        <w:t>3.3.</w:t>
      </w:r>
      <w:r w:rsidR="000158C3" w:rsidRPr="00047BEF">
        <w:t xml:space="preserve"> Qualité de l’environnement et santé publique</w:t>
      </w:r>
      <w:bookmarkEnd w:id="710"/>
      <w:bookmarkEnd w:id="711"/>
      <w:bookmarkEnd w:id="712"/>
    </w:p>
    <w:p w14:paraId="56A31F6A" w14:textId="7F0D76AA" w:rsidR="000158C3" w:rsidRPr="00047BEF" w:rsidRDefault="003C333D" w:rsidP="00640361">
      <w:pPr>
        <w:pStyle w:val="Titre3"/>
      </w:pPr>
      <w:bookmarkStart w:id="713" w:name="_Toc45498871"/>
      <w:bookmarkStart w:id="714" w:name="_Toc45500049"/>
      <w:bookmarkStart w:id="715" w:name="_Toc45500313"/>
      <w:bookmarkStart w:id="716" w:name="_Toc52887973"/>
      <w:r w:rsidRPr="00047BEF">
        <w:t>3.3</w:t>
      </w:r>
      <w:r w:rsidR="000158C3" w:rsidRPr="00047BEF">
        <w:t>.1 Assainissement</w:t>
      </w:r>
      <w:bookmarkEnd w:id="713"/>
      <w:bookmarkEnd w:id="714"/>
      <w:bookmarkEnd w:id="715"/>
      <w:bookmarkEnd w:id="716"/>
      <w:r w:rsidR="000158C3" w:rsidRPr="00047BEF">
        <w:t xml:space="preserve"> </w:t>
      </w:r>
    </w:p>
    <w:p w14:paraId="3950AB4A" w14:textId="77777777" w:rsidR="009617E5" w:rsidRPr="00047BEF" w:rsidRDefault="000158C3" w:rsidP="00CA7953">
      <w:r w:rsidRPr="00047BEF">
        <w:t>En matière d’assainissement, seuls les arrondissements centraux (Bohicon I et Bohicon II) disposent d’un réseau de drainage des eaux pluviales et des eaux usées composé de quelques caniveaux à ciel ouvert et de caniveaux couverts totalisant 4 100 ml de caniveaux répartis sur ces deux arrondissements et situés en général en bordure des axes appartenant au réseau viaire national. Ces aménagements sont encore insuffisants en comparaison aux inondations récurrentes que connaissent les zones agglomérées du centre urbain du fait de la configuration géographique de la commune (déversement des eaux de ruissellement des communes d’Abomey et de Djidja sur la commune de Bohicon). L’assainissement pluvial de la commune de Bohicon devrait être résolu dans le cadre d’intercommunalité avec les communes voisines (Djidja, Abomey et Zogbodomey) en vue d’une solution durable. Les communes d’Abomey et de Bohicon conscientes du pro</w:t>
      </w:r>
      <w:r w:rsidR="003C333D" w:rsidRPr="00047BEF">
        <w:t>blème l’ont manifesté à travers plusieurs projets</w:t>
      </w:r>
      <w:r w:rsidRPr="00047BEF">
        <w:t>. Mais ce projet doit s’étendre aux autres communes (Djidja et de Zogbodomey)</w:t>
      </w:r>
      <w:r w:rsidR="00EE22CB" w:rsidRPr="00047BEF">
        <w:t>.</w:t>
      </w:r>
      <w:r w:rsidR="003C333D" w:rsidRPr="00047BEF">
        <w:t xml:space="preserve"> </w:t>
      </w:r>
      <w:r w:rsidRPr="00047BEF">
        <w:t>Les besoins dans ce secteur restent considérables et l’un des défis que devra relever la commune au cours des années à venir sera de valoriser autant que possible les eaux de ruissellement en agriculture et en élevage</w:t>
      </w:r>
      <w:r w:rsidR="009617E5" w:rsidRPr="00047BEF">
        <w:t>.</w:t>
      </w:r>
    </w:p>
    <w:p w14:paraId="19E366C2" w14:textId="77777777" w:rsidR="009617E5" w:rsidRPr="00047BEF" w:rsidRDefault="009617E5">
      <w:pPr>
        <w:spacing w:before="0" w:after="160" w:line="259" w:lineRule="auto"/>
        <w:jc w:val="left"/>
        <w:rPr>
          <w:rFonts w:eastAsiaTheme="majorEastAsia" w:cstheme="majorBidi"/>
          <w:i/>
          <w:sz w:val="26"/>
          <w:szCs w:val="24"/>
        </w:rPr>
      </w:pPr>
      <w:bookmarkStart w:id="717" w:name="_Toc45498872"/>
      <w:bookmarkStart w:id="718" w:name="_Toc45500050"/>
      <w:bookmarkStart w:id="719" w:name="_Toc45500314"/>
      <w:r w:rsidRPr="00047BEF">
        <w:br w:type="page"/>
      </w:r>
    </w:p>
    <w:p w14:paraId="7B869D03" w14:textId="14E7A6B4" w:rsidR="00741AA5" w:rsidRPr="00047BEF" w:rsidRDefault="009617E5" w:rsidP="00640361">
      <w:pPr>
        <w:pStyle w:val="Titre3"/>
      </w:pPr>
      <w:bookmarkStart w:id="720" w:name="_Toc52887974"/>
      <w:r w:rsidRPr="00047BEF">
        <w:lastRenderedPageBreak/>
        <w:t>3.3</w:t>
      </w:r>
      <w:r w:rsidR="00741AA5" w:rsidRPr="00047BEF">
        <w:t>.2. Mode de gestion des ordures ménagères</w:t>
      </w:r>
      <w:bookmarkEnd w:id="717"/>
      <w:bookmarkEnd w:id="718"/>
      <w:bookmarkEnd w:id="719"/>
      <w:bookmarkEnd w:id="720"/>
      <w:r w:rsidR="00741AA5" w:rsidRPr="00047BEF">
        <w:t xml:space="preserve"> </w:t>
      </w:r>
    </w:p>
    <w:p w14:paraId="7642886D" w14:textId="00F121F7" w:rsidR="00AF2BC3" w:rsidRPr="00047BEF" w:rsidRDefault="00741AA5" w:rsidP="009617E5">
      <w:r w:rsidRPr="00047BEF">
        <w:t>En ce qui concerne les déchets solides, il existe une organisation officielle qui s’occupe de cette gestion au niveau de la ville dans les arrondissements urbains</w:t>
      </w:r>
      <w:r w:rsidR="00BC3A37">
        <w:t>,</w:t>
      </w:r>
      <w:r w:rsidRPr="00047BEF">
        <w:t xml:space="preserve"> en partenariat avec des ONG </w:t>
      </w:r>
      <w:r w:rsidR="00BC3A37">
        <w:t xml:space="preserve">de pré-collecte </w:t>
      </w:r>
      <w:r w:rsidRPr="00047BEF">
        <w:t xml:space="preserve">de la place. La ville de Bohicon est subdivisée en </w:t>
      </w:r>
      <w:r w:rsidR="009617E5" w:rsidRPr="00047BEF">
        <w:t>0</w:t>
      </w:r>
      <w:r w:rsidRPr="00047BEF">
        <w:t>7 zones et chaque zone est desservie par une ONG. Un abonnement de 250 à 500 FCFA est demandé aux ménages. La mairie dispose d’équipements/</w:t>
      </w:r>
      <w:r w:rsidR="001A5453" w:rsidRPr="00047BEF">
        <w:t xml:space="preserve"> camion Ampiroll, bacs de 16 et </w:t>
      </w:r>
      <w:r w:rsidRPr="00047BEF">
        <w:t>13 m</w:t>
      </w:r>
      <w:r w:rsidRPr="00047BEF">
        <w:rPr>
          <w:vertAlign w:val="superscript"/>
        </w:rPr>
        <w:t xml:space="preserve">3 </w:t>
      </w:r>
      <w:r w:rsidRPr="00047BEF">
        <w:t xml:space="preserve">et des charrettes. Le zonage est fait et les ONG sont responsabilisées après une formation donnée par les Services </w:t>
      </w:r>
      <w:r w:rsidR="00BC3A37">
        <w:t>T</w:t>
      </w:r>
      <w:r w:rsidRPr="00047BEF">
        <w:t>echniques de la Mairie. Les points de regroupements équipés de containers et de quais sont installés dans les arrondissements urbains et une décharge finale à Madjè, arrondissement de Sodohomè est fonctionnelle. La ville produit 47 tonnes de déchets par jour et la mairie en enlève 117 m</w:t>
      </w:r>
      <w:r w:rsidRPr="00047BEF">
        <w:rPr>
          <w:vertAlign w:val="superscript"/>
        </w:rPr>
        <w:t>3</w:t>
      </w:r>
      <w:r w:rsidRPr="00047BEF">
        <w:t xml:space="preserve">. Pour valoriser ces déchets, deux points de regroupements sont installés à Agonvèzoun et Sodohomè pour le tri. Ces points de tri ne sont pas opérationnels aujourd’hui ce qui fait que les déchets sont directement convoyés vers la décharge finale à Madjè. La commune a aussi bénéficié du Rotary club (financement FLUDOR) de 20 poubelles disposées aux abords des grandes voies devant les </w:t>
      </w:r>
      <w:r w:rsidR="00CD2DB6">
        <w:t>administrations publiques</w:t>
      </w:r>
      <w:r w:rsidRPr="00047BEF">
        <w:t xml:space="preserve">. </w:t>
      </w:r>
    </w:p>
    <w:p w14:paraId="7178C60A" w14:textId="033FAC3D" w:rsidR="00741AA5" w:rsidRPr="00047BEF" w:rsidRDefault="00741AA5" w:rsidP="00CA7953">
      <w:r w:rsidRPr="00047BEF">
        <w:t>L’opération Bohicon ville propre doit être poursuivie pour accroître le nombre d’abonnés. A l’allure où va l’urbanisation, il</w:t>
      </w:r>
      <w:r w:rsidR="006079E2" w:rsidRPr="00047BEF">
        <w:t xml:space="preserve"> </w:t>
      </w:r>
      <w:r w:rsidRPr="00047BEF">
        <w:t>faudra très rapidement anticiper l’opération dans les arrondissements périphériques. La gestion des déchets hospitaliers doit être renforcée surtout dans les centres de santé d’arrondissement.</w:t>
      </w:r>
    </w:p>
    <w:p w14:paraId="415264FE" w14:textId="45125E14" w:rsidR="00B21BDC" w:rsidRPr="00047BEF" w:rsidRDefault="009617E5" w:rsidP="00640361">
      <w:pPr>
        <w:pStyle w:val="Titre3"/>
      </w:pPr>
      <w:bookmarkStart w:id="721" w:name="_Toc45498873"/>
      <w:bookmarkStart w:id="722" w:name="_Toc45500051"/>
      <w:bookmarkStart w:id="723" w:name="_Toc45500315"/>
      <w:bookmarkStart w:id="724" w:name="_Toc52887975"/>
      <w:r w:rsidRPr="00047BEF">
        <w:t>3.3.</w:t>
      </w:r>
      <w:r w:rsidR="003821DA" w:rsidRPr="00047BEF">
        <w:t xml:space="preserve">3. </w:t>
      </w:r>
      <w:r w:rsidR="00B21BDC" w:rsidRPr="00047BEF">
        <w:t>Gestion des déchets solides par les ménages</w:t>
      </w:r>
      <w:bookmarkEnd w:id="721"/>
      <w:bookmarkEnd w:id="722"/>
      <w:bookmarkEnd w:id="723"/>
      <w:bookmarkEnd w:id="724"/>
    </w:p>
    <w:p w14:paraId="10F94BC1" w14:textId="3F17D214" w:rsidR="00B21BDC" w:rsidRPr="00047BEF" w:rsidRDefault="00B21BDC" w:rsidP="00CA7953">
      <w:r w:rsidRPr="00047BEF">
        <w:t xml:space="preserve">Dans la ville de </w:t>
      </w:r>
      <w:r w:rsidR="003821DA" w:rsidRPr="00047BEF">
        <w:t>Bohicon, 39</w:t>
      </w:r>
      <w:r w:rsidRPr="00047BEF">
        <w:t xml:space="preserve">,15 % des ordures ménagères sont déposées dans des paniers ou poubelles </w:t>
      </w:r>
      <w:r w:rsidR="009617E5" w:rsidRPr="00047BEF">
        <w:t>à proxim</w:t>
      </w:r>
      <w:r w:rsidR="00BC3A37">
        <w:t>i</w:t>
      </w:r>
      <w:r w:rsidR="009617E5" w:rsidRPr="00047BEF">
        <w:t>té</w:t>
      </w:r>
      <w:r w:rsidRPr="00047BEF">
        <w:t xml:space="preserve"> des </w:t>
      </w:r>
      <w:r w:rsidR="003821DA" w:rsidRPr="00047BEF">
        <w:t>concessions ;</w:t>
      </w:r>
      <w:r w:rsidRPr="00047BEF">
        <w:t xml:space="preserve"> 7,58 % sur les dépôts </w:t>
      </w:r>
      <w:r w:rsidR="003821DA" w:rsidRPr="00047BEF">
        <w:t>publics ;</w:t>
      </w:r>
      <w:r w:rsidRPr="00047BEF">
        <w:t xml:space="preserve"> 10 % dans les lieux </w:t>
      </w:r>
      <w:r w:rsidR="003821DA" w:rsidRPr="00047BEF">
        <w:t>inhabités ;</w:t>
      </w:r>
      <w:r w:rsidRPr="00047BEF">
        <w:t xml:space="preserve"> 17,27 % en bordure des voies </w:t>
      </w:r>
      <w:r w:rsidR="003821DA" w:rsidRPr="00047BEF">
        <w:t>publiques ;</w:t>
      </w:r>
      <w:r w:rsidRPr="00047BEF">
        <w:t xml:space="preserve"> 5 % pour les autres modes de rejet. A cela s’ajoutent l’enfouissement des ordures dans des trous à 10 % et un léger taux de collecte par les ONG de pré-collecte dans l’ordre de 11 % (Mairie de Bohicon).</w:t>
      </w:r>
    </w:p>
    <w:p w14:paraId="46DBD8AB" w14:textId="11EE879D" w:rsidR="00B21BDC" w:rsidRPr="00047BEF" w:rsidRDefault="00B21BDC" w:rsidP="00CA7953">
      <w:r w:rsidRPr="00047BEF">
        <w:t xml:space="preserve">En dépit du déversement des ordures </w:t>
      </w:r>
      <w:r w:rsidR="006079E2" w:rsidRPr="00047BEF">
        <w:t>près</w:t>
      </w:r>
      <w:r w:rsidRPr="00047BEF">
        <w:t xml:space="preserve"> des concessions, la collecte des déchets solides par les structures de pré-collecte des or</w:t>
      </w:r>
      <w:r w:rsidR="006079E2" w:rsidRPr="00047BEF">
        <w:t>dures est un peu mieux observée ;</w:t>
      </w:r>
      <w:r w:rsidRPr="00047BEF">
        <w:t xml:space="preserve"> (30,30 % des personnes interrogées souscrivent à un abonnement auprès de structures de collecte des ordures ménagères. Mais </w:t>
      </w:r>
      <w:r w:rsidR="006079E2" w:rsidRPr="00047BEF">
        <w:t>le problème</w:t>
      </w:r>
      <w:r w:rsidRPr="00047BEF">
        <w:t xml:space="preserve"> partout dans la ville de Bohicon est que les abords des concessions et les voies publiques sont des lieux privilégiés de rejet des ordures ménagères.</w:t>
      </w:r>
    </w:p>
    <w:p w14:paraId="7B1402BE" w14:textId="389DDFB1" w:rsidR="00B21BDC" w:rsidRPr="00047BEF" w:rsidRDefault="00B21BDC" w:rsidP="00CA7953">
      <w:r w:rsidRPr="00047BEF">
        <w:t>En ce qui concerne le stockage des déchets, il se fait souvent à domicile et à l’aide des récipients usagés tels que les bidons coupés, les paniers, les sacs, etc</w:t>
      </w:r>
      <w:r w:rsidR="00BC3A37">
        <w:t>.</w:t>
      </w:r>
      <w:r w:rsidRPr="00047BEF">
        <w:t xml:space="preserve"> qui servent de poubelles. Par ailleurs, les ordures ménagères sont mises en tas ou dans les trous dans la cour.</w:t>
      </w:r>
    </w:p>
    <w:p w14:paraId="4AC54E99" w14:textId="4D209B5B" w:rsidR="006079E2" w:rsidRPr="00047BEF" w:rsidRDefault="006079E2" w:rsidP="00BA5DAC">
      <w:pPr>
        <w:pStyle w:val="Lgende"/>
      </w:pPr>
      <w:bookmarkStart w:id="725" w:name="_Toc51701316"/>
      <w:r w:rsidRPr="00047BEF">
        <w:lastRenderedPageBreak/>
        <w:t xml:space="preserve">Figure </w:t>
      </w:r>
      <w:r w:rsidR="004E6911">
        <w:fldChar w:fldCharType="begin"/>
      </w:r>
      <w:r w:rsidR="004E6911">
        <w:instrText xml:space="preserve"> SEQ Figure \* ARABIC </w:instrText>
      </w:r>
      <w:r w:rsidR="004E6911">
        <w:fldChar w:fldCharType="separate"/>
      </w:r>
      <w:r w:rsidRPr="00047BEF">
        <w:rPr>
          <w:noProof/>
        </w:rPr>
        <w:t>13</w:t>
      </w:r>
      <w:r w:rsidR="004E6911">
        <w:rPr>
          <w:noProof/>
        </w:rPr>
        <w:fldChar w:fldCharType="end"/>
      </w:r>
      <w:r w:rsidRPr="00047BEF">
        <w:t> : Dépotoirs sauvages dans la ville de Bohicon</w:t>
      </w:r>
      <w:bookmarkEnd w:id="725"/>
    </w:p>
    <w:p w14:paraId="0446CCAF" w14:textId="77777777" w:rsidR="00B21BDC" w:rsidRPr="00047BEF" w:rsidRDefault="00B21BDC" w:rsidP="003821DA">
      <w:pPr>
        <w:jc w:val="center"/>
        <w:rPr>
          <w:rFonts w:cs="Arial"/>
        </w:rPr>
      </w:pPr>
      <w:r w:rsidRPr="00047BEF">
        <w:rPr>
          <w:noProof/>
          <w:lang w:eastAsia="fr-FR"/>
        </w:rPr>
        <w:drawing>
          <wp:inline distT="0" distB="0" distL="0" distR="0" wp14:anchorId="3429A094" wp14:editId="3C020A89">
            <wp:extent cx="5549772" cy="7848000"/>
            <wp:effectExtent l="0" t="0" r="0" b="63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OHICON depo_ok.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49772" cy="7848000"/>
                    </a:xfrm>
                    <a:prstGeom prst="rect">
                      <a:avLst/>
                    </a:prstGeom>
                  </pic:spPr>
                </pic:pic>
              </a:graphicData>
            </a:graphic>
          </wp:inline>
        </w:drawing>
      </w:r>
    </w:p>
    <w:p w14:paraId="150018F9" w14:textId="77777777" w:rsidR="003821DA" w:rsidRPr="00047BEF" w:rsidRDefault="003821DA">
      <w:pPr>
        <w:spacing w:before="0" w:after="160" w:line="259" w:lineRule="auto"/>
        <w:jc w:val="left"/>
      </w:pPr>
      <w:r w:rsidRPr="00047BEF">
        <w:br w:type="page"/>
      </w:r>
    </w:p>
    <w:p w14:paraId="3FCAC932" w14:textId="77777777" w:rsidR="00B21BDC" w:rsidRPr="00047BEF" w:rsidRDefault="00B21BDC" w:rsidP="00CA7953">
      <w:r w:rsidRPr="00047BEF">
        <w:lastRenderedPageBreak/>
        <w:t xml:space="preserve">Au total, le système de pré-collecte, de collecte et d’évacuation des ordures de la ville de Bohicon n’est pas performant. Cette situation s’explique par le fait que les principales sources de production de déchets solides de la ville n’ont pas une politique adéquate de gestion de </w:t>
      </w:r>
      <w:r w:rsidR="003821DA" w:rsidRPr="00047BEF">
        <w:t>leurs rejets</w:t>
      </w:r>
      <w:r w:rsidRPr="00047BEF">
        <w:t>.</w:t>
      </w:r>
    </w:p>
    <w:p w14:paraId="61955A9B" w14:textId="77777777" w:rsidR="00C27934" w:rsidRPr="00047BEF" w:rsidRDefault="00C27934" w:rsidP="00CA7953">
      <w:pPr>
        <w:rPr>
          <w:b/>
        </w:rPr>
      </w:pPr>
      <w:r w:rsidRPr="00047BEF">
        <w:rPr>
          <w:b/>
        </w:rPr>
        <w:t>Fréquence des maladies liées à l’hygiène</w:t>
      </w:r>
    </w:p>
    <w:p w14:paraId="39C1C52D" w14:textId="3138AD43" w:rsidR="00C27934" w:rsidRPr="00047BEF" w:rsidRDefault="00C27934" w:rsidP="00CA7953">
      <w:r w:rsidRPr="00047BEF">
        <w:t>Le tableau ci-dessous présente la fréquence des maladies liées à l’hygiène à Bohicon en 2018. L’analyse de ce tableau montre que les motifs de consultation place</w:t>
      </w:r>
      <w:r w:rsidR="00BC3A37">
        <w:t>nt</w:t>
      </w:r>
      <w:r w:rsidRPr="00047BEF">
        <w:t xml:space="preserve"> le paludisme sous ses différentes formes en première position avec un taux de 85,17 %. En ce qui concerne les autres maladies, la situation est la suivante : 394 cas de diarrhée représentant 2,84 % des pathologies, 1207 cas d’autres affections gastro-intestinales représentant 8,70 % et 457 cas d’affections dermatologiques soit un taux de 3, 29 % des pathologies.</w:t>
      </w:r>
    </w:p>
    <w:p w14:paraId="59B61328" w14:textId="3DB0B328" w:rsidR="00C27934" w:rsidRPr="00047BEF" w:rsidRDefault="003821DA" w:rsidP="00BA5DAC">
      <w:pPr>
        <w:pStyle w:val="Lgende"/>
      </w:pPr>
      <w:bookmarkStart w:id="726" w:name="_Toc52888238"/>
      <w:r w:rsidRPr="00047BEF">
        <w:t xml:space="preserve">Tableau </w:t>
      </w:r>
      <w:r w:rsidR="004E6911">
        <w:fldChar w:fldCharType="begin"/>
      </w:r>
      <w:r w:rsidR="004E6911">
        <w:instrText xml:space="preserve"> SEQ Tableau \* ARABIC </w:instrText>
      </w:r>
      <w:r w:rsidR="004E6911">
        <w:fldChar w:fldCharType="separate"/>
      </w:r>
      <w:r w:rsidR="00CD2DB6">
        <w:rPr>
          <w:noProof/>
        </w:rPr>
        <w:t>22</w:t>
      </w:r>
      <w:r w:rsidR="004E6911">
        <w:rPr>
          <w:noProof/>
        </w:rPr>
        <w:fldChar w:fldCharType="end"/>
      </w:r>
      <w:r w:rsidRPr="00047BEF">
        <w:t xml:space="preserve"> : </w:t>
      </w:r>
      <w:r w:rsidR="00C27934" w:rsidRPr="00047BEF">
        <w:t>Fréquence des maladies liées à l’hygiène</w:t>
      </w:r>
      <w:bookmarkEnd w:id="726"/>
      <w:r w:rsidR="00C27934" w:rsidRPr="00047BEF">
        <w:t xml:space="preserve"> </w:t>
      </w:r>
    </w:p>
    <w:tbl>
      <w:tblPr>
        <w:tblStyle w:val="Grilledutableau25"/>
        <w:tblW w:w="9776" w:type="dxa"/>
        <w:tblLayout w:type="fixed"/>
        <w:tblLook w:val="04A0" w:firstRow="1" w:lastRow="0" w:firstColumn="1" w:lastColumn="0" w:noHBand="0" w:noVBand="1"/>
      </w:tblPr>
      <w:tblGrid>
        <w:gridCol w:w="421"/>
        <w:gridCol w:w="1559"/>
        <w:gridCol w:w="567"/>
        <w:gridCol w:w="567"/>
        <w:gridCol w:w="709"/>
        <w:gridCol w:w="567"/>
        <w:gridCol w:w="567"/>
        <w:gridCol w:w="567"/>
        <w:gridCol w:w="567"/>
        <w:gridCol w:w="640"/>
        <w:gridCol w:w="635"/>
        <w:gridCol w:w="284"/>
        <w:gridCol w:w="447"/>
        <w:gridCol w:w="487"/>
        <w:gridCol w:w="625"/>
        <w:gridCol w:w="567"/>
      </w:tblGrid>
      <w:tr w:rsidR="00C27934" w:rsidRPr="00047BEF" w14:paraId="49E6E866" w14:textId="77777777" w:rsidTr="003821DA">
        <w:trPr>
          <w:trHeight w:val="351"/>
        </w:trPr>
        <w:tc>
          <w:tcPr>
            <w:tcW w:w="421" w:type="dxa"/>
            <w:vMerge w:val="restart"/>
            <w:textDirection w:val="btLr"/>
          </w:tcPr>
          <w:p w14:paraId="3909CE22" w14:textId="77777777" w:rsidR="00C27934" w:rsidRPr="00047BEF" w:rsidRDefault="00C27934" w:rsidP="003821DA">
            <w:pPr>
              <w:spacing w:line="240" w:lineRule="auto"/>
              <w:ind w:left="113" w:right="113"/>
              <w:rPr>
                <w:b/>
                <w:sz w:val="18"/>
                <w:szCs w:val="18"/>
              </w:rPr>
            </w:pPr>
            <w:r w:rsidRPr="00047BEF">
              <w:rPr>
                <w:b/>
                <w:sz w:val="18"/>
                <w:szCs w:val="18"/>
              </w:rPr>
              <w:t>Année</w:t>
            </w:r>
          </w:p>
        </w:tc>
        <w:tc>
          <w:tcPr>
            <w:tcW w:w="1559" w:type="dxa"/>
            <w:vMerge w:val="restart"/>
          </w:tcPr>
          <w:p w14:paraId="4835B7B5" w14:textId="77777777" w:rsidR="00C27934" w:rsidRPr="00047BEF" w:rsidRDefault="00C27934" w:rsidP="003821DA">
            <w:pPr>
              <w:spacing w:line="240" w:lineRule="auto"/>
              <w:rPr>
                <w:b/>
                <w:sz w:val="18"/>
                <w:szCs w:val="18"/>
              </w:rPr>
            </w:pPr>
            <w:r w:rsidRPr="00047BEF">
              <w:rPr>
                <w:b/>
                <w:sz w:val="18"/>
                <w:szCs w:val="18"/>
              </w:rPr>
              <w:t>Maladies</w:t>
            </w:r>
          </w:p>
        </w:tc>
        <w:tc>
          <w:tcPr>
            <w:tcW w:w="7796" w:type="dxa"/>
            <w:gridSpan w:val="14"/>
          </w:tcPr>
          <w:p w14:paraId="4FD56DEC" w14:textId="77777777" w:rsidR="00C27934" w:rsidRPr="00047BEF" w:rsidRDefault="00C27934" w:rsidP="003821DA">
            <w:pPr>
              <w:spacing w:line="240" w:lineRule="auto"/>
              <w:rPr>
                <w:b/>
                <w:sz w:val="18"/>
                <w:szCs w:val="18"/>
              </w:rPr>
            </w:pPr>
            <w:r w:rsidRPr="00047BEF">
              <w:rPr>
                <w:b/>
                <w:sz w:val="18"/>
                <w:szCs w:val="18"/>
              </w:rPr>
              <w:t>Mois</w:t>
            </w:r>
          </w:p>
        </w:tc>
      </w:tr>
      <w:tr w:rsidR="00C27934" w:rsidRPr="00047BEF" w14:paraId="7EC9842B" w14:textId="77777777" w:rsidTr="003821DA">
        <w:trPr>
          <w:cantSplit/>
          <w:trHeight w:val="696"/>
        </w:trPr>
        <w:tc>
          <w:tcPr>
            <w:tcW w:w="421" w:type="dxa"/>
            <w:vMerge/>
          </w:tcPr>
          <w:p w14:paraId="3A6E7FF3" w14:textId="77777777" w:rsidR="00C27934" w:rsidRPr="00047BEF" w:rsidRDefault="00C27934" w:rsidP="003821DA">
            <w:pPr>
              <w:spacing w:line="240" w:lineRule="auto"/>
              <w:rPr>
                <w:sz w:val="18"/>
                <w:szCs w:val="18"/>
              </w:rPr>
            </w:pPr>
          </w:p>
        </w:tc>
        <w:tc>
          <w:tcPr>
            <w:tcW w:w="1559" w:type="dxa"/>
            <w:vMerge/>
          </w:tcPr>
          <w:p w14:paraId="3C2F6086" w14:textId="77777777" w:rsidR="00C27934" w:rsidRPr="00047BEF" w:rsidRDefault="00C27934" w:rsidP="003821DA">
            <w:pPr>
              <w:spacing w:line="240" w:lineRule="auto"/>
              <w:rPr>
                <w:sz w:val="18"/>
                <w:szCs w:val="18"/>
              </w:rPr>
            </w:pPr>
          </w:p>
        </w:tc>
        <w:tc>
          <w:tcPr>
            <w:tcW w:w="567" w:type="dxa"/>
            <w:textDirection w:val="btLr"/>
            <w:vAlign w:val="center"/>
          </w:tcPr>
          <w:p w14:paraId="0096C6F5" w14:textId="77777777" w:rsidR="00C27934" w:rsidRPr="00047BEF" w:rsidRDefault="00C27934" w:rsidP="003821DA">
            <w:pPr>
              <w:spacing w:line="240" w:lineRule="auto"/>
              <w:ind w:left="113" w:right="113"/>
              <w:jc w:val="center"/>
              <w:rPr>
                <w:b/>
                <w:sz w:val="18"/>
                <w:szCs w:val="18"/>
              </w:rPr>
            </w:pPr>
            <w:r w:rsidRPr="00047BEF">
              <w:rPr>
                <w:b/>
                <w:sz w:val="18"/>
                <w:szCs w:val="18"/>
              </w:rPr>
              <w:t>Jan</w:t>
            </w:r>
          </w:p>
        </w:tc>
        <w:tc>
          <w:tcPr>
            <w:tcW w:w="567" w:type="dxa"/>
            <w:textDirection w:val="btLr"/>
            <w:vAlign w:val="center"/>
          </w:tcPr>
          <w:p w14:paraId="335B430D" w14:textId="77777777" w:rsidR="00C27934" w:rsidRPr="00047BEF" w:rsidRDefault="00C27934" w:rsidP="003821DA">
            <w:pPr>
              <w:spacing w:line="240" w:lineRule="auto"/>
              <w:ind w:left="113" w:right="113"/>
              <w:jc w:val="center"/>
              <w:rPr>
                <w:b/>
                <w:sz w:val="18"/>
                <w:szCs w:val="18"/>
              </w:rPr>
            </w:pPr>
            <w:r w:rsidRPr="00047BEF">
              <w:rPr>
                <w:b/>
                <w:sz w:val="18"/>
                <w:szCs w:val="18"/>
              </w:rPr>
              <w:t>Fév</w:t>
            </w:r>
          </w:p>
        </w:tc>
        <w:tc>
          <w:tcPr>
            <w:tcW w:w="709" w:type="dxa"/>
            <w:textDirection w:val="btLr"/>
            <w:vAlign w:val="center"/>
          </w:tcPr>
          <w:p w14:paraId="4F281D58" w14:textId="77777777" w:rsidR="00C27934" w:rsidRPr="00047BEF" w:rsidRDefault="00C27934" w:rsidP="003821DA">
            <w:pPr>
              <w:spacing w:line="240" w:lineRule="auto"/>
              <w:ind w:left="113" w:right="113"/>
              <w:jc w:val="center"/>
              <w:rPr>
                <w:b/>
                <w:sz w:val="18"/>
                <w:szCs w:val="18"/>
              </w:rPr>
            </w:pPr>
            <w:r w:rsidRPr="00047BEF">
              <w:rPr>
                <w:b/>
                <w:sz w:val="18"/>
                <w:szCs w:val="18"/>
              </w:rPr>
              <w:t>Mars</w:t>
            </w:r>
          </w:p>
        </w:tc>
        <w:tc>
          <w:tcPr>
            <w:tcW w:w="567" w:type="dxa"/>
            <w:textDirection w:val="btLr"/>
            <w:vAlign w:val="center"/>
          </w:tcPr>
          <w:p w14:paraId="50FA9338" w14:textId="77777777" w:rsidR="00C27934" w:rsidRPr="00047BEF" w:rsidRDefault="00C27934" w:rsidP="003821DA">
            <w:pPr>
              <w:spacing w:line="240" w:lineRule="auto"/>
              <w:ind w:left="113" w:right="113"/>
              <w:jc w:val="center"/>
              <w:rPr>
                <w:b/>
                <w:sz w:val="18"/>
                <w:szCs w:val="18"/>
              </w:rPr>
            </w:pPr>
            <w:r w:rsidRPr="00047BEF">
              <w:rPr>
                <w:b/>
                <w:sz w:val="18"/>
                <w:szCs w:val="18"/>
              </w:rPr>
              <w:t>Avr</w:t>
            </w:r>
          </w:p>
        </w:tc>
        <w:tc>
          <w:tcPr>
            <w:tcW w:w="567" w:type="dxa"/>
            <w:textDirection w:val="btLr"/>
            <w:vAlign w:val="center"/>
          </w:tcPr>
          <w:p w14:paraId="37EEB033" w14:textId="77777777" w:rsidR="00C27934" w:rsidRPr="00047BEF" w:rsidRDefault="00C27934" w:rsidP="003821DA">
            <w:pPr>
              <w:spacing w:line="240" w:lineRule="auto"/>
              <w:ind w:left="113" w:right="113"/>
              <w:jc w:val="center"/>
              <w:rPr>
                <w:b/>
                <w:sz w:val="18"/>
                <w:szCs w:val="18"/>
              </w:rPr>
            </w:pPr>
            <w:r w:rsidRPr="00047BEF">
              <w:rPr>
                <w:b/>
                <w:sz w:val="18"/>
                <w:szCs w:val="18"/>
              </w:rPr>
              <w:t>Mai</w:t>
            </w:r>
          </w:p>
        </w:tc>
        <w:tc>
          <w:tcPr>
            <w:tcW w:w="567" w:type="dxa"/>
            <w:textDirection w:val="btLr"/>
            <w:vAlign w:val="center"/>
          </w:tcPr>
          <w:p w14:paraId="5AEA5ABC" w14:textId="77777777" w:rsidR="00C27934" w:rsidRPr="00047BEF" w:rsidRDefault="00C27934" w:rsidP="003821DA">
            <w:pPr>
              <w:spacing w:line="240" w:lineRule="auto"/>
              <w:ind w:left="113" w:right="113"/>
              <w:jc w:val="center"/>
              <w:rPr>
                <w:b/>
                <w:sz w:val="18"/>
                <w:szCs w:val="18"/>
              </w:rPr>
            </w:pPr>
            <w:r w:rsidRPr="00047BEF">
              <w:rPr>
                <w:b/>
                <w:sz w:val="18"/>
                <w:szCs w:val="18"/>
              </w:rPr>
              <w:t>Jui</w:t>
            </w:r>
          </w:p>
        </w:tc>
        <w:tc>
          <w:tcPr>
            <w:tcW w:w="567" w:type="dxa"/>
            <w:textDirection w:val="btLr"/>
            <w:vAlign w:val="center"/>
          </w:tcPr>
          <w:p w14:paraId="6BA7BFB4" w14:textId="77777777" w:rsidR="00C27934" w:rsidRPr="00047BEF" w:rsidRDefault="00C27934" w:rsidP="003821DA">
            <w:pPr>
              <w:spacing w:line="240" w:lineRule="auto"/>
              <w:ind w:left="113" w:right="113"/>
              <w:jc w:val="center"/>
              <w:rPr>
                <w:b/>
                <w:sz w:val="18"/>
                <w:szCs w:val="18"/>
              </w:rPr>
            </w:pPr>
            <w:r w:rsidRPr="00047BEF">
              <w:rPr>
                <w:b/>
                <w:sz w:val="18"/>
                <w:szCs w:val="18"/>
              </w:rPr>
              <w:t>Juil</w:t>
            </w:r>
          </w:p>
        </w:tc>
        <w:tc>
          <w:tcPr>
            <w:tcW w:w="640" w:type="dxa"/>
            <w:textDirection w:val="btLr"/>
            <w:vAlign w:val="center"/>
          </w:tcPr>
          <w:p w14:paraId="1D723B54" w14:textId="77777777" w:rsidR="00C27934" w:rsidRPr="00047BEF" w:rsidRDefault="00C27934" w:rsidP="003821DA">
            <w:pPr>
              <w:spacing w:line="240" w:lineRule="auto"/>
              <w:ind w:left="113" w:right="113"/>
              <w:jc w:val="center"/>
              <w:rPr>
                <w:b/>
                <w:sz w:val="18"/>
                <w:szCs w:val="18"/>
              </w:rPr>
            </w:pPr>
            <w:r w:rsidRPr="00047BEF">
              <w:rPr>
                <w:b/>
                <w:sz w:val="18"/>
                <w:szCs w:val="18"/>
              </w:rPr>
              <w:t>Août</w:t>
            </w:r>
          </w:p>
        </w:tc>
        <w:tc>
          <w:tcPr>
            <w:tcW w:w="635" w:type="dxa"/>
            <w:textDirection w:val="btLr"/>
            <w:vAlign w:val="center"/>
          </w:tcPr>
          <w:p w14:paraId="425ABE63" w14:textId="77777777" w:rsidR="00C27934" w:rsidRPr="00047BEF" w:rsidRDefault="00C27934" w:rsidP="003821DA">
            <w:pPr>
              <w:spacing w:line="240" w:lineRule="auto"/>
              <w:ind w:left="113" w:right="113"/>
              <w:jc w:val="center"/>
              <w:rPr>
                <w:b/>
                <w:sz w:val="18"/>
                <w:szCs w:val="18"/>
              </w:rPr>
            </w:pPr>
            <w:r w:rsidRPr="00047BEF">
              <w:rPr>
                <w:b/>
                <w:sz w:val="18"/>
                <w:szCs w:val="18"/>
              </w:rPr>
              <w:t>Sep</w:t>
            </w:r>
          </w:p>
        </w:tc>
        <w:tc>
          <w:tcPr>
            <w:tcW w:w="284" w:type="dxa"/>
            <w:textDirection w:val="btLr"/>
            <w:vAlign w:val="center"/>
          </w:tcPr>
          <w:p w14:paraId="2E46B0A3" w14:textId="77777777" w:rsidR="00C27934" w:rsidRPr="00047BEF" w:rsidRDefault="00C27934" w:rsidP="003821DA">
            <w:pPr>
              <w:spacing w:line="240" w:lineRule="auto"/>
              <w:ind w:left="113" w:right="113"/>
              <w:jc w:val="center"/>
              <w:rPr>
                <w:b/>
                <w:sz w:val="18"/>
                <w:szCs w:val="18"/>
              </w:rPr>
            </w:pPr>
            <w:r w:rsidRPr="00047BEF">
              <w:rPr>
                <w:b/>
                <w:sz w:val="18"/>
                <w:szCs w:val="18"/>
              </w:rPr>
              <w:t>Oct</w:t>
            </w:r>
          </w:p>
        </w:tc>
        <w:tc>
          <w:tcPr>
            <w:tcW w:w="447" w:type="dxa"/>
            <w:textDirection w:val="btLr"/>
            <w:vAlign w:val="center"/>
          </w:tcPr>
          <w:p w14:paraId="68F31A6E" w14:textId="77777777" w:rsidR="00C27934" w:rsidRPr="00047BEF" w:rsidRDefault="00C27934" w:rsidP="003821DA">
            <w:pPr>
              <w:spacing w:line="240" w:lineRule="auto"/>
              <w:ind w:left="113" w:right="113"/>
              <w:jc w:val="center"/>
              <w:rPr>
                <w:b/>
                <w:sz w:val="18"/>
                <w:szCs w:val="18"/>
              </w:rPr>
            </w:pPr>
            <w:r w:rsidRPr="00047BEF">
              <w:rPr>
                <w:b/>
                <w:sz w:val="18"/>
                <w:szCs w:val="18"/>
              </w:rPr>
              <w:t>Nov</w:t>
            </w:r>
          </w:p>
        </w:tc>
        <w:tc>
          <w:tcPr>
            <w:tcW w:w="487" w:type="dxa"/>
            <w:textDirection w:val="btLr"/>
            <w:vAlign w:val="center"/>
          </w:tcPr>
          <w:p w14:paraId="5149D729" w14:textId="77777777" w:rsidR="00C27934" w:rsidRPr="00047BEF" w:rsidRDefault="00C27934" w:rsidP="003821DA">
            <w:pPr>
              <w:spacing w:line="240" w:lineRule="auto"/>
              <w:ind w:left="113" w:right="113"/>
              <w:jc w:val="center"/>
              <w:rPr>
                <w:b/>
                <w:sz w:val="18"/>
                <w:szCs w:val="18"/>
              </w:rPr>
            </w:pPr>
            <w:r w:rsidRPr="00047BEF">
              <w:rPr>
                <w:b/>
                <w:sz w:val="18"/>
                <w:szCs w:val="18"/>
              </w:rPr>
              <w:t>Déc</w:t>
            </w:r>
          </w:p>
        </w:tc>
        <w:tc>
          <w:tcPr>
            <w:tcW w:w="625" w:type="dxa"/>
            <w:textDirection w:val="btLr"/>
            <w:vAlign w:val="center"/>
          </w:tcPr>
          <w:p w14:paraId="18D01AA3" w14:textId="77777777" w:rsidR="00C27934" w:rsidRPr="00047BEF" w:rsidRDefault="00C27934" w:rsidP="003821DA">
            <w:pPr>
              <w:spacing w:line="240" w:lineRule="auto"/>
              <w:ind w:left="113" w:right="113"/>
              <w:jc w:val="center"/>
              <w:rPr>
                <w:b/>
                <w:sz w:val="18"/>
                <w:szCs w:val="18"/>
              </w:rPr>
            </w:pPr>
            <w:r w:rsidRPr="00047BEF">
              <w:rPr>
                <w:b/>
                <w:sz w:val="18"/>
                <w:szCs w:val="18"/>
              </w:rPr>
              <w:t>Total</w:t>
            </w:r>
          </w:p>
        </w:tc>
        <w:tc>
          <w:tcPr>
            <w:tcW w:w="567" w:type="dxa"/>
          </w:tcPr>
          <w:p w14:paraId="029A916C" w14:textId="77777777" w:rsidR="00C27934" w:rsidRPr="00047BEF" w:rsidRDefault="00C27934" w:rsidP="003821DA">
            <w:pPr>
              <w:spacing w:line="240" w:lineRule="auto"/>
              <w:rPr>
                <w:sz w:val="16"/>
                <w:szCs w:val="16"/>
              </w:rPr>
            </w:pPr>
            <w:r w:rsidRPr="00047BEF">
              <w:rPr>
                <w:sz w:val="16"/>
                <w:szCs w:val="16"/>
              </w:rPr>
              <w:t>%</w:t>
            </w:r>
          </w:p>
        </w:tc>
      </w:tr>
      <w:tr w:rsidR="00C27934" w:rsidRPr="00047BEF" w14:paraId="0F4FB1F1" w14:textId="77777777" w:rsidTr="003821DA">
        <w:trPr>
          <w:trHeight w:val="218"/>
        </w:trPr>
        <w:tc>
          <w:tcPr>
            <w:tcW w:w="421" w:type="dxa"/>
            <w:vMerge w:val="restart"/>
          </w:tcPr>
          <w:p w14:paraId="13E05EB6" w14:textId="77777777" w:rsidR="00C27934" w:rsidRPr="00047BEF" w:rsidRDefault="00C27934" w:rsidP="003821DA">
            <w:pPr>
              <w:spacing w:line="240" w:lineRule="auto"/>
              <w:rPr>
                <w:sz w:val="18"/>
                <w:szCs w:val="18"/>
              </w:rPr>
            </w:pPr>
          </w:p>
          <w:p w14:paraId="219E24B1" w14:textId="77777777" w:rsidR="00C27934" w:rsidRPr="00047BEF" w:rsidRDefault="00C27934" w:rsidP="003821DA">
            <w:pPr>
              <w:spacing w:line="240" w:lineRule="auto"/>
              <w:rPr>
                <w:sz w:val="18"/>
                <w:szCs w:val="18"/>
              </w:rPr>
            </w:pPr>
          </w:p>
          <w:p w14:paraId="4AF25319" w14:textId="77777777" w:rsidR="00C27934" w:rsidRPr="00047BEF" w:rsidRDefault="00C27934" w:rsidP="003821DA">
            <w:pPr>
              <w:spacing w:line="240" w:lineRule="auto"/>
              <w:rPr>
                <w:sz w:val="18"/>
                <w:szCs w:val="18"/>
              </w:rPr>
            </w:pPr>
          </w:p>
          <w:p w14:paraId="4D6AB3C8" w14:textId="77777777" w:rsidR="00C27934" w:rsidRPr="00047BEF" w:rsidRDefault="00C27934" w:rsidP="003821DA">
            <w:pPr>
              <w:spacing w:line="240" w:lineRule="auto"/>
              <w:rPr>
                <w:sz w:val="18"/>
                <w:szCs w:val="18"/>
              </w:rPr>
            </w:pPr>
          </w:p>
          <w:p w14:paraId="117FE75C" w14:textId="77777777" w:rsidR="003821DA" w:rsidRPr="00047BEF" w:rsidRDefault="00C27934" w:rsidP="003821DA">
            <w:pPr>
              <w:spacing w:line="240" w:lineRule="auto"/>
              <w:rPr>
                <w:sz w:val="18"/>
                <w:szCs w:val="18"/>
              </w:rPr>
            </w:pPr>
            <w:r w:rsidRPr="00047BEF">
              <w:rPr>
                <w:sz w:val="18"/>
                <w:szCs w:val="18"/>
              </w:rPr>
              <w:t>2</w:t>
            </w:r>
          </w:p>
          <w:p w14:paraId="72DB76E1" w14:textId="77777777" w:rsidR="003821DA" w:rsidRPr="00047BEF" w:rsidRDefault="00C27934" w:rsidP="003821DA">
            <w:pPr>
              <w:spacing w:line="240" w:lineRule="auto"/>
              <w:rPr>
                <w:sz w:val="18"/>
                <w:szCs w:val="18"/>
              </w:rPr>
            </w:pPr>
            <w:r w:rsidRPr="00047BEF">
              <w:rPr>
                <w:sz w:val="18"/>
                <w:szCs w:val="18"/>
              </w:rPr>
              <w:t>0</w:t>
            </w:r>
          </w:p>
          <w:p w14:paraId="686C9A5C" w14:textId="77777777" w:rsidR="003821DA" w:rsidRPr="00047BEF" w:rsidRDefault="00C27934" w:rsidP="003821DA">
            <w:pPr>
              <w:spacing w:line="240" w:lineRule="auto"/>
              <w:rPr>
                <w:sz w:val="18"/>
                <w:szCs w:val="18"/>
              </w:rPr>
            </w:pPr>
            <w:r w:rsidRPr="00047BEF">
              <w:rPr>
                <w:sz w:val="18"/>
                <w:szCs w:val="18"/>
              </w:rPr>
              <w:t>1</w:t>
            </w:r>
          </w:p>
          <w:p w14:paraId="296AA8BE" w14:textId="77777777" w:rsidR="00C27934" w:rsidRPr="00047BEF" w:rsidRDefault="00C27934" w:rsidP="003821DA">
            <w:pPr>
              <w:spacing w:line="240" w:lineRule="auto"/>
              <w:rPr>
                <w:sz w:val="18"/>
                <w:szCs w:val="18"/>
              </w:rPr>
            </w:pPr>
            <w:r w:rsidRPr="00047BEF">
              <w:rPr>
                <w:sz w:val="18"/>
                <w:szCs w:val="18"/>
              </w:rPr>
              <w:t>8</w:t>
            </w:r>
          </w:p>
        </w:tc>
        <w:tc>
          <w:tcPr>
            <w:tcW w:w="1559" w:type="dxa"/>
          </w:tcPr>
          <w:p w14:paraId="7BD85B62" w14:textId="77777777" w:rsidR="00C27934" w:rsidRPr="00047BEF" w:rsidRDefault="00C27934" w:rsidP="003821DA">
            <w:pPr>
              <w:spacing w:line="240" w:lineRule="auto"/>
              <w:rPr>
                <w:sz w:val="18"/>
                <w:szCs w:val="18"/>
              </w:rPr>
            </w:pPr>
            <w:r w:rsidRPr="00047BEF">
              <w:rPr>
                <w:sz w:val="18"/>
                <w:szCs w:val="18"/>
              </w:rPr>
              <w:t>Diarrhée Fébrile</w:t>
            </w:r>
          </w:p>
        </w:tc>
        <w:tc>
          <w:tcPr>
            <w:tcW w:w="567" w:type="dxa"/>
          </w:tcPr>
          <w:p w14:paraId="3636C10D" w14:textId="77777777" w:rsidR="00C27934" w:rsidRPr="00047BEF" w:rsidRDefault="00C27934" w:rsidP="003821DA">
            <w:pPr>
              <w:spacing w:line="240" w:lineRule="auto"/>
              <w:rPr>
                <w:sz w:val="18"/>
                <w:szCs w:val="18"/>
              </w:rPr>
            </w:pPr>
            <w:r w:rsidRPr="00047BEF">
              <w:rPr>
                <w:sz w:val="18"/>
                <w:szCs w:val="18"/>
              </w:rPr>
              <w:t>9</w:t>
            </w:r>
          </w:p>
        </w:tc>
        <w:tc>
          <w:tcPr>
            <w:tcW w:w="567" w:type="dxa"/>
          </w:tcPr>
          <w:p w14:paraId="6D98F2B3" w14:textId="77777777" w:rsidR="00C27934" w:rsidRPr="00047BEF" w:rsidRDefault="00C27934" w:rsidP="003821DA">
            <w:pPr>
              <w:spacing w:line="240" w:lineRule="auto"/>
              <w:rPr>
                <w:sz w:val="18"/>
                <w:szCs w:val="18"/>
              </w:rPr>
            </w:pPr>
            <w:r w:rsidRPr="00047BEF">
              <w:rPr>
                <w:sz w:val="18"/>
                <w:szCs w:val="18"/>
              </w:rPr>
              <w:t>45</w:t>
            </w:r>
          </w:p>
        </w:tc>
        <w:tc>
          <w:tcPr>
            <w:tcW w:w="709" w:type="dxa"/>
          </w:tcPr>
          <w:p w14:paraId="1FA3BB35" w14:textId="77777777" w:rsidR="00C27934" w:rsidRPr="00047BEF" w:rsidRDefault="00C27934" w:rsidP="003821DA">
            <w:pPr>
              <w:spacing w:line="240" w:lineRule="auto"/>
              <w:rPr>
                <w:sz w:val="18"/>
                <w:szCs w:val="18"/>
              </w:rPr>
            </w:pPr>
            <w:r w:rsidRPr="00047BEF">
              <w:rPr>
                <w:sz w:val="18"/>
                <w:szCs w:val="18"/>
              </w:rPr>
              <w:t>32</w:t>
            </w:r>
          </w:p>
        </w:tc>
        <w:tc>
          <w:tcPr>
            <w:tcW w:w="567" w:type="dxa"/>
          </w:tcPr>
          <w:p w14:paraId="6751B598" w14:textId="77777777" w:rsidR="00C27934" w:rsidRPr="00047BEF" w:rsidRDefault="00C27934" w:rsidP="003821DA">
            <w:pPr>
              <w:spacing w:line="240" w:lineRule="auto"/>
              <w:rPr>
                <w:sz w:val="18"/>
                <w:szCs w:val="18"/>
              </w:rPr>
            </w:pPr>
            <w:r w:rsidRPr="00047BEF">
              <w:rPr>
                <w:sz w:val="18"/>
                <w:szCs w:val="18"/>
              </w:rPr>
              <w:t>27</w:t>
            </w:r>
          </w:p>
        </w:tc>
        <w:tc>
          <w:tcPr>
            <w:tcW w:w="567" w:type="dxa"/>
          </w:tcPr>
          <w:p w14:paraId="44B08426" w14:textId="77777777" w:rsidR="00C27934" w:rsidRPr="00047BEF" w:rsidRDefault="00C27934" w:rsidP="003821DA">
            <w:pPr>
              <w:spacing w:line="240" w:lineRule="auto"/>
              <w:rPr>
                <w:sz w:val="18"/>
                <w:szCs w:val="18"/>
              </w:rPr>
            </w:pPr>
            <w:r w:rsidRPr="00047BEF">
              <w:rPr>
                <w:sz w:val="18"/>
                <w:szCs w:val="18"/>
              </w:rPr>
              <w:t>47</w:t>
            </w:r>
          </w:p>
        </w:tc>
        <w:tc>
          <w:tcPr>
            <w:tcW w:w="567" w:type="dxa"/>
          </w:tcPr>
          <w:p w14:paraId="42CA9047" w14:textId="77777777" w:rsidR="00C27934" w:rsidRPr="00047BEF" w:rsidRDefault="00C27934" w:rsidP="003821DA">
            <w:pPr>
              <w:spacing w:line="240" w:lineRule="auto"/>
              <w:rPr>
                <w:sz w:val="18"/>
                <w:szCs w:val="18"/>
              </w:rPr>
            </w:pPr>
            <w:r w:rsidRPr="00047BEF">
              <w:rPr>
                <w:sz w:val="18"/>
                <w:szCs w:val="18"/>
              </w:rPr>
              <w:t>33</w:t>
            </w:r>
          </w:p>
        </w:tc>
        <w:tc>
          <w:tcPr>
            <w:tcW w:w="567" w:type="dxa"/>
          </w:tcPr>
          <w:p w14:paraId="700DD1E6" w14:textId="77777777" w:rsidR="00C27934" w:rsidRPr="00047BEF" w:rsidRDefault="00C27934" w:rsidP="003821DA">
            <w:pPr>
              <w:spacing w:line="240" w:lineRule="auto"/>
              <w:rPr>
                <w:sz w:val="18"/>
                <w:szCs w:val="18"/>
              </w:rPr>
            </w:pPr>
            <w:r w:rsidRPr="00047BEF">
              <w:rPr>
                <w:sz w:val="18"/>
                <w:szCs w:val="18"/>
              </w:rPr>
              <w:t>5</w:t>
            </w:r>
          </w:p>
        </w:tc>
        <w:tc>
          <w:tcPr>
            <w:tcW w:w="640" w:type="dxa"/>
          </w:tcPr>
          <w:p w14:paraId="5D3A6A26" w14:textId="77777777" w:rsidR="00C27934" w:rsidRPr="00047BEF" w:rsidRDefault="00C27934" w:rsidP="003821DA">
            <w:pPr>
              <w:spacing w:line="240" w:lineRule="auto"/>
              <w:rPr>
                <w:sz w:val="18"/>
                <w:szCs w:val="18"/>
              </w:rPr>
            </w:pPr>
            <w:r w:rsidRPr="00047BEF">
              <w:rPr>
                <w:sz w:val="18"/>
                <w:szCs w:val="18"/>
              </w:rPr>
              <w:t>28</w:t>
            </w:r>
          </w:p>
        </w:tc>
        <w:tc>
          <w:tcPr>
            <w:tcW w:w="635" w:type="dxa"/>
          </w:tcPr>
          <w:p w14:paraId="25072EEA" w14:textId="77777777" w:rsidR="00C27934" w:rsidRPr="00047BEF" w:rsidRDefault="00C27934" w:rsidP="003821DA">
            <w:pPr>
              <w:spacing w:line="240" w:lineRule="auto"/>
              <w:rPr>
                <w:sz w:val="18"/>
                <w:szCs w:val="18"/>
              </w:rPr>
            </w:pPr>
            <w:r w:rsidRPr="00047BEF">
              <w:rPr>
                <w:sz w:val="18"/>
                <w:szCs w:val="18"/>
              </w:rPr>
              <w:t>22</w:t>
            </w:r>
          </w:p>
        </w:tc>
        <w:tc>
          <w:tcPr>
            <w:tcW w:w="284" w:type="dxa"/>
          </w:tcPr>
          <w:p w14:paraId="1F9F8B32" w14:textId="77777777" w:rsidR="00C27934" w:rsidRPr="00047BEF" w:rsidRDefault="00C27934" w:rsidP="003821DA">
            <w:pPr>
              <w:spacing w:line="240" w:lineRule="auto"/>
              <w:rPr>
                <w:sz w:val="18"/>
                <w:szCs w:val="18"/>
              </w:rPr>
            </w:pPr>
            <w:r w:rsidRPr="00047BEF">
              <w:rPr>
                <w:sz w:val="18"/>
                <w:szCs w:val="18"/>
              </w:rPr>
              <w:t>41</w:t>
            </w:r>
          </w:p>
        </w:tc>
        <w:tc>
          <w:tcPr>
            <w:tcW w:w="447" w:type="dxa"/>
          </w:tcPr>
          <w:p w14:paraId="46ABBBE1" w14:textId="77777777" w:rsidR="00C27934" w:rsidRPr="00047BEF" w:rsidRDefault="00C27934" w:rsidP="003821DA">
            <w:pPr>
              <w:spacing w:line="240" w:lineRule="auto"/>
              <w:rPr>
                <w:sz w:val="18"/>
                <w:szCs w:val="18"/>
              </w:rPr>
            </w:pPr>
            <w:r w:rsidRPr="00047BEF">
              <w:rPr>
                <w:sz w:val="18"/>
                <w:szCs w:val="18"/>
              </w:rPr>
              <w:t>18</w:t>
            </w:r>
          </w:p>
        </w:tc>
        <w:tc>
          <w:tcPr>
            <w:tcW w:w="487" w:type="dxa"/>
          </w:tcPr>
          <w:p w14:paraId="455381DA" w14:textId="77777777" w:rsidR="00C27934" w:rsidRPr="00047BEF" w:rsidRDefault="00C27934" w:rsidP="003821DA">
            <w:pPr>
              <w:spacing w:line="240" w:lineRule="auto"/>
              <w:rPr>
                <w:sz w:val="18"/>
                <w:szCs w:val="18"/>
              </w:rPr>
            </w:pPr>
            <w:r w:rsidRPr="00047BEF">
              <w:rPr>
                <w:sz w:val="18"/>
                <w:szCs w:val="18"/>
              </w:rPr>
              <w:t>40</w:t>
            </w:r>
          </w:p>
        </w:tc>
        <w:tc>
          <w:tcPr>
            <w:tcW w:w="625" w:type="dxa"/>
          </w:tcPr>
          <w:p w14:paraId="2FA95D3E" w14:textId="77777777" w:rsidR="00C27934" w:rsidRPr="00047BEF" w:rsidRDefault="00C27934" w:rsidP="003821DA">
            <w:pPr>
              <w:spacing w:line="240" w:lineRule="auto"/>
              <w:rPr>
                <w:sz w:val="18"/>
                <w:szCs w:val="18"/>
              </w:rPr>
            </w:pPr>
            <w:r w:rsidRPr="00047BEF">
              <w:rPr>
                <w:sz w:val="18"/>
                <w:szCs w:val="18"/>
              </w:rPr>
              <w:t>347</w:t>
            </w:r>
          </w:p>
        </w:tc>
        <w:tc>
          <w:tcPr>
            <w:tcW w:w="567" w:type="dxa"/>
          </w:tcPr>
          <w:p w14:paraId="0F6ACD39" w14:textId="77777777" w:rsidR="00C27934" w:rsidRPr="00047BEF" w:rsidRDefault="00C27934" w:rsidP="003821DA">
            <w:pPr>
              <w:spacing w:line="240" w:lineRule="auto"/>
              <w:rPr>
                <w:sz w:val="18"/>
                <w:szCs w:val="18"/>
              </w:rPr>
            </w:pPr>
            <w:r w:rsidRPr="00047BEF">
              <w:rPr>
                <w:sz w:val="18"/>
                <w:szCs w:val="18"/>
              </w:rPr>
              <w:t xml:space="preserve">2,50 </w:t>
            </w:r>
          </w:p>
        </w:tc>
      </w:tr>
      <w:tr w:rsidR="00C27934" w:rsidRPr="00047BEF" w14:paraId="34BC629B" w14:textId="77777777" w:rsidTr="003821DA">
        <w:trPr>
          <w:trHeight w:val="296"/>
        </w:trPr>
        <w:tc>
          <w:tcPr>
            <w:tcW w:w="421" w:type="dxa"/>
            <w:vMerge/>
          </w:tcPr>
          <w:p w14:paraId="7F6A20CC" w14:textId="77777777" w:rsidR="00C27934" w:rsidRPr="00047BEF" w:rsidRDefault="00C27934" w:rsidP="003821DA">
            <w:pPr>
              <w:spacing w:line="240" w:lineRule="auto"/>
              <w:rPr>
                <w:sz w:val="18"/>
                <w:szCs w:val="18"/>
              </w:rPr>
            </w:pPr>
          </w:p>
        </w:tc>
        <w:tc>
          <w:tcPr>
            <w:tcW w:w="1559" w:type="dxa"/>
          </w:tcPr>
          <w:p w14:paraId="25791F6F" w14:textId="77777777" w:rsidR="00C27934" w:rsidRPr="00047BEF" w:rsidRDefault="00C27934" w:rsidP="003821DA">
            <w:pPr>
              <w:spacing w:line="240" w:lineRule="auto"/>
              <w:rPr>
                <w:sz w:val="18"/>
                <w:szCs w:val="18"/>
              </w:rPr>
            </w:pPr>
            <w:r w:rsidRPr="00047BEF">
              <w:rPr>
                <w:sz w:val="18"/>
                <w:szCs w:val="18"/>
              </w:rPr>
              <w:t>Diarrhée avec déshydratation</w:t>
            </w:r>
          </w:p>
        </w:tc>
        <w:tc>
          <w:tcPr>
            <w:tcW w:w="567" w:type="dxa"/>
          </w:tcPr>
          <w:p w14:paraId="32B79967" w14:textId="77777777" w:rsidR="00C27934" w:rsidRPr="00047BEF" w:rsidRDefault="00C27934" w:rsidP="003821DA">
            <w:pPr>
              <w:spacing w:line="240" w:lineRule="auto"/>
              <w:rPr>
                <w:sz w:val="18"/>
                <w:szCs w:val="18"/>
              </w:rPr>
            </w:pPr>
            <w:r w:rsidRPr="00047BEF">
              <w:rPr>
                <w:sz w:val="18"/>
                <w:szCs w:val="18"/>
              </w:rPr>
              <w:t>2</w:t>
            </w:r>
          </w:p>
        </w:tc>
        <w:tc>
          <w:tcPr>
            <w:tcW w:w="567" w:type="dxa"/>
          </w:tcPr>
          <w:p w14:paraId="4884C11C" w14:textId="77777777" w:rsidR="00C27934" w:rsidRPr="00047BEF" w:rsidRDefault="00C27934" w:rsidP="003821DA">
            <w:pPr>
              <w:spacing w:line="240" w:lineRule="auto"/>
              <w:rPr>
                <w:sz w:val="18"/>
                <w:szCs w:val="18"/>
              </w:rPr>
            </w:pPr>
            <w:r w:rsidRPr="00047BEF">
              <w:rPr>
                <w:sz w:val="18"/>
                <w:szCs w:val="18"/>
              </w:rPr>
              <w:t>-</w:t>
            </w:r>
          </w:p>
        </w:tc>
        <w:tc>
          <w:tcPr>
            <w:tcW w:w="709" w:type="dxa"/>
          </w:tcPr>
          <w:p w14:paraId="27F12DF5" w14:textId="77777777" w:rsidR="00C27934" w:rsidRPr="00047BEF" w:rsidRDefault="00C27934" w:rsidP="003821DA">
            <w:pPr>
              <w:spacing w:line="240" w:lineRule="auto"/>
              <w:rPr>
                <w:sz w:val="18"/>
                <w:szCs w:val="18"/>
              </w:rPr>
            </w:pPr>
            <w:r w:rsidRPr="00047BEF">
              <w:rPr>
                <w:sz w:val="18"/>
                <w:szCs w:val="18"/>
              </w:rPr>
              <w:t>2</w:t>
            </w:r>
          </w:p>
        </w:tc>
        <w:tc>
          <w:tcPr>
            <w:tcW w:w="567" w:type="dxa"/>
          </w:tcPr>
          <w:p w14:paraId="6A7CE139" w14:textId="77777777" w:rsidR="00C27934" w:rsidRPr="00047BEF" w:rsidRDefault="00C27934" w:rsidP="003821DA">
            <w:pPr>
              <w:spacing w:line="240" w:lineRule="auto"/>
              <w:rPr>
                <w:sz w:val="18"/>
                <w:szCs w:val="18"/>
              </w:rPr>
            </w:pPr>
            <w:r w:rsidRPr="00047BEF">
              <w:rPr>
                <w:sz w:val="18"/>
                <w:szCs w:val="18"/>
              </w:rPr>
              <w:t>-</w:t>
            </w:r>
          </w:p>
        </w:tc>
        <w:tc>
          <w:tcPr>
            <w:tcW w:w="567" w:type="dxa"/>
          </w:tcPr>
          <w:p w14:paraId="53D94403" w14:textId="77777777" w:rsidR="00C27934" w:rsidRPr="00047BEF" w:rsidRDefault="00C27934" w:rsidP="003821DA">
            <w:pPr>
              <w:spacing w:line="240" w:lineRule="auto"/>
              <w:rPr>
                <w:sz w:val="18"/>
                <w:szCs w:val="18"/>
              </w:rPr>
            </w:pPr>
            <w:r w:rsidRPr="00047BEF">
              <w:rPr>
                <w:sz w:val="18"/>
                <w:szCs w:val="18"/>
              </w:rPr>
              <w:t>-</w:t>
            </w:r>
          </w:p>
        </w:tc>
        <w:tc>
          <w:tcPr>
            <w:tcW w:w="567" w:type="dxa"/>
          </w:tcPr>
          <w:p w14:paraId="51130E0A" w14:textId="77777777" w:rsidR="00C27934" w:rsidRPr="00047BEF" w:rsidRDefault="00C27934" w:rsidP="003821DA">
            <w:pPr>
              <w:spacing w:line="240" w:lineRule="auto"/>
              <w:rPr>
                <w:sz w:val="18"/>
                <w:szCs w:val="18"/>
              </w:rPr>
            </w:pPr>
            <w:r w:rsidRPr="00047BEF">
              <w:rPr>
                <w:sz w:val="18"/>
                <w:szCs w:val="18"/>
              </w:rPr>
              <w:t>15</w:t>
            </w:r>
          </w:p>
        </w:tc>
        <w:tc>
          <w:tcPr>
            <w:tcW w:w="567" w:type="dxa"/>
          </w:tcPr>
          <w:p w14:paraId="630E8580" w14:textId="77777777" w:rsidR="00C27934" w:rsidRPr="00047BEF" w:rsidRDefault="00C27934" w:rsidP="003821DA">
            <w:pPr>
              <w:spacing w:line="240" w:lineRule="auto"/>
              <w:rPr>
                <w:sz w:val="18"/>
                <w:szCs w:val="18"/>
              </w:rPr>
            </w:pPr>
            <w:r w:rsidRPr="00047BEF">
              <w:rPr>
                <w:sz w:val="18"/>
                <w:szCs w:val="18"/>
              </w:rPr>
              <w:t>2</w:t>
            </w:r>
          </w:p>
        </w:tc>
        <w:tc>
          <w:tcPr>
            <w:tcW w:w="640" w:type="dxa"/>
          </w:tcPr>
          <w:p w14:paraId="3F24609C" w14:textId="77777777" w:rsidR="00C27934" w:rsidRPr="00047BEF" w:rsidRDefault="00C27934" w:rsidP="003821DA">
            <w:pPr>
              <w:spacing w:line="240" w:lineRule="auto"/>
              <w:rPr>
                <w:sz w:val="18"/>
                <w:szCs w:val="18"/>
              </w:rPr>
            </w:pPr>
            <w:r w:rsidRPr="00047BEF">
              <w:rPr>
                <w:sz w:val="18"/>
                <w:szCs w:val="18"/>
              </w:rPr>
              <w:t>18</w:t>
            </w:r>
          </w:p>
        </w:tc>
        <w:tc>
          <w:tcPr>
            <w:tcW w:w="635" w:type="dxa"/>
          </w:tcPr>
          <w:p w14:paraId="719B03BB" w14:textId="77777777" w:rsidR="00C27934" w:rsidRPr="00047BEF" w:rsidRDefault="00C27934" w:rsidP="003821DA">
            <w:pPr>
              <w:spacing w:line="240" w:lineRule="auto"/>
              <w:rPr>
                <w:sz w:val="18"/>
                <w:szCs w:val="18"/>
              </w:rPr>
            </w:pPr>
            <w:r w:rsidRPr="00047BEF">
              <w:rPr>
                <w:sz w:val="18"/>
                <w:szCs w:val="18"/>
              </w:rPr>
              <w:t>0</w:t>
            </w:r>
          </w:p>
        </w:tc>
        <w:tc>
          <w:tcPr>
            <w:tcW w:w="284" w:type="dxa"/>
          </w:tcPr>
          <w:p w14:paraId="62EB0C93" w14:textId="77777777" w:rsidR="00C27934" w:rsidRPr="00047BEF" w:rsidRDefault="00C27934" w:rsidP="003821DA">
            <w:pPr>
              <w:spacing w:line="240" w:lineRule="auto"/>
              <w:rPr>
                <w:sz w:val="18"/>
                <w:szCs w:val="18"/>
              </w:rPr>
            </w:pPr>
            <w:r w:rsidRPr="00047BEF">
              <w:rPr>
                <w:sz w:val="18"/>
                <w:szCs w:val="18"/>
              </w:rPr>
              <w:t>3</w:t>
            </w:r>
          </w:p>
        </w:tc>
        <w:tc>
          <w:tcPr>
            <w:tcW w:w="447" w:type="dxa"/>
          </w:tcPr>
          <w:p w14:paraId="6E4E561D" w14:textId="77777777" w:rsidR="00C27934" w:rsidRPr="00047BEF" w:rsidRDefault="00C27934" w:rsidP="003821DA">
            <w:pPr>
              <w:spacing w:line="240" w:lineRule="auto"/>
              <w:rPr>
                <w:sz w:val="18"/>
                <w:szCs w:val="18"/>
              </w:rPr>
            </w:pPr>
            <w:r w:rsidRPr="00047BEF">
              <w:rPr>
                <w:sz w:val="18"/>
                <w:szCs w:val="18"/>
              </w:rPr>
              <w:t>2</w:t>
            </w:r>
          </w:p>
        </w:tc>
        <w:tc>
          <w:tcPr>
            <w:tcW w:w="487" w:type="dxa"/>
          </w:tcPr>
          <w:p w14:paraId="4E4A9A42" w14:textId="77777777" w:rsidR="00C27934" w:rsidRPr="00047BEF" w:rsidRDefault="00C27934" w:rsidP="003821DA">
            <w:pPr>
              <w:spacing w:line="240" w:lineRule="auto"/>
              <w:rPr>
                <w:sz w:val="18"/>
                <w:szCs w:val="18"/>
              </w:rPr>
            </w:pPr>
            <w:r w:rsidRPr="00047BEF">
              <w:rPr>
                <w:sz w:val="18"/>
                <w:szCs w:val="18"/>
              </w:rPr>
              <w:t>3</w:t>
            </w:r>
          </w:p>
        </w:tc>
        <w:tc>
          <w:tcPr>
            <w:tcW w:w="625" w:type="dxa"/>
          </w:tcPr>
          <w:p w14:paraId="1F0CBC68" w14:textId="77777777" w:rsidR="00C27934" w:rsidRPr="00047BEF" w:rsidRDefault="00C27934" w:rsidP="003821DA">
            <w:pPr>
              <w:spacing w:line="240" w:lineRule="auto"/>
              <w:rPr>
                <w:sz w:val="18"/>
                <w:szCs w:val="18"/>
              </w:rPr>
            </w:pPr>
            <w:r w:rsidRPr="00047BEF">
              <w:rPr>
                <w:sz w:val="18"/>
                <w:szCs w:val="18"/>
              </w:rPr>
              <w:t>47</w:t>
            </w:r>
          </w:p>
        </w:tc>
        <w:tc>
          <w:tcPr>
            <w:tcW w:w="567" w:type="dxa"/>
          </w:tcPr>
          <w:p w14:paraId="46A4A0DF" w14:textId="77777777" w:rsidR="00C27934" w:rsidRPr="00047BEF" w:rsidRDefault="00C27934" w:rsidP="003821DA">
            <w:pPr>
              <w:spacing w:line="240" w:lineRule="auto"/>
              <w:rPr>
                <w:sz w:val="18"/>
                <w:szCs w:val="18"/>
              </w:rPr>
            </w:pPr>
            <w:r w:rsidRPr="00047BEF">
              <w:rPr>
                <w:sz w:val="18"/>
                <w:szCs w:val="18"/>
              </w:rPr>
              <w:t>0,34</w:t>
            </w:r>
          </w:p>
        </w:tc>
      </w:tr>
      <w:tr w:rsidR="00C27934" w:rsidRPr="00047BEF" w14:paraId="4CCE6CF5" w14:textId="77777777" w:rsidTr="003821DA">
        <w:trPr>
          <w:trHeight w:val="249"/>
        </w:trPr>
        <w:tc>
          <w:tcPr>
            <w:tcW w:w="421" w:type="dxa"/>
            <w:vMerge/>
          </w:tcPr>
          <w:p w14:paraId="3A1F94BF" w14:textId="77777777" w:rsidR="00C27934" w:rsidRPr="00047BEF" w:rsidRDefault="00C27934" w:rsidP="003821DA">
            <w:pPr>
              <w:spacing w:line="240" w:lineRule="auto"/>
              <w:rPr>
                <w:sz w:val="18"/>
                <w:szCs w:val="18"/>
              </w:rPr>
            </w:pPr>
          </w:p>
        </w:tc>
        <w:tc>
          <w:tcPr>
            <w:tcW w:w="1559" w:type="dxa"/>
          </w:tcPr>
          <w:p w14:paraId="689A4551" w14:textId="77777777" w:rsidR="00C27934" w:rsidRPr="00047BEF" w:rsidRDefault="00C27934" w:rsidP="003821DA">
            <w:pPr>
              <w:spacing w:line="240" w:lineRule="auto"/>
              <w:rPr>
                <w:sz w:val="18"/>
                <w:szCs w:val="18"/>
              </w:rPr>
            </w:pPr>
            <w:r w:rsidRPr="00047BEF">
              <w:rPr>
                <w:sz w:val="18"/>
                <w:szCs w:val="18"/>
              </w:rPr>
              <w:t>Choléra</w:t>
            </w:r>
          </w:p>
        </w:tc>
        <w:tc>
          <w:tcPr>
            <w:tcW w:w="567" w:type="dxa"/>
          </w:tcPr>
          <w:p w14:paraId="01621DC7" w14:textId="77777777" w:rsidR="00C27934" w:rsidRPr="00047BEF" w:rsidRDefault="00C27934" w:rsidP="003821DA">
            <w:pPr>
              <w:spacing w:line="240" w:lineRule="auto"/>
              <w:rPr>
                <w:sz w:val="18"/>
                <w:szCs w:val="18"/>
              </w:rPr>
            </w:pPr>
            <w:r w:rsidRPr="00047BEF">
              <w:rPr>
                <w:sz w:val="18"/>
                <w:szCs w:val="18"/>
              </w:rPr>
              <w:t>0</w:t>
            </w:r>
          </w:p>
        </w:tc>
        <w:tc>
          <w:tcPr>
            <w:tcW w:w="567" w:type="dxa"/>
          </w:tcPr>
          <w:p w14:paraId="2C1D1D9B" w14:textId="77777777" w:rsidR="00C27934" w:rsidRPr="00047BEF" w:rsidRDefault="00C27934" w:rsidP="003821DA">
            <w:pPr>
              <w:spacing w:line="240" w:lineRule="auto"/>
              <w:rPr>
                <w:sz w:val="18"/>
                <w:szCs w:val="18"/>
              </w:rPr>
            </w:pPr>
            <w:r w:rsidRPr="00047BEF">
              <w:rPr>
                <w:sz w:val="18"/>
                <w:szCs w:val="18"/>
              </w:rPr>
              <w:t>0</w:t>
            </w:r>
          </w:p>
        </w:tc>
        <w:tc>
          <w:tcPr>
            <w:tcW w:w="709" w:type="dxa"/>
          </w:tcPr>
          <w:p w14:paraId="740593A1" w14:textId="77777777" w:rsidR="00C27934" w:rsidRPr="00047BEF" w:rsidRDefault="00C27934" w:rsidP="003821DA">
            <w:pPr>
              <w:spacing w:line="240" w:lineRule="auto"/>
              <w:rPr>
                <w:sz w:val="18"/>
                <w:szCs w:val="18"/>
              </w:rPr>
            </w:pPr>
            <w:r w:rsidRPr="00047BEF">
              <w:rPr>
                <w:sz w:val="18"/>
                <w:szCs w:val="18"/>
              </w:rPr>
              <w:t>0</w:t>
            </w:r>
          </w:p>
        </w:tc>
        <w:tc>
          <w:tcPr>
            <w:tcW w:w="567" w:type="dxa"/>
          </w:tcPr>
          <w:p w14:paraId="14FD8868" w14:textId="77777777" w:rsidR="00C27934" w:rsidRPr="00047BEF" w:rsidRDefault="00C27934" w:rsidP="003821DA">
            <w:pPr>
              <w:spacing w:line="240" w:lineRule="auto"/>
              <w:rPr>
                <w:sz w:val="18"/>
                <w:szCs w:val="18"/>
              </w:rPr>
            </w:pPr>
            <w:r w:rsidRPr="00047BEF">
              <w:rPr>
                <w:sz w:val="18"/>
                <w:szCs w:val="18"/>
              </w:rPr>
              <w:t>0</w:t>
            </w:r>
          </w:p>
        </w:tc>
        <w:tc>
          <w:tcPr>
            <w:tcW w:w="567" w:type="dxa"/>
          </w:tcPr>
          <w:p w14:paraId="5D66B1DB" w14:textId="77777777" w:rsidR="00C27934" w:rsidRPr="00047BEF" w:rsidRDefault="00C27934" w:rsidP="003821DA">
            <w:pPr>
              <w:spacing w:line="240" w:lineRule="auto"/>
              <w:rPr>
                <w:sz w:val="18"/>
                <w:szCs w:val="18"/>
              </w:rPr>
            </w:pPr>
            <w:r w:rsidRPr="00047BEF">
              <w:rPr>
                <w:sz w:val="18"/>
                <w:szCs w:val="18"/>
              </w:rPr>
              <w:t>0</w:t>
            </w:r>
          </w:p>
        </w:tc>
        <w:tc>
          <w:tcPr>
            <w:tcW w:w="567" w:type="dxa"/>
          </w:tcPr>
          <w:p w14:paraId="47C2019D" w14:textId="77777777" w:rsidR="00C27934" w:rsidRPr="00047BEF" w:rsidRDefault="00C27934" w:rsidP="003821DA">
            <w:pPr>
              <w:spacing w:line="240" w:lineRule="auto"/>
              <w:rPr>
                <w:sz w:val="18"/>
                <w:szCs w:val="18"/>
              </w:rPr>
            </w:pPr>
            <w:r w:rsidRPr="00047BEF">
              <w:rPr>
                <w:sz w:val="18"/>
                <w:szCs w:val="18"/>
              </w:rPr>
              <w:t>0</w:t>
            </w:r>
          </w:p>
        </w:tc>
        <w:tc>
          <w:tcPr>
            <w:tcW w:w="567" w:type="dxa"/>
          </w:tcPr>
          <w:p w14:paraId="78C4C2D1" w14:textId="77777777" w:rsidR="00C27934" w:rsidRPr="00047BEF" w:rsidRDefault="00C27934" w:rsidP="003821DA">
            <w:pPr>
              <w:spacing w:line="240" w:lineRule="auto"/>
              <w:rPr>
                <w:sz w:val="18"/>
                <w:szCs w:val="18"/>
              </w:rPr>
            </w:pPr>
            <w:r w:rsidRPr="00047BEF">
              <w:rPr>
                <w:sz w:val="18"/>
                <w:szCs w:val="18"/>
              </w:rPr>
              <w:t>0</w:t>
            </w:r>
          </w:p>
        </w:tc>
        <w:tc>
          <w:tcPr>
            <w:tcW w:w="640" w:type="dxa"/>
          </w:tcPr>
          <w:p w14:paraId="2F72C383" w14:textId="77777777" w:rsidR="00C27934" w:rsidRPr="00047BEF" w:rsidRDefault="00C27934" w:rsidP="003821DA">
            <w:pPr>
              <w:spacing w:line="240" w:lineRule="auto"/>
              <w:rPr>
                <w:sz w:val="18"/>
                <w:szCs w:val="18"/>
              </w:rPr>
            </w:pPr>
            <w:r w:rsidRPr="00047BEF">
              <w:rPr>
                <w:sz w:val="18"/>
                <w:szCs w:val="18"/>
              </w:rPr>
              <w:t>0</w:t>
            </w:r>
          </w:p>
        </w:tc>
        <w:tc>
          <w:tcPr>
            <w:tcW w:w="635" w:type="dxa"/>
          </w:tcPr>
          <w:p w14:paraId="60C34E88" w14:textId="77777777" w:rsidR="00C27934" w:rsidRPr="00047BEF" w:rsidRDefault="00C27934" w:rsidP="003821DA">
            <w:pPr>
              <w:spacing w:line="240" w:lineRule="auto"/>
              <w:rPr>
                <w:sz w:val="18"/>
                <w:szCs w:val="18"/>
              </w:rPr>
            </w:pPr>
            <w:r w:rsidRPr="00047BEF">
              <w:rPr>
                <w:sz w:val="18"/>
                <w:szCs w:val="18"/>
              </w:rPr>
              <w:t>0</w:t>
            </w:r>
          </w:p>
        </w:tc>
        <w:tc>
          <w:tcPr>
            <w:tcW w:w="284" w:type="dxa"/>
          </w:tcPr>
          <w:p w14:paraId="3FA89E5C" w14:textId="77777777" w:rsidR="00C27934" w:rsidRPr="00047BEF" w:rsidRDefault="00C27934" w:rsidP="003821DA">
            <w:pPr>
              <w:spacing w:line="240" w:lineRule="auto"/>
              <w:rPr>
                <w:sz w:val="18"/>
                <w:szCs w:val="18"/>
              </w:rPr>
            </w:pPr>
            <w:r w:rsidRPr="00047BEF">
              <w:rPr>
                <w:sz w:val="18"/>
                <w:szCs w:val="18"/>
              </w:rPr>
              <w:t>0</w:t>
            </w:r>
          </w:p>
        </w:tc>
        <w:tc>
          <w:tcPr>
            <w:tcW w:w="447" w:type="dxa"/>
          </w:tcPr>
          <w:p w14:paraId="42CFF8ED" w14:textId="77777777" w:rsidR="00C27934" w:rsidRPr="00047BEF" w:rsidRDefault="00C27934" w:rsidP="003821DA">
            <w:pPr>
              <w:spacing w:line="240" w:lineRule="auto"/>
              <w:rPr>
                <w:sz w:val="18"/>
                <w:szCs w:val="18"/>
              </w:rPr>
            </w:pPr>
            <w:r w:rsidRPr="00047BEF">
              <w:rPr>
                <w:sz w:val="18"/>
                <w:szCs w:val="18"/>
              </w:rPr>
              <w:t>0</w:t>
            </w:r>
          </w:p>
        </w:tc>
        <w:tc>
          <w:tcPr>
            <w:tcW w:w="487" w:type="dxa"/>
          </w:tcPr>
          <w:p w14:paraId="3F8D7D34" w14:textId="77777777" w:rsidR="00C27934" w:rsidRPr="00047BEF" w:rsidRDefault="00C27934" w:rsidP="003821DA">
            <w:pPr>
              <w:spacing w:line="240" w:lineRule="auto"/>
              <w:rPr>
                <w:sz w:val="18"/>
                <w:szCs w:val="18"/>
              </w:rPr>
            </w:pPr>
            <w:r w:rsidRPr="00047BEF">
              <w:rPr>
                <w:sz w:val="18"/>
                <w:szCs w:val="18"/>
              </w:rPr>
              <w:t>0</w:t>
            </w:r>
          </w:p>
        </w:tc>
        <w:tc>
          <w:tcPr>
            <w:tcW w:w="625" w:type="dxa"/>
          </w:tcPr>
          <w:p w14:paraId="32091D51" w14:textId="77777777" w:rsidR="00C27934" w:rsidRPr="00047BEF" w:rsidRDefault="00C27934" w:rsidP="003821DA">
            <w:pPr>
              <w:spacing w:line="240" w:lineRule="auto"/>
              <w:rPr>
                <w:sz w:val="18"/>
                <w:szCs w:val="18"/>
              </w:rPr>
            </w:pPr>
            <w:r w:rsidRPr="00047BEF">
              <w:rPr>
                <w:sz w:val="18"/>
                <w:szCs w:val="18"/>
              </w:rPr>
              <w:t>0</w:t>
            </w:r>
          </w:p>
        </w:tc>
        <w:tc>
          <w:tcPr>
            <w:tcW w:w="567" w:type="dxa"/>
          </w:tcPr>
          <w:p w14:paraId="22B675B5" w14:textId="77777777" w:rsidR="00C27934" w:rsidRPr="00047BEF" w:rsidRDefault="00C27934" w:rsidP="003821DA">
            <w:pPr>
              <w:spacing w:line="240" w:lineRule="auto"/>
              <w:rPr>
                <w:sz w:val="18"/>
                <w:szCs w:val="18"/>
              </w:rPr>
            </w:pPr>
            <w:r w:rsidRPr="00047BEF">
              <w:rPr>
                <w:sz w:val="18"/>
                <w:szCs w:val="18"/>
              </w:rPr>
              <w:t>0</w:t>
            </w:r>
          </w:p>
        </w:tc>
      </w:tr>
      <w:tr w:rsidR="00C27934" w:rsidRPr="00047BEF" w14:paraId="60B10C29" w14:textId="77777777" w:rsidTr="003821DA">
        <w:trPr>
          <w:trHeight w:val="235"/>
        </w:trPr>
        <w:tc>
          <w:tcPr>
            <w:tcW w:w="421" w:type="dxa"/>
            <w:vMerge/>
          </w:tcPr>
          <w:p w14:paraId="2636C26E" w14:textId="77777777" w:rsidR="00C27934" w:rsidRPr="00047BEF" w:rsidRDefault="00C27934" w:rsidP="003821DA">
            <w:pPr>
              <w:spacing w:line="240" w:lineRule="auto"/>
              <w:rPr>
                <w:sz w:val="18"/>
                <w:szCs w:val="18"/>
              </w:rPr>
            </w:pPr>
          </w:p>
        </w:tc>
        <w:tc>
          <w:tcPr>
            <w:tcW w:w="1559" w:type="dxa"/>
          </w:tcPr>
          <w:p w14:paraId="1DCDBE1F" w14:textId="77777777" w:rsidR="00C27934" w:rsidRPr="00047BEF" w:rsidRDefault="00C27934" w:rsidP="003821DA">
            <w:pPr>
              <w:spacing w:line="240" w:lineRule="auto"/>
              <w:rPr>
                <w:sz w:val="18"/>
                <w:szCs w:val="18"/>
              </w:rPr>
            </w:pPr>
            <w:r w:rsidRPr="00047BEF">
              <w:rPr>
                <w:sz w:val="18"/>
                <w:szCs w:val="18"/>
              </w:rPr>
              <w:t>Paludisme grave</w:t>
            </w:r>
          </w:p>
        </w:tc>
        <w:tc>
          <w:tcPr>
            <w:tcW w:w="567" w:type="dxa"/>
          </w:tcPr>
          <w:p w14:paraId="79035BAA" w14:textId="77777777" w:rsidR="00C27934" w:rsidRPr="00047BEF" w:rsidRDefault="00C27934" w:rsidP="003821DA">
            <w:pPr>
              <w:spacing w:line="240" w:lineRule="auto"/>
              <w:rPr>
                <w:sz w:val="18"/>
                <w:szCs w:val="18"/>
              </w:rPr>
            </w:pPr>
            <w:r w:rsidRPr="00047BEF">
              <w:rPr>
                <w:sz w:val="18"/>
                <w:szCs w:val="18"/>
              </w:rPr>
              <w:t>22</w:t>
            </w:r>
          </w:p>
        </w:tc>
        <w:tc>
          <w:tcPr>
            <w:tcW w:w="567" w:type="dxa"/>
          </w:tcPr>
          <w:p w14:paraId="10E06FA3" w14:textId="77777777" w:rsidR="00C27934" w:rsidRPr="00047BEF" w:rsidRDefault="00C27934" w:rsidP="003821DA">
            <w:pPr>
              <w:spacing w:line="240" w:lineRule="auto"/>
              <w:rPr>
                <w:sz w:val="18"/>
                <w:szCs w:val="18"/>
              </w:rPr>
            </w:pPr>
            <w:r w:rsidRPr="00047BEF">
              <w:rPr>
                <w:sz w:val="18"/>
                <w:szCs w:val="18"/>
              </w:rPr>
              <w:t>39</w:t>
            </w:r>
          </w:p>
        </w:tc>
        <w:tc>
          <w:tcPr>
            <w:tcW w:w="709" w:type="dxa"/>
          </w:tcPr>
          <w:p w14:paraId="0D2782D4" w14:textId="77777777" w:rsidR="00C27934" w:rsidRPr="00047BEF" w:rsidRDefault="00C27934" w:rsidP="003821DA">
            <w:pPr>
              <w:spacing w:line="240" w:lineRule="auto"/>
              <w:rPr>
                <w:sz w:val="18"/>
                <w:szCs w:val="18"/>
              </w:rPr>
            </w:pPr>
            <w:r w:rsidRPr="00047BEF">
              <w:rPr>
                <w:sz w:val="18"/>
                <w:szCs w:val="18"/>
              </w:rPr>
              <w:t>10</w:t>
            </w:r>
          </w:p>
        </w:tc>
        <w:tc>
          <w:tcPr>
            <w:tcW w:w="567" w:type="dxa"/>
          </w:tcPr>
          <w:p w14:paraId="3FD2C4D9" w14:textId="77777777" w:rsidR="00C27934" w:rsidRPr="00047BEF" w:rsidRDefault="00C27934" w:rsidP="003821DA">
            <w:pPr>
              <w:spacing w:line="240" w:lineRule="auto"/>
              <w:rPr>
                <w:sz w:val="18"/>
                <w:szCs w:val="18"/>
              </w:rPr>
            </w:pPr>
            <w:r w:rsidRPr="00047BEF">
              <w:rPr>
                <w:sz w:val="18"/>
                <w:szCs w:val="18"/>
              </w:rPr>
              <w:t>30</w:t>
            </w:r>
          </w:p>
        </w:tc>
        <w:tc>
          <w:tcPr>
            <w:tcW w:w="567" w:type="dxa"/>
          </w:tcPr>
          <w:p w14:paraId="13D69DC3" w14:textId="77777777" w:rsidR="00C27934" w:rsidRPr="00047BEF" w:rsidRDefault="00C27934" w:rsidP="003821DA">
            <w:pPr>
              <w:spacing w:line="240" w:lineRule="auto"/>
              <w:rPr>
                <w:sz w:val="18"/>
                <w:szCs w:val="18"/>
              </w:rPr>
            </w:pPr>
            <w:r w:rsidRPr="00047BEF">
              <w:rPr>
                <w:sz w:val="18"/>
                <w:szCs w:val="18"/>
              </w:rPr>
              <w:t>7</w:t>
            </w:r>
          </w:p>
        </w:tc>
        <w:tc>
          <w:tcPr>
            <w:tcW w:w="567" w:type="dxa"/>
          </w:tcPr>
          <w:p w14:paraId="2B6F0F04" w14:textId="77777777" w:rsidR="00C27934" w:rsidRPr="00047BEF" w:rsidRDefault="00C27934" w:rsidP="003821DA">
            <w:pPr>
              <w:spacing w:line="240" w:lineRule="auto"/>
              <w:rPr>
                <w:sz w:val="18"/>
                <w:szCs w:val="18"/>
              </w:rPr>
            </w:pPr>
            <w:r w:rsidRPr="00047BEF">
              <w:rPr>
                <w:sz w:val="18"/>
                <w:szCs w:val="18"/>
              </w:rPr>
              <w:t>7</w:t>
            </w:r>
          </w:p>
        </w:tc>
        <w:tc>
          <w:tcPr>
            <w:tcW w:w="567" w:type="dxa"/>
          </w:tcPr>
          <w:p w14:paraId="5E9FE9BD" w14:textId="77777777" w:rsidR="00C27934" w:rsidRPr="00047BEF" w:rsidRDefault="00C27934" w:rsidP="003821DA">
            <w:pPr>
              <w:spacing w:line="240" w:lineRule="auto"/>
              <w:rPr>
                <w:sz w:val="18"/>
                <w:szCs w:val="18"/>
              </w:rPr>
            </w:pPr>
            <w:r w:rsidRPr="00047BEF">
              <w:rPr>
                <w:sz w:val="18"/>
                <w:szCs w:val="18"/>
              </w:rPr>
              <w:t>8</w:t>
            </w:r>
          </w:p>
        </w:tc>
        <w:tc>
          <w:tcPr>
            <w:tcW w:w="640" w:type="dxa"/>
          </w:tcPr>
          <w:p w14:paraId="37D6D6F8" w14:textId="77777777" w:rsidR="00C27934" w:rsidRPr="00047BEF" w:rsidRDefault="00C27934" w:rsidP="003821DA">
            <w:pPr>
              <w:spacing w:line="240" w:lineRule="auto"/>
              <w:rPr>
                <w:sz w:val="18"/>
                <w:szCs w:val="18"/>
              </w:rPr>
            </w:pPr>
            <w:r w:rsidRPr="00047BEF">
              <w:rPr>
                <w:sz w:val="18"/>
                <w:szCs w:val="18"/>
              </w:rPr>
              <w:t>10</w:t>
            </w:r>
          </w:p>
        </w:tc>
        <w:tc>
          <w:tcPr>
            <w:tcW w:w="635" w:type="dxa"/>
          </w:tcPr>
          <w:p w14:paraId="4801C3BB" w14:textId="77777777" w:rsidR="00C27934" w:rsidRPr="00047BEF" w:rsidRDefault="00C27934" w:rsidP="003821DA">
            <w:pPr>
              <w:spacing w:line="240" w:lineRule="auto"/>
              <w:rPr>
                <w:sz w:val="18"/>
                <w:szCs w:val="18"/>
              </w:rPr>
            </w:pPr>
            <w:r w:rsidRPr="00047BEF">
              <w:rPr>
                <w:sz w:val="18"/>
                <w:szCs w:val="18"/>
              </w:rPr>
              <w:t>13</w:t>
            </w:r>
          </w:p>
        </w:tc>
        <w:tc>
          <w:tcPr>
            <w:tcW w:w="284" w:type="dxa"/>
          </w:tcPr>
          <w:p w14:paraId="06BEBC65" w14:textId="77777777" w:rsidR="00C27934" w:rsidRPr="00047BEF" w:rsidRDefault="00C27934" w:rsidP="003821DA">
            <w:pPr>
              <w:spacing w:line="240" w:lineRule="auto"/>
              <w:rPr>
                <w:sz w:val="18"/>
                <w:szCs w:val="18"/>
              </w:rPr>
            </w:pPr>
            <w:r w:rsidRPr="00047BEF">
              <w:rPr>
                <w:sz w:val="18"/>
                <w:szCs w:val="18"/>
              </w:rPr>
              <w:t>11</w:t>
            </w:r>
          </w:p>
        </w:tc>
        <w:tc>
          <w:tcPr>
            <w:tcW w:w="447" w:type="dxa"/>
          </w:tcPr>
          <w:p w14:paraId="5E4E31E7" w14:textId="77777777" w:rsidR="00C27934" w:rsidRPr="00047BEF" w:rsidRDefault="00C27934" w:rsidP="003821DA">
            <w:pPr>
              <w:spacing w:line="240" w:lineRule="auto"/>
              <w:rPr>
                <w:sz w:val="18"/>
                <w:szCs w:val="18"/>
              </w:rPr>
            </w:pPr>
            <w:r w:rsidRPr="00047BEF">
              <w:rPr>
                <w:sz w:val="18"/>
                <w:szCs w:val="18"/>
              </w:rPr>
              <w:t>11</w:t>
            </w:r>
          </w:p>
        </w:tc>
        <w:tc>
          <w:tcPr>
            <w:tcW w:w="487" w:type="dxa"/>
          </w:tcPr>
          <w:p w14:paraId="78DD4222" w14:textId="77777777" w:rsidR="00C27934" w:rsidRPr="00047BEF" w:rsidRDefault="00C27934" w:rsidP="003821DA">
            <w:pPr>
              <w:spacing w:line="240" w:lineRule="auto"/>
              <w:rPr>
                <w:sz w:val="18"/>
                <w:szCs w:val="18"/>
              </w:rPr>
            </w:pPr>
            <w:r w:rsidRPr="00047BEF">
              <w:rPr>
                <w:sz w:val="18"/>
                <w:szCs w:val="18"/>
              </w:rPr>
              <w:t>18</w:t>
            </w:r>
          </w:p>
        </w:tc>
        <w:tc>
          <w:tcPr>
            <w:tcW w:w="625" w:type="dxa"/>
          </w:tcPr>
          <w:p w14:paraId="5B3EFCAC" w14:textId="77777777" w:rsidR="00C27934" w:rsidRPr="00047BEF" w:rsidRDefault="00C27934" w:rsidP="003821DA">
            <w:pPr>
              <w:spacing w:line="240" w:lineRule="auto"/>
              <w:rPr>
                <w:sz w:val="18"/>
                <w:szCs w:val="18"/>
              </w:rPr>
            </w:pPr>
            <w:r w:rsidRPr="00047BEF">
              <w:rPr>
                <w:sz w:val="18"/>
                <w:szCs w:val="18"/>
              </w:rPr>
              <w:t>186</w:t>
            </w:r>
          </w:p>
        </w:tc>
        <w:tc>
          <w:tcPr>
            <w:tcW w:w="567" w:type="dxa"/>
          </w:tcPr>
          <w:p w14:paraId="1A704919" w14:textId="77777777" w:rsidR="00C27934" w:rsidRPr="00047BEF" w:rsidRDefault="00C27934" w:rsidP="003821DA">
            <w:pPr>
              <w:spacing w:line="240" w:lineRule="auto"/>
              <w:rPr>
                <w:sz w:val="18"/>
                <w:szCs w:val="18"/>
              </w:rPr>
            </w:pPr>
            <w:r w:rsidRPr="00047BEF">
              <w:rPr>
                <w:sz w:val="18"/>
                <w:szCs w:val="18"/>
              </w:rPr>
              <w:t>1,34</w:t>
            </w:r>
          </w:p>
        </w:tc>
      </w:tr>
      <w:tr w:rsidR="00C27934" w:rsidRPr="00047BEF" w14:paraId="03147D58" w14:textId="77777777" w:rsidTr="003821DA">
        <w:trPr>
          <w:trHeight w:val="249"/>
        </w:trPr>
        <w:tc>
          <w:tcPr>
            <w:tcW w:w="421" w:type="dxa"/>
            <w:vMerge/>
          </w:tcPr>
          <w:p w14:paraId="032C770F" w14:textId="77777777" w:rsidR="00C27934" w:rsidRPr="00047BEF" w:rsidRDefault="00C27934" w:rsidP="003821DA">
            <w:pPr>
              <w:spacing w:line="240" w:lineRule="auto"/>
              <w:rPr>
                <w:sz w:val="18"/>
                <w:szCs w:val="18"/>
              </w:rPr>
            </w:pPr>
          </w:p>
        </w:tc>
        <w:tc>
          <w:tcPr>
            <w:tcW w:w="1559" w:type="dxa"/>
          </w:tcPr>
          <w:p w14:paraId="5BE03F15" w14:textId="77777777" w:rsidR="00C27934" w:rsidRPr="00047BEF" w:rsidRDefault="00C27934" w:rsidP="003821DA">
            <w:pPr>
              <w:spacing w:line="240" w:lineRule="auto"/>
              <w:rPr>
                <w:sz w:val="18"/>
                <w:szCs w:val="18"/>
              </w:rPr>
            </w:pPr>
            <w:r w:rsidRPr="00047BEF">
              <w:rPr>
                <w:sz w:val="18"/>
                <w:szCs w:val="18"/>
              </w:rPr>
              <w:t>Paludisme simple confirmé</w:t>
            </w:r>
          </w:p>
        </w:tc>
        <w:tc>
          <w:tcPr>
            <w:tcW w:w="567" w:type="dxa"/>
          </w:tcPr>
          <w:p w14:paraId="44E0F128" w14:textId="77777777" w:rsidR="00C27934" w:rsidRPr="00047BEF" w:rsidRDefault="00C27934" w:rsidP="003821DA">
            <w:pPr>
              <w:spacing w:line="240" w:lineRule="auto"/>
              <w:rPr>
                <w:sz w:val="18"/>
                <w:szCs w:val="18"/>
              </w:rPr>
            </w:pPr>
            <w:r w:rsidRPr="00047BEF">
              <w:rPr>
                <w:sz w:val="18"/>
                <w:szCs w:val="18"/>
              </w:rPr>
              <w:t>419</w:t>
            </w:r>
          </w:p>
        </w:tc>
        <w:tc>
          <w:tcPr>
            <w:tcW w:w="567" w:type="dxa"/>
          </w:tcPr>
          <w:p w14:paraId="049064ED" w14:textId="77777777" w:rsidR="00C27934" w:rsidRPr="00047BEF" w:rsidRDefault="00C27934" w:rsidP="003821DA">
            <w:pPr>
              <w:spacing w:line="240" w:lineRule="auto"/>
              <w:rPr>
                <w:sz w:val="18"/>
                <w:szCs w:val="18"/>
              </w:rPr>
            </w:pPr>
            <w:r w:rsidRPr="00047BEF">
              <w:rPr>
                <w:sz w:val="18"/>
                <w:szCs w:val="18"/>
              </w:rPr>
              <w:t>481</w:t>
            </w:r>
          </w:p>
        </w:tc>
        <w:tc>
          <w:tcPr>
            <w:tcW w:w="709" w:type="dxa"/>
          </w:tcPr>
          <w:p w14:paraId="327C7FF6" w14:textId="77777777" w:rsidR="00C27934" w:rsidRPr="00047BEF" w:rsidRDefault="00C27934" w:rsidP="003821DA">
            <w:pPr>
              <w:spacing w:line="240" w:lineRule="auto"/>
              <w:rPr>
                <w:sz w:val="18"/>
                <w:szCs w:val="18"/>
              </w:rPr>
            </w:pPr>
            <w:r w:rsidRPr="00047BEF">
              <w:rPr>
                <w:sz w:val="18"/>
                <w:szCs w:val="18"/>
              </w:rPr>
              <w:t>570</w:t>
            </w:r>
          </w:p>
        </w:tc>
        <w:tc>
          <w:tcPr>
            <w:tcW w:w="567" w:type="dxa"/>
          </w:tcPr>
          <w:p w14:paraId="6D45CC1E" w14:textId="77777777" w:rsidR="00C27934" w:rsidRPr="00047BEF" w:rsidRDefault="00C27934" w:rsidP="003821DA">
            <w:pPr>
              <w:spacing w:line="240" w:lineRule="auto"/>
              <w:rPr>
                <w:sz w:val="18"/>
                <w:szCs w:val="18"/>
              </w:rPr>
            </w:pPr>
            <w:r w:rsidRPr="00047BEF">
              <w:rPr>
                <w:sz w:val="18"/>
                <w:szCs w:val="18"/>
              </w:rPr>
              <w:t>596</w:t>
            </w:r>
          </w:p>
        </w:tc>
        <w:tc>
          <w:tcPr>
            <w:tcW w:w="567" w:type="dxa"/>
          </w:tcPr>
          <w:p w14:paraId="29B48D3E" w14:textId="77777777" w:rsidR="00C27934" w:rsidRPr="00047BEF" w:rsidRDefault="00C27934" w:rsidP="003821DA">
            <w:pPr>
              <w:spacing w:line="240" w:lineRule="auto"/>
              <w:rPr>
                <w:sz w:val="18"/>
                <w:szCs w:val="18"/>
              </w:rPr>
            </w:pPr>
            <w:r w:rsidRPr="00047BEF">
              <w:rPr>
                <w:sz w:val="18"/>
                <w:szCs w:val="18"/>
              </w:rPr>
              <w:t>703</w:t>
            </w:r>
          </w:p>
        </w:tc>
        <w:tc>
          <w:tcPr>
            <w:tcW w:w="567" w:type="dxa"/>
          </w:tcPr>
          <w:p w14:paraId="0E9B3E32" w14:textId="77777777" w:rsidR="00C27934" w:rsidRPr="00047BEF" w:rsidRDefault="00C27934" w:rsidP="003821DA">
            <w:pPr>
              <w:spacing w:line="240" w:lineRule="auto"/>
              <w:rPr>
                <w:sz w:val="18"/>
                <w:szCs w:val="18"/>
              </w:rPr>
            </w:pPr>
            <w:r w:rsidRPr="00047BEF">
              <w:rPr>
                <w:sz w:val="18"/>
                <w:szCs w:val="18"/>
              </w:rPr>
              <w:t>575</w:t>
            </w:r>
          </w:p>
        </w:tc>
        <w:tc>
          <w:tcPr>
            <w:tcW w:w="567" w:type="dxa"/>
          </w:tcPr>
          <w:p w14:paraId="74ADC041" w14:textId="77777777" w:rsidR="00C27934" w:rsidRPr="00047BEF" w:rsidRDefault="00C27934" w:rsidP="003821DA">
            <w:pPr>
              <w:spacing w:line="240" w:lineRule="auto"/>
              <w:rPr>
                <w:sz w:val="18"/>
                <w:szCs w:val="18"/>
              </w:rPr>
            </w:pPr>
            <w:r w:rsidRPr="00047BEF">
              <w:rPr>
                <w:sz w:val="18"/>
                <w:szCs w:val="18"/>
              </w:rPr>
              <w:t>375</w:t>
            </w:r>
          </w:p>
        </w:tc>
        <w:tc>
          <w:tcPr>
            <w:tcW w:w="640" w:type="dxa"/>
          </w:tcPr>
          <w:p w14:paraId="48B57161" w14:textId="77777777" w:rsidR="00C27934" w:rsidRPr="00047BEF" w:rsidRDefault="00C27934" w:rsidP="003821DA">
            <w:pPr>
              <w:spacing w:line="240" w:lineRule="auto"/>
              <w:rPr>
                <w:sz w:val="18"/>
                <w:szCs w:val="18"/>
              </w:rPr>
            </w:pPr>
            <w:r w:rsidRPr="00047BEF">
              <w:rPr>
                <w:sz w:val="18"/>
                <w:szCs w:val="18"/>
              </w:rPr>
              <w:t>553</w:t>
            </w:r>
          </w:p>
        </w:tc>
        <w:tc>
          <w:tcPr>
            <w:tcW w:w="635" w:type="dxa"/>
          </w:tcPr>
          <w:p w14:paraId="73CB6223" w14:textId="77777777" w:rsidR="00C27934" w:rsidRPr="00047BEF" w:rsidRDefault="00C27934" w:rsidP="003821DA">
            <w:pPr>
              <w:spacing w:line="240" w:lineRule="auto"/>
              <w:rPr>
                <w:sz w:val="18"/>
                <w:szCs w:val="18"/>
              </w:rPr>
            </w:pPr>
            <w:r w:rsidRPr="00047BEF">
              <w:rPr>
                <w:sz w:val="18"/>
                <w:szCs w:val="18"/>
              </w:rPr>
              <w:t>549</w:t>
            </w:r>
          </w:p>
        </w:tc>
        <w:tc>
          <w:tcPr>
            <w:tcW w:w="284" w:type="dxa"/>
          </w:tcPr>
          <w:p w14:paraId="5C80D8FE" w14:textId="77777777" w:rsidR="00C27934" w:rsidRPr="00047BEF" w:rsidRDefault="00C27934" w:rsidP="003821DA">
            <w:pPr>
              <w:spacing w:line="240" w:lineRule="auto"/>
              <w:rPr>
                <w:sz w:val="18"/>
                <w:szCs w:val="18"/>
              </w:rPr>
            </w:pPr>
            <w:r w:rsidRPr="00047BEF">
              <w:rPr>
                <w:sz w:val="18"/>
                <w:szCs w:val="18"/>
              </w:rPr>
              <w:t>356</w:t>
            </w:r>
          </w:p>
        </w:tc>
        <w:tc>
          <w:tcPr>
            <w:tcW w:w="447" w:type="dxa"/>
          </w:tcPr>
          <w:p w14:paraId="561160EA" w14:textId="77777777" w:rsidR="00C27934" w:rsidRPr="00047BEF" w:rsidRDefault="00C27934" w:rsidP="003821DA">
            <w:pPr>
              <w:spacing w:line="240" w:lineRule="auto"/>
              <w:rPr>
                <w:sz w:val="18"/>
                <w:szCs w:val="18"/>
              </w:rPr>
            </w:pPr>
            <w:r w:rsidRPr="00047BEF">
              <w:rPr>
                <w:sz w:val="18"/>
                <w:szCs w:val="18"/>
              </w:rPr>
              <w:t>456</w:t>
            </w:r>
          </w:p>
        </w:tc>
        <w:tc>
          <w:tcPr>
            <w:tcW w:w="487" w:type="dxa"/>
          </w:tcPr>
          <w:p w14:paraId="73BFC646" w14:textId="77777777" w:rsidR="00C27934" w:rsidRPr="00047BEF" w:rsidRDefault="00C27934" w:rsidP="003821DA">
            <w:pPr>
              <w:spacing w:line="240" w:lineRule="auto"/>
              <w:rPr>
                <w:sz w:val="18"/>
                <w:szCs w:val="18"/>
              </w:rPr>
            </w:pPr>
            <w:r w:rsidRPr="00047BEF">
              <w:rPr>
                <w:sz w:val="18"/>
                <w:szCs w:val="18"/>
              </w:rPr>
              <w:t>303</w:t>
            </w:r>
          </w:p>
        </w:tc>
        <w:tc>
          <w:tcPr>
            <w:tcW w:w="625" w:type="dxa"/>
          </w:tcPr>
          <w:p w14:paraId="1F266065" w14:textId="77777777" w:rsidR="00C27934" w:rsidRPr="00047BEF" w:rsidRDefault="00C27934" w:rsidP="003821DA">
            <w:pPr>
              <w:spacing w:line="240" w:lineRule="auto"/>
              <w:rPr>
                <w:sz w:val="18"/>
                <w:szCs w:val="18"/>
              </w:rPr>
            </w:pPr>
            <w:r w:rsidRPr="00047BEF">
              <w:rPr>
                <w:sz w:val="18"/>
                <w:szCs w:val="18"/>
              </w:rPr>
              <w:t>5936</w:t>
            </w:r>
          </w:p>
        </w:tc>
        <w:tc>
          <w:tcPr>
            <w:tcW w:w="567" w:type="dxa"/>
          </w:tcPr>
          <w:p w14:paraId="1E4CCB00" w14:textId="77777777" w:rsidR="00C27934" w:rsidRPr="00047BEF" w:rsidRDefault="00C27934" w:rsidP="003821DA">
            <w:pPr>
              <w:spacing w:line="240" w:lineRule="auto"/>
              <w:rPr>
                <w:sz w:val="18"/>
                <w:szCs w:val="18"/>
              </w:rPr>
            </w:pPr>
            <w:r w:rsidRPr="00047BEF">
              <w:rPr>
                <w:sz w:val="18"/>
                <w:szCs w:val="18"/>
              </w:rPr>
              <w:t>42,73</w:t>
            </w:r>
          </w:p>
        </w:tc>
      </w:tr>
      <w:tr w:rsidR="00C27934" w:rsidRPr="00047BEF" w14:paraId="633F7C99" w14:textId="77777777" w:rsidTr="003821DA">
        <w:trPr>
          <w:trHeight w:val="235"/>
        </w:trPr>
        <w:tc>
          <w:tcPr>
            <w:tcW w:w="421" w:type="dxa"/>
            <w:vMerge/>
          </w:tcPr>
          <w:p w14:paraId="4419513D" w14:textId="77777777" w:rsidR="00C27934" w:rsidRPr="00047BEF" w:rsidRDefault="00C27934" w:rsidP="003821DA">
            <w:pPr>
              <w:spacing w:line="240" w:lineRule="auto"/>
              <w:rPr>
                <w:sz w:val="18"/>
                <w:szCs w:val="18"/>
              </w:rPr>
            </w:pPr>
          </w:p>
        </w:tc>
        <w:tc>
          <w:tcPr>
            <w:tcW w:w="1559" w:type="dxa"/>
          </w:tcPr>
          <w:p w14:paraId="1A4E7AD0" w14:textId="77777777" w:rsidR="00C27934" w:rsidRPr="00047BEF" w:rsidRDefault="00C27934" w:rsidP="003821DA">
            <w:pPr>
              <w:spacing w:line="240" w:lineRule="auto"/>
              <w:rPr>
                <w:sz w:val="18"/>
                <w:szCs w:val="18"/>
              </w:rPr>
            </w:pPr>
            <w:r w:rsidRPr="00047BEF">
              <w:rPr>
                <w:sz w:val="18"/>
                <w:szCs w:val="18"/>
              </w:rPr>
              <w:t>Paludisme simple non confirmé</w:t>
            </w:r>
          </w:p>
        </w:tc>
        <w:tc>
          <w:tcPr>
            <w:tcW w:w="567" w:type="dxa"/>
          </w:tcPr>
          <w:p w14:paraId="4FCA4C63" w14:textId="77777777" w:rsidR="00C27934" w:rsidRPr="00047BEF" w:rsidRDefault="00C27934" w:rsidP="003821DA">
            <w:pPr>
              <w:spacing w:line="240" w:lineRule="auto"/>
              <w:rPr>
                <w:sz w:val="18"/>
                <w:szCs w:val="18"/>
              </w:rPr>
            </w:pPr>
            <w:r w:rsidRPr="00047BEF">
              <w:rPr>
                <w:sz w:val="18"/>
                <w:szCs w:val="18"/>
              </w:rPr>
              <w:t>536</w:t>
            </w:r>
          </w:p>
        </w:tc>
        <w:tc>
          <w:tcPr>
            <w:tcW w:w="567" w:type="dxa"/>
          </w:tcPr>
          <w:p w14:paraId="1EE14F1A" w14:textId="77777777" w:rsidR="00C27934" w:rsidRPr="00047BEF" w:rsidRDefault="00C27934" w:rsidP="003821DA">
            <w:pPr>
              <w:spacing w:line="240" w:lineRule="auto"/>
              <w:rPr>
                <w:sz w:val="18"/>
                <w:szCs w:val="18"/>
              </w:rPr>
            </w:pPr>
            <w:r w:rsidRPr="00047BEF">
              <w:rPr>
                <w:sz w:val="18"/>
                <w:szCs w:val="18"/>
              </w:rPr>
              <w:t>585</w:t>
            </w:r>
          </w:p>
        </w:tc>
        <w:tc>
          <w:tcPr>
            <w:tcW w:w="709" w:type="dxa"/>
          </w:tcPr>
          <w:p w14:paraId="44A469D1" w14:textId="77777777" w:rsidR="00C27934" w:rsidRPr="00047BEF" w:rsidRDefault="00C27934" w:rsidP="003821DA">
            <w:pPr>
              <w:spacing w:line="240" w:lineRule="auto"/>
              <w:rPr>
                <w:sz w:val="18"/>
                <w:szCs w:val="18"/>
              </w:rPr>
            </w:pPr>
            <w:r w:rsidRPr="00047BEF">
              <w:rPr>
                <w:sz w:val="18"/>
                <w:szCs w:val="18"/>
              </w:rPr>
              <w:t>603</w:t>
            </w:r>
          </w:p>
        </w:tc>
        <w:tc>
          <w:tcPr>
            <w:tcW w:w="567" w:type="dxa"/>
          </w:tcPr>
          <w:p w14:paraId="727C5ACD" w14:textId="77777777" w:rsidR="00C27934" w:rsidRPr="00047BEF" w:rsidRDefault="00C27934" w:rsidP="003821DA">
            <w:pPr>
              <w:spacing w:line="240" w:lineRule="auto"/>
              <w:rPr>
                <w:sz w:val="18"/>
                <w:szCs w:val="18"/>
              </w:rPr>
            </w:pPr>
            <w:r w:rsidRPr="00047BEF">
              <w:rPr>
                <w:sz w:val="18"/>
                <w:szCs w:val="18"/>
              </w:rPr>
              <w:t>566</w:t>
            </w:r>
          </w:p>
        </w:tc>
        <w:tc>
          <w:tcPr>
            <w:tcW w:w="567" w:type="dxa"/>
          </w:tcPr>
          <w:p w14:paraId="27B46F8C" w14:textId="77777777" w:rsidR="00C27934" w:rsidRPr="00047BEF" w:rsidRDefault="00C27934" w:rsidP="003821DA">
            <w:pPr>
              <w:spacing w:line="240" w:lineRule="auto"/>
              <w:rPr>
                <w:sz w:val="18"/>
                <w:szCs w:val="18"/>
              </w:rPr>
            </w:pPr>
            <w:r w:rsidRPr="00047BEF">
              <w:rPr>
                <w:sz w:val="18"/>
                <w:szCs w:val="18"/>
              </w:rPr>
              <w:t>352</w:t>
            </w:r>
          </w:p>
        </w:tc>
        <w:tc>
          <w:tcPr>
            <w:tcW w:w="567" w:type="dxa"/>
          </w:tcPr>
          <w:p w14:paraId="5028181D" w14:textId="77777777" w:rsidR="00C27934" w:rsidRPr="00047BEF" w:rsidRDefault="00C27934" w:rsidP="003821DA">
            <w:pPr>
              <w:spacing w:line="240" w:lineRule="auto"/>
              <w:rPr>
                <w:sz w:val="18"/>
                <w:szCs w:val="18"/>
              </w:rPr>
            </w:pPr>
            <w:r w:rsidRPr="00047BEF">
              <w:rPr>
                <w:sz w:val="18"/>
                <w:szCs w:val="18"/>
              </w:rPr>
              <w:t>675</w:t>
            </w:r>
          </w:p>
        </w:tc>
        <w:tc>
          <w:tcPr>
            <w:tcW w:w="567" w:type="dxa"/>
          </w:tcPr>
          <w:p w14:paraId="2D31EA9A" w14:textId="77777777" w:rsidR="00C27934" w:rsidRPr="00047BEF" w:rsidRDefault="00C27934" w:rsidP="003821DA">
            <w:pPr>
              <w:spacing w:line="240" w:lineRule="auto"/>
              <w:rPr>
                <w:sz w:val="18"/>
                <w:szCs w:val="18"/>
              </w:rPr>
            </w:pPr>
            <w:r w:rsidRPr="00047BEF">
              <w:rPr>
                <w:sz w:val="18"/>
                <w:szCs w:val="18"/>
              </w:rPr>
              <w:t>580</w:t>
            </w:r>
          </w:p>
        </w:tc>
        <w:tc>
          <w:tcPr>
            <w:tcW w:w="640" w:type="dxa"/>
          </w:tcPr>
          <w:p w14:paraId="6F01D628" w14:textId="77777777" w:rsidR="00C27934" w:rsidRPr="00047BEF" w:rsidRDefault="00C27934" w:rsidP="003821DA">
            <w:pPr>
              <w:spacing w:line="240" w:lineRule="auto"/>
              <w:rPr>
                <w:sz w:val="18"/>
                <w:szCs w:val="18"/>
              </w:rPr>
            </w:pPr>
            <w:r w:rsidRPr="00047BEF">
              <w:rPr>
                <w:sz w:val="18"/>
                <w:szCs w:val="18"/>
              </w:rPr>
              <w:t>444</w:t>
            </w:r>
          </w:p>
        </w:tc>
        <w:tc>
          <w:tcPr>
            <w:tcW w:w="635" w:type="dxa"/>
          </w:tcPr>
          <w:p w14:paraId="3481AFEC" w14:textId="77777777" w:rsidR="00C27934" w:rsidRPr="00047BEF" w:rsidRDefault="00C27934" w:rsidP="003821DA">
            <w:pPr>
              <w:spacing w:line="240" w:lineRule="auto"/>
              <w:rPr>
                <w:sz w:val="18"/>
                <w:szCs w:val="18"/>
              </w:rPr>
            </w:pPr>
            <w:r w:rsidRPr="00047BEF">
              <w:rPr>
                <w:sz w:val="18"/>
                <w:szCs w:val="18"/>
              </w:rPr>
              <w:t>505</w:t>
            </w:r>
          </w:p>
        </w:tc>
        <w:tc>
          <w:tcPr>
            <w:tcW w:w="284" w:type="dxa"/>
          </w:tcPr>
          <w:p w14:paraId="6E46C015" w14:textId="77777777" w:rsidR="00C27934" w:rsidRPr="00047BEF" w:rsidRDefault="00C27934" w:rsidP="003821DA">
            <w:pPr>
              <w:spacing w:line="240" w:lineRule="auto"/>
              <w:rPr>
                <w:sz w:val="18"/>
                <w:szCs w:val="18"/>
              </w:rPr>
            </w:pPr>
            <w:r w:rsidRPr="00047BEF">
              <w:rPr>
                <w:sz w:val="18"/>
                <w:szCs w:val="18"/>
              </w:rPr>
              <w:t>415</w:t>
            </w:r>
          </w:p>
        </w:tc>
        <w:tc>
          <w:tcPr>
            <w:tcW w:w="447" w:type="dxa"/>
          </w:tcPr>
          <w:p w14:paraId="2B43CD2E" w14:textId="77777777" w:rsidR="00C27934" w:rsidRPr="00047BEF" w:rsidRDefault="00C27934" w:rsidP="003821DA">
            <w:pPr>
              <w:spacing w:line="240" w:lineRule="auto"/>
              <w:rPr>
                <w:sz w:val="18"/>
                <w:szCs w:val="18"/>
              </w:rPr>
            </w:pPr>
            <w:r w:rsidRPr="00047BEF">
              <w:rPr>
                <w:sz w:val="18"/>
                <w:szCs w:val="18"/>
              </w:rPr>
              <w:t>398</w:t>
            </w:r>
          </w:p>
        </w:tc>
        <w:tc>
          <w:tcPr>
            <w:tcW w:w="487" w:type="dxa"/>
          </w:tcPr>
          <w:p w14:paraId="632338BF" w14:textId="77777777" w:rsidR="00C27934" w:rsidRPr="00047BEF" w:rsidRDefault="00C27934" w:rsidP="003821DA">
            <w:pPr>
              <w:spacing w:line="240" w:lineRule="auto"/>
              <w:rPr>
                <w:sz w:val="18"/>
                <w:szCs w:val="18"/>
              </w:rPr>
            </w:pPr>
            <w:r w:rsidRPr="00047BEF">
              <w:rPr>
                <w:sz w:val="18"/>
                <w:szCs w:val="18"/>
              </w:rPr>
              <w:t>251</w:t>
            </w:r>
          </w:p>
        </w:tc>
        <w:tc>
          <w:tcPr>
            <w:tcW w:w="625" w:type="dxa"/>
          </w:tcPr>
          <w:p w14:paraId="5944EBD3" w14:textId="77777777" w:rsidR="00C27934" w:rsidRPr="00047BEF" w:rsidRDefault="00C27934" w:rsidP="003821DA">
            <w:pPr>
              <w:spacing w:line="240" w:lineRule="auto"/>
              <w:rPr>
                <w:sz w:val="18"/>
                <w:szCs w:val="18"/>
              </w:rPr>
            </w:pPr>
            <w:r w:rsidRPr="00047BEF">
              <w:rPr>
                <w:sz w:val="18"/>
                <w:szCs w:val="18"/>
              </w:rPr>
              <w:t>5710</w:t>
            </w:r>
          </w:p>
        </w:tc>
        <w:tc>
          <w:tcPr>
            <w:tcW w:w="567" w:type="dxa"/>
          </w:tcPr>
          <w:p w14:paraId="4417E1D5" w14:textId="77777777" w:rsidR="00C27934" w:rsidRPr="00047BEF" w:rsidRDefault="00C27934" w:rsidP="003821DA">
            <w:pPr>
              <w:spacing w:line="240" w:lineRule="auto"/>
              <w:rPr>
                <w:sz w:val="18"/>
                <w:szCs w:val="18"/>
              </w:rPr>
            </w:pPr>
            <w:r w:rsidRPr="00047BEF">
              <w:rPr>
                <w:sz w:val="18"/>
                <w:szCs w:val="18"/>
              </w:rPr>
              <w:t>41,10</w:t>
            </w:r>
          </w:p>
        </w:tc>
      </w:tr>
      <w:tr w:rsidR="00C27934" w:rsidRPr="00047BEF" w14:paraId="40F177F7" w14:textId="77777777" w:rsidTr="003821DA">
        <w:trPr>
          <w:trHeight w:val="249"/>
        </w:trPr>
        <w:tc>
          <w:tcPr>
            <w:tcW w:w="421" w:type="dxa"/>
            <w:vMerge/>
          </w:tcPr>
          <w:p w14:paraId="159BD9B8" w14:textId="77777777" w:rsidR="00C27934" w:rsidRPr="00047BEF" w:rsidRDefault="00C27934" w:rsidP="003821DA">
            <w:pPr>
              <w:spacing w:line="240" w:lineRule="auto"/>
              <w:rPr>
                <w:sz w:val="18"/>
                <w:szCs w:val="18"/>
              </w:rPr>
            </w:pPr>
          </w:p>
        </w:tc>
        <w:tc>
          <w:tcPr>
            <w:tcW w:w="1559" w:type="dxa"/>
          </w:tcPr>
          <w:p w14:paraId="16FC1D0C" w14:textId="77777777" w:rsidR="00C27934" w:rsidRPr="00047BEF" w:rsidRDefault="00C27934" w:rsidP="003821DA">
            <w:pPr>
              <w:spacing w:line="240" w:lineRule="auto"/>
              <w:rPr>
                <w:sz w:val="18"/>
                <w:szCs w:val="18"/>
              </w:rPr>
            </w:pPr>
            <w:r w:rsidRPr="00047BEF">
              <w:rPr>
                <w:sz w:val="18"/>
                <w:szCs w:val="18"/>
              </w:rPr>
              <w:t>Autres affections gastro-intestinales</w:t>
            </w:r>
          </w:p>
        </w:tc>
        <w:tc>
          <w:tcPr>
            <w:tcW w:w="567" w:type="dxa"/>
          </w:tcPr>
          <w:p w14:paraId="60F3077C" w14:textId="77777777" w:rsidR="00C27934" w:rsidRPr="00047BEF" w:rsidRDefault="00C27934" w:rsidP="003821DA">
            <w:pPr>
              <w:spacing w:line="240" w:lineRule="auto"/>
              <w:rPr>
                <w:sz w:val="18"/>
                <w:szCs w:val="18"/>
              </w:rPr>
            </w:pPr>
            <w:r w:rsidRPr="00047BEF">
              <w:rPr>
                <w:sz w:val="18"/>
                <w:szCs w:val="18"/>
              </w:rPr>
              <w:t>63</w:t>
            </w:r>
          </w:p>
        </w:tc>
        <w:tc>
          <w:tcPr>
            <w:tcW w:w="567" w:type="dxa"/>
          </w:tcPr>
          <w:p w14:paraId="66730DBD" w14:textId="77777777" w:rsidR="00C27934" w:rsidRPr="00047BEF" w:rsidRDefault="00C27934" w:rsidP="003821DA">
            <w:pPr>
              <w:spacing w:line="240" w:lineRule="auto"/>
              <w:rPr>
                <w:sz w:val="18"/>
                <w:szCs w:val="18"/>
              </w:rPr>
            </w:pPr>
            <w:r w:rsidRPr="00047BEF">
              <w:rPr>
                <w:sz w:val="18"/>
                <w:szCs w:val="18"/>
              </w:rPr>
              <w:t>56</w:t>
            </w:r>
          </w:p>
        </w:tc>
        <w:tc>
          <w:tcPr>
            <w:tcW w:w="709" w:type="dxa"/>
          </w:tcPr>
          <w:p w14:paraId="66E308DD" w14:textId="77777777" w:rsidR="00C27934" w:rsidRPr="00047BEF" w:rsidRDefault="00C27934" w:rsidP="003821DA">
            <w:pPr>
              <w:spacing w:line="240" w:lineRule="auto"/>
              <w:rPr>
                <w:sz w:val="18"/>
                <w:szCs w:val="18"/>
              </w:rPr>
            </w:pPr>
            <w:r w:rsidRPr="00047BEF">
              <w:rPr>
                <w:sz w:val="18"/>
                <w:szCs w:val="18"/>
              </w:rPr>
              <w:t>34</w:t>
            </w:r>
          </w:p>
        </w:tc>
        <w:tc>
          <w:tcPr>
            <w:tcW w:w="567" w:type="dxa"/>
          </w:tcPr>
          <w:p w14:paraId="2ED7F422" w14:textId="77777777" w:rsidR="00C27934" w:rsidRPr="00047BEF" w:rsidRDefault="00C27934" w:rsidP="003821DA">
            <w:pPr>
              <w:spacing w:line="240" w:lineRule="auto"/>
              <w:rPr>
                <w:sz w:val="18"/>
                <w:szCs w:val="18"/>
              </w:rPr>
            </w:pPr>
            <w:r w:rsidRPr="00047BEF">
              <w:rPr>
                <w:sz w:val="18"/>
                <w:szCs w:val="18"/>
              </w:rPr>
              <w:t>51</w:t>
            </w:r>
          </w:p>
        </w:tc>
        <w:tc>
          <w:tcPr>
            <w:tcW w:w="567" w:type="dxa"/>
          </w:tcPr>
          <w:p w14:paraId="2DBD7AC5" w14:textId="77777777" w:rsidR="00C27934" w:rsidRPr="00047BEF" w:rsidRDefault="00C27934" w:rsidP="003821DA">
            <w:pPr>
              <w:spacing w:line="240" w:lineRule="auto"/>
              <w:rPr>
                <w:sz w:val="18"/>
                <w:szCs w:val="18"/>
              </w:rPr>
            </w:pPr>
            <w:r w:rsidRPr="00047BEF">
              <w:rPr>
                <w:sz w:val="18"/>
                <w:szCs w:val="18"/>
              </w:rPr>
              <w:t>54</w:t>
            </w:r>
          </w:p>
        </w:tc>
        <w:tc>
          <w:tcPr>
            <w:tcW w:w="567" w:type="dxa"/>
          </w:tcPr>
          <w:p w14:paraId="591B96CE" w14:textId="77777777" w:rsidR="00C27934" w:rsidRPr="00047BEF" w:rsidRDefault="00C27934" w:rsidP="003821DA">
            <w:pPr>
              <w:spacing w:line="240" w:lineRule="auto"/>
              <w:rPr>
                <w:sz w:val="18"/>
                <w:szCs w:val="18"/>
              </w:rPr>
            </w:pPr>
            <w:r w:rsidRPr="00047BEF">
              <w:rPr>
                <w:sz w:val="18"/>
                <w:szCs w:val="18"/>
              </w:rPr>
              <w:t>179</w:t>
            </w:r>
          </w:p>
        </w:tc>
        <w:tc>
          <w:tcPr>
            <w:tcW w:w="567" w:type="dxa"/>
          </w:tcPr>
          <w:p w14:paraId="1275425E" w14:textId="77777777" w:rsidR="00C27934" w:rsidRPr="00047BEF" w:rsidRDefault="00C27934" w:rsidP="003821DA">
            <w:pPr>
              <w:spacing w:line="240" w:lineRule="auto"/>
              <w:rPr>
                <w:sz w:val="18"/>
                <w:szCs w:val="18"/>
              </w:rPr>
            </w:pPr>
            <w:r w:rsidRPr="00047BEF">
              <w:rPr>
                <w:sz w:val="18"/>
                <w:szCs w:val="18"/>
              </w:rPr>
              <w:t>80</w:t>
            </w:r>
          </w:p>
        </w:tc>
        <w:tc>
          <w:tcPr>
            <w:tcW w:w="640" w:type="dxa"/>
          </w:tcPr>
          <w:p w14:paraId="377FC858" w14:textId="77777777" w:rsidR="00C27934" w:rsidRPr="00047BEF" w:rsidRDefault="00C27934" w:rsidP="003821DA">
            <w:pPr>
              <w:spacing w:line="240" w:lineRule="auto"/>
              <w:rPr>
                <w:sz w:val="18"/>
                <w:szCs w:val="18"/>
              </w:rPr>
            </w:pPr>
            <w:r w:rsidRPr="00047BEF">
              <w:rPr>
                <w:sz w:val="18"/>
                <w:szCs w:val="18"/>
              </w:rPr>
              <w:t>142</w:t>
            </w:r>
          </w:p>
        </w:tc>
        <w:tc>
          <w:tcPr>
            <w:tcW w:w="635" w:type="dxa"/>
          </w:tcPr>
          <w:p w14:paraId="3C35BAA6" w14:textId="77777777" w:rsidR="00C27934" w:rsidRPr="00047BEF" w:rsidRDefault="00C27934" w:rsidP="003821DA">
            <w:pPr>
              <w:spacing w:line="240" w:lineRule="auto"/>
              <w:rPr>
                <w:sz w:val="18"/>
                <w:szCs w:val="18"/>
              </w:rPr>
            </w:pPr>
            <w:r w:rsidRPr="00047BEF">
              <w:rPr>
                <w:sz w:val="18"/>
                <w:szCs w:val="18"/>
              </w:rPr>
              <w:t>120</w:t>
            </w:r>
          </w:p>
        </w:tc>
        <w:tc>
          <w:tcPr>
            <w:tcW w:w="284" w:type="dxa"/>
          </w:tcPr>
          <w:p w14:paraId="7446549C" w14:textId="77777777" w:rsidR="00C27934" w:rsidRPr="00047BEF" w:rsidRDefault="00C27934" w:rsidP="003821DA">
            <w:pPr>
              <w:spacing w:line="240" w:lineRule="auto"/>
              <w:rPr>
                <w:sz w:val="18"/>
                <w:szCs w:val="18"/>
              </w:rPr>
            </w:pPr>
            <w:r w:rsidRPr="00047BEF">
              <w:rPr>
                <w:sz w:val="18"/>
                <w:szCs w:val="18"/>
              </w:rPr>
              <w:t>188</w:t>
            </w:r>
          </w:p>
        </w:tc>
        <w:tc>
          <w:tcPr>
            <w:tcW w:w="447" w:type="dxa"/>
          </w:tcPr>
          <w:p w14:paraId="4928CA80" w14:textId="77777777" w:rsidR="00C27934" w:rsidRPr="00047BEF" w:rsidRDefault="00C27934" w:rsidP="003821DA">
            <w:pPr>
              <w:spacing w:line="240" w:lineRule="auto"/>
              <w:rPr>
                <w:sz w:val="18"/>
                <w:szCs w:val="18"/>
              </w:rPr>
            </w:pPr>
            <w:r w:rsidRPr="00047BEF">
              <w:rPr>
                <w:sz w:val="18"/>
                <w:szCs w:val="18"/>
              </w:rPr>
              <w:t>135</w:t>
            </w:r>
          </w:p>
        </w:tc>
        <w:tc>
          <w:tcPr>
            <w:tcW w:w="487" w:type="dxa"/>
          </w:tcPr>
          <w:p w14:paraId="3CED64A5" w14:textId="77777777" w:rsidR="00C27934" w:rsidRPr="00047BEF" w:rsidRDefault="00C27934" w:rsidP="003821DA">
            <w:pPr>
              <w:spacing w:line="240" w:lineRule="auto"/>
              <w:rPr>
                <w:sz w:val="18"/>
                <w:szCs w:val="18"/>
              </w:rPr>
            </w:pPr>
            <w:r w:rsidRPr="00047BEF">
              <w:rPr>
                <w:sz w:val="18"/>
                <w:szCs w:val="18"/>
              </w:rPr>
              <w:t>105</w:t>
            </w:r>
          </w:p>
        </w:tc>
        <w:tc>
          <w:tcPr>
            <w:tcW w:w="625" w:type="dxa"/>
          </w:tcPr>
          <w:p w14:paraId="7A3AE71A" w14:textId="77777777" w:rsidR="00C27934" w:rsidRPr="00047BEF" w:rsidRDefault="00C27934" w:rsidP="003821DA">
            <w:pPr>
              <w:spacing w:line="240" w:lineRule="auto"/>
              <w:rPr>
                <w:sz w:val="18"/>
                <w:szCs w:val="18"/>
              </w:rPr>
            </w:pPr>
            <w:r w:rsidRPr="00047BEF">
              <w:rPr>
                <w:sz w:val="18"/>
                <w:szCs w:val="18"/>
              </w:rPr>
              <w:t>1207</w:t>
            </w:r>
          </w:p>
        </w:tc>
        <w:tc>
          <w:tcPr>
            <w:tcW w:w="567" w:type="dxa"/>
          </w:tcPr>
          <w:p w14:paraId="40C0D67E" w14:textId="77777777" w:rsidR="00C27934" w:rsidRPr="00047BEF" w:rsidRDefault="00C27934" w:rsidP="003821DA">
            <w:pPr>
              <w:spacing w:line="240" w:lineRule="auto"/>
              <w:rPr>
                <w:sz w:val="18"/>
                <w:szCs w:val="18"/>
              </w:rPr>
            </w:pPr>
            <w:r w:rsidRPr="00047BEF">
              <w:rPr>
                <w:sz w:val="18"/>
                <w:szCs w:val="18"/>
              </w:rPr>
              <w:t xml:space="preserve">8,70 </w:t>
            </w:r>
          </w:p>
        </w:tc>
      </w:tr>
      <w:tr w:rsidR="00C27934" w:rsidRPr="00047BEF" w14:paraId="483ECD83" w14:textId="77777777" w:rsidTr="003821DA">
        <w:trPr>
          <w:trHeight w:val="235"/>
        </w:trPr>
        <w:tc>
          <w:tcPr>
            <w:tcW w:w="421" w:type="dxa"/>
            <w:vMerge/>
          </w:tcPr>
          <w:p w14:paraId="0A94108E" w14:textId="77777777" w:rsidR="00C27934" w:rsidRPr="00047BEF" w:rsidRDefault="00C27934" w:rsidP="003821DA">
            <w:pPr>
              <w:spacing w:line="240" w:lineRule="auto"/>
              <w:rPr>
                <w:sz w:val="18"/>
                <w:szCs w:val="18"/>
              </w:rPr>
            </w:pPr>
          </w:p>
        </w:tc>
        <w:tc>
          <w:tcPr>
            <w:tcW w:w="1559" w:type="dxa"/>
          </w:tcPr>
          <w:p w14:paraId="6D4BD88C" w14:textId="77777777" w:rsidR="00C27934" w:rsidRPr="00047BEF" w:rsidRDefault="00C27934" w:rsidP="003821DA">
            <w:pPr>
              <w:spacing w:line="240" w:lineRule="auto"/>
              <w:rPr>
                <w:sz w:val="18"/>
                <w:szCs w:val="18"/>
              </w:rPr>
            </w:pPr>
            <w:r w:rsidRPr="00047BEF">
              <w:rPr>
                <w:sz w:val="18"/>
                <w:szCs w:val="18"/>
              </w:rPr>
              <w:t>Affections dermatologiques</w:t>
            </w:r>
          </w:p>
        </w:tc>
        <w:tc>
          <w:tcPr>
            <w:tcW w:w="567" w:type="dxa"/>
          </w:tcPr>
          <w:p w14:paraId="11BF5F35" w14:textId="77777777" w:rsidR="00C27934" w:rsidRPr="00047BEF" w:rsidRDefault="00C27934" w:rsidP="003821DA">
            <w:pPr>
              <w:spacing w:line="240" w:lineRule="auto"/>
              <w:rPr>
                <w:sz w:val="18"/>
                <w:szCs w:val="18"/>
              </w:rPr>
            </w:pPr>
            <w:r w:rsidRPr="00047BEF">
              <w:rPr>
                <w:sz w:val="18"/>
                <w:szCs w:val="18"/>
              </w:rPr>
              <w:t>21</w:t>
            </w:r>
          </w:p>
        </w:tc>
        <w:tc>
          <w:tcPr>
            <w:tcW w:w="567" w:type="dxa"/>
          </w:tcPr>
          <w:p w14:paraId="75B440E7" w14:textId="77777777" w:rsidR="00C27934" w:rsidRPr="00047BEF" w:rsidRDefault="00C27934" w:rsidP="003821DA">
            <w:pPr>
              <w:spacing w:line="240" w:lineRule="auto"/>
              <w:rPr>
                <w:sz w:val="18"/>
                <w:szCs w:val="18"/>
              </w:rPr>
            </w:pPr>
            <w:r w:rsidRPr="00047BEF">
              <w:rPr>
                <w:sz w:val="18"/>
                <w:szCs w:val="18"/>
              </w:rPr>
              <w:t>8</w:t>
            </w:r>
          </w:p>
        </w:tc>
        <w:tc>
          <w:tcPr>
            <w:tcW w:w="709" w:type="dxa"/>
          </w:tcPr>
          <w:p w14:paraId="1F2AD727" w14:textId="77777777" w:rsidR="00C27934" w:rsidRPr="00047BEF" w:rsidRDefault="00C27934" w:rsidP="003821DA">
            <w:pPr>
              <w:spacing w:line="240" w:lineRule="auto"/>
              <w:rPr>
                <w:sz w:val="18"/>
                <w:szCs w:val="18"/>
              </w:rPr>
            </w:pPr>
            <w:r w:rsidRPr="00047BEF">
              <w:rPr>
                <w:sz w:val="18"/>
                <w:szCs w:val="18"/>
              </w:rPr>
              <w:t>44</w:t>
            </w:r>
          </w:p>
        </w:tc>
        <w:tc>
          <w:tcPr>
            <w:tcW w:w="567" w:type="dxa"/>
          </w:tcPr>
          <w:p w14:paraId="498CC91C" w14:textId="77777777" w:rsidR="00C27934" w:rsidRPr="00047BEF" w:rsidRDefault="00C27934" w:rsidP="003821DA">
            <w:pPr>
              <w:spacing w:line="240" w:lineRule="auto"/>
              <w:rPr>
                <w:sz w:val="18"/>
                <w:szCs w:val="18"/>
              </w:rPr>
            </w:pPr>
            <w:r w:rsidRPr="00047BEF">
              <w:rPr>
                <w:sz w:val="18"/>
                <w:szCs w:val="18"/>
              </w:rPr>
              <w:t>34</w:t>
            </w:r>
          </w:p>
        </w:tc>
        <w:tc>
          <w:tcPr>
            <w:tcW w:w="567" w:type="dxa"/>
          </w:tcPr>
          <w:p w14:paraId="390C1E20" w14:textId="77777777" w:rsidR="00C27934" w:rsidRPr="00047BEF" w:rsidRDefault="00C27934" w:rsidP="003821DA">
            <w:pPr>
              <w:spacing w:line="240" w:lineRule="auto"/>
              <w:rPr>
                <w:sz w:val="18"/>
                <w:szCs w:val="18"/>
              </w:rPr>
            </w:pPr>
            <w:r w:rsidRPr="00047BEF">
              <w:rPr>
                <w:sz w:val="18"/>
                <w:szCs w:val="18"/>
              </w:rPr>
              <w:t>53</w:t>
            </w:r>
          </w:p>
        </w:tc>
        <w:tc>
          <w:tcPr>
            <w:tcW w:w="567" w:type="dxa"/>
          </w:tcPr>
          <w:p w14:paraId="20EC7B22" w14:textId="77777777" w:rsidR="00C27934" w:rsidRPr="00047BEF" w:rsidRDefault="00C27934" w:rsidP="003821DA">
            <w:pPr>
              <w:spacing w:line="240" w:lineRule="auto"/>
              <w:rPr>
                <w:sz w:val="18"/>
                <w:szCs w:val="18"/>
              </w:rPr>
            </w:pPr>
            <w:r w:rsidRPr="00047BEF">
              <w:rPr>
                <w:sz w:val="18"/>
                <w:szCs w:val="18"/>
              </w:rPr>
              <w:t>26</w:t>
            </w:r>
          </w:p>
        </w:tc>
        <w:tc>
          <w:tcPr>
            <w:tcW w:w="567" w:type="dxa"/>
          </w:tcPr>
          <w:p w14:paraId="2B3C8219" w14:textId="77777777" w:rsidR="00C27934" w:rsidRPr="00047BEF" w:rsidRDefault="00C27934" w:rsidP="003821DA">
            <w:pPr>
              <w:spacing w:line="240" w:lineRule="auto"/>
              <w:rPr>
                <w:sz w:val="18"/>
                <w:szCs w:val="18"/>
              </w:rPr>
            </w:pPr>
            <w:r w:rsidRPr="00047BEF">
              <w:rPr>
                <w:sz w:val="18"/>
                <w:szCs w:val="18"/>
              </w:rPr>
              <w:t>68</w:t>
            </w:r>
          </w:p>
        </w:tc>
        <w:tc>
          <w:tcPr>
            <w:tcW w:w="640" w:type="dxa"/>
          </w:tcPr>
          <w:p w14:paraId="4B57BC24" w14:textId="77777777" w:rsidR="00C27934" w:rsidRPr="00047BEF" w:rsidRDefault="00C27934" w:rsidP="003821DA">
            <w:pPr>
              <w:spacing w:line="240" w:lineRule="auto"/>
              <w:rPr>
                <w:sz w:val="18"/>
                <w:szCs w:val="18"/>
              </w:rPr>
            </w:pPr>
            <w:r w:rsidRPr="00047BEF">
              <w:rPr>
                <w:sz w:val="18"/>
                <w:szCs w:val="18"/>
              </w:rPr>
              <w:t>39</w:t>
            </w:r>
          </w:p>
        </w:tc>
        <w:tc>
          <w:tcPr>
            <w:tcW w:w="635" w:type="dxa"/>
          </w:tcPr>
          <w:p w14:paraId="7FD9A0B8" w14:textId="77777777" w:rsidR="00C27934" w:rsidRPr="00047BEF" w:rsidRDefault="00C27934" w:rsidP="003821DA">
            <w:pPr>
              <w:spacing w:line="240" w:lineRule="auto"/>
              <w:rPr>
                <w:sz w:val="18"/>
                <w:szCs w:val="18"/>
              </w:rPr>
            </w:pPr>
            <w:r w:rsidRPr="00047BEF">
              <w:rPr>
                <w:sz w:val="18"/>
                <w:szCs w:val="18"/>
              </w:rPr>
              <w:t>56</w:t>
            </w:r>
          </w:p>
        </w:tc>
        <w:tc>
          <w:tcPr>
            <w:tcW w:w="284" w:type="dxa"/>
          </w:tcPr>
          <w:p w14:paraId="5AF7A568" w14:textId="77777777" w:rsidR="00C27934" w:rsidRPr="00047BEF" w:rsidRDefault="00C27934" w:rsidP="003821DA">
            <w:pPr>
              <w:spacing w:line="240" w:lineRule="auto"/>
              <w:rPr>
                <w:sz w:val="18"/>
                <w:szCs w:val="18"/>
              </w:rPr>
            </w:pPr>
            <w:r w:rsidRPr="00047BEF">
              <w:rPr>
                <w:sz w:val="18"/>
                <w:szCs w:val="18"/>
              </w:rPr>
              <w:t>43</w:t>
            </w:r>
          </w:p>
        </w:tc>
        <w:tc>
          <w:tcPr>
            <w:tcW w:w="447" w:type="dxa"/>
          </w:tcPr>
          <w:p w14:paraId="69917CA4" w14:textId="77777777" w:rsidR="00C27934" w:rsidRPr="00047BEF" w:rsidRDefault="00C27934" w:rsidP="003821DA">
            <w:pPr>
              <w:spacing w:line="240" w:lineRule="auto"/>
              <w:rPr>
                <w:sz w:val="18"/>
                <w:szCs w:val="18"/>
              </w:rPr>
            </w:pPr>
            <w:r w:rsidRPr="00047BEF">
              <w:rPr>
                <w:sz w:val="18"/>
                <w:szCs w:val="18"/>
              </w:rPr>
              <w:t>34</w:t>
            </w:r>
          </w:p>
        </w:tc>
        <w:tc>
          <w:tcPr>
            <w:tcW w:w="487" w:type="dxa"/>
          </w:tcPr>
          <w:p w14:paraId="0D679512" w14:textId="77777777" w:rsidR="00C27934" w:rsidRPr="00047BEF" w:rsidRDefault="00C27934" w:rsidP="003821DA">
            <w:pPr>
              <w:spacing w:line="240" w:lineRule="auto"/>
              <w:rPr>
                <w:sz w:val="18"/>
                <w:szCs w:val="18"/>
              </w:rPr>
            </w:pPr>
            <w:r w:rsidRPr="00047BEF">
              <w:rPr>
                <w:sz w:val="18"/>
                <w:szCs w:val="18"/>
              </w:rPr>
              <w:t>31</w:t>
            </w:r>
          </w:p>
        </w:tc>
        <w:tc>
          <w:tcPr>
            <w:tcW w:w="625" w:type="dxa"/>
          </w:tcPr>
          <w:p w14:paraId="59CE7FD2" w14:textId="77777777" w:rsidR="00C27934" w:rsidRPr="00047BEF" w:rsidRDefault="00C27934" w:rsidP="003821DA">
            <w:pPr>
              <w:spacing w:line="240" w:lineRule="auto"/>
              <w:rPr>
                <w:sz w:val="18"/>
                <w:szCs w:val="18"/>
              </w:rPr>
            </w:pPr>
            <w:r w:rsidRPr="00047BEF">
              <w:rPr>
                <w:sz w:val="18"/>
                <w:szCs w:val="18"/>
              </w:rPr>
              <w:t>457</w:t>
            </w:r>
          </w:p>
        </w:tc>
        <w:tc>
          <w:tcPr>
            <w:tcW w:w="567" w:type="dxa"/>
          </w:tcPr>
          <w:p w14:paraId="620A828A" w14:textId="77777777" w:rsidR="00C27934" w:rsidRPr="00047BEF" w:rsidRDefault="00C27934" w:rsidP="003821DA">
            <w:pPr>
              <w:spacing w:line="240" w:lineRule="auto"/>
              <w:rPr>
                <w:sz w:val="18"/>
                <w:szCs w:val="18"/>
              </w:rPr>
            </w:pPr>
            <w:r w:rsidRPr="00047BEF">
              <w:rPr>
                <w:sz w:val="18"/>
                <w:szCs w:val="18"/>
              </w:rPr>
              <w:t>3,29</w:t>
            </w:r>
          </w:p>
        </w:tc>
      </w:tr>
      <w:tr w:rsidR="00C27934" w:rsidRPr="00047BEF" w14:paraId="04B6790C" w14:textId="77777777" w:rsidTr="003821DA">
        <w:trPr>
          <w:trHeight w:val="235"/>
        </w:trPr>
        <w:tc>
          <w:tcPr>
            <w:tcW w:w="421" w:type="dxa"/>
            <w:vMerge/>
          </w:tcPr>
          <w:p w14:paraId="2C5EEB37" w14:textId="77777777" w:rsidR="00C27934" w:rsidRPr="00047BEF" w:rsidRDefault="00C27934" w:rsidP="003821DA">
            <w:pPr>
              <w:spacing w:line="240" w:lineRule="auto"/>
              <w:rPr>
                <w:sz w:val="18"/>
                <w:szCs w:val="18"/>
              </w:rPr>
            </w:pPr>
          </w:p>
        </w:tc>
        <w:tc>
          <w:tcPr>
            <w:tcW w:w="1559" w:type="dxa"/>
          </w:tcPr>
          <w:p w14:paraId="5072618A" w14:textId="77777777" w:rsidR="00C27934" w:rsidRPr="00047BEF" w:rsidRDefault="00C27934" w:rsidP="003821DA">
            <w:pPr>
              <w:spacing w:line="240" w:lineRule="auto"/>
              <w:rPr>
                <w:sz w:val="18"/>
                <w:szCs w:val="18"/>
              </w:rPr>
            </w:pPr>
            <w:r w:rsidRPr="00047BEF">
              <w:rPr>
                <w:sz w:val="18"/>
                <w:szCs w:val="18"/>
              </w:rPr>
              <w:t>Fièvres typhoïdes</w:t>
            </w:r>
          </w:p>
        </w:tc>
        <w:tc>
          <w:tcPr>
            <w:tcW w:w="567" w:type="dxa"/>
          </w:tcPr>
          <w:p w14:paraId="4F14CCB0" w14:textId="77777777" w:rsidR="00C27934" w:rsidRPr="00047BEF" w:rsidRDefault="00C27934" w:rsidP="003821DA">
            <w:pPr>
              <w:spacing w:line="240" w:lineRule="auto"/>
              <w:rPr>
                <w:sz w:val="18"/>
                <w:szCs w:val="18"/>
              </w:rPr>
            </w:pPr>
            <w:r w:rsidRPr="00047BEF">
              <w:rPr>
                <w:sz w:val="18"/>
                <w:szCs w:val="18"/>
              </w:rPr>
              <w:t>20</w:t>
            </w:r>
          </w:p>
        </w:tc>
        <w:tc>
          <w:tcPr>
            <w:tcW w:w="567" w:type="dxa"/>
          </w:tcPr>
          <w:p w14:paraId="6BFD68CE" w14:textId="77777777" w:rsidR="00C27934" w:rsidRPr="00047BEF" w:rsidRDefault="00C27934" w:rsidP="003821DA">
            <w:pPr>
              <w:spacing w:line="240" w:lineRule="auto"/>
              <w:rPr>
                <w:sz w:val="18"/>
                <w:szCs w:val="18"/>
              </w:rPr>
            </w:pPr>
            <w:r w:rsidRPr="00047BEF">
              <w:rPr>
                <w:sz w:val="18"/>
                <w:szCs w:val="18"/>
              </w:rPr>
              <w:t>2</w:t>
            </w:r>
          </w:p>
        </w:tc>
        <w:tc>
          <w:tcPr>
            <w:tcW w:w="709" w:type="dxa"/>
          </w:tcPr>
          <w:p w14:paraId="73AAA41D" w14:textId="77777777" w:rsidR="00C27934" w:rsidRPr="00047BEF" w:rsidRDefault="00C27934" w:rsidP="003821DA">
            <w:pPr>
              <w:spacing w:line="240" w:lineRule="auto"/>
              <w:rPr>
                <w:sz w:val="18"/>
                <w:szCs w:val="18"/>
              </w:rPr>
            </w:pPr>
            <w:r w:rsidRPr="00047BEF">
              <w:rPr>
                <w:sz w:val="18"/>
                <w:szCs w:val="18"/>
              </w:rPr>
              <w:t>08</w:t>
            </w:r>
          </w:p>
        </w:tc>
        <w:tc>
          <w:tcPr>
            <w:tcW w:w="567" w:type="dxa"/>
          </w:tcPr>
          <w:p w14:paraId="7466E158" w14:textId="77777777" w:rsidR="00C27934" w:rsidRPr="00047BEF" w:rsidRDefault="00C27934" w:rsidP="003821DA">
            <w:pPr>
              <w:spacing w:line="240" w:lineRule="auto"/>
              <w:rPr>
                <w:sz w:val="18"/>
                <w:szCs w:val="18"/>
              </w:rPr>
            </w:pPr>
            <w:r w:rsidRPr="00047BEF">
              <w:rPr>
                <w:sz w:val="18"/>
                <w:szCs w:val="18"/>
              </w:rPr>
              <w:t>1</w:t>
            </w:r>
          </w:p>
        </w:tc>
        <w:tc>
          <w:tcPr>
            <w:tcW w:w="567" w:type="dxa"/>
          </w:tcPr>
          <w:p w14:paraId="29DFF411" w14:textId="77777777" w:rsidR="00C27934" w:rsidRPr="00047BEF" w:rsidRDefault="00C27934" w:rsidP="003821DA">
            <w:pPr>
              <w:spacing w:line="240" w:lineRule="auto"/>
              <w:rPr>
                <w:sz w:val="18"/>
                <w:szCs w:val="18"/>
              </w:rPr>
            </w:pPr>
            <w:r w:rsidRPr="00047BEF">
              <w:rPr>
                <w:sz w:val="18"/>
                <w:szCs w:val="18"/>
              </w:rPr>
              <w:t>2</w:t>
            </w:r>
          </w:p>
        </w:tc>
        <w:tc>
          <w:tcPr>
            <w:tcW w:w="567" w:type="dxa"/>
          </w:tcPr>
          <w:p w14:paraId="0FA2F6D6" w14:textId="77777777" w:rsidR="00C27934" w:rsidRPr="00047BEF" w:rsidRDefault="00C27934" w:rsidP="003821DA">
            <w:pPr>
              <w:spacing w:line="240" w:lineRule="auto"/>
              <w:rPr>
                <w:sz w:val="18"/>
                <w:szCs w:val="18"/>
              </w:rPr>
            </w:pPr>
            <w:r w:rsidRPr="00047BEF">
              <w:rPr>
                <w:sz w:val="18"/>
                <w:szCs w:val="18"/>
              </w:rPr>
              <w:t>10</w:t>
            </w:r>
          </w:p>
        </w:tc>
        <w:tc>
          <w:tcPr>
            <w:tcW w:w="567" w:type="dxa"/>
          </w:tcPr>
          <w:p w14:paraId="79E42E3B" w14:textId="77777777" w:rsidR="00C27934" w:rsidRPr="00047BEF" w:rsidRDefault="00C27934" w:rsidP="003821DA">
            <w:pPr>
              <w:spacing w:line="240" w:lineRule="auto"/>
              <w:rPr>
                <w:sz w:val="18"/>
                <w:szCs w:val="18"/>
              </w:rPr>
            </w:pPr>
            <w:r w:rsidRPr="00047BEF">
              <w:rPr>
                <w:sz w:val="18"/>
                <w:szCs w:val="18"/>
              </w:rPr>
              <w:t>3</w:t>
            </w:r>
          </w:p>
        </w:tc>
        <w:tc>
          <w:tcPr>
            <w:tcW w:w="640" w:type="dxa"/>
          </w:tcPr>
          <w:p w14:paraId="41CE7A01" w14:textId="77777777" w:rsidR="00C27934" w:rsidRPr="00047BEF" w:rsidRDefault="00C27934" w:rsidP="003821DA">
            <w:pPr>
              <w:spacing w:line="240" w:lineRule="auto"/>
              <w:rPr>
                <w:sz w:val="18"/>
                <w:szCs w:val="18"/>
              </w:rPr>
            </w:pPr>
            <w:r w:rsidRPr="00047BEF">
              <w:rPr>
                <w:sz w:val="18"/>
                <w:szCs w:val="18"/>
              </w:rPr>
              <w:t>4</w:t>
            </w:r>
          </w:p>
        </w:tc>
        <w:tc>
          <w:tcPr>
            <w:tcW w:w="635" w:type="dxa"/>
          </w:tcPr>
          <w:p w14:paraId="292B59D9" w14:textId="77777777" w:rsidR="00C27934" w:rsidRPr="00047BEF" w:rsidRDefault="00C27934" w:rsidP="003821DA">
            <w:pPr>
              <w:spacing w:line="240" w:lineRule="auto"/>
              <w:rPr>
                <w:sz w:val="18"/>
                <w:szCs w:val="18"/>
              </w:rPr>
            </w:pPr>
            <w:r w:rsidRPr="00047BEF">
              <w:rPr>
                <w:sz w:val="18"/>
                <w:szCs w:val="18"/>
              </w:rPr>
              <w:t>13</w:t>
            </w:r>
          </w:p>
        </w:tc>
        <w:tc>
          <w:tcPr>
            <w:tcW w:w="284" w:type="dxa"/>
          </w:tcPr>
          <w:p w14:paraId="7F22995E" w14:textId="77777777" w:rsidR="00C27934" w:rsidRPr="00047BEF" w:rsidRDefault="00C27934" w:rsidP="003821DA">
            <w:pPr>
              <w:spacing w:line="240" w:lineRule="auto"/>
              <w:rPr>
                <w:sz w:val="18"/>
                <w:szCs w:val="18"/>
              </w:rPr>
            </w:pPr>
            <w:r w:rsidRPr="00047BEF">
              <w:rPr>
                <w:sz w:val="18"/>
                <w:szCs w:val="18"/>
              </w:rPr>
              <w:t>12</w:t>
            </w:r>
          </w:p>
        </w:tc>
        <w:tc>
          <w:tcPr>
            <w:tcW w:w="447" w:type="dxa"/>
          </w:tcPr>
          <w:p w14:paraId="6D62AC8C" w14:textId="77777777" w:rsidR="00C27934" w:rsidRPr="00047BEF" w:rsidRDefault="00C27934" w:rsidP="003821DA">
            <w:pPr>
              <w:spacing w:line="240" w:lineRule="auto"/>
              <w:rPr>
                <w:sz w:val="18"/>
                <w:szCs w:val="18"/>
              </w:rPr>
            </w:pPr>
            <w:r w:rsidRPr="00047BEF">
              <w:rPr>
                <w:sz w:val="18"/>
                <w:szCs w:val="18"/>
              </w:rPr>
              <w:t>11</w:t>
            </w:r>
          </w:p>
        </w:tc>
        <w:tc>
          <w:tcPr>
            <w:tcW w:w="487" w:type="dxa"/>
          </w:tcPr>
          <w:p w14:paraId="7D826B5F" w14:textId="77777777" w:rsidR="00C27934" w:rsidRPr="00047BEF" w:rsidRDefault="00C27934" w:rsidP="003821DA">
            <w:pPr>
              <w:spacing w:line="240" w:lineRule="auto"/>
              <w:rPr>
                <w:sz w:val="18"/>
                <w:szCs w:val="18"/>
              </w:rPr>
            </w:pPr>
            <w:r w:rsidRPr="00047BEF">
              <w:rPr>
                <w:sz w:val="18"/>
                <w:szCs w:val="18"/>
              </w:rPr>
              <w:t>14</w:t>
            </w:r>
          </w:p>
        </w:tc>
        <w:tc>
          <w:tcPr>
            <w:tcW w:w="625" w:type="dxa"/>
          </w:tcPr>
          <w:p w14:paraId="0F5E06BD" w14:textId="77777777" w:rsidR="00C27934" w:rsidRPr="00047BEF" w:rsidRDefault="00C27934" w:rsidP="003821DA">
            <w:pPr>
              <w:spacing w:line="240" w:lineRule="auto"/>
              <w:rPr>
                <w:sz w:val="18"/>
                <w:szCs w:val="18"/>
              </w:rPr>
            </w:pPr>
            <w:r w:rsidRPr="00047BEF">
              <w:rPr>
                <w:sz w:val="18"/>
                <w:szCs w:val="18"/>
              </w:rPr>
              <w:t>100</w:t>
            </w:r>
          </w:p>
        </w:tc>
        <w:tc>
          <w:tcPr>
            <w:tcW w:w="567" w:type="dxa"/>
          </w:tcPr>
          <w:p w14:paraId="25353171" w14:textId="77777777" w:rsidR="00C27934" w:rsidRPr="00047BEF" w:rsidRDefault="00C27934" w:rsidP="003821DA">
            <w:pPr>
              <w:spacing w:line="240" w:lineRule="auto"/>
              <w:rPr>
                <w:sz w:val="18"/>
                <w:szCs w:val="18"/>
              </w:rPr>
            </w:pPr>
            <w:r w:rsidRPr="00047BEF">
              <w:rPr>
                <w:sz w:val="18"/>
                <w:szCs w:val="18"/>
              </w:rPr>
              <w:t xml:space="preserve">0,72 </w:t>
            </w:r>
          </w:p>
        </w:tc>
      </w:tr>
    </w:tbl>
    <w:p w14:paraId="674E6F4A" w14:textId="77777777" w:rsidR="00C27934" w:rsidRPr="00047BEF" w:rsidRDefault="00C27934" w:rsidP="006079E2">
      <w:pPr>
        <w:ind w:firstLine="284"/>
        <w:jc w:val="center"/>
        <w:rPr>
          <w:b/>
          <w:sz w:val="20"/>
          <w:szCs w:val="20"/>
        </w:rPr>
      </w:pPr>
      <w:r w:rsidRPr="00047BEF">
        <w:rPr>
          <w:b/>
          <w:sz w:val="20"/>
          <w:szCs w:val="20"/>
        </w:rPr>
        <w:t>Source : Centre de santé communale de Bohicon, 2020</w:t>
      </w:r>
    </w:p>
    <w:p w14:paraId="471050FC" w14:textId="6B45AE0C" w:rsidR="00741AA5" w:rsidRPr="00047BEF" w:rsidRDefault="006079E2" w:rsidP="00640361">
      <w:pPr>
        <w:pStyle w:val="Titre3"/>
      </w:pPr>
      <w:bookmarkStart w:id="727" w:name="_Toc45498874"/>
      <w:bookmarkStart w:id="728" w:name="_Toc45500052"/>
      <w:bookmarkStart w:id="729" w:name="_Toc45500316"/>
      <w:bookmarkStart w:id="730" w:name="_Toc52887976"/>
      <w:r w:rsidRPr="00047BEF">
        <w:t>3.3.</w:t>
      </w:r>
      <w:r w:rsidR="003821DA" w:rsidRPr="00047BEF">
        <w:t>4</w:t>
      </w:r>
      <w:r w:rsidR="00741AA5" w:rsidRPr="00047BEF">
        <w:t>. Services et infrastructures de santé</w:t>
      </w:r>
      <w:bookmarkEnd w:id="727"/>
      <w:bookmarkEnd w:id="728"/>
      <w:bookmarkEnd w:id="729"/>
      <w:bookmarkEnd w:id="730"/>
    </w:p>
    <w:p w14:paraId="57FFAAFD" w14:textId="7AF8A748" w:rsidR="00AF2BC3" w:rsidRPr="00047BEF" w:rsidRDefault="00741AA5" w:rsidP="00CA7953">
      <w:r w:rsidRPr="00047BEF">
        <w:t>Le système sanitaire au Bénin est organisé suivant une structure pyramidale qui comprend trois niveaux : le niveau central, le niveau intermédiaire ou départemental et le niveau périphérique. Le niveau central comprend : • le Centre National Hospitalier et Universitaire (CNHU)</w:t>
      </w:r>
      <w:r w:rsidR="006079E2" w:rsidRPr="00047BEF">
        <w:t xml:space="preserve"> </w:t>
      </w:r>
      <w:r w:rsidRPr="00047BEF">
        <w:t>; • le Centre National de Pneumo-phtisiologie</w:t>
      </w:r>
      <w:r w:rsidR="006079E2" w:rsidRPr="00047BEF">
        <w:t xml:space="preserve"> </w:t>
      </w:r>
      <w:r w:rsidRPr="00047BEF">
        <w:t>; • et le Centre National de Psychiatrie. Le niveau départemental ou intermédiaire comprend le Centre Hospitalier Départemental et le niveau périphérique est constitué de zones sanitaires. Chaque zone sanitaire comprend : • les Unités Villageoises de Santés (UVS)</w:t>
      </w:r>
      <w:r w:rsidR="006079E2" w:rsidRPr="00047BEF">
        <w:t xml:space="preserve"> </w:t>
      </w:r>
      <w:r w:rsidRPr="00047BEF">
        <w:t>; • les Centres de Santé de l’Arrondissement</w:t>
      </w:r>
      <w:r w:rsidR="006079E2" w:rsidRPr="00047BEF">
        <w:t xml:space="preserve"> </w:t>
      </w:r>
      <w:r w:rsidRPr="00047BEF">
        <w:t>; • le Centre Communal de Santé (CCS)</w:t>
      </w:r>
      <w:r w:rsidR="006079E2" w:rsidRPr="00047BEF">
        <w:t xml:space="preserve"> </w:t>
      </w:r>
      <w:r w:rsidRPr="00047BEF">
        <w:t>; • l’hôpital de Zone</w:t>
      </w:r>
      <w:r w:rsidR="006079E2" w:rsidRPr="00047BEF">
        <w:t xml:space="preserve"> </w:t>
      </w:r>
      <w:r w:rsidRPr="00047BEF">
        <w:t xml:space="preserve">; • et les formations sanitaires privées. </w:t>
      </w:r>
    </w:p>
    <w:p w14:paraId="064F84C7" w14:textId="2F4E6C7C" w:rsidR="00741AA5" w:rsidRPr="00047BEF" w:rsidRDefault="00741AA5" w:rsidP="00CA7953">
      <w:r w:rsidRPr="00047BEF">
        <w:lastRenderedPageBreak/>
        <w:t>La commune de Bohicon fait parti</w:t>
      </w:r>
      <w:r w:rsidR="00B166FC">
        <w:t>e</w:t>
      </w:r>
      <w:r w:rsidRPr="00047BEF">
        <w:t xml:space="preserve"> de la zone sanitaire Zogbodomey – Bohicon - Zakpota, créée par arrêté ministériel du 10 avril 2000, n°2229/MSP/DC/SGM/CADZS. Cette zone sanitaire couvre une superficie de 1 373 km² pour une population estimée en 2008 à 329 186 hbts. La présence d’une zone sanitaire constitue une opportunité au plan de l’intercommunalité pour ces trois communes qui peuvent mutualiser leurs ressources pour mieux faire face aux problèmes de santé de leurs populations. Les infrastructures sanitaires dans la commune de Bohicon sont présentées dans le </w:t>
      </w:r>
      <w:r w:rsidR="00B166FC">
        <w:t>t</w:t>
      </w:r>
      <w:r w:rsidRPr="00047BEF">
        <w:t xml:space="preserve">ableau </w:t>
      </w:r>
      <w:r w:rsidR="00505A0E" w:rsidRPr="00047BEF">
        <w:t>ci-après</w:t>
      </w:r>
      <w:r w:rsidRPr="00047BEF">
        <w:t>. Conformément à la pyramide sanitaire, chaque arrondissement devrait disposer d’un centre de santé. Sur 10 arrondissements, seulement 60 % des arrondissements disposent d’un centre de santé contrairement aux deux autres communes de sa zone sanitaire dont tous les arrondissements disposent au moins d’un centre de santé. La commune de Bohicon est donc faiblement couverte en infrastructures de santé. Par ailleurs, 80 % des centres de santé de la commune se trouvent dans un état passable. Enfin, la commune de Bohicon dispose sur son territoire d’une centaine de centres de santé privés mais seulement une trentaine seraient autorisés et collaborent avec la Zone Sanitaire. En 2008, le taux de fréquentation des formations sanitaires était de 31,55 %. Ce taux est supérieur à la moyenne de la zone sanitaire qui est de 29,50 %.</w:t>
      </w:r>
    </w:p>
    <w:p w14:paraId="33A58A1B" w14:textId="3EFF9F99" w:rsidR="00741AA5" w:rsidRPr="00047BEF" w:rsidRDefault="00505A0E" w:rsidP="00505A0E">
      <w:pPr>
        <w:pStyle w:val="Titre20"/>
      </w:pPr>
      <w:bookmarkStart w:id="731" w:name="_Toc45500053"/>
      <w:bookmarkStart w:id="732" w:name="_Toc52887977"/>
      <w:bookmarkStart w:id="733" w:name="_Toc52888142"/>
      <w:r w:rsidRPr="00047BEF">
        <w:t>3.4.</w:t>
      </w:r>
      <w:r w:rsidR="00AB734C" w:rsidRPr="00047BEF">
        <w:t xml:space="preserve"> </w:t>
      </w:r>
      <w:r w:rsidR="00741AA5" w:rsidRPr="00047BEF">
        <w:t xml:space="preserve">Description des milieux </w:t>
      </w:r>
      <w:r w:rsidR="005010CE" w:rsidRPr="00047BEF">
        <w:t>restreints</w:t>
      </w:r>
      <w:r w:rsidR="00741AA5" w:rsidRPr="00047BEF">
        <w:t xml:space="preserve"> de</w:t>
      </w:r>
      <w:r w:rsidR="0018769F" w:rsidRPr="00047BEF">
        <w:t xml:space="preserve">s rues </w:t>
      </w:r>
      <w:r w:rsidR="00E26DFB" w:rsidRPr="00047BEF">
        <w:t>et collecteurs concerné</w:t>
      </w:r>
      <w:r w:rsidR="00741AA5" w:rsidRPr="00047BEF">
        <w:t>s</w:t>
      </w:r>
      <w:bookmarkEnd w:id="731"/>
      <w:bookmarkEnd w:id="732"/>
      <w:bookmarkEnd w:id="733"/>
      <w:r w:rsidR="00741AA5" w:rsidRPr="00047BEF">
        <w:t xml:space="preserve"> </w:t>
      </w:r>
    </w:p>
    <w:p w14:paraId="70AFF00B" w14:textId="6AEEA56E" w:rsidR="00741AA5" w:rsidRPr="00047BEF" w:rsidRDefault="00505A0E" w:rsidP="00640361">
      <w:pPr>
        <w:pStyle w:val="Titre3"/>
      </w:pPr>
      <w:bookmarkStart w:id="734" w:name="_Toc45498876"/>
      <w:bookmarkStart w:id="735" w:name="_Toc45500054"/>
      <w:bookmarkStart w:id="736" w:name="_Toc45500318"/>
      <w:bookmarkStart w:id="737" w:name="_Toc52887978"/>
      <w:r w:rsidRPr="00047BEF">
        <w:t>3.4</w:t>
      </w:r>
      <w:r w:rsidR="009C5869" w:rsidRPr="00047BEF">
        <w:t xml:space="preserve">.1. </w:t>
      </w:r>
      <w:r w:rsidR="00741AA5" w:rsidRPr="00047BEF">
        <w:t>Aspects biologiques</w:t>
      </w:r>
      <w:bookmarkEnd w:id="734"/>
      <w:bookmarkEnd w:id="735"/>
      <w:bookmarkEnd w:id="736"/>
      <w:bookmarkEnd w:id="737"/>
    </w:p>
    <w:p w14:paraId="2898C5B7" w14:textId="5628A182" w:rsidR="00741AA5" w:rsidRPr="00047BEF" w:rsidRDefault="00741AA5" w:rsidP="00CA7953">
      <w:r w:rsidRPr="00047BEF">
        <w:t>Située dans le distri</w:t>
      </w:r>
      <w:r w:rsidR="00505A0E" w:rsidRPr="00047BEF">
        <w:t>ct phytogéographique du Plateau, l</w:t>
      </w:r>
      <w:r w:rsidRPr="00047BEF">
        <w:t>a végétation de la ville est essentiellement composée des espèces exotiques plantées et de quelque</w:t>
      </w:r>
      <w:r w:rsidR="00505A0E" w:rsidRPr="00047BEF">
        <w:t>s</w:t>
      </w:r>
      <w:r w:rsidRPr="00047BEF">
        <w:t xml:space="preserve"> rares espèces autochtones protégées par endroit.</w:t>
      </w:r>
    </w:p>
    <w:p w14:paraId="07E5D0BB" w14:textId="46EFA277" w:rsidR="00741AA5" w:rsidRPr="00047BEF" w:rsidRDefault="00741AA5" w:rsidP="00CA7953">
      <w:r w:rsidRPr="00047BEF">
        <w:t>La forte urbanisation constitue le facteur clé de la perte de la diversité floristique. La végétation spontanée ne se limite qu’à quelques espèces de valeur.</w:t>
      </w:r>
    </w:p>
    <w:p w14:paraId="64B3433F" w14:textId="77777777" w:rsidR="00505A0E" w:rsidRPr="00047BEF" w:rsidRDefault="00505A0E" w:rsidP="00BA5DAC">
      <w:pPr>
        <w:pStyle w:val="Lgende"/>
        <w:rPr>
          <w:rFonts w:eastAsia="Arial"/>
        </w:rPr>
      </w:pPr>
      <w:bookmarkStart w:id="738" w:name="_Toc51701317"/>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14</w:t>
      </w:r>
      <w:r w:rsidRPr="00047BEF">
        <w:rPr>
          <w:noProof/>
        </w:rPr>
        <w:fldChar w:fldCharType="end"/>
      </w:r>
      <w:r w:rsidRPr="00047BEF">
        <w:t xml:space="preserve"> </w:t>
      </w:r>
      <w:r w:rsidRPr="00047BEF">
        <w:rPr>
          <w:rFonts w:eastAsia="Arial"/>
        </w:rPr>
        <w:t>: Familles des espèces inventoriées sur les sites des ouvrages</w:t>
      </w:r>
      <w:bookmarkEnd w:id="738"/>
    </w:p>
    <w:p w14:paraId="168541D8" w14:textId="77777777" w:rsidR="007A489A" w:rsidRPr="00047BEF" w:rsidRDefault="007A489A" w:rsidP="00CA7953">
      <w:pPr>
        <w:rPr>
          <w:rFonts w:eastAsia="Arial"/>
          <w:lang w:eastAsia="fr-FR"/>
        </w:rPr>
      </w:pPr>
      <w:r w:rsidRPr="00047BEF">
        <w:rPr>
          <w:noProof/>
          <w:lang w:eastAsia="fr-FR"/>
        </w:rPr>
        <w:drawing>
          <wp:inline distT="0" distB="0" distL="0" distR="0" wp14:anchorId="355AF4A9" wp14:editId="7D68D31A">
            <wp:extent cx="5710687" cy="2811780"/>
            <wp:effectExtent l="0" t="0" r="4445" b="7620"/>
            <wp:docPr id="19" name="Graphique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C3CEE5C" w14:textId="77777777" w:rsidR="007A489A" w:rsidRPr="00047BEF" w:rsidRDefault="007A489A" w:rsidP="00CA7953">
      <w:pPr>
        <w:rPr>
          <w:sz w:val="20"/>
          <w:szCs w:val="20"/>
          <w:lang w:eastAsia="fr-FR"/>
        </w:rPr>
      </w:pPr>
      <w:r w:rsidRPr="00047BEF">
        <w:rPr>
          <w:b/>
          <w:sz w:val="20"/>
          <w:szCs w:val="20"/>
          <w:lang w:eastAsia="fr-FR"/>
        </w:rPr>
        <w:t>Source :</w:t>
      </w:r>
      <w:r w:rsidRPr="00047BEF">
        <w:rPr>
          <w:sz w:val="20"/>
          <w:szCs w:val="20"/>
          <w:lang w:eastAsia="fr-FR"/>
        </w:rPr>
        <w:t xml:space="preserve"> Travaux de terrain, juin 2020</w:t>
      </w:r>
    </w:p>
    <w:p w14:paraId="08910E2D" w14:textId="77777777" w:rsidR="007A489A" w:rsidRPr="00047BEF" w:rsidRDefault="00684084" w:rsidP="00CA7953">
      <w:pPr>
        <w:rPr>
          <w:lang w:eastAsia="fr-FR"/>
        </w:rPr>
      </w:pPr>
      <w:r w:rsidRPr="00047BEF">
        <w:rPr>
          <w:lang w:eastAsia="fr-FR"/>
        </w:rPr>
        <w:t>De l’analyse de la figure 10</w:t>
      </w:r>
      <w:r w:rsidR="007A489A" w:rsidRPr="00047BEF">
        <w:rPr>
          <w:lang w:eastAsia="fr-FR"/>
        </w:rPr>
        <w:t>, il ressort du point de vue floristique que les 16,19 % des espèces inventoriées appartiennent à la famille des Combretaceae, composée des espèces plantées comme d’alignement (</w:t>
      </w:r>
      <w:r w:rsidR="007A489A" w:rsidRPr="00047BEF">
        <w:rPr>
          <w:i/>
          <w:lang w:eastAsia="fr-FR"/>
        </w:rPr>
        <w:t>Terminalia catappa, Terminalia mantaly, Terminalia superba</w:t>
      </w:r>
      <w:r w:rsidR="007A489A" w:rsidRPr="00047BEF">
        <w:rPr>
          <w:lang w:eastAsia="fr-FR"/>
        </w:rPr>
        <w:t xml:space="preserve">). Viennent </w:t>
      </w:r>
      <w:r w:rsidR="007A489A" w:rsidRPr="00047BEF">
        <w:rPr>
          <w:lang w:eastAsia="fr-FR"/>
        </w:rPr>
        <w:lastRenderedPageBreak/>
        <w:t>ensuite la famille des Anacardiaceae avec une proportion de 13,17 % composée de deux principales espèces (</w:t>
      </w:r>
      <w:r w:rsidR="007A489A" w:rsidRPr="00047BEF">
        <w:rPr>
          <w:i/>
          <w:lang w:eastAsia="fr-FR"/>
        </w:rPr>
        <w:t>Mangifera indica</w:t>
      </w:r>
      <w:r w:rsidR="007A489A" w:rsidRPr="00047BEF">
        <w:rPr>
          <w:lang w:eastAsia="fr-FR"/>
        </w:rPr>
        <w:t xml:space="preserve"> et </w:t>
      </w:r>
      <w:r w:rsidR="007A489A" w:rsidRPr="00047BEF">
        <w:rPr>
          <w:i/>
          <w:lang w:eastAsia="fr-FR"/>
        </w:rPr>
        <w:t>Anacardium occidentale</w:t>
      </w:r>
      <w:r w:rsidR="007A489A" w:rsidRPr="00047BEF">
        <w:rPr>
          <w:lang w:eastAsia="fr-FR"/>
        </w:rPr>
        <w:t xml:space="preserve">) qui sont plantées devant les concessions. La famille des Meliaceae représentée à aviron 11,47 % est aussi composée des espèces d’alignement comme le </w:t>
      </w:r>
      <w:r w:rsidR="007A489A" w:rsidRPr="00047BEF">
        <w:rPr>
          <w:i/>
          <w:lang w:eastAsia="fr-FR"/>
        </w:rPr>
        <w:t>Azadirachta indica</w:t>
      </w:r>
      <w:r w:rsidR="007A489A" w:rsidRPr="00047BEF">
        <w:rPr>
          <w:lang w:eastAsia="fr-FR"/>
        </w:rPr>
        <w:t xml:space="preserve"> et </w:t>
      </w:r>
      <w:r w:rsidR="007A489A" w:rsidRPr="00047BEF">
        <w:rPr>
          <w:i/>
          <w:lang w:eastAsia="fr-FR"/>
        </w:rPr>
        <w:t>Khaya senegalensis</w:t>
      </w:r>
      <w:r w:rsidR="007A489A" w:rsidRPr="00047BEF">
        <w:rPr>
          <w:lang w:eastAsia="fr-FR"/>
        </w:rPr>
        <w:t>. Les autres familles représentant environ 57,50 % constitue une part non négligeable en termes de diversité floristique.</w:t>
      </w:r>
    </w:p>
    <w:p w14:paraId="3FD98427" w14:textId="77777777" w:rsidR="007A489A" w:rsidRPr="00047BEF" w:rsidRDefault="007A489A" w:rsidP="00CA7953">
      <w:pPr>
        <w:rPr>
          <w:lang w:eastAsia="fr-FR"/>
        </w:rPr>
      </w:pPr>
      <w:r w:rsidRPr="00047BEF">
        <w:rPr>
          <w:lang w:eastAsia="fr-FR"/>
        </w:rPr>
        <w:t>De manière spécifique, l’état actuel de la végétation au niveau des collecteurs et des rues est présenté dans les tableaux suivants.</w:t>
      </w:r>
    </w:p>
    <w:p w14:paraId="16AFA1AA" w14:textId="64659764" w:rsidR="007A489A" w:rsidRPr="00047BEF" w:rsidRDefault="00505A0E" w:rsidP="00B96695">
      <w:pPr>
        <w:pStyle w:val="Titre40"/>
      </w:pPr>
      <w:bookmarkStart w:id="739" w:name="_Toc52887979"/>
      <w:r w:rsidRPr="00047BEF">
        <w:t>3.4</w:t>
      </w:r>
      <w:r w:rsidR="009C5869" w:rsidRPr="00047BEF">
        <w:t xml:space="preserve">.1.1. </w:t>
      </w:r>
      <w:r w:rsidR="007A489A" w:rsidRPr="00047BEF">
        <w:t>Collecteur BOH11</w:t>
      </w:r>
      <w:bookmarkEnd w:id="739"/>
    </w:p>
    <w:p w14:paraId="6AD9B3E6" w14:textId="77777777" w:rsidR="007A489A" w:rsidRPr="00047BEF" w:rsidRDefault="007A489A" w:rsidP="00CA7953">
      <w:pPr>
        <w:rPr>
          <w:lang w:eastAsia="fr-FR"/>
        </w:rPr>
      </w:pPr>
      <w:r w:rsidRPr="00047BEF">
        <w:rPr>
          <w:lang w:eastAsia="fr-FR"/>
        </w:rPr>
        <w:t>L’emprise du collecteur BOH11 est occupée par une diversité d’espèces.</w:t>
      </w:r>
    </w:p>
    <w:p w14:paraId="3CD760C9" w14:textId="6EA49202" w:rsidR="007A489A" w:rsidRPr="00047BEF" w:rsidRDefault="00E002EA" w:rsidP="00BA5DAC">
      <w:pPr>
        <w:pStyle w:val="Lgende"/>
        <w:rPr>
          <w:rFonts w:eastAsia="Arial"/>
        </w:rPr>
      </w:pPr>
      <w:bookmarkStart w:id="740" w:name="_Toc52888239"/>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CD2DB6">
        <w:rPr>
          <w:noProof/>
        </w:rPr>
        <w:t>23</w:t>
      </w:r>
      <w:r w:rsidR="00545216" w:rsidRPr="00047BEF">
        <w:rPr>
          <w:noProof/>
        </w:rPr>
        <w:fldChar w:fldCharType="end"/>
      </w:r>
      <w:r w:rsidRPr="00047BEF">
        <w:t xml:space="preserve"> </w:t>
      </w:r>
      <w:r w:rsidR="007A489A" w:rsidRPr="00047BEF">
        <w:rPr>
          <w:rFonts w:eastAsia="Arial"/>
        </w:rPr>
        <w:t>: Liste des espèces floristiques du collecteur BOH11</w:t>
      </w:r>
      <w:bookmarkEnd w:id="740"/>
    </w:p>
    <w:tbl>
      <w:tblPr>
        <w:tblStyle w:val="Grilledutableau1"/>
        <w:tblW w:w="8755" w:type="dxa"/>
        <w:tblLook w:val="04A0" w:firstRow="1" w:lastRow="0" w:firstColumn="1" w:lastColumn="0" w:noHBand="0" w:noVBand="1"/>
      </w:tblPr>
      <w:tblGrid>
        <w:gridCol w:w="1809"/>
        <w:gridCol w:w="2694"/>
        <w:gridCol w:w="2835"/>
        <w:gridCol w:w="1417"/>
      </w:tblGrid>
      <w:tr w:rsidR="007A489A" w:rsidRPr="00047BEF" w14:paraId="42A71366" w14:textId="77777777" w:rsidTr="00FC3D9C">
        <w:trPr>
          <w:trHeight w:val="300"/>
          <w:tblHeader/>
        </w:trPr>
        <w:tc>
          <w:tcPr>
            <w:tcW w:w="1809" w:type="dxa"/>
            <w:noWrap/>
            <w:hideMark/>
          </w:tcPr>
          <w:p w14:paraId="2DA8DDF5" w14:textId="77777777" w:rsidR="007A489A" w:rsidRPr="00047BEF" w:rsidRDefault="007A489A" w:rsidP="00207428">
            <w:pPr>
              <w:spacing w:before="60" w:line="240" w:lineRule="auto"/>
            </w:pPr>
            <w:r w:rsidRPr="00047BEF">
              <w:t>Collecteurs / Rue</w:t>
            </w:r>
          </w:p>
        </w:tc>
        <w:tc>
          <w:tcPr>
            <w:tcW w:w="2694" w:type="dxa"/>
            <w:noWrap/>
            <w:hideMark/>
          </w:tcPr>
          <w:p w14:paraId="4257B8CD" w14:textId="77777777" w:rsidR="007A489A" w:rsidRPr="00047BEF" w:rsidRDefault="007A489A" w:rsidP="00207428">
            <w:pPr>
              <w:spacing w:before="60" w:line="240" w:lineRule="auto"/>
            </w:pPr>
            <w:r w:rsidRPr="00047BEF">
              <w:t>Nom scientifique</w:t>
            </w:r>
          </w:p>
        </w:tc>
        <w:tc>
          <w:tcPr>
            <w:tcW w:w="2835" w:type="dxa"/>
            <w:noWrap/>
            <w:hideMark/>
          </w:tcPr>
          <w:p w14:paraId="3A595E2D" w14:textId="77777777" w:rsidR="007A489A" w:rsidRPr="00047BEF" w:rsidRDefault="007A489A" w:rsidP="00207428">
            <w:pPr>
              <w:spacing w:before="60" w:line="240" w:lineRule="auto"/>
            </w:pPr>
            <w:r w:rsidRPr="00047BEF">
              <w:t>Famille</w:t>
            </w:r>
          </w:p>
        </w:tc>
        <w:tc>
          <w:tcPr>
            <w:tcW w:w="1417" w:type="dxa"/>
            <w:noWrap/>
            <w:hideMark/>
          </w:tcPr>
          <w:p w14:paraId="117EA5B0" w14:textId="77777777" w:rsidR="007A489A" w:rsidRPr="00047BEF" w:rsidRDefault="007A489A" w:rsidP="00207428">
            <w:pPr>
              <w:spacing w:before="60" w:line="240" w:lineRule="auto"/>
            </w:pPr>
            <w:r w:rsidRPr="00047BEF">
              <w:t>Statuts</w:t>
            </w:r>
          </w:p>
        </w:tc>
      </w:tr>
      <w:tr w:rsidR="007A489A" w:rsidRPr="00047BEF" w14:paraId="3329286D" w14:textId="77777777" w:rsidTr="007A489A">
        <w:trPr>
          <w:trHeight w:val="300"/>
        </w:trPr>
        <w:tc>
          <w:tcPr>
            <w:tcW w:w="1809" w:type="dxa"/>
            <w:vMerge w:val="restart"/>
            <w:noWrap/>
            <w:vAlign w:val="center"/>
            <w:hideMark/>
          </w:tcPr>
          <w:p w14:paraId="1EA00E51" w14:textId="77777777" w:rsidR="007A489A" w:rsidRPr="00047BEF" w:rsidRDefault="007A489A" w:rsidP="00207428">
            <w:pPr>
              <w:spacing w:before="60" w:line="240" w:lineRule="auto"/>
            </w:pPr>
            <w:r w:rsidRPr="00047BEF">
              <w:t>BOH11</w:t>
            </w:r>
          </w:p>
        </w:tc>
        <w:tc>
          <w:tcPr>
            <w:tcW w:w="2694" w:type="dxa"/>
            <w:noWrap/>
            <w:hideMark/>
          </w:tcPr>
          <w:p w14:paraId="7D52003B" w14:textId="77777777" w:rsidR="007A489A" w:rsidRPr="00047BEF" w:rsidRDefault="007A489A" w:rsidP="00207428">
            <w:pPr>
              <w:spacing w:before="60" w:line="240" w:lineRule="auto"/>
            </w:pPr>
            <w:r w:rsidRPr="00047BEF">
              <w:t>Terminalia mantaly</w:t>
            </w:r>
          </w:p>
        </w:tc>
        <w:tc>
          <w:tcPr>
            <w:tcW w:w="2835" w:type="dxa"/>
            <w:noWrap/>
            <w:hideMark/>
          </w:tcPr>
          <w:p w14:paraId="4DDFCA39" w14:textId="77777777" w:rsidR="007A489A" w:rsidRPr="00047BEF" w:rsidRDefault="007A489A" w:rsidP="00207428">
            <w:pPr>
              <w:spacing w:before="60" w:line="240" w:lineRule="auto"/>
            </w:pPr>
            <w:r w:rsidRPr="00047BEF">
              <w:t>Combretaceae</w:t>
            </w:r>
          </w:p>
        </w:tc>
        <w:tc>
          <w:tcPr>
            <w:tcW w:w="1417" w:type="dxa"/>
          </w:tcPr>
          <w:p w14:paraId="1D5DD10A" w14:textId="77777777" w:rsidR="007A489A" w:rsidRPr="00047BEF" w:rsidRDefault="007A489A" w:rsidP="00207428">
            <w:pPr>
              <w:spacing w:before="60" w:line="240" w:lineRule="auto"/>
            </w:pPr>
            <w:r w:rsidRPr="00047BEF">
              <w:t>LC</w:t>
            </w:r>
            <w:r w:rsidR="00166A9C" w:rsidRPr="00047BEF">
              <w:t>(Least Consern)</w:t>
            </w:r>
          </w:p>
        </w:tc>
      </w:tr>
      <w:tr w:rsidR="007A489A" w:rsidRPr="00047BEF" w14:paraId="4162418B" w14:textId="77777777" w:rsidTr="007A489A">
        <w:trPr>
          <w:trHeight w:val="300"/>
        </w:trPr>
        <w:tc>
          <w:tcPr>
            <w:tcW w:w="1809" w:type="dxa"/>
            <w:vMerge/>
            <w:noWrap/>
            <w:hideMark/>
          </w:tcPr>
          <w:p w14:paraId="4D00B57D" w14:textId="77777777" w:rsidR="007A489A" w:rsidRPr="00047BEF" w:rsidRDefault="007A489A" w:rsidP="00207428">
            <w:pPr>
              <w:spacing w:before="60" w:line="240" w:lineRule="auto"/>
            </w:pPr>
          </w:p>
        </w:tc>
        <w:tc>
          <w:tcPr>
            <w:tcW w:w="2694" w:type="dxa"/>
            <w:noWrap/>
            <w:hideMark/>
          </w:tcPr>
          <w:p w14:paraId="2F3F58B9" w14:textId="77777777" w:rsidR="007A489A" w:rsidRPr="00047BEF" w:rsidRDefault="007A489A" w:rsidP="00207428">
            <w:pPr>
              <w:spacing w:before="60" w:line="240" w:lineRule="auto"/>
            </w:pPr>
            <w:r w:rsidRPr="00047BEF">
              <w:t>Azadirachta indica</w:t>
            </w:r>
          </w:p>
        </w:tc>
        <w:tc>
          <w:tcPr>
            <w:tcW w:w="2835" w:type="dxa"/>
            <w:noWrap/>
            <w:hideMark/>
          </w:tcPr>
          <w:p w14:paraId="2C3B82A8" w14:textId="77777777" w:rsidR="007A489A" w:rsidRPr="00047BEF" w:rsidRDefault="007A489A" w:rsidP="00207428">
            <w:pPr>
              <w:spacing w:before="60" w:line="240" w:lineRule="auto"/>
            </w:pPr>
            <w:r w:rsidRPr="00047BEF">
              <w:t>Meliaceae</w:t>
            </w:r>
          </w:p>
        </w:tc>
        <w:tc>
          <w:tcPr>
            <w:tcW w:w="1417" w:type="dxa"/>
            <w:noWrap/>
            <w:hideMark/>
          </w:tcPr>
          <w:p w14:paraId="02102B85" w14:textId="77777777" w:rsidR="007A489A" w:rsidRPr="00047BEF" w:rsidRDefault="007A489A" w:rsidP="00207428">
            <w:pPr>
              <w:spacing w:before="60" w:line="240" w:lineRule="auto"/>
            </w:pPr>
            <w:r w:rsidRPr="00047BEF">
              <w:t>LC</w:t>
            </w:r>
          </w:p>
        </w:tc>
      </w:tr>
      <w:tr w:rsidR="007A489A" w:rsidRPr="00047BEF" w14:paraId="46F0A42F" w14:textId="77777777" w:rsidTr="007A489A">
        <w:trPr>
          <w:trHeight w:val="300"/>
        </w:trPr>
        <w:tc>
          <w:tcPr>
            <w:tcW w:w="1809" w:type="dxa"/>
            <w:vMerge/>
            <w:noWrap/>
            <w:hideMark/>
          </w:tcPr>
          <w:p w14:paraId="71793C20" w14:textId="77777777" w:rsidR="007A489A" w:rsidRPr="00047BEF" w:rsidRDefault="007A489A" w:rsidP="00207428">
            <w:pPr>
              <w:spacing w:before="60" w:line="240" w:lineRule="auto"/>
            </w:pPr>
          </w:p>
        </w:tc>
        <w:tc>
          <w:tcPr>
            <w:tcW w:w="2694" w:type="dxa"/>
            <w:noWrap/>
            <w:hideMark/>
          </w:tcPr>
          <w:p w14:paraId="5304852B" w14:textId="77777777" w:rsidR="007A489A" w:rsidRPr="00047BEF" w:rsidRDefault="007A489A" w:rsidP="00207428">
            <w:pPr>
              <w:spacing w:before="60" w:line="240" w:lineRule="auto"/>
            </w:pPr>
            <w:r w:rsidRPr="00047BEF">
              <w:t>Mangifera indica</w:t>
            </w:r>
          </w:p>
        </w:tc>
        <w:tc>
          <w:tcPr>
            <w:tcW w:w="2835" w:type="dxa"/>
            <w:noWrap/>
            <w:hideMark/>
          </w:tcPr>
          <w:p w14:paraId="6F75B209" w14:textId="77777777" w:rsidR="007A489A" w:rsidRPr="00047BEF" w:rsidRDefault="007A489A" w:rsidP="00207428">
            <w:pPr>
              <w:spacing w:before="60" w:line="240" w:lineRule="auto"/>
            </w:pPr>
            <w:r w:rsidRPr="00047BEF">
              <w:t>Anacardiaceae</w:t>
            </w:r>
          </w:p>
        </w:tc>
        <w:tc>
          <w:tcPr>
            <w:tcW w:w="1417" w:type="dxa"/>
          </w:tcPr>
          <w:p w14:paraId="113C074C" w14:textId="77777777" w:rsidR="007A489A" w:rsidRPr="00047BEF" w:rsidRDefault="007A489A" w:rsidP="00207428">
            <w:pPr>
              <w:spacing w:before="60" w:line="240" w:lineRule="auto"/>
            </w:pPr>
            <w:r w:rsidRPr="00047BEF">
              <w:t>LC</w:t>
            </w:r>
          </w:p>
        </w:tc>
      </w:tr>
      <w:tr w:rsidR="007A489A" w:rsidRPr="00047BEF" w14:paraId="6D4D7CC0" w14:textId="77777777" w:rsidTr="007A489A">
        <w:trPr>
          <w:trHeight w:val="300"/>
        </w:trPr>
        <w:tc>
          <w:tcPr>
            <w:tcW w:w="1809" w:type="dxa"/>
            <w:vMerge/>
            <w:noWrap/>
            <w:hideMark/>
          </w:tcPr>
          <w:p w14:paraId="18D7740C" w14:textId="77777777" w:rsidR="007A489A" w:rsidRPr="00047BEF" w:rsidRDefault="007A489A" w:rsidP="00207428">
            <w:pPr>
              <w:spacing w:before="60" w:line="240" w:lineRule="auto"/>
            </w:pPr>
          </w:p>
        </w:tc>
        <w:tc>
          <w:tcPr>
            <w:tcW w:w="2694" w:type="dxa"/>
            <w:noWrap/>
            <w:hideMark/>
          </w:tcPr>
          <w:p w14:paraId="1C8BA317" w14:textId="77777777" w:rsidR="007A489A" w:rsidRPr="00047BEF" w:rsidRDefault="007A489A" w:rsidP="00207428">
            <w:pPr>
              <w:spacing w:before="60" w:line="240" w:lineRule="auto"/>
            </w:pPr>
            <w:r w:rsidRPr="00047BEF">
              <w:t xml:space="preserve">Anacardium occidentale </w:t>
            </w:r>
          </w:p>
        </w:tc>
        <w:tc>
          <w:tcPr>
            <w:tcW w:w="2835" w:type="dxa"/>
            <w:noWrap/>
            <w:hideMark/>
          </w:tcPr>
          <w:p w14:paraId="33FC5BB5" w14:textId="77777777" w:rsidR="007A489A" w:rsidRPr="00047BEF" w:rsidRDefault="007A489A" w:rsidP="00207428">
            <w:pPr>
              <w:spacing w:before="60" w:line="240" w:lineRule="auto"/>
            </w:pPr>
            <w:r w:rsidRPr="00047BEF">
              <w:t>Anacardiaceae</w:t>
            </w:r>
          </w:p>
        </w:tc>
        <w:tc>
          <w:tcPr>
            <w:tcW w:w="1417" w:type="dxa"/>
          </w:tcPr>
          <w:p w14:paraId="73570AFD" w14:textId="77777777" w:rsidR="007A489A" w:rsidRPr="00047BEF" w:rsidRDefault="007A489A" w:rsidP="00207428">
            <w:pPr>
              <w:spacing w:before="60" w:line="240" w:lineRule="auto"/>
            </w:pPr>
            <w:r w:rsidRPr="00047BEF">
              <w:t>LC</w:t>
            </w:r>
          </w:p>
        </w:tc>
      </w:tr>
      <w:tr w:rsidR="007A489A" w:rsidRPr="00047BEF" w14:paraId="306C62F9" w14:textId="77777777" w:rsidTr="007A489A">
        <w:trPr>
          <w:trHeight w:val="300"/>
        </w:trPr>
        <w:tc>
          <w:tcPr>
            <w:tcW w:w="1809" w:type="dxa"/>
            <w:vMerge/>
            <w:noWrap/>
            <w:hideMark/>
          </w:tcPr>
          <w:p w14:paraId="50B7C0DE" w14:textId="77777777" w:rsidR="007A489A" w:rsidRPr="00047BEF" w:rsidRDefault="007A489A" w:rsidP="00207428">
            <w:pPr>
              <w:spacing w:before="60" w:line="240" w:lineRule="auto"/>
            </w:pPr>
          </w:p>
        </w:tc>
        <w:tc>
          <w:tcPr>
            <w:tcW w:w="2694" w:type="dxa"/>
            <w:noWrap/>
            <w:hideMark/>
          </w:tcPr>
          <w:p w14:paraId="346EECE0" w14:textId="77777777" w:rsidR="007A489A" w:rsidRPr="00047BEF" w:rsidRDefault="007A489A" w:rsidP="00207428">
            <w:pPr>
              <w:spacing w:before="60" w:line="240" w:lineRule="auto"/>
            </w:pPr>
            <w:r w:rsidRPr="00047BEF">
              <w:t>Cocos nucifera</w:t>
            </w:r>
          </w:p>
        </w:tc>
        <w:tc>
          <w:tcPr>
            <w:tcW w:w="2835" w:type="dxa"/>
            <w:noWrap/>
            <w:hideMark/>
          </w:tcPr>
          <w:p w14:paraId="1E821A41" w14:textId="77777777" w:rsidR="007A489A" w:rsidRPr="00047BEF" w:rsidRDefault="007A489A" w:rsidP="00207428">
            <w:pPr>
              <w:spacing w:before="60" w:line="240" w:lineRule="auto"/>
            </w:pPr>
            <w:r w:rsidRPr="00047BEF">
              <w:t>Arecaceae</w:t>
            </w:r>
          </w:p>
        </w:tc>
        <w:tc>
          <w:tcPr>
            <w:tcW w:w="1417" w:type="dxa"/>
            <w:noWrap/>
            <w:hideMark/>
          </w:tcPr>
          <w:p w14:paraId="0035F108" w14:textId="77777777" w:rsidR="007A489A" w:rsidRPr="00047BEF" w:rsidRDefault="007A489A" w:rsidP="00207428">
            <w:pPr>
              <w:spacing w:before="60" w:line="240" w:lineRule="auto"/>
            </w:pPr>
            <w:r w:rsidRPr="00047BEF">
              <w:t>LC</w:t>
            </w:r>
          </w:p>
        </w:tc>
      </w:tr>
      <w:tr w:rsidR="007A489A" w:rsidRPr="00047BEF" w14:paraId="2EDBA927" w14:textId="77777777" w:rsidTr="007A489A">
        <w:trPr>
          <w:trHeight w:val="300"/>
        </w:trPr>
        <w:tc>
          <w:tcPr>
            <w:tcW w:w="1809" w:type="dxa"/>
            <w:vMerge/>
            <w:noWrap/>
            <w:hideMark/>
          </w:tcPr>
          <w:p w14:paraId="491DC499" w14:textId="77777777" w:rsidR="007A489A" w:rsidRPr="00047BEF" w:rsidRDefault="007A489A" w:rsidP="00207428">
            <w:pPr>
              <w:spacing w:before="60" w:line="240" w:lineRule="auto"/>
            </w:pPr>
          </w:p>
        </w:tc>
        <w:tc>
          <w:tcPr>
            <w:tcW w:w="2694" w:type="dxa"/>
            <w:noWrap/>
            <w:hideMark/>
          </w:tcPr>
          <w:p w14:paraId="160BF727" w14:textId="77777777" w:rsidR="007A489A" w:rsidRPr="00047BEF" w:rsidRDefault="007A489A" w:rsidP="00207428">
            <w:pPr>
              <w:spacing w:before="60" w:line="240" w:lineRule="auto"/>
            </w:pPr>
            <w:r w:rsidRPr="00047BEF">
              <w:t>Musa sp</w:t>
            </w:r>
          </w:p>
        </w:tc>
        <w:tc>
          <w:tcPr>
            <w:tcW w:w="2835" w:type="dxa"/>
            <w:noWrap/>
            <w:hideMark/>
          </w:tcPr>
          <w:p w14:paraId="64155747" w14:textId="77777777" w:rsidR="007A489A" w:rsidRPr="00047BEF" w:rsidRDefault="007A489A" w:rsidP="00207428">
            <w:pPr>
              <w:spacing w:before="60" w:line="240" w:lineRule="auto"/>
            </w:pPr>
            <w:r w:rsidRPr="00047BEF">
              <w:t>Musaceae</w:t>
            </w:r>
          </w:p>
        </w:tc>
        <w:tc>
          <w:tcPr>
            <w:tcW w:w="1417" w:type="dxa"/>
            <w:noWrap/>
            <w:hideMark/>
          </w:tcPr>
          <w:p w14:paraId="21C21CE8" w14:textId="77777777" w:rsidR="007A489A" w:rsidRPr="00047BEF" w:rsidRDefault="007A489A" w:rsidP="00207428">
            <w:pPr>
              <w:spacing w:before="60" w:line="240" w:lineRule="auto"/>
            </w:pPr>
          </w:p>
        </w:tc>
      </w:tr>
      <w:tr w:rsidR="007A489A" w:rsidRPr="00047BEF" w14:paraId="7793D8DE" w14:textId="77777777" w:rsidTr="007A489A">
        <w:trPr>
          <w:trHeight w:val="300"/>
        </w:trPr>
        <w:tc>
          <w:tcPr>
            <w:tcW w:w="1809" w:type="dxa"/>
            <w:vMerge/>
            <w:noWrap/>
            <w:hideMark/>
          </w:tcPr>
          <w:p w14:paraId="3BF511D6" w14:textId="77777777" w:rsidR="007A489A" w:rsidRPr="00047BEF" w:rsidRDefault="007A489A" w:rsidP="00207428">
            <w:pPr>
              <w:spacing w:before="60" w:line="240" w:lineRule="auto"/>
            </w:pPr>
          </w:p>
        </w:tc>
        <w:tc>
          <w:tcPr>
            <w:tcW w:w="2694" w:type="dxa"/>
            <w:noWrap/>
            <w:hideMark/>
          </w:tcPr>
          <w:p w14:paraId="43BA2252" w14:textId="77777777" w:rsidR="007A489A" w:rsidRPr="00047BEF" w:rsidRDefault="007A489A" w:rsidP="00207428">
            <w:pPr>
              <w:spacing w:before="60" w:line="240" w:lineRule="auto"/>
            </w:pPr>
            <w:r w:rsidRPr="00047BEF">
              <w:t>Ficus polita</w:t>
            </w:r>
          </w:p>
        </w:tc>
        <w:tc>
          <w:tcPr>
            <w:tcW w:w="2835" w:type="dxa"/>
            <w:noWrap/>
            <w:hideMark/>
          </w:tcPr>
          <w:p w14:paraId="56C38CFD" w14:textId="77777777" w:rsidR="007A489A" w:rsidRPr="00047BEF" w:rsidRDefault="007A489A" w:rsidP="00207428">
            <w:pPr>
              <w:spacing w:before="60" w:line="240" w:lineRule="auto"/>
            </w:pPr>
            <w:r w:rsidRPr="00047BEF">
              <w:t>Moraceae</w:t>
            </w:r>
          </w:p>
        </w:tc>
        <w:tc>
          <w:tcPr>
            <w:tcW w:w="1417" w:type="dxa"/>
            <w:noWrap/>
            <w:hideMark/>
          </w:tcPr>
          <w:p w14:paraId="2704A0A6" w14:textId="77777777" w:rsidR="007A489A" w:rsidRPr="00047BEF" w:rsidRDefault="007A489A" w:rsidP="00207428">
            <w:pPr>
              <w:spacing w:before="60" w:line="240" w:lineRule="auto"/>
            </w:pPr>
          </w:p>
        </w:tc>
      </w:tr>
      <w:tr w:rsidR="007A489A" w:rsidRPr="00047BEF" w14:paraId="725E5DF1" w14:textId="77777777" w:rsidTr="007A489A">
        <w:trPr>
          <w:trHeight w:val="300"/>
        </w:trPr>
        <w:tc>
          <w:tcPr>
            <w:tcW w:w="1809" w:type="dxa"/>
            <w:vMerge/>
            <w:noWrap/>
            <w:hideMark/>
          </w:tcPr>
          <w:p w14:paraId="7DF3B14F" w14:textId="77777777" w:rsidR="007A489A" w:rsidRPr="00047BEF" w:rsidRDefault="007A489A" w:rsidP="00207428">
            <w:pPr>
              <w:spacing w:before="60" w:line="240" w:lineRule="auto"/>
            </w:pPr>
          </w:p>
        </w:tc>
        <w:tc>
          <w:tcPr>
            <w:tcW w:w="2694" w:type="dxa"/>
            <w:noWrap/>
            <w:hideMark/>
          </w:tcPr>
          <w:p w14:paraId="08E61CDD" w14:textId="77777777" w:rsidR="007A489A" w:rsidRPr="00047BEF" w:rsidRDefault="007A489A" w:rsidP="00207428">
            <w:pPr>
              <w:spacing w:before="60" w:line="240" w:lineRule="auto"/>
            </w:pPr>
            <w:r w:rsidRPr="00047BEF">
              <w:t>Gmelina arborea</w:t>
            </w:r>
          </w:p>
        </w:tc>
        <w:tc>
          <w:tcPr>
            <w:tcW w:w="2835" w:type="dxa"/>
            <w:noWrap/>
            <w:hideMark/>
          </w:tcPr>
          <w:p w14:paraId="7EEDF2D1" w14:textId="77777777" w:rsidR="007A489A" w:rsidRPr="00047BEF" w:rsidRDefault="007A489A" w:rsidP="00207428">
            <w:pPr>
              <w:spacing w:before="60" w:line="240" w:lineRule="auto"/>
            </w:pPr>
            <w:r w:rsidRPr="00047BEF">
              <w:t>Verbenaceae</w:t>
            </w:r>
          </w:p>
        </w:tc>
        <w:tc>
          <w:tcPr>
            <w:tcW w:w="1417" w:type="dxa"/>
          </w:tcPr>
          <w:p w14:paraId="09894666" w14:textId="77777777" w:rsidR="007A489A" w:rsidRPr="00047BEF" w:rsidRDefault="007A489A" w:rsidP="00207428">
            <w:pPr>
              <w:spacing w:before="60" w:line="240" w:lineRule="auto"/>
            </w:pPr>
            <w:r w:rsidRPr="00047BEF">
              <w:t>LC</w:t>
            </w:r>
          </w:p>
        </w:tc>
      </w:tr>
      <w:tr w:rsidR="007A489A" w:rsidRPr="00047BEF" w14:paraId="08ED2D0A" w14:textId="77777777" w:rsidTr="007A489A">
        <w:trPr>
          <w:trHeight w:val="300"/>
        </w:trPr>
        <w:tc>
          <w:tcPr>
            <w:tcW w:w="1809" w:type="dxa"/>
            <w:vMerge/>
            <w:noWrap/>
            <w:hideMark/>
          </w:tcPr>
          <w:p w14:paraId="2946CACE" w14:textId="77777777" w:rsidR="007A489A" w:rsidRPr="00047BEF" w:rsidRDefault="007A489A" w:rsidP="00207428">
            <w:pPr>
              <w:spacing w:before="60" w:line="240" w:lineRule="auto"/>
            </w:pPr>
          </w:p>
        </w:tc>
        <w:tc>
          <w:tcPr>
            <w:tcW w:w="2694" w:type="dxa"/>
            <w:noWrap/>
            <w:hideMark/>
          </w:tcPr>
          <w:p w14:paraId="1BDF1C2D" w14:textId="77777777" w:rsidR="007A489A" w:rsidRPr="00047BEF" w:rsidRDefault="007A489A" w:rsidP="00207428">
            <w:pPr>
              <w:spacing w:before="60" w:line="240" w:lineRule="auto"/>
            </w:pPr>
            <w:r w:rsidRPr="00047BEF">
              <w:t>Khaya senegalensis</w:t>
            </w:r>
          </w:p>
        </w:tc>
        <w:tc>
          <w:tcPr>
            <w:tcW w:w="2835" w:type="dxa"/>
            <w:noWrap/>
            <w:hideMark/>
          </w:tcPr>
          <w:p w14:paraId="5948ADEF" w14:textId="77777777" w:rsidR="007A489A" w:rsidRPr="00047BEF" w:rsidRDefault="007A489A" w:rsidP="00207428">
            <w:pPr>
              <w:spacing w:before="60" w:line="240" w:lineRule="auto"/>
            </w:pPr>
            <w:r w:rsidRPr="00047BEF">
              <w:t>Meliaceae</w:t>
            </w:r>
          </w:p>
        </w:tc>
        <w:tc>
          <w:tcPr>
            <w:tcW w:w="1417" w:type="dxa"/>
            <w:noWrap/>
            <w:hideMark/>
          </w:tcPr>
          <w:p w14:paraId="54457D85" w14:textId="77777777" w:rsidR="007A489A" w:rsidRPr="00047BEF" w:rsidRDefault="007A489A" w:rsidP="00207428">
            <w:pPr>
              <w:spacing w:before="60" w:line="240" w:lineRule="auto"/>
            </w:pPr>
            <w:r w:rsidRPr="00047BEF">
              <w:t>EN</w:t>
            </w:r>
          </w:p>
        </w:tc>
      </w:tr>
      <w:tr w:rsidR="007A489A" w:rsidRPr="00047BEF" w14:paraId="5443772E" w14:textId="77777777" w:rsidTr="007A489A">
        <w:trPr>
          <w:trHeight w:val="300"/>
        </w:trPr>
        <w:tc>
          <w:tcPr>
            <w:tcW w:w="1809" w:type="dxa"/>
            <w:vMerge/>
            <w:noWrap/>
            <w:hideMark/>
          </w:tcPr>
          <w:p w14:paraId="0DE58452" w14:textId="77777777" w:rsidR="007A489A" w:rsidRPr="00047BEF" w:rsidRDefault="007A489A" w:rsidP="00207428">
            <w:pPr>
              <w:spacing w:before="60" w:line="240" w:lineRule="auto"/>
            </w:pPr>
          </w:p>
        </w:tc>
        <w:tc>
          <w:tcPr>
            <w:tcW w:w="2694" w:type="dxa"/>
            <w:noWrap/>
            <w:hideMark/>
          </w:tcPr>
          <w:p w14:paraId="3911ED4B" w14:textId="77777777" w:rsidR="007A489A" w:rsidRPr="00047BEF" w:rsidRDefault="007A489A" w:rsidP="00207428">
            <w:pPr>
              <w:spacing w:before="60" w:line="240" w:lineRule="auto"/>
            </w:pPr>
            <w:r w:rsidRPr="00047BEF">
              <w:t>Parkia biglobosa</w:t>
            </w:r>
          </w:p>
        </w:tc>
        <w:tc>
          <w:tcPr>
            <w:tcW w:w="2835" w:type="dxa"/>
            <w:noWrap/>
            <w:hideMark/>
          </w:tcPr>
          <w:p w14:paraId="7FC9363A" w14:textId="77777777" w:rsidR="007A489A" w:rsidRPr="00047BEF" w:rsidRDefault="007A489A" w:rsidP="00207428">
            <w:pPr>
              <w:spacing w:before="60" w:line="240" w:lineRule="auto"/>
            </w:pPr>
            <w:r w:rsidRPr="00047BEF">
              <w:t>Leguminosae-Mimosoideae</w:t>
            </w:r>
          </w:p>
        </w:tc>
        <w:tc>
          <w:tcPr>
            <w:tcW w:w="1417" w:type="dxa"/>
          </w:tcPr>
          <w:p w14:paraId="6532430F" w14:textId="77777777" w:rsidR="007A489A" w:rsidRPr="00047BEF" w:rsidRDefault="007A489A" w:rsidP="00207428">
            <w:pPr>
              <w:spacing w:before="60" w:line="240" w:lineRule="auto"/>
            </w:pPr>
            <w:r w:rsidRPr="00047BEF">
              <w:t>EN</w:t>
            </w:r>
          </w:p>
        </w:tc>
      </w:tr>
      <w:tr w:rsidR="007A489A" w:rsidRPr="00047BEF" w14:paraId="074D4CE9" w14:textId="77777777" w:rsidTr="007A489A">
        <w:trPr>
          <w:trHeight w:val="300"/>
        </w:trPr>
        <w:tc>
          <w:tcPr>
            <w:tcW w:w="1809" w:type="dxa"/>
            <w:vMerge/>
            <w:noWrap/>
            <w:hideMark/>
          </w:tcPr>
          <w:p w14:paraId="3B400CA8" w14:textId="77777777" w:rsidR="007A489A" w:rsidRPr="00047BEF" w:rsidRDefault="007A489A" w:rsidP="00207428">
            <w:pPr>
              <w:spacing w:before="60" w:line="240" w:lineRule="auto"/>
            </w:pPr>
          </w:p>
        </w:tc>
        <w:tc>
          <w:tcPr>
            <w:tcW w:w="2694" w:type="dxa"/>
            <w:noWrap/>
            <w:hideMark/>
          </w:tcPr>
          <w:p w14:paraId="233266EB" w14:textId="77777777" w:rsidR="007A489A" w:rsidRPr="00047BEF" w:rsidRDefault="007A489A" w:rsidP="00207428">
            <w:pPr>
              <w:spacing w:before="60" w:line="240" w:lineRule="auto"/>
            </w:pPr>
            <w:r w:rsidRPr="00047BEF">
              <w:t xml:space="preserve">Spathodea campanulata  </w:t>
            </w:r>
          </w:p>
        </w:tc>
        <w:tc>
          <w:tcPr>
            <w:tcW w:w="2835" w:type="dxa"/>
            <w:noWrap/>
            <w:hideMark/>
          </w:tcPr>
          <w:p w14:paraId="5FA30FB3" w14:textId="77777777" w:rsidR="007A489A" w:rsidRPr="00047BEF" w:rsidRDefault="007A489A" w:rsidP="00207428">
            <w:pPr>
              <w:spacing w:before="60" w:line="240" w:lineRule="auto"/>
            </w:pPr>
            <w:r w:rsidRPr="00047BEF">
              <w:t>Bignoniaceae</w:t>
            </w:r>
          </w:p>
        </w:tc>
        <w:tc>
          <w:tcPr>
            <w:tcW w:w="1417" w:type="dxa"/>
          </w:tcPr>
          <w:p w14:paraId="0D9E2710" w14:textId="77777777" w:rsidR="007A489A" w:rsidRPr="00047BEF" w:rsidRDefault="007A489A" w:rsidP="00207428">
            <w:pPr>
              <w:spacing w:before="60" w:line="240" w:lineRule="auto"/>
            </w:pPr>
          </w:p>
        </w:tc>
      </w:tr>
      <w:tr w:rsidR="007A489A" w:rsidRPr="00047BEF" w14:paraId="184693C2" w14:textId="77777777" w:rsidTr="007A489A">
        <w:trPr>
          <w:trHeight w:val="300"/>
        </w:trPr>
        <w:tc>
          <w:tcPr>
            <w:tcW w:w="1809" w:type="dxa"/>
            <w:vMerge/>
            <w:noWrap/>
            <w:hideMark/>
          </w:tcPr>
          <w:p w14:paraId="3B8C2DAF" w14:textId="77777777" w:rsidR="007A489A" w:rsidRPr="00047BEF" w:rsidRDefault="007A489A" w:rsidP="00207428">
            <w:pPr>
              <w:spacing w:before="60" w:line="240" w:lineRule="auto"/>
            </w:pPr>
          </w:p>
        </w:tc>
        <w:tc>
          <w:tcPr>
            <w:tcW w:w="2694" w:type="dxa"/>
            <w:noWrap/>
            <w:hideMark/>
          </w:tcPr>
          <w:p w14:paraId="0BC15E68" w14:textId="77777777" w:rsidR="007A489A" w:rsidRPr="00047BEF" w:rsidRDefault="007A489A" w:rsidP="00207428">
            <w:pPr>
              <w:spacing w:before="60" w:line="240" w:lineRule="auto"/>
            </w:pPr>
            <w:r w:rsidRPr="00047BEF">
              <w:t>Terminalia catappa</w:t>
            </w:r>
          </w:p>
        </w:tc>
        <w:tc>
          <w:tcPr>
            <w:tcW w:w="2835" w:type="dxa"/>
            <w:noWrap/>
            <w:hideMark/>
          </w:tcPr>
          <w:p w14:paraId="144F685E" w14:textId="77777777" w:rsidR="007A489A" w:rsidRPr="00047BEF" w:rsidRDefault="007A489A" w:rsidP="00207428">
            <w:pPr>
              <w:spacing w:before="60" w:line="240" w:lineRule="auto"/>
            </w:pPr>
            <w:r w:rsidRPr="00047BEF">
              <w:t>Combretaceae</w:t>
            </w:r>
          </w:p>
        </w:tc>
        <w:tc>
          <w:tcPr>
            <w:tcW w:w="1417" w:type="dxa"/>
          </w:tcPr>
          <w:p w14:paraId="4563948C" w14:textId="77777777" w:rsidR="007A489A" w:rsidRPr="00047BEF" w:rsidRDefault="007A489A" w:rsidP="00207428">
            <w:pPr>
              <w:spacing w:before="60" w:line="240" w:lineRule="auto"/>
            </w:pPr>
            <w:r w:rsidRPr="00047BEF">
              <w:t>VU</w:t>
            </w:r>
          </w:p>
        </w:tc>
      </w:tr>
      <w:tr w:rsidR="007A489A" w:rsidRPr="00047BEF" w14:paraId="41279DE6" w14:textId="77777777" w:rsidTr="007A489A">
        <w:trPr>
          <w:trHeight w:val="300"/>
        </w:trPr>
        <w:tc>
          <w:tcPr>
            <w:tcW w:w="1809" w:type="dxa"/>
            <w:vMerge/>
            <w:noWrap/>
            <w:hideMark/>
          </w:tcPr>
          <w:p w14:paraId="669F253C" w14:textId="77777777" w:rsidR="007A489A" w:rsidRPr="00047BEF" w:rsidRDefault="007A489A" w:rsidP="00207428">
            <w:pPr>
              <w:spacing w:before="60" w:line="240" w:lineRule="auto"/>
            </w:pPr>
          </w:p>
        </w:tc>
        <w:tc>
          <w:tcPr>
            <w:tcW w:w="2694" w:type="dxa"/>
            <w:noWrap/>
            <w:hideMark/>
          </w:tcPr>
          <w:p w14:paraId="02644BA3" w14:textId="77777777" w:rsidR="007A489A" w:rsidRPr="00047BEF" w:rsidRDefault="007A489A" w:rsidP="00207428">
            <w:pPr>
              <w:spacing w:before="60" w:line="240" w:lineRule="auto"/>
            </w:pPr>
            <w:r w:rsidRPr="00047BEF">
              <w:t>Holarrhenafloribunda</w:t>
            </w:r>
          </w:p>
        </w:tc>
        <w:tc>
          <w:tcPr>
            <w:tcW w:w="2835" w:type="dxa"/>
            <w:noWrap/>
            <w:hideMark/>
          </w:tcPr>
          <w:p w14:paraId="5CB661B6" w14:textId="77777777" w:rsidR="007A489A" w:rsidRPr="00047BEF" w:rsidRDefault="007A489A" w:rsidP="00207428">
            <w:pPr>
              <w:spacing w:before="60" w:line="240" w:lineRule="auto"/>
            </w:pPr>
            <w:r w:rsidRPr="00047BEF">
              <w:t>Apocynaceae</w:t>
            </w:r>
          </w:p>
        </w:tc>
        <w:tc>
          <w:tcPr>
            <w:tcW w:w="1417" w:type="dxa"/>
          </w:tcPr>
          <w:p w14:paraId="5BCF777B" w14:textId="77777777" w:rsidR="007A489A" w:rsidRPr="00047BEF" w:rsidRDefault="007A489A" w:rsidP="00207428">
            <w:pPr>
              <w:spacing w:before="60" w:line="240" w:lineRule="auto"/>
            </w:pPr>
            <w:r w:rsidRPr="00047BEF">
              <w:t>LC</w:t>
            </w:r>
          </w:p>
        </w:tc>
      </w:tr>
      <w:tr w:rsidR="007A489A" w:rsidRPr="00047BEF" w14:paraId="2B371F21" w14:textId="77777777" w:rsidTr="007A489A">
        <w:trPr>
          <w:trHeight w:val="300"/>
        </w:trPr>
        <w:tc>
          <w:tcPr>
            <w:tcW w:w="1809" w:type="dxa"/>
            <w:vMerge/>
            <w:noWrap/>
            <w:hideMark/>
          </w:tcPr>
          <w:p w14:paraId="27E14FD5" w14:textId="77777777" w:rsidR="007A489A" w:rsidRPr="00047BEF" w:rsidRDefault="007A489A" w:rsidP="00207428">
            <w:pPr>
              <w:spacing w:before="60" w:line="240" w:lineRule="auto"/>
            </w:pPr>
          </w:p>
        </w:tc>
        <w:tc>
          <w:tcPr>
            <w:tcW w:w="2694" w:type="dxa"/>
            <w:noWrap/>
            <w:hideMark/>
          </w:tcPr>
          <w:p w14:paraId="09C0589A" w14:textId="77777777" w:rsidR="007A489A" w:rsidRPr="00047BEF" w:rsidRDefault="007A489A" w:rsidP="00207428">
            <w:pPr>
              <w:spacing w:before="60" w:line="240" w:lineRule="auto"/>
            </w:pPr>
            <w:r w:rsidRPr="00047BEF">
              <w:t>Eucalyptus camaldulensis</w:t>
            </w:r>
          </w:p>
        </w:tc>
        <w:tc>
          <w:tcPr>
            <w:tcW w:w="2835" w:type="dxa"/>
            <w:noWrap/>
            <w:hideMark/>
          </w:tcPr>
          <w:p w14:paraId="3313C498" w14:textId="77777777" w:rsidR="007A489A" w:rsidRPr="00047BEF" w:rsidRDefault="007A489A" w:rsidP="00207428">
            <w:pPr>
              <w:spacing w:before="60" w:line="240" w:lineRule="auto"/>
            </w:pPr>
            <w:r w:rsidRPr="00047BEF">
              <w:t>Myrtaceae</w:t>
            </w:r>
          </w:p>
        </w:tc>
        <w:tc>
          <w:tcPr>
            <w:tcW w:w="1417" w:type="dxa"/>
            <w:noWrap/>
            <w:hideMark/>
          </w:tcPr>
          <w:p w14:paraId="1869BAFC" w14:textId="77777777" w:rsidR="007A489A" w:rsidRPr="00047BEF" w:rsidRDefault="007A489A" w:rsidP="00207428">
            <w:pPr>
              <w:spacing w:before="60" w:line="240" w:lineRule="auto"/>
            </w:pPr>
            <w:r w:rsidRPr="00047BEF">
              <w:t>LC</w:t>
            </w:r>
          </w:p>
        </w:tc>
      </w:tr>
      <w:tr w:rsidR="007A489A" w:rsidRPr="00047BEF" w14:paraId="5FDAD0F5" w14:textId="77777777" w:rsidTr="007A489A">
        <w:trPr>
          <w:trHeight w:val="300"/>
        </w:trPr>
        <w:tc>
          <w:tcPr>
            <w:tcW w:w="1809" w:type="dxa"/>
            <w:vMerge/>
            <w:noWrap/>
            <w:hideMark/>
          </w:tcPr>
          <w:p w14:paraId="7CB1F6B2" w14:textId="77777777" w:rsidR="007A489A" w:rsidRPr="00047BEF" w:rsidRDefault="007A489A" w:rsidP="00207428">
            <w:pPr>
              <w:spacing w:before="60" w:line="240" w:lineRule="auto"/>
            </w:pPr>
          </w:p>
        </w:tc>
        <w:tc>
          <w:tcPr>
            <w:tcW w:w="2694" w:type="dxa"/>
            <w:noWrap/>
            <w:hideMark/>
          </w:tcPr>
          <w:p w14:paraId="52521654" w14:textId="77777777" w:rsidR="007A489A" w:rsidRPr="00047BEF" w:rsidRDefault="007A489A" w:rsidP="00207428">
            <w:pPr>
              <w:spacing w:before="60" w:line="240" w:lineRule="auto"/>
            </w:pPr>
            <w:r w:rsidRPr="00047BEF">
              <w:t>Spondias mombin</w:t>
            </w:r>
          </w:p>
        </w:tc>
        <w:tc>
          <w:tcPr>
            <w:tcW w:w="2835" w:type="dxa"/>
            <w:noWrap/>
            <w:hideMark/>
          </w:tcPr>
          <w:p w14:paraId="322F8489" w14:textId="77777777" w:rsidR="007A489A" w:rsidRPr="00047BEF" w:rsidRDefault="007A489A" w:rsidP="00207428">
            <w:pPr>
              <w:spacing w:before="60" w:line="240" w:lineRule="auto"/>
            </w:pPr>
            <w:r w:rsidRPr="00047BEF">
              <w:t>Annonaceae</w:t>
            </w:r>
          </w:p>
        </w:tc>
        <w:tc>
          <w:tcPr>
            <w:tcW w:w="1417" w:type="dxa"/>
          </w:tcPr>
          <w:p w14:paraId="63FC4473" w14:textId="77777777" w:rsidR="007A489A" w:rsidRPr="00047BEF" w:rsidRDefault="007A489A" w:rsidP="00207428">
            <w:pPr>
              <w:spacing w:before="60" w:line="240" w:lineRule="auto"/>
            </w:pPr>
          </w:p>
        </w:tc>
      </w:tr>
      <w:tr w:rsidR="007A489A" w:rsidRPr="00047BEF" w14:paraId="25824130" w14:textId="77777777" w:rsidTr="007A489A">
        <w:trPr>
          <w:trHeight w:val="300"/>
        </w:trPr>
        <w:tc>
          <w:tcPr>
            <w:tcW w:w="1809" w:type="dxa"/>
            <w:vMerge/>
            <w:noWrap/>
            <w:hideMark/>
          </w:tcPr>
          <w:p w14:paraId="688F3765" w14:textId="77777777" w:rsidR="007A489A" w:rsidRPr="00047BEF" w:rsidRDefault="007A489A" w:rsidP="00207428">
            <w:pPr>
              <w:spacing w:before="60" w:line="240" w:lineRule="auto"/>
            </w:pPr>
          </w:p>
        </w:tc>
        <w:tc>
          <w:tcPr>
            <w:tcW w:w="2694" w:type="dxa"/>
            <w:noWrap/>
            <w:hideMark/>
          </w:tcPr>
          <w:p w14:paraId="594D0936" w14:textId="77777777" w:rsidR="007A489A" w:rsidRPr="00047BEF" w:rsidRDefault="007A489A" w:rsidP="00207428">
            <w:pPr>
              <w:spacing w:before="60" w:line="240" w:lineRule="auto"/>
            </w:pPr>
            <w:r w:rsidRPr="00047BEF">
              <w:t>Jatropha cureas</w:t>
            </w:r>
          </w:p>
        </w:tc>
        <w:tc>
          <w:tcPr>
            <w:tcW w:w="2835" w:type="dxa"/>
            <w:noWrap/>
            <w:hideMark/>
          </w:tcPr>
          <w:p w14:paraId="7B674F8E" w14:textId="77777777" w:rsidR="007A489A" w:rsidRPr="00047BEF" w:rsidRDefault="007A489A" w:rsidP="00207428">
            <w:pPr>
              <w:spacing w:before="60" w:line="240" w:lineRule="auto"/>
            </w:pPr>
            <w:r w:rsidRPr="00047BEF">
              <w:t>Euphorbiaceae</w:t>
            </w:r>
          </w:p>
        </w:tc>
        <w:tc>
          <w:tcPr>
            <w:tcW w:w="1417" w:type="dxa"/>
          </w:tcPr>
          <w:p w14:paraId="4563ECDA" w14:textId="77777777" w:rsidR="007A489A" w:rsidRPr="00047BEF" w:rsidRDefault="007A489A" w:rsidP="00207428">
            <w:pPr>
              <w:spacing w:before="60" w:line="240" w:lineRule="auto"/>
            </w:pPr>
            <w:r w:rsidRPr="00047BEF">
              <w:t>LC</w:t>
            </w:r>
          </w:p>
        </w:tc>
      </w:tr>
      <w:tr w:rsidR="007A489A" w:rsidRPr="00047BEF" w14:paraId="4C9F6327" w14:textId="77777777" w:rsidTr="007A489A">
        <w:trPr>
          <w:trHeight w:val="300"/>
        </w:trPr>
        <w:tc>
          <w:tcPr>
            <w:tcW w:w="1809" w:type="dxa"/>
            <w:vMerge/>
            <w:noWrap/>
            <w:hideMark/>
          </w:tcPr>
          <w:p w14:paraId="110B87B0" w14:textId="77777777" w:rsidR="007A489A" w:rsidRPr="00047BEF" w:rsidRDefault="007A489A" w:rsidP="00207428">
            <w:pPr>
              <w:spacing w:before="60" w:line="240" w:lineRule="auto"/>
            </w:pPr>
          </w:p>
        </w:tc>
        <w:tc>
          <w:tcPr>
            <w:tcW w:w="2694" w:type="dxa"/>
            <w:noWrap/>
            <w:hideMark/>
          </w:tcPr>
          <w:p w14:paraId="026115BA" w14:textId="77777777" w:rsidR="007A489A" w:rsidRPr="00047BEF" w:rsidRDefault="007A489A" w:rsidP="00207428">
            <w:pPr>
              <w:spacing w:before="60" w:line="240" w:lineRule="auto"/>
            </w:pPr>
            <w:r w:rsidRPr="00047BEF">
              <w:t>Elaeis guineensis</w:t>
            </w:r>
          </w:p>
        </w:tc>
        <w:tc>
          <w:tcPr>
            <w:tcW w:w="2835" w:type="dxa"/>
            <w:noWrap/>
            <w:hideMark/>
          </w:tcPr>
          <w:p w14:paraId="618B292E" w14:textId="77777777" w:rsidR="007A489A" w:rsidRPr="00047BEF" w:rsidRDefault="007A489A" w:rsidP="00207428">
            <w:pPr>
              <w:spacing w:before="60" w:line="240" w:lineRule="auto"/>
            </w:pPr>
            <w:r w:rsidRPr="00047BEF">
              <w:t>Arecaceae</w:t>
            </w:r>
          </w:p>
        </w:tc>
        <w:tc>
          <w:tcPr>
            <w:tcW w:w="1417" w:type="dxa"/>
            <w:noWrap/>
            <w:hideMark/>
          </w:tcPr>
          <w:p w14:paraId="32B7B4C9" w14:textId="77777777" w:rsidR="007A489A" w:rsidRPr="00047BEF" w:rsidRDefault="007A489A" w:rsidP="00207428">
            <w:pPr>
              <w:spacing w:before="60" w:line="240" w:lineRule="auto"/>
            </w:pPr>
          </w:p>
        </w:tc>
      </w:tr>
      <w:tr w:rsidR="007A489A" w:rsidRPr="00047BEF" w14:paraId="102C70D2" w14:textId="77777777" w:rsidTr="007A489A">
        <w:trPr>
          <w:trHeight w:val="300"/>
        </w:trPr>
        <w:tc>
          <w:tcPr>
            <w:tcW w:w="1809" w:type="dxa"/>
            <w:vMerge/>
            <w:noWrap/>
            <w:hideMark/>
          </w:tcPr>
          <w:p w14:paraId="19ABAABC" w14:textId="77777777" w:rsidR="007A489A" w:rsidRPr="00047BEF" w:rsidRDefault="007A489A" w:rsidP="00207428">
            <w:pPr>
              <w:spacing w:before="60" w:line="240" w:lineRule="auto"/>
            </w:pPr>
          </w:p>
        </w:tc>
        <w:tc>
          <w:tcPr>
            <w:tcW w:w="2694" w:type="dxa"/>
            <w:noWrap/>
            <w:hideMark/>
          </w:tcPr>
          <w:p w14:paraId="69C1A06C" w14:textId="77777777" w:rsidR="007A489A" w:rsidRPr="00047BEF" w:rsidRDefault="007A489A" w:rsidP="00207428">
            <w:pPr>
              <w:spacing w:before="60" w:line="240" w:lineRule="auto"/>
            </w:pPr>
            <w:r w:rsidRPr="00047BEF">
              <w:t>Daniellia oliveri</w:t>
            </w:r>
          </w:p>
        </w:tc>
        <w:tc>
          <w:tcPr>
            <w:tcW w:w="2835" w:type="dxa"/>
            <w:noWrap/>
            <w:hideMark/>
          </w:tcPr>
          <w:p w14:paraId="44343CEE" w14:textId="77777777" w:rsidR="007A489A" w:rsidRPr="00047BEF" w:rsidRDefault="007A489A" w:rsidP="00207428">
            <w:pPr>
              <w:spacing w:before="60" w:line="240" w:lineRule="auto"/>
            </w:pPr>
            <w:r w:rsidRPr="00047BEF">
              <w:t>Leguminosae-Caesalpinioideae</w:t>
            </w:r>
          </w:p>
        </w:tc>
        <w:tc>
          <w:tcPr>
            <w:tcW w:w="1417" w:type="dxa"/>
          </w:tcPr>
          <w:p w14:paraId="23124D4E" w14:textId="77777777" w:rsidR="007A489A" w:rsidRPr="00047BEF" w:rsidRDefault="007A489A" w:rsidP="00207428">
            <w:pPr>
              <w:spacing w:before="60" w:line="240" w:lineRule="auto"/>
            </w:pPr>
            <w:r w:rsidRPr="00047BEF">
              <w:t>LC</w:t>
            </w:r>
          </w:p>
        </w:tc>
      </w:tr>
    </w:tbl>
    <w:p w14:paraId="13F0E6B5" w14:textId="77777777" w:rsidR="007A489A" w:rsidRPr="00047BEF" w:rsidRDefault="007A489A" w:rsidP="00CA7953">
      <w:pPr>
        <w:rPr>
          <w:b/>
          <w:sz w:val="20"/>
          <w:szCs w:val="20"/>
          <w:lang w:eastAsia="fr-FR"/>
        </w:rPr>
      </w:pPr>
      <w:r w:rsidRPr="00047BEF">
        <w:rPr>
          <w:b/>
          <w:sz w:val="20"/>
          <w:szCs w:val="20"/>
          <w:lang w:eastAsia="fr-FR"/>
        </w:rPr>
        <w:t>Légende</w:t>
      </w:r>
    </w:p>
    <w:p w14:paraId="1BCF6CFF" w14:textId="3A824313" w:rsidR="007A489A" w:rsidRPr="00047BEF" w:rsidRDefault="007A489A" w:rsidP="00CA7953">
      <w:pPr>
        <w:rPr>
          <w:rFonts w:eastAsia="Arial" w:cs="Arial"/>
          <w:sz w:val="20"/>
          <w:szCs w:val="20"/>
          <w:lang w:eastAsia="fr-FR"/>
        </w:rPr>
      </w:pPr>
      <w:r w:rsidRPr="00047BEF">
        <w:rPr>
          <w:rFonts w:eastAsia="Arial" w:cs="Arial"/>
          <w:sz w:val="20"/>
          <w:szCs w:val="20"/>
          <w:lang w:eastAsia="fr-FR"/>
        </w:rPr>
        <w:t xml:space="preserve">   LC : </w:t>
      </w:r>
      <w:r w:rsidR="00166A9C" w:rsidRPr="00047BEF">
        <w:rPr>
          <w:rFonts w:cs="Arial"/>
          <w:sz w:val="20"/>
          <w:szCs w:val="20"/>
        </w:rPr>
        <w:t>(Least Con</w:t>
      </w:r>
      <w:r w:rsidR="00B166FC">
        <w:rPr>
          <w:rFonts w:cs="Arial"/>
          <w:sz w:val="20"/>
          <w:szCs w:val="20"/>
        </w:rPr>
        <w:t>c</w:t>
      </w:r>
      <w:r w:rsidR="00166A9C" w:rsidRPr="00047BEF">
        <w:rPr>
          <w:rFonts w:cs="Arial"/>
          <w:sz w:val="20"/>
          <w:szCs w:val="20"/>
        </w:rPr>
        <w:t>ern)</w:t>
      </w:r>
    </w:p>
    <w:p w14:paraId="7F9531CC" w14:textId="77777777" w:rsidR="007A489A" w:rsidRPr="00047BEF" w:rsidRDefault="007A489A" w:rsidP="00CA7953">
      <w:pPr>
        <w:rPr>
          <w:rFonts w:cs="Arial"/>
          <w:sz w:val="20"/>
          <w:szCs w:val="20"/>
          <w:lang w:eastAsia="fr-FR"/>
        </w:rPr>
      </w:pPr>
      <w:r w:rsidRPr="00047BEF">
        <w:rPr>
          <w:rFonts w:cs="Arial"/>
          <w:sz w:val="20"/>
          <w:szCs w:val="20"/>
          <w:lang w:eastAsia="fr-FR"/>
        </w:rPr>
        <w:t xml:space="preserve">   VU : Vulnérable</w:t>
      </w:r>
    </w:p>
    <w:p w14:paraId="19A46409" w14:textId="77777777" w:rsidR="007A489A" w:rsidRPr="00047BEF" w:rsidRDefault="007A489A" w:rsidP="00CA7953">
      <w:pPr>
        <w:rPr>
          <w:rFonts w:eastAsia="Times New Roman"/>
          <w:lang w:eastAsia="fr-FR"/>
        </w:rPr>
      </w:pPr>
      <w:r w:rsidRPr="00047BEF">
        <w:rPr>
          <w:lang w:eastAsia="fr-FR"/>
        </w:rPr>
        <w:t xml:space="preserve">De l’analyse du tableau, il ressort du point de vue floristique que dix-huit (18) espèces caractérisent l’emprise du </w:t>
      </w:r>
      <w:r w:rsidRPr="00047BEF">
        <w:rPr>
          <w:b/>
          <w:lang w:eastAsia="fr-FR"/>
        </w:rPr>
        <w:t>collecteur</w:t>
      </w:r>
      <w:r w:rsidRPr="00047BEF">
        <w:rPr>
          <w:b/>
          <w:bCs/>
          <w:lang w:eastAsia="fr-FR"/>
        </w:rPr>
        <w:t xml:space="preserve"> BOH11 et ses environs</w:t>
      </w:r>
      <w:r w:rsidRPr="00047BEF">
        <w:rPr>
          <w:i/>
          <w:iCs/>
          <w:lang w:eastAsia="fr-FR"/>
        </w:rPr>
        <w:t>.</w:t>
      </w:r>
    </w:p>
    <w:p w14:paraId="529E69BC" w14:textId="77777777" w:rsidR="007A489A" w:rsidRPr="00047BEF" w:rsidRDefault="007A489A" w:rsidP="00CA7953">
      <w:pPr>
        <w:rPr>
          <w:rFonts w:eastAsia="Times New Roman"/>
          <w:color w:val="000000"/>
          <w:lang w:eastAsia="fr-FR"/>
        </w:rPr>
      </w:pPr>
      <w:r w:rsidRPr="00047BEF">
        <w:rPr>
          <w:lang w:eastAsia="fr-FR"/>
        </w:rPr>
        <w:t xml:space="preserve">D’un point de vue recouvrement, six (6) espèces ont un taux de recouvrement élevé. Il s’agit par ordre d’importance décroissant </w:t>
      </w:r>
      <w:r w:rsidRPr="00047BEF">
        <w:rPr>
          <w:rFonts w:eastAsia="Times New Roman"/>
          <w:i/>
          <w:color w:val="000000"/>
          <w:lang w:eastAsia="fr-FR"/>
        </w:rPr>
        <w:t>Khaya senegalensis</w:t>
      </w:r>
      <w:r w:rsidRPr="00047BEF">
        <w:rPr>
          <w:rFonts w:eastAsia="Times New Roman"/>
          <w:color w:val="000000"/>
          <w:lang w:eastAsia="fr-FR"/>
        </w:rPr>
        <w:t xml:space="preserve"> comme plantation d’alignement, </w:t>
      </w:r>
      <w:r w:rsidRPr="00047BEF">
        <w:rPr>
          <w:rFonts w:eastAsia="Times New Roman"/>
          <w:i/>
          <w:color w:val="000000"/>
          <w:lang w:eastAsia="fr-FR"/>
        </w:rPr>
        <w:t>Mangifera indica</w:t>
      </w:r>
      <w:r w:rsidRPr="00047BEF">
        <w:rPr>
          <w:rFonts w:eastAsia="Times New Roman"/>
          <w:color w:val="000000"/>
          <w:lang w:eastAsia="fr-FR"/>
        </w:rPr>
        <w:t xml:space="preserve">, </w:t>
      </w:r>
      <w:r w:rsidRPr="00047BEF">
        <w:rPr>
          <w:rFonts w:eastAsia="Times New Roman"/>
          <w:i/>
          <w:color w:val="000000"/>
          <w:lang w:eastAsia="fr-FR"/>
        </w:rPr>
        <w:t>Terminalia mantaly</w:t>
      </w:r>
      <w:r w:rsidRPr="00047BEF">
        <w:rPr>
          <w:rFonts w:eastAsia="Times New Roman"/>
          <w:color w:val="000000"/>
          <w:lang w:eastAsia="fr-FR"/>
        </w:rPr>
        <w:t>.</w:t>
      </w:r>
    </w:p>
    <w:p w14:paraId="224B418B" w14:textId="77777777" w:rsidR="007A489A" w:rsidRPr="00047BEF" w:rsidRDefault="007A489A" w:rsidP="00CA7953">
      <w:pPr>
        <w:rPr>
          <w:noProof/>
          <w:lang w:eastAsia="fr-FR"/>
        </w:rPr>
      </w:pPr>
      <w:r w:rsidRPr="00047BEF">
        <w:rPr>
          <w:noProof/>
          <w:lang w:eastAsia="fr-FR"/>
        </w:rPr>
        <w:lastRenderedPageBreak/>
        <w:drawing>
          <wp:inline distT="0" distB="0" distL="0" distR="0" wp14:anchorId="3977993C" wp14:editId="3C3E7853">
            <wp:extent cx="4853844" cy="1794009"/>
            <wp:effectExtent l="0" t="0" r="444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60170" cy="1796347"/>
                    </a:xfrm>
                    <a:prstGeom prst="rect">
                      <a:avLst/>
                    </a:prstGeom>
                    <a:noFill/>
                  </pic:spPr>
                </pic:pic>
              </a:graphicData>
            </a:graphic>
          </wp:inline>
        </w:drawing>
      </w:r>
    </w:p>
    <w:p w14:paraId="3C1E28B8" w14:textId="0DF58E05" w:rsidR="007A489A" w:rsidRPr="00047BEF" w:rsidRDefault="00684084" w:rsidP="00BA5DAC">
      <w:pPr>
        <w:pStyle w:val="Lgende"/>
        <w:rPr>
          <w:i/>
          <w:color w:val="000000"/>
        </w:rPr>
      </w:pPr>
      <w:bookmarkStart w:id="741" w:name="_Toc52888309"/>
      <w:r w:rsidRPr="00047BEF">
        <w:t xml:space="preserve">Planche </w:t>
      </w:r>
      <w:r w:rsidR="00545216" w:rsidRPr="00047BEF">
        <w:rPr>
          <w:noProof/>
        </w:rPr>
        <w:fldChar w:fldCharType="begin"/>
      </w:r>
      <w:r w:rsidR="00545216" w:rsidRPr="00047BEF">
        <w:rPr>
          <w:noProof/>
        </w:rPr>
        <w:instrText xml:space="preserve"> SEQ Planche \* ARABIC </w:instrText>
      </w:r>
      <w:r w:rsidR="00545216" w:rsidRPr="00047BEF">
        <w:rPr>
          <w:noProof/>
        </w:rPr>
        <w:fldChar w:fldCharType="separate"/>
      </w:r>
      <w:r w:rsidR="00505A0E" w:rsidRPr="00047BEF">
        <w:rPr>
          <w:noProof/>
        </w:rPr>
        <w:t>3</w:t>
      </w:r>
      <w:r w:rsidR="00545216" w:rsidRPr="00047BEF">
        <w:rPr>
          <w:noProof/>
        </w:rPr>
        <w:fldChar w:fldCharType="end"/>
      </w:r>
      <w:r w:rsidR="007A489A" w:rsidRPr="00047BEF">
        <w:rPr>
          <w:noProof/>
        </w:rPr>
        <w:t xml:space="preserve"> : Plantation d’alignement de </w:t>
      </w:r>
      <w:r w:rsidR="007A489A" w:rsidRPr="00047BEF">
        <w:rPr>
          <w:i/>
          <w:color w:val="000000"/>
        </w:rPr>
        <w:t xml:space="preserve">Khaya senegalensis </w:t>
      </w:r>
      <w:r w:rsidR="007A489A" w:rsidRPr="00047BEF">
        <w:rPr>
          <w:color w:val="000000"/>
        </w:rPr>
        <w:t>et de</w:t>
      </w:r>
      <w:r w:rsidR="007A489A" w:rsidRPr="00047BEF">
        <w:rPr>
          <w:i/>
          <w:color w:val="000000"/>
        </w:rPr>
        <w:t xml:space="preserve"> Mangifera indica</w:t>
      </w:r>
      <w:bookmarkEnd w:id="741"/>
    </w:p>
    <w:p w14:paraId="6C0CEFA9" w14:textId="77777777" w:rsidR="007A489A" w:rsidRPr="00047BEF" w:rsidRDefault="007A489A" w:rsidP="00CA7953">
      <w:pPr>
        <w:rPr>
          <w:b/>
          <w:sz w:val="20"/>
          <w:szCs w:val="20"/>
          <w:lang w:eastAsia="fr-FR"/>
        </w:rPr>
      </w:pPr>
      <w:r w:rsidRPr="00047BEF">
        <w:rPr>
          <w:b/>
          <w:sz w:val="20"/>
          <w:szCs w:val="20"/>
          <w:lang w:eastAsia="fr-FR"/>
        </w:rPr>
        <w:t>Prise de vues : Enquêteur, juin 2020</w:t>
      </w:r>
    </w:p>
    <w:p w14:paraId="475317E9" w14:textId="0B9A1C79" w:rsidR="007A489A" w:rsidRPr="00047BEF" w:rsidRDefault="00505A0E" w:rsidP="00B96695">
      <w:pPr>
        <w:pStyle w:val="Titre40"/>
        <w:rPr>
          <w:lang w:eastAsia="fr-FR"/>
        </w:rPr>
      </w:pPr>
      <w:bookmarkStart w:id="742" w:name="_Toc52887980"/>
      <w:r w:rsidRPr="00047BEF">
        <w:t>3.4</w:t>
      </w:r>
      <w:r w:rsidR="0077139C" w:rsidRPr="00047BEF">
        <w:t xml:space="preserve">.1.2. </w:t>
      </w:r>
      <w:r w:rsidR="007A489A" w:rsidRPr="00047BEF">
        <w:rPr>
          <w:rFonts w:eastAsia="Arial Narrow"/>
          <w:bCs/>
          <w:lang w:eastAsia="fr-FR"/>
        </w:rPr>
        <w:t xml:space="preserve">Collecteur </w:t>
      </w:r>
      <w:r w:rsidR="007A489A" w:rsidRPr="00047BEF">
        <w:rPr>
          <w:color w:val="000000"/>
          <w:lang w:eastAsia="fr-FR"/>
        </w:rPr>
        <w:t>BOH 11.1</w:t>
      </w:r>
      <w:bookmarkEnd w:id="742"/>
    </w:p>
    <w:p w14:paraId="59C926AD" w14:textId="32C446C8" w:rsidR="007A489A" w:rsidRPr="00047BEF" w:rsidRDefault="007A489A" w:rsidP="00CA7953">
      <w:pPr>
        <w:rPr>
          <w:lang w:eastAsia="fr-FR"/>
        </w:rPr>
      </w:pPr>
      <w:r w:rsidRPr="00047BEF">
        <w:rPr>
          <w:lang w:eastAsia="fr-FR"/>
        </w:rPr>
        <w:t xml:space="preserve">Une diversité floristique remarquable caractérise </w:t>
      </w:r>
      <w:bookmarkStart w:id="743" w:name="page61"/>
      <w:bookmarkEnd w:id="743"/>
      <w:r w:rsidRPr="00047BEF">
        <w:rPr>
          <w:lang w:eastAsia="fr-FR"/>
        </w:rPr>
        <w:t xml:space="preserve">l’emprise du collecteur BOH11.1, tel </w:t>
      </w:r>
      <w:r w:rsidR="00B166FC">
        <w:rPr>
          <w:lang w:eastAsia="fr-FR"/>
        </w:rPr>
        <w:t xml:space="preserve">que </w:t>
      </w:r>
      <w:r w:rsidRPr="00047BEF">
        <w:rPr>
          <w:lang w:eastAsia="fr-FR"/>
        </w:rPr>
        <w:t>renseigne le tableau</w:t>
      </w:r>
      <w:r w:rsidR="00B547B4">
        <w:rPr>
          <w:lang w:eastAsia="fr-FR"/>
        </w:rPr>
        <w:t xml:space="preserve"> suivant</w:t>
      </w:r>
      <w:r w:rsidRPr="00047BEF">
        <w:rPr>
          <w:lang w:eastAsia="fr-FR"/>
        </w:rPr>
        <w:t> :</w:t>
      </w:r>
    </w:p>
    <w:p w14:paraId="14DD9D4E" w14:textId="3253FC8E" w:rsidR="007A489A" w:rsidRPr="00047BEF" w:rsidRDefault="00E002EA" w:rsidP="00BA5DAC">
      <w:pPr>
        <w:pStyle w:val="Lgende"/>
        <w:rPr>
          <w:rFonts w:eastAsia="Arial"/>
        </w:rPr>
      </w:pPr>
      <w:bookmarkStart w:id="744" w:name="_Toc52888240"/>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CD2DB6">
        <w:rPr>
          <w:noProof/>
        </w:rPr>
        <w:t>24</w:t>
      </w:r>
      <w:r w:rsidR="00545216" w:rsidRPr="00047BEF">
        <w:rPr>
          <w:noProof/>
        </w:rPr>
        <w:fldChar w:fldCharType="end"/>
      </w:r>
      <w:r w:rsidRPr="00047BEF">
        <w:t xml:space="preserve"> </w:t>
      </w:r>
      <w:r w:rsidRPr="00047BEF">
        <w:rPr>
          <w:rFonts w:eastAsia="Arial"/>
        </w:rPr>
        <w:t>:</w:t>
      </w:r>
      <w:r w:rsidR="007A489A" w:rsidRPr="00047BEF">
        <w:rPr>
          <w:rFonts w:eastAsia="Arial"/>
        </w:rPr>
        <w:t xml:space="preserve"> Liste des espèces du collecteur BOH11.1</w:t>
      </w:r>
      <w:bookmarkEnd w:id="744"/>
    </w:p>
    <w:tbl>
      <w:tblPr>
        <w:tblStyle w:val="Grilledutableau1"/>
        <w:tblW w:w="9377" w:type="dxa"/>
        <w:tblLook w:val="04A0" w:firstRow="1" w:lastRow="0" w:firstColumn="1" w:lastColumn="0" w:noHBand="0" w:noVBand="1"/>
      </w:tblPr>
      <w:tblGrid>
        <w:gridCol w:w="2235"/>
        <w:gridCol w:w="2693"/>
        <w:gridCol w:w="3260"/>
        <w:gridCol w:w="1189"/>
      </w:tblGrid>
      <w:tr w:rsidR="007A489A" w:rsidRPr="00047BEF" w14:paraId="2D3FEA2F" w14:textId="77777777" w:rsidTr="007A489A">
        <w:trPr>
          <w:trHeight w:val="309"/>
        </w:trPr>
        <w:tc>
          <w:tcPr>
            <w:tcW w:w="2235" w:type="dxa"/>
            <w:noWrap/>
            <w:hideMark/>
          </w:tcPr>
          <w:p w14:paraId="14E886BD" w14:textId="77777777" w:rsidR="007A489A" w:rsidRPr="00047BEF" w:rsidRDefault="007A489A" w:rsidP="00207428">
            <w:pPr>
              <w:spacing w:before="60" w:line="240" w:lineRule="auto"/>
            </w:pPr>
            <w:r w:rsidRPr="00047BEF">
              <w:t>Collecteurs / Rue</w:t>
            </w:r>
          </w:p>
        </w:tc>
        <w:tc>
          <w:tcPr>
            <w:tcW w:w="2693" w:type="dxa"/>
            <w:noWrap/>
            <w:hideMark/>
          </w:tcPr>
          <w:p w14:paraId="3785CC7D" w14:textId="77777777" w:rsidR="007A489A" w:rsidRPr="00047BEF" w:rsidRDefault="007A489A" w:rsidP="00207428">
            <w:pPr>
              <w:spacing w:before="60" w:line="240" w:lineRule="auto"/>
            </w:pPr>
            <w:r w:rsidRPr="00047BEF">
              <w:t>Nom scientifique</w:t>
            </w:r>
          </w:p>
        </w:tc>
        <w:tc>
          <w:tcPr>
            <w:tcW w:w="3260" w:type="dxa"/>
            <w:noWrap/>
            <w:hideMark/>
          </w:tcPr>
          <w:p w14:paraId="2302AA5C" w14:textId="77777777" w:rsidR="007A489A" w:rsidRPr="00047BEF" w:rsidRDefault="007A489A" w:rsidP="00207428">
            <w:pPr>
              <w:spacing w:before="60" w:line="240" w:lineRule="auto"/>
            </w:pPr>
            <w:r w:rsidRPr="00047BEF">
              <w:t>Famille</w:t>
            </w:r>
          </w:p>
        </w:tc>
        <w:tc>
          <w:tcPr>
            <w:tcW w:w="1189" w:type="dxa"/>
            <w:noWrap/>
            <w:hideMark/>
          </w:tcPr>
          <w:p w14:paraId="384E41D2" w14:textId="77777777" w:rsidR="007A489A" w:rsidRPr="00047BEF" w:rsidRDefault="007A489A" w:rsidP="00207428">
            <w:pPr>
              <w:spacing w:before="60" w:line="240" w:lineRule="auto"/>
            </w:pPr>
            <w:r w:rsidRPr="00047BEF">
              <w:t>Statuts</w:t>
            </w:r>
          </w:p>
        </w:tc>
      </w:tr>
      <w:tr w:rsidR="007A489A" w:rsidRPr="00047BEF" w14:paraId="743952CD" w14:textId="77777777" w:rsidTr="007A489A">
        <w:trPr>
          <w:trHeight w:val="309"/>
        </w:trPr>
        <w:tc>
          <w:tcPr>
            <w:tcW w:w="2235" w:type="dxa"/>
            <w:vMerge w:val="restart"/>
            <w:noWrap/>
            <w:vAlign w:val="center"/>
            <w:hideMark/>
          </w:tcPr>
          <w:p w14:paraId="0807DF33" w14:textId="77777777" w:rsidR="007A489A" w:rsidRPr="00047BEF" w:rsidRDefault="007A489A" w:rsidP="00207428">
            <w:pPr>
              <w:spacing w:before="60" w:line="240" w:lineRule="auto"/>
            </w:pPr>
            <w:r w:rsidRPr="00047BEF">
              <w:t>BOH11.1</w:t>
            </w:r>
          </w:p>
        </w:tc>
        <w:tc>
          <w:tcPr>
            <w:tcW w:w="2693" w:type="dxa"/>
            <w:noWrap/>
            <w:hideMark/>
          </w:tcPr>
          <w:p w14:paraId="310A5E00" w14:textId="77777777" w:rsidR="007A489A" w:rsidRPr="00047BEF" w:rsidRDefault="007A489A" w:rsidP="00207428">
            <w:pPr>
              <w:spacing w:before="60" w:line="240" w:lineRule="auto"/>
            </w:pPr>
            <w:r w:rsidRPr="00047BEF">
              <w:t xml:space="preserve">Ficus platyphylla </w:t>
            </w:r>
          </w:p>
        </w:tc>
        <w:tc>
          <w:tcPr>
            <w:tcW w:w="3260" w:type="dxa"/>
            <w:noWrap/>
            <w:hideMark/>
          </w:tcPr>
          <w:p w14:paraId="75C501DC" w14:textId="77777777" w:rsidR="007A489A" w:rsidRPr="00047BEF" w:rsidRDefault="007A489A" w:rsidP="00207428">
            <w:pPr>
              <w:spacing w:before="60" w:line="240" w:lineRule="auto"/>
            </w:pPr>
            <w:r w:rsidRPr="00047BEF">
              <w:t>Moraceae</w:t>
            </w:r>
          </w:p>
        </w:tc>
        <w:tc>
          <w:tcPr>
            <w:tcW w:w="1189" w:type="dxa"/>
            <w:noWrap/>
            <w:hideMark/>
          </w:tcPr>
          <w:p w14:paraId="21E5494A" w14:textId="77777777" w:rsidR="007A489A" w:rsidRPr="00047BEF" w:rsidRDefault="007A489A" w:rsidP="00207428">
            <w:pPr>
              <w:spacing w:before="60" w:line="240" w:lineRule="auto"/>
            </w:pPr>
          </w:p>
        </w:tc>
      </w:tr>
      <w:tr w:rsidR="007A489A" w:rsidRPr="00047BEF" w14:paraId="5B9A02DF" w14:textId="77777777" w:rsidTr="007A489A">
        <w:trPr>
          <w:trHeight w:val="309"/>
        </w:trPr>
        <w:tc>
          <w:tcPr>
            <w:tcW w:w="2235" w:type="dxa"/>
            <w:vMerge/>
            <w:noWrap/>
            <w:hideMark/>
          </w:tcPr>
          <w:p w14:paraId="562A8825" w14:textId="77777777" w:rsidR="007A489A" w:rsidRPr="00047BEF" w:rsidRDefault="007A489A" w:rsidP="00207428">
            <w:pPr>
              <w:spacing w:before="60" w:line="240" w:lineRule="auto"/>
            </w:pPr>
          </w:p>
        </w:tc>
        <w:tc>
          <w:tcPr>
            <w:tcW w:w="2693" w:type="dxa"/>
            <w:noWrap/>
            <w:hideMark/>
          </w:tcPr>
          <w:p w14:paraId="38B5CF14" w14:textId="77777777" w:rsidR="007A489A" w:rsidRPr="00047BEF" w:rsidRDefault="007A489A" w:rsidP="00207428">
            <w:pPr>
              <w:spacing w:before="60" w:line="240" w:lineRule="auto"/>
            </w:pPr>
            <w:r w:rsidRPr="00047BEF">
              <w:t xml:space="preserve">Calotropis procera </w:t>
            </w:r>
          </w:p>
        </w:tc>
        <w:tc>
          <w:tcPr>
            <w:tcW w:w="3260" w:type="dxa"/>
            <w:noWrap/>
            <w:hideMark/>
          </w:tcPr>
          <w:p w14:paraId="31D611BA" w14:textId="77777777" w:rsidR="007A489A" w:rsidRPr="00047BEF" w:rsidRDefault="007A489A" w:rsidP="00207428">
            <w:pPr>
              <w:spacing w:before="60" w:line="240" w:lineRule="auto"/>
            </w:pPr>
            <w:r w:rsidRPr="00047BEF">
              <w:t>Asclepiadaceae</w:t>
            </w:r>
          </w:p>
        </w:tc>
        <w:tc>
          <w:tcPr>
            <w:tcW w:w="1189" w:type="dxa"/>
          </w:tcPr>
          <w:p w14:paraId="7C72CFC7" w14:textId="77777777" w:rsidR="007A489A" w:rsidRPr="00047BEF" w:rsidRDefault="007A489A" w:rsidP="00207428">
            <w:pPr>
              <w:spacing w:before="60" w:line="240" w:lineRule="auto"/>
            </w:pPr>
          </w:p>
        </w:tc>
      </w:tr>
      <w:tr w:rsidR="007A489A" w:rsidRPr="00047BEF" w14:paraId="5C5609CC" w14:textId="77777777" w:rsidTr="007A489A">
        <w:trPr>
          <w:trHeight w:val="309"/>
        </w:trPr>
        <w:tc>
          <w:tcPr>
            <w:tcW w:w="2235" w:type="dxa"/>
            <w:vMerge/>
            <w:noWrap/>
            <w:hideMark/>
          </w:tcPr>
          <w:p w14:paraId="3E6D0F56" w14:textId="77777777" w:rsidR="007A489A" w:rsidRPr="00047BEF" w:rsidRDefault="007A489A" w:rsidP="00207428">
            <w:pPr>
              <w:spacing w:before="60" w:line="240" w:lineRule="auto"/>
            </w:pPr>
          </w:p>
        </w:tc>
        <w:tc>
          <w:tcPr>
            <w:tcW w:w="2693" w:type="dxa"/>
            <w:noWrap/>
            <w:hideMark/>
          </w:tcPr>
          <w:p w14:paraId="78F2266A" w14:textId="77777777" w:rsidR="007A489A" w:rsidRPr="00047BEF" w:rsidRDefault="007A489A" w:rsidP="00207428">
            <w:pPr>
              <w:spacing w:before="60" w:line="240" w:lineRule="auto"/>
            </w:pPr>
            <w:r w:rsidRPr="00047BEF">
              <w:t>Newbouldia laevis</w:t>
            </w:r>
          </w:p>
        </w:tc>
        <w:tc>
          <w:tcPr>
            <w:tcW w:w="3260" w:type="dxa"/>
            <w:noWrap/>
            <w:hideMark/>
          </w:tcPr>
          <w:p w14:paraId="7CB897FB" w14:textId="77777777" w:rsidR="007A489A" w:rsidRPr="00047BEF" w:rsidRDefault="007A489A" w:rsidP="00207428">
            <w:pPr>
              <w:spacing w:before="60" w:line="240" w:lineRule="auto"/>
            </w:pPr>
            <w:r w:rsidRPr="00047BEF">
              <w:t>Bignoniaceae</w:t>
            </w:r>
          </w:p>
        </w:tc>
        <w:tc>
          <w:tcPr>
            <w:tcW w:w="1189" w:type="dxa"/>
          </w:tcPr>
          <w:p w14:paraId="50AB728A" w14:textId="77777777" w:rsidR="007A489A" w:rsidRPr="00047BEF" w:rsidRDefault="007A489A" w:rsidP="00207428">
            <w:pPr>
              <w:spacing w:before="60" w:line="240" w:lineRule="auto"/>
            </w:pPr>
          </w:p>
        </w:tc>
      </w:tr>
      <w:tr w:rsidR="007A489A" w:rsidRPr="00047BEF" w14:paraId="042B5AD1" w14:textId="77777777" w:rsidTr="007A489A">
        <w:trPr>
          <w:trHeight w:val="309"/>
        </w:trPr>
        <w:tc>
          <w:tcPr>
            <w:tcW w:w="2235" w:type="dxa"/>
            <w:vMerge/>
            <w:noWrap/>
            <w:hideMark/>
          </w:tcPr>
          <w:p w14:paraId="6BC2C600" w14:textId="77777777" w:rsidR="007A489A" w:rsidRPr="00047BEF" w:rsidRDefault="007A489A" w:rsidP="00207428">
            <w:pPr>
              <w:spacing w:before="60" w:line="240" w:lineRule="auto"/>
            </w:pPr>
          </w:p>
        </w:tc>
        <w:tc>
          <w:tcPr>
            <w:tcW w:w="2693" w:type="dxa"/>
            <w:noWrap/>
            <w:hideMark/>
          </w:tcPr>
          <w:p w14:paraId="2A32E79C" w14:textId="77777777" w:rsidR="007A489A" w:rsidRPr="00047BEF" w:rsidRDefault="007A489A" w:rsidP="00207428">
            <w:pPr>
              <w:spacing w:before="60" w:line="240" w:lineRule="auto"/>
            </w:pPr>
            <w:r w:rsidRPr="00047BEF">
              <w:t>Parkia biglobosa</w:t>
            </w:r>
          </w:p>
        </w:tc>
        <w:tc>
          <w:tcPr>
            <w:tcW w:w="3260" w:type="dxa"/>
            <w:noWrap/>
            <w:hideMark/>
          </w:tcPr>
          <w:p w14:paraId="7DEC1E04" w14:textId="77777777" w:rsidR="007A489A" w:rsidRPr="00047BEF" w:rsidRDefault="007A489A" w:rsidP="00207428">
            <w:pPr>
              <w:spacing w:before="60" w:line="240" w:lineRule="auto"/>
            </w:pPr>
            <w:r w:rsidRPr="00047BEF">
              <w:t>Leguminosae-Mimosoideae</w:t>
            </w:r>
          </w:p>
        </w:tc>
        <w:tc>
          <w:tcPr>
            <w:tcW w:w="1189" w:type="dxa"/>
          </w:tcPr>
          <w:p w14:paraId="66487131" w14:textId="77777777" w:rsidR="007A489A" w:rsidRPr="00047BEF" w:rsidRDefault="007A489A" w:rsidP="00207428">
            <w:pPr>
              <w:spacing w:before="60" w:line="240" w:lineRule="auto"/>
            </w:pPr>
            <w:r w:rsidRPr="00047BEF">
              <w:t>EN</w:t>
            </w:r>
          </w:p>
        </w:tc>
      </w:tr>
      <w:tr w:rsidR="007A489A" w:rsidRPr="00047BEF" w14:paraId="090FA7A8" w14:textId="77777777" w:rsidTr="007A489A">
        <w:trPr>
          <w:trHeight w:val="309"/>
        </w:trPr>
        <w:tc>
          <w:tcPr>
            <w:tcW w:w="2235" w:type="dxa"/>
            <w:vMerge/>
            <w:noWrap/>
            <w:hideMark/>
          </w:tcPr>
          <w:p w14:paraId="0E47BAA0" w14:textId="77777777" w:rsidR="007A489A" w:rsidRPr="00047BEF" w:rsidRDefault="007A489A" w:rsidP="00207428">
            <w:pPr>
              <w:spacing w:before="60" w:line="240" w:lineRule="auto"/>
            </w:pPr>
          </w:p>
        </w:tc>
        <w:tc>
          <w:tcPr>
            <w:tcW w:w="2693" w:type="dxa"/>
            <w:noWrap/>
            <w:hideMark/>
          </w:tcPr>
          <w:p w14:paraId="70CF5687" w14:textId="77777777" w:rsidR="007A489A" w:rsidRPr="00047BEF" w:rsidRDefault="007A489A" w:rsidP="00207428">
            <w:pPr>
              <w:spacing w:before="60" w:line="240" w:lineRule="auto"/>
            </w:pPr>
            <w:r w:rsidRPr="00047BEF">
              <w:t>Cocos nucifera</w:t>
            </w:r>
          </w:p>
        </w:tc>
        <w:tc>
          <w:tcPr>
            <w:tcW w:w="3260" w:type="dxa"/>
            <w:noWrap/>
            <w:hideMark/>
          </w:tcPr>
          <w:p w14:paraId="5D37610B" w14:textId="77777777" w:rsidR="007A489A" w:rsidRPr="00047BEF" w:rsidRDefault="007A489A" w:rsidP="00207428">
            <w:pPr>
              <w:spacing w:before="60" w:line="240" w:lineRule="auto"/>
            </w:pPr>
            <w:r w:rsidRPr="00047BEF">
              <w:t>Arecaceae</w:t>
            </w:r>
          </w:p>
        </w:tc>
        <w:tc>
          <w:tcPr>
            <w:tcW w:w="1189" w:type="dxa"/>
            <w:noWrap/>
            <w:hideMark/>
          </w:tcPr>
          <w:p w14:paraId="3092C155" w14:textId="77777777" w:rsidR="007A489A" w:rsidRPr="00047BEF" w:rsidRDefault="007A489A" w:rsidP="00207428">
            <w:pPr>
              <w:spacing w:before="60" w:line="240" w:lineRule="auto"/>
            </w:pPr>
            <w:r w:rsidRPr="00047BEF">
              <w:t>LC</w:t>
            </w:r>
          </w:p>
        </w:tc>
      </w:tr>
      <w:tr w:rsidR="007A489A" w:rsidRPr="00047BEF" w14:paraId="1FA06290" w14:textId="77777777" w:rsidTr="007A489A">
        <w:trPr>
          <w:trHeight w:val="309"/>
        </w:trPr>
        <w:tc>
          <w:tcPr>
            <w:tcW w:w="2235" w:type="dxa"/>
            <w:vMerge/>
            <w:noWrap/>
            <w:hideMark/>
          </w:tcPr>
          <w:p w14:paraId="389FA056" w14:textId="77777777" w:rsidR="007A489A" w:rsidRPr="00047BEF" w:rsidRDefault="007A489A" w:rsidP="00207428">
            <w:pPr>
              <w:spacing w:before="60" w:line="240" w:lineRule="auto"/>
            </w:pPr>
          </w:p>
        </w:tc>
        <w:tc>
          <w:tcPr>
            <w:tcW w:w="2693" w:type="dxa"/>
            <w:noWrap/>
            <w:hideMark/>
          </w:tcPr>
          <w:p w14:paraId="5ED6E7F2" w14:textId="77777777" w:rsidR="007A489A" w:rsidRPr="00047BEF" w:rsidRDefault="007A489A" w:rsidP="00207428">
            <w:pPr>
              <w:spacing w:before="60" w:line="240" w:lineRule="auto"/>
            </w:pPr>
            <w:r w:rsidRPr="00047BEF">
              <w:t>Mangifera indica</w:t>
            </w:r>
          </w:p>
        </w:tc>
        <w:tc>
          <w:tcPr>
            <w:tcW w:w="3260" w:type="dxa"/>
            <w:noWrap/>
            <w:hideMark/>
          </w:tcPr>
          <w:p w14:paraId="758D0D8C" w14:textId="77777777" w:rsidR="007A489A" w:rsidRPr="00047BEF" w:rsidRDefault="007A489A" w:rsidP="00207428">
            <w:pPr>
              <w:spacing w:before="60" w:line="240" w:lineRule="auto"/>
            </w:pPr>
            <w:r w:rsidRPr="00047BEF">
              <w:t>Anacardiaceae</w:t>
            </w:r>
          </w:p>
        </w:tc>
        <w:tc>
          <w:tcPr>
            <w:tcW w:w="1189" w:type="dxa"/>
          </w:tcPr>
          <w:p w14:paraId="3F4D9D82" w14:textId="77777777" w:rsidR="007A489A" w:rsidRPr="00047BEF" w:rsidRDefault="007A489A" w:rsidP="00207428">
            <w:pPr>
              <w:spacing w:before="60" w:line="240" w:lineRule="auto"/>
            </w:pPr>
            <w:r w:rsidRPr="00047BEF">
              <w:t>LC</w:t>
            </w:r>
          </w:p>
        </w:tc>
      </w:tr>
      <w:tr w:rsidR="007A489A" w:rsidRPr="00047BEF" w14:paraId="226D3522" w14:textId="77777777" w:rsidTr="007A489A">
        <w:trPr>
          <w:trHeight w:val="309"/>
        </w:trPr>
        <w:tc>
          <w:tcPr>
            <w:tcW w:w="2235" w:type="dxa"/>
            <w:vMerge/>
            <w:noWrap/>
            <w:hideMark/>
          </w:tcPr>
          <w:p w14:paraId="66F1FC16" w14:textId="77777777" w:rsidR="007A489A" w:rsidRPr="00047BEF" w:rsidRDefault="007A489A" w:rsidP="00207428">
            <w:pPr>
              <w:spacing w:before="60" w:line="240" w:lineRule="auto"/>
            </w:pPr>
          </w:p>
        </w:tc>
        <w:tc>
          <w:tcPr>
            <w:tcW w:w="2693" w:type="dxa"/>
            <w:noWrap/>
            <w:hideMark/>
          </w:tcPr>
          <w:p w14:paraId="6C60C6A9" w14:textId="77777777" w:rsidR="007A489A" w:rsidRPr="00047BEF" w:rsidRDefault="007A489A" w:rsidP="00207428">
            <w:pPr>
              <w:spacing w:before="60" w:line="240" w:lineRule="auto"/>
            </w:pPr>
            <w:r w:rsidRPr="00047BEF">
              <w:t>Persea americana</w:t>
            </w:r>
          </w:p>
        </w:tc>
        <w:tc>
          <w:tcPr>
            <w:tcW w:w="3260" w:type="dxa"/>
            <w:noWrap/>
            <w:hideMark/>
          </w:tcPr>
          <w:p w14:paraId="57B22619" w14:textId="77777777" w:rsidR="007A489A" w:rsidRPr="00047BEF" w:rsidRDefault="007A489A" w:rsidP="00207428">
            <w:pPr>
              <w:spacing w:before="60" w:line="240" w:lineRule="auto"/>
            </w:pPr>
            <w:r w:rsidRPr="00047BEF">
              <w:t>Lauraceae</w:t>
            </w:r>
          </w:p>
        </w:tc>
        <w:tc>
          <w:tcPr>
            <w:tcW w:w="1189" w:type="dxa"/>
            <w:noWrap/>
            <w:hideMark/>
          </w:tcPr>
          <w:p w14:paraId="686C6BB7" w14:textId="77777777" w:rsidR="007A489A" w:rsidRPr="00047BEF" w:rsidRDefault="007A489A" w:rsidP="00207428">
            <w:pPr>
              <w:spacing w:before="60" w:line="240" w:lineRule="auto"/>
            </w:pPr>
            <w:r w:rsidRPr="00047BEF">
              <w:t>LC</w:t>
            </w:r>
          </w:p>
        </w:tc>
      </w:tr>
      <w:tr w:rsidR="007A489A" w:rsidRPr="00047BEF" w14:paraId="3FD4DF2E" w14:textId="77777777" w:rsidTr="007A489A">
        <w:trPr>
          <w:trHeight w:val="309"/>
        </w:trPr>
        <w:tc>
          <w:tcPr>
            <w:tcW w:w="2235" w:type="dxa"/>
            <w:vMerge/>
            <w:noWrap/>
            <w:hideMark/>
          </w:tcPr>
          <w:p w14:paraId="529C112C" w14:textId="77777777" w:rsidR="007A489A" w:rsidRPr="00047BEF" w:rsidRDefault="007A489A" w:rsidP="00207428">
            <w:pPr>
              <w:spacing w:before="60" w:line="240" w:lineRule="auto"/>
            </w:pPr>
          </w:p>
        </w:tc>
        <w:tc>
          <w:tcPr>
            <w:tcW w:w="2693" w:type="dxa"/>
            <w:noWrap/>
            <w:hideMark/>
          </w:tcPr>
          <w:p w14:paraId="484BAB30" w14:textId="77777777" w:rsidR="007A489A" w:rsidRPr="00047BEF" w:rsidRDefault="007A489A" w:rsidP="00207428">
            <w:pPr>
              <w:spacing w:before="60" w:line="240" w:lineRule="auto"/>
            </w:pPr>
            <w:r w:rsidRPr="00047BEF">
              <w:t xml:space="preserve">Carica papaya </w:t>
            </w:r>
          </w:p>
        </w:tc>
        <w:tc>
          <w:tcPr>
            <w:tcW w:w="3260" w:type="dxa"/>
            <w:noWrap/>
            <w:hideMark/>
          </w:tcPr>
          <w:p w14:paraId="19F320FD" w14:textId="77777777" w:rsidR="007A489A" w:rsidRPr="00047BEF" w:rsidRDefault="007A489A" w:rsidP="00207428">
            <w:pPr>
              <w:spacing w:before="60" w:line="240" w:lineRule="auto"/>
            </w:pPr>
            <w:r w:rsidRPr="00047BEF">
              <w:t>Caricaceae</w:t>
            </w:r>
          </w:p>
        </w:tc>
        <w:tc>
          <w:tcPr>
            <w:tcW w:w="1189" w:type="dxa"/>
            <w:noWrap/>
            <w:hideMark/>
          </w:tcPr>
          <w:p w14:paraId="1F454781" w14:textId="77777777" w:rsidR="007A489A" w:rsidRPr="00047BEF" w:rsidRDefault="007A489A" w:rsidP="00207428">
            <w:pPr>
              <w:spacing w:before="60" w:line="240" w:lineRule="auto"/>
            </w:pPr>
            <w:r w:rsidRPr="00047BEF">
              <w:t>DD</w:t>
            </w:r>
          </w:p>
        </w:tc>
      </w:tr>
      <w:tr w:rsidR="007A489A" w:rsidRPr="00047BEF" w14:paraId="2BD6CBC4" w14:textId="77777777" w:rsidTr="007A489A">
        <w:trPr>
          <w:trHeight w:val="309"/>
        </w:trPr>
        <w:tc>
          <w:tcPr>
            <w:tcW w:w="2235" w:type="dxa"/>
            <w:vMerge/>
            <w:noWrap/>
            <w:hideMark/>
          </w:tcPr>
          <w:p w14:paraId="6482ADD8" w14:textId="77777777" w:rsidR="007A489A" w:rsidRPr="00047BEF" w:rsidRDefault="007A489A" w:rsidP="00207428">
            <w:pPr>
              <w:spacing w:before="60" w:line="240" w:lineRule="auto"/>
            </w:pPr>
          </w:p>
        </w:tc>
        <w:tc>
          <w:tcPr>
            <w:tcW w:w="2693" w:type="dxa"/>
            <w:noWrap/>
            <w:hideMark/>
          </w:tcPr>
          <w:p w14:paraId="045411E9" w14:textId="77777777" w:rsidR="007A489A" w:rsidRPr="00047BEF" w:rsidRDefault="007A489A" w:rsidP="00207428">
            <w:pPr>
              <w:spacing w:before="60" w:line="240" w:lineRule="auto"/>
            </w:pPr>
            <w:r w:rsidRPr="00047BEF">
              <w:t>Acacia auriculiformis</w:t>
            </w:r>
          </w:p>
        </w:tc>
        <w:tc>
          <w:tcPr>
            <w:tcW w:w="3260" w:type="dxa"/>
            <w:noWrap/>
            <w:hideMark/>
          </w:tcPr>
          <w:p w14:paraId="283FD457" w14:textId="77777777" w:rsidR="007A489A" w:rsidRPr="00047BEF" w:rsidRDefault="007A489A" w:rsidP="00207428">
            <w:pPr>
              <w:spacing w:before="60" w:line="240" w:lineRule="auto"/>
            </w:pPr>
            <w:r w:rsidRPr="00047BEF">
              <w:t>Leguminosae-Mimosoideae</w:t>
            </w:r>
          </w:p>
        </w:tc>
        <w:tc>
          <w:tcPr>
            <w:tcW w:w="1189" w:type="dxa"/>
          </w:tcPr>
          <w:p w14:paraId="33C1C607" w14:textId="77777777" w:rsidR="007A489A" w:rsidRPr="00047BEF" w:rsidRDefault="007A489A" w:rsidP="00207428">
            <w:pPr>
              <w:spacing w:before="60" w:line="240" w:lineRule="auto"/>
            </w:pPr>
            <w:r w:rsidRPr="00047BEF">
              <w:t>LC</w:t>
            </w:r>
          </w:p>
        </w:tc>
      </w:tr>
      <w:tr w:rsidR="007A489A" w:rsidRPr="00047BEF" w14:paraId="6DE27D7D" w14:textId="77777777" w:rsidTr="007A489A">
        <w:trPr>
          <w:trHeight w:val="309"/>
        </w:trPr>
        <w:tc>
          <w:tcPr>
            <w:tcW w:w="2235" w:type="dxa"/>
            <w:vMerge/>
            <w:noWrap/>
            <w:hideMark/>
          </w:tcPr>
          <w:p w14:paraId="6A53F425" w14:textId="77777777" w:rsidR="007A489A" w:rsidRPr="00047BEF" w:rsidRDefault="007A489A" w:rsidP="00207428">
            <w:pPr>
              <w:spacing w:before="60" w:line="240" w:lineRule="auto"/>
            </w:pPr>
          </w:p>
        </w:tc>
        <w:tc>
          <w:tcPr>
            <w:tcW w:w="2693" w:type="dxa"/>
            <w:noWrap/>
            <w:hideMark/>
          </w:tcPr>
          <w:p w14:paraId="31CA1665" w14:textId="77777777" w:rsidR="007A489A" w:rsidRPr="00047BEF" w:rsidRDefault="007A489A" w:rsidP="00207428">
            <w:pPr>
              <w:spacing w:before="60" w:line="240" w:lineRule="auto"/>
            </w:pPr>
            <w:r w:rsidRPr="00047BEF">
              <w:t>Citrus limon</w:t>
            </w:r>
          </w:p>
        </w:tc>
        <w:tc>
          <w:tcPr>
            <w:tcW w:w="3260" w:type="dxa"/>
            <w:noWrap/>
            <w:hideMark/>
          </w:tcPr>
          <w:p w14:paraId="30C9EA33" w14:textId="77777777" w:rsidR="007A489A" w:rsidRPr="00047BEF" w:rsidRDefault="007A489A" w:rsidP="00207428">
            <w:pPr>
              <w:spacing w:before="60" w:line="240" w:lineRule="auto"/>
            </w:pPr>
            <w:r w:rsidRPr="00047BEF">
              <w:t>Rutaceae</w:t>
            </w:r>
          </w:p>
        </w:tc>
        <w:tc>
          <w:tcPr>
            <w:tcW w:w="1189" w:type="dxa"/>
            <w:noWrap/>
            <w:hideMark/>
          </w:tcPr>
          <w:p w14:paraId="4D2A6145" w14:textId="77777777" w:rsidR="007A489A" w:rsidRPr="00047BEF" w:rsidRDefault="007A489A" w:rsidP="00207428">
            <w:pPr>
              <w:spacing w:before="60" w:line="240" w:lineRule="auto"/>
            </w:pPr>
            <w:r w:rsidRPr="00047BEF">
              <w:t>LC</w:t>
            </w:r>
          </w:p>
        </w:tc>
      </w:tr>
      <w:tr w:rsidR="007A489A" w:rsidRPr="00047BEF" w14:paraId="561111BB" w14:textId="77777777" w:rsidTr="007A489A">
        <w:trPr>
          <w:trHeight w:val="309"/>
        </w:trPr>
        <w:tc>
          <w:tcPr>
            <w:tcW w:w="2235" w:type="dxa"/>
            <w:vMerge/>
            <w:noWrap/>
            <w:hideMark/>
          </w:tcPr>
          <w:p w14:paraId="24F5140E" w14:textId="77777777" w:rsidR="007A489A" w:rsidRPr="00047BEF" w:rsidRDefault="007A489A" w:rsidP="00207428">
            <w:pPr>
              <w:spacing w:before="60" w:line="240" w:lineRule="auto"/>
            </w:pPr>
          </w:p>
        </w:tc>
        <w:tc>
          <w:tcPr>
            <w:tcW w:w="2693" w:type="dxa"/>
            <w:noWrap/>
            <w:hideMark/>
          </w:tcPr>
          <w:p w14:paraId="690F2970" w14:textId="77777777" w:rsidR="007A489A" w:rsidRPr="00047BEF" w:rsidRDefault="007A489A" w:rsidP="00207428">
            <w:pPr>
              <w:spacing w:before="60" w:line="240" w:lineRule="auto"/>
            </w:pPr>
            <w:r w:rsidRPr="00047BEF">
              <w:t>Elaeis guineensis</w:t>
            </w:r>
          </w:p>
        </w:tc>
        <w:tc>
          <w:tcPr>
            <w:tcW w:w="3260" w:type="dxa"/>
            <w:noWrap/>
            <w:hideMark/>
          </w:tcPr>
          <w:p w14:paraId="05B58B0D" w14:textId="77777777" w:rsidR="007A489A" w:rsidRPr="00047BEF" w:rsidRDefault="007A489A" w:rsidP="00207428">
            <w:pPr>
              <w:spacing w:before="60" w:line="240" w:lineRule="auto"/>
            </w:pPr>
            <w:r w:rsidRPr="00047BEF">
              <w:t>Arecaceae</w:t>
            </w:r>
          </w:p>
        </w:tc>
        <w:tc>
          <w:tcPr>
            <w:tcW w:w="1189" w:type="dxa"/>
            <w:noWrap/>
            <w:hideMark/>
          </w:tcPr>
          <w:p w14:paraId="20A431A4" w14:textId="77777777" w:rsidR="007A489A" w:rsidRPr="00047BEF" w:rsidRDefault="007A489A" w:rsidP="00207428">
            <w:pPr>
              <w:spacing w:before="60" w:line="240" w:lineRule="auto"/>
            </w:pPr>
            <w:r w:rsidRPr="00047BEF">
              <w:t>LC</w:t>
            </w:r>
          </w:p>
        </w:tc>
      </w:tr>
      <w:tr w:rsidR="007A489A" w:rsidRPr="00047BEF" w14:paraId="0107B3DF" w14:textId="77777777" w:rsidTr="007A489A">
        <w:trPr>
          <w:trHeight w:val="309"/>
        </w:trPr>
        <w:tc>
          <w:tcPr>
            <w:tcW w:w="2235" w:type="dxa"/>
            <w:vMerge/>
            <w:noWrap/>
            <w:hideMark/>
          </w:tcPr>
          <w:p w14:paraId="67E212C4" w14:textId="77777777" w:rsidR="007A489A" w:rsidRPr="00047BEF" w:rsidRDefault="007A489A" w:rsidP="00207428">
            <w:pPr>
              <w:spacing w:before="60" w:line="240" w:lineRule="auto"/>
            </w:pPr>
          </w:p>
        </w:tc>
        <w:tc>
          <w:tcPr>
            <w:tcW w:w="2693" w:type="dxa"/>
            <w:noWrap/>
            <w:hideMark/>
          </w:tcPr>
          <w:p w14:paraId="66F6CF41" w14:textId="77777777" w:rsidR="007A489A" w:rsidRPr="00047BEF" w:rsidRDefault="007A489A" w:rsidP="00207428">
            <w:pPr>
              <w:spacing w:before="60" w:line="240" w:lineRule="auto"/>
            </w:pPr>
            <w:r w:rsidRPr="00047BEF">
              <w:t>Caesalpinia pulcherrima</w:t>
            </w:r>
          </w:p>
        </w:tc>
        <w:tc>
          <w:tcPr>
            <w:tcW w:w="3260" w:type="dxa"/>
            <w:noWrap/>
            <w:hideMark/>
          </w:tcPr>
          <w:p w14:paraId="2579D997" w14:textId="77777777" w:rsidR="007A489A" w:rsidRPr="00047BEF" w:rsidRDefault="007A489A" w:rsidP="00207428">
            <w:pPr>
              <w:spacing w:before="60" w:line="240" w:lineRule="auto"/>
            </w:pPr>
            <w:r w:rsidRPr="00047BEF">
              <w:t>Leguminosae-Caesalpinioideae</w:t>
            </w:r>
          </w:p>
        </w:tc>
        <w:tc>
          <w:tcPr>
            <w:tcW w:w="1189" w:type="dxa"/>
          </w:tcPr>
          <w:p w14:paraId="4E9D3BB0" w14:textId="77777777" w:rsidR="007A489A" w:rsidRPr="00047BEF" w:rsidRDefault="007A489A" w:rsidP="00207428">
            <w:pPr>
              <w:spacing w:before="60" w:line="240" w:lineRule="auto"/>
            </w:pPr>
          </w:p>
        </w:tc>
      </w:tr>
      <w:tr w:rsidR="007A489A" w:rsidRPr="00047BEF" w14:paraId="29FD15AC" w14:textId="77777777" w:rsidTr="007A489A">
        <w:trPr>
          <w:trHeight w:val="309"/>
        </w:trPr>
        <w:tc>
          <w:tcPr>
            <w:tcW w:w="2235" w:type="dxa"/>
            <w:vMerge/>
            <w:noWrap/>
            <w:hideMark/>
          </w:tcPr>
          <w:p w14:paraId="1F8C18D4" w14:textId="77777777" w:rsidR="007A489A" w:rsidRPr="00047BEF" w:rsidRDefault="007A489A" w:rsidP="00207428">
            <w:pPr>
              <w:spacing w:before="60" w:line="240" w:lineRule="auto"/>
            </w:pPr>
          </w:p>
        </w:tc>
        <w:tc>
          <w:tcPr>
            <w:tcW w:w="2693" w:type="dxa"/>
            <w:noWrap/>
            <w:hideMark/>
          </w:tcPr>
          <w:p w14:paraId="5CA133F0" w14:textId="77777777" w:rsidR="007A489A" w:rsidRPr="00047BEF" w:rsidRDefault="007A489A" w:rsidP="00207428">
            <w:pPr>
              <w:spacing w:before="60" w:line="240" w:lineRule="auto"/>
            </w:pPr>
            <w:r w:rsidRPr="00047BEF">
              <w:t>Citrus sinensis</w:t>
            </w:r>
          </w:p>
        </w:tc>
        <w:tc>
          <w:tcPr>
            <w:tcW w:w="3260" w:type="dxa"/>
            <w:noWrap/>
            <w:hideMark/>
          </w:tcPr>
          <w:p w14:paraId="2F526900" w14:textId="77777777" w:rsidR="007A489A" w:rsidRPr="00047BEF" w:rsidRDefault="007A489A" w:rsidP="00207428">
            <w:pPr>
              <w:spacing w:before="60" w:line="240" w:lineRule="auto"/>
            </w:pPr>
            <w:r w:rsidRPr="00047BEF">
              <w:t>Rutaceae</w:t>
            </w:r>
          </w:p>
        </w:tc>
        <w:tc>
          <w:tcPr>
            <w:tcW w:w="1189" w:type="dxa"/>
            <w:noWrap/>
            <w:hideMark/>
          </w:tcPr>
          <w:p w14:paraId="0792E8E4" w14:textId="77777777" w:rsidR="007A489A" w:rsidRPr="00047BEF" w:rsidRDefault="007A489A" w:rsidP="00207428">
            <w:pPr>
              <w:spacing w:before="60" w:line="240" w:lineRule="auto"/>
            </w:pPr>
            <w:r w:rsidRPr="00047BEF">
              <w:t>LC</w:t>
            </w:r>
          </w:p>
        </w:tc>
      </w:tr>
      <w:tr w:rsidR="007A489A" w:rsidRPr="00047BEF" w14:paraId="217617E1" w14:textId="77777777" w:rsidTr="007A489A">
        <w:trPr>
          <w:trHeight w:val="309"/>
        </w:trPr>
        <w:tc>
          <w:tcPr>
            <w:tcW w:w="2235" w:type="dxa"/>
            <w:vMerge/>
            <w:noWrap/>
            <w:hideMark/>
          </w:tcPr>
          <w:p w14:paraId="6D352CB7" w14:textId="77777777" w:rsidR="007A489A" w:rsidRPr="00047BEF" w:rsidRDefault="007A489A" w:rsidP="00207428">
            <w:pPr>
              <w:spacing w:before="60" w:line="240" w:lineRule="auto"/>
            </w:pPr>
          </w:p>
        </w:tc>
        <w:tc>
          <w:tcPr>
            <w:tcW w:w="2693" w:type="dxa"/>
            <w:noWrap/>
            <w:hideMark/>
          </w:tcPr>
          <w:p w14:paraId="2C016264" w14:textId="77777777" w:rsidR="007A489A" w:rsidRPr="00047BEF" w:rsidRDefault="007A489A" w:rsidP="00207428">
            <w:pPr>
              <w:spacing w:before="60" w:line="240" w:lineRule="auto"/>
            </w:pPr>
            <w:r w:rsidRPr="00047BEF">
              <w:t>Irvingia gabonensis</w:t>
            </w:r>
          </w:p>
        </w:tc>
        <w:tc>
          <w:tcPr>
            <w:tcW w:w="3260" w:type="dxa"/>
            <w:noWrap/>
            <w:hideMark/>
          </w:tcPr>
          <w:p w14:paraId="4C285E2F" w14:textId="77777777" w:rsidR="007A489A" w:rsidRPr="00047BEF" w:rsidRDefault="007A489A" w:rsidP="00207428">
            <w:pPr>
              <w:spacing w:before="60" w:line="240" w:lineRule="auto"/>
            </w:pPr>
            <w:r w:rsidRPr="00047BEF">
              <w:t>Irvingiaceae</w:t>
            </w:r>
          </w:p>
        </w:tc>
        <w:tc>
          <w:tcPr>
            <w:tcW w:w="1189" w:type="dxa"/>
            <w:noWrap/>
            <w:hideMark/>
          </w:tcPr>
          <w:p w14:paraId="43B21255" w14:textId="77777777" w:rsidR="007A489A" w:rsidRPr="00047BEF" w:rsidRDefault="007A489A" w:rsidP="00207428">
            <w:pPr>
              <w:spacing w:before="60" w:line="240" w:lineRule="auto"/>
            </w:pPr>
            <w:r w:rsidRPr="00047BEF">
              <w:t>LC</w:t>
            </w:r>
          </w:p>
        </w:tc>
      </w:tr>
    </w:tbl>
    <w:p w14:paraId="4A7ED3C7" w14:textId="77777777" w:rsidR="007A489A" w:rsidRPr="00047BEF" w:rsidRDefault="007A489A" w:rsidP="00CA7953">
      <w:pPr>
        <w:rPr>
          <w:b/>
          <w:sz w:val="20"/>
          <w:szCs w:val="20"/>
          <w:lang w:eastAsia="fr-FR"/>
        </w:rPr>
      </w:pPr>
      <w:r w:rsidRPr="00047BEF">
        <w:rPr>
          <w:b/>
          <w:sz w:val="20"/>
          <w:szCs w:val="20"/>
          <w:lang w:eastAsia="fr-FR"/>
        </w:rPr>
        <w:t>Légende</w:t>
      </w:r>
      <w:r w:rsidR="00C46770" w:rsidRPr="00047BEF">
        <w:rPr>
          <w:sz w:val="20"/>
          <w:szCs w:val="20"/>
          <w:lang w:eastAsia="fr-FR"/>
        </w:rPr>
        <w:tab/>
      </w:r>
      <w:r w:rsidR="00C46770" w:rsidRPr="00047BEF">
        <w:rPr>
          <w:sz w:val="20"/>
          <w:szCs w:val="20"/>
          <w:lang w:eastAsia="fr-FR"/>
        </w:rPr>
        <w:tab/>
      </w:r>
      <w:r w:rsidR="00C46770" w:rsidRPr="00047BEF">
        <w:rPr>
          <w:sz w:val="20"/>
          <w:szCs w:val="20"/>
          <w:lang w:eastAsia="fr-FR"/>
        </w:rPr>
        <w:tab/>
      </w:r>
      <w:r w:rsidR="00C46770" w:rsidRPr="00047BEF">
        <w:rPr>
          <w:sz w:val="20"/>
          <w:szCs w:val="20"/>
          <w:lang w:eastAsia="fr-FR"/>
        </w:rPr>
        <w:tab/>
      </w:r>
      <w:r w:rsidR="00C46770" w:rsidRPr="00047BEF">
        <w:rPr>
          <w:sz w:val="20"/>
          <w:szCs w:val="20"/>
          <w:lang w:eastAsia="fr-FR"/>
        </w:rPr>
        <w:tab/>
      </w:r>
      <w:r w:rsidR="00C46770" w:rsidRPr="00047BEF">
        <w:rPr>
          <w:sz w:val="20"/>
          <w:szCs w:val="20"/>
          <w:lang w:eastAsia="fr-FR"/>
        </w:rPr>
        <w:tab/>
      </w:r>
      <w:r w:rsidR="00C46770" w:rsidRPr="00047BEF">
        <w:rPr>
          <w:b/>
          <w:sz w:val="20"/>
          <w:szCs w:val="20"/>
          <w:lang w:eastAsia="fr-FR"/>
        </w:rPr>
        <w:t xml:space="preserve">Source : Enquête de terrain </w:t>
      </w:r>
    </w:p>
    <w:p w14:paraId="7E8F463E" w14:textId="5B0CA675" w:rsidR="007A489A" w:rsidRPr="00047BEF" w:rsidRDefault="007A489A" w:rsidP="00CA7953">
      <w:pPr>
        <w:rPr>
          <w:rFonts w:eastAsia="Arial"/>
          <w:sz w:val="20"/>
          <w:szCs w:val="20"/>
          <w:lang w:eastAsia="fr-FR"/>
        </w:rPr>
      </w:pPr>
      <w:r w:rsidRPr="00047BEF">
        <w:rPr>
          <w:rFonts w:eastAsia="Arial"/>
          <w:sz w:val="20"/>
          <w:szCs w:val="20"/>
          <w:lang w:eastAsia="fr-FR"/>
        </w:rPr>
        <w:t xml:space="preserve">   LC : </w:t>
      </w:r>
      <w:r w:rsidR="00166A9C" w:rsidRPr="00047BEF">
        <w:rPr>
          <w:sz w:val="20"/>
          <w:szCs w:val="20"/>
        </w:rPr>
        <w:t>(Least Con</w:t>
      </w:r>
      <w:r w:rsidR="00B166FC">
        <w:rPr>
          <w:sz w:val="20"/>
          <w:szCs w:val="20"/>
        </w:rPr>
        <w:t>c</w:t>
      </w:r>
      <w:r w:rsidR="00166A9C" w:rsidRPr="00047BEF">
        <w:rPr>
          <w:sz w:val="20"/>
          <w:szCs w:val="20"/>
        </w:rPr>
        <w:t>ern)</w:t>
      </w:r>
    </w:p>
    <w:p w14:paraId="5986A744" w14:textId="77777777" w:rsidR="007A489A" w:rsidRPr="00047BEF" w:rsidRDefault="007A489A" w:rsidP="00CA7953">
      <w:pPr>
        <w:rPr>
          <w:sz w:val="20"/>
          <w:szCs w:val="20"/>
          <w:lang w:eastAsia="fr-FR"/>
        </w:rPr>
      </w:pPr>
      <w:r w:rsidRPr="00047BEF">
        <w:rPr>
          <w:sz w:val="20"/>
          <w:szCs w:val="20"/>
          <w:lang w:eastAsia="fr-FR"/>
        </w:rPr>
        <w:t xml:space="preserve">    EN : En danger</w:t>
      </w:r>
    </w:p>
    <w:p w14:paraId="1DCBC787" w14:textId="2AB17ACD" w:rsidR="007A489A" w:rsidRPr="00047BEF" w:rsidRDefault="007A489A" w:rsidP="00CA7953">
      <w:pPr>
        <w:rPr>
          <w:sz w:val="20"/>
          <w:szCs w:val="20"/>
          <w:lang w:eastAsia="fr-FR"/>
        </w:rPr>
      </w:pPr>
      <w:r w:rsidRPr="00047BEF">
        <w:rPr>
          <w:sz w:val="20"/>
          <w:szCs w:val="20"/>
          <w:lang w:eastAsia="fr-FR"/>
        </w:rPr>
        <w:t xml:space="preserve">    DD : Données manquante</w:t>
      </w:r>
      <w:r w:rsidR="00B166FC">
        <w:rPr>
          <w:sz w:val="20"/>
          <w:szCs w:val="20"/>
          <w:lang w:eastAsia="fr-FR"/>
        </w:rPr>
        <w:t>s</w:t>
      </w:r>
    </w:p>
    <w:p w14:paraId="2DB24822" w14:textId="77777777" w:rsidR="007A489A" w:rsidRPr="00047BEF" w:rsidRDefault="007A489A" w:rsidP="00CA7953">
      <w:pPr>
        <w:rPr>
          <w:lang w:eastAsia="fr-FR"/>
        </w:rPr>
      </w:pPr>
      <w:r w:rsidRPr="00047BEF">
        <w:rPr>
          <w:lang w:eastAsia="fr-FR"/>
        </w:rPr>
        <w:t>De l’analyse du tableau, il ressort que quatorze espèces (14) de famille différente caractérisent l’emprise du collecteur BOH11.1 avec une équi-dominance des espèces. Ces espèces sont pour la plupart plantées devant les concessions.</w:t>
      </w:r>
    </w:p>
    <w:p w14:paraId="2B85FBC5" w14:textId="77777777" w:rsidR="007A489A" w:rsidRPr="00047BEF" w:rsidRDefault="007A489A" w:rsidP="00CA7953">
      <w:pPr>
        <w:rPr>
          <w:lang w:eastAsia="fr-FR"/>
        </w:rPr>
      </w:pPr>
      <w:r w:rsidRPr="00047BEF">
        <w:rPr>
          <w:noProof/>
          <w:lang w:eastAsia="fr-FR"/>
        </w:rPr>
        <w:lastRenderedPageBreak/>
        <w:drawing>
          <wp:inline distT="0" distB="0" distL="0" distR="0" wp14:anchorId="439AE6B6" wp14:editId="2891B6CD">
            <wp:extent cx="5805577" cy="2055869"/>
            <wp:effectExtent l="0" t="0" r="5080" b="190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38707" cy="2067601"/>
                    </a:xfrm>
                    <a:prstGeom prst="rect">
                      <a:avLst/>
                    </a:prstGeom>
                    <a:noFill/>
                  </pic:spPr>
                </pic:pic>
              </a:graphicData>
            </a:graphic>
          </wp:inline>
        </w:drawing>
      </w:r>
    </w:p>
    <w:p w14:paraId="4E188FFA" w14:textId="04CC3BE6" w:rsidR="007A489A" w:rsidRPr="00047BEF" w:rsidRDefault="00C36C73" w:rsidP="00BA5DAC">
      <w:pPr>
        <w:pStyle w:val="Lgende"/>
      </w:pPr>
      <w:bookmarkStart w:id="745" w:name="_Toc52888310"/>
      <w:r w:rsidRPr="00047BEF">
        <w:t xml:space="preserve">Planche </w:t>
      </w:r>
      <w:r w:rsidR="00545216" w:rsidRPr="00047BEF">
        <w:rPr>
          <w:noProof/>
        </w:rPr>
        <w:fldChar w:fldCharType="begin"/>
      </w:r>
      <w:r w:rsidR="00545216" w:rsidRPr="00047BEF">
        <w:rPr>
          <w:noProof/>
        </w:rPr>
        <w:instrText xml:space="preserve"> SEQ Planche \* ARABIC </w:instrText>
      </w:r>
      <w:r w:rsidR="00545216" w:rsidRPr="00047BEF">
        <w:rPr>
          <w:noProof/>
        </w:rPr>
        <w:fldChar w:fldCharType="separate"/>
      </w:r>
      <w:r w:rsidR="00505A0E" w:rsidRPr="00047BEF">
        <w:rPr>
          <w:noProof/>
        </w:rPr>
        <w:t>4</w:t>
      </w:r>
      <w:r w:rsidR="00545216" w:rsidRPr="00047BEF">
        <w:rPr>
          <w:noProof/>
        </w:rPr>
        <w:fldChar w:fldCharType="end"/>
      </w:r>
      <w:r w:rsidR="007A489A" w:rsidRPr="00047BEF">
        <w:rPr>
          <w:rFonts w:eastAsia="Arial"/>
        </w:rPr>
        <w:t> : Quelques espèces végétales dans l’emprise du</w:t>
      </w:r>
      <w:r w:rsidR="007A489A" w:rsidRPr="00047BEF">
        <w:rPr>
          <w:rFonts w:eastAsia="Arial Narrow"/>
          <w:bCs/>
          <w:i/>
        </w:rPr>
        <w:t xml:space="preserve"> Collecteur </w:t>
      </w:r>
      <w:r w:rsidR="007A489A" w:rsidRPr="00047BEF">
        <w:rPr>
          <w:color w:val="000000"/>
        </w:rPr>
        <w:t>BOH11.1</w:t>
      </w:r>
      <w:bookmarkEnd w:id="745"/>
    </w:p>
    <w:p w14:paraId="1F585ABD" w14:textId="77777777" w:rsidR="007A489A" w:rsidRPr="00047BEF" w:rsidRDefault="007A489A" w:rsidP="00CA7953">
      <w:pPr>
        <w:rPr>
          <w:b/>
          <w:i/>
          <w:sz w:val="20"/>
          <w:szCs w:val="20"/>
          <w:lang w:eastAsia="fr-FR"/>
        </w:rPr>
      </w:pPr>
      <w:r w:rsidRPr="00047BEF">
        <w:rPr>
          <w:b/>
          <w:sz w:val="20"/>
          <w:szCs w:val="20"/>
          <w:lang w:eastAsia="fr-FR"/>
        </w:rPr>
        <w:t>Prise de vues : Enquêteur, juin 2020</w:t>
      </w:r>
    </w:p>
    <w:p w14:paraId="1B9DD43D" w14:textId="14B8480C" w:rsidR="007A489A" w:rsidRPr="00047BEF" w:rsidRDefault="00505A0E" w:rsidP="00B96695">
      <w:pPr>
        <w:pStyle w:val="Titre40"/>
        <w:rPr>
          <w:lang w:eastAsia="fr-FR"/>
        </w:rPr>
      </w:pPr>
      <w:bookmarkStart w:id="746" w:name="_Toc52887981"/>
      <w:r w:rsidRPr="00047BEF">
        <w:t>3.4</w:t>
      </w:r>
      <w:r w:rsidR="0077139C" w:rsidRPr="00047BEF">
        <w:t xml:space="preserve">.1.3. </w:t>
      </w:r>
      <w:r w:rsidR="007A489A" w:rsidRPr="00047BEF">
        <w:rPr>
          <w:rFonts w:eastAsia="Arial Narrow"/>
          <w:bCs/>
          <w:lang w:eastAsia="fr-FR"/>
        </w:rPr>
        <w:t xml:space="preserve">Collecteur </w:t>
      </w:r>
      <w:r w:rsidR="007A489A" w:rsidRPr="00047BEF">
        <w:rPr>
          <w:color w:val="000000"/>
          <w:lang w:eastAsia="fr-FR"/>
        </w:rPr>
        <w:t>BOH4</w:t>
      </w:r>
      <w:bookmarkEnd w:id="746"/>
    </w:p>
    <w:p w14:paraId="10E3D7E5" w14:textId="77777777" w:rsidR="007A489A" w:rsidRPr="00047BEF" w:rsidRDefault="007A489A" w:rsidP="00CA7953">
      <w:pPr>
        <w:rPr>
          <w:lang w:eastAsia="fr-FR"/>
        </w:rPr>
      </w:pPr>
      <w:r w:rsidRPr="00047BEF">
        <w:rPr>
          <w:lang w:eastAsia="fr-FR"/>
        </w:rPr>
        <w:t>L’emprise du collecteur BOH4 et ses environs abritent une diversité d’espèces végétales consignée dans le tableau suivant :</w:t>
      </w:r>
    </w:p>
    <w:p w14:paraId="0FDE145B" w14:textId="0F5AAC4D" w:rsidR="007A489A" w:rsidRPr="00047BEF" w:rsidRDefault="00E002EA" w:rsidP="00BA5DAC">
      <w:pPr>
        <w:pStyle w:val="Lgende"/>
        <w:rPr>
          <w:rFonts w:eastAsia="Arial"/>
        </w:rPr>
      </w:pPr>
      <w:bookmarkStart w:id="747" w:name="_Toc52888241"/>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CD2DB6">
        <w:rPr>
          <w:noProof/>
        </w:rPr>
        <w:t>25</w:t>
      </w:r>
      <w:r w:rsidR="00545216" w:rsidRPr="00047BEF">
        <w:rPr>
          <w:noProof/>
        </w:rPr>
        <w:fldChar w:fldCharType="end"/>
      </w:r>
      <w:r w:rsidR="007A489A" w:rsidRPr="00047BEF">
        <w:rPr>
          <w:rFonts w:eastAsia="Arial"/>
        </w:rPr>
        <w:t> : Liste des espèces du collecteur BOH4</w:t>
      </w:r>
      <w:bookmarkEnd w:id="747"/>
    </w:p>
    <w:tbl>
      <w:tblPr>
        <w:tblStyle w:val="Grilledutableau1"/>
        <w:tblW w:w="8454" w:type="dxa"/>
        <w:jc w:val="center"/>
        <w:tblLook w:val="04A0" w:firstRow="1" w:lastRow="0" w:firstColumn="1" w:lastColumn="0" w:noHBand="0" w:noVBand="1"/>
      </w:tblPr>
      <w:tblGrid>
        <w:gridCol w:w="1310"/>
        <w:gridCol w:w="2891"/>
        <w:gridCol w:w="2977"/>
        <w:gridCol w:w="1276"/>
      </w:tblGrid>
      <w:tr w:rsidR="007A489A" w:rsidRPr="00047BEF" w14:paraId="6A296370" w14:textId="77777777" w:rsidTr="00207428">
        <w:trPr>
          <w:trHeight w:val="300"/>
          <w:jc w:val="center"/>
        </w:trPr>
        <w:tc>
          <w:tcPr>
            <w:tcW w:w="1310" w:type="dxa"/>
            <w:noWrap/>
            <w:hideMark/>
          </w:tcPr>
          <w:p w14:paraId="55BFA852" w14:textId="77777777" w:rsidR="007A489A" w:rsidRPr="00047BEF" w:rsidRDefault="007A489A" w:rsidP="00207428">
            <w:pPr>
              <w:spacing w:before="60" w:line="240" w:lineRule="auto"/>
            </w:pPr>
            <w:r w:rsidRPr="00047BEF">
              <w:t>Collecteurs ou Rue</w:t>
            </w:r>
          </w:p>
        </w:tc>
        <w:tc>
          <w:tcPr>
            <w:tcW w:w="2891" w:type="dxa"/>
            <w:noWrap/>
            <w:hideMark/>
          </w:tcPr>
          <w:p w14:paraId="34A933A5" w14:textId="77777777" w:rsidR="007A489A" w:rsidRPr="00047BEF" w:rsidRDefault="007A489A" w:rsidP="00207428">
            <w:pPr>
              <w:spacing w:before="60" w:line="240" w:lineRule="auto"/>
            </w:pPr>
            <w:r w:rsidRPr="00047BEF">
              <w:t>Nom scientifique</w:t>
            </w:r>
          </w:p>
        </w:tc>
        <w:tc>
          <w:tcPr>
            <w:tcW w:w="2977" w:type="dxa"/>
            <w:noWrap/>
            <w:hideMark/>
          </w:tcPr>
          <w:p w14:paraId="5A2F2352" w14:textId="77777777" w:rsidR="007A489A" w:rsidRPr="00047BEF" w:rsidRDefault="007A489A" w:rsidP="00207428">
            <w:pPr>
              <w:spacing w:before="60" w:line="240" w:lineRule="auto"/>
            </w:pPr>
            <w:r w:rsidRPr="00047BEF">
              <w:t>Famille</w:t>
            </w:r>
          </w:p>
        </w:tc>
        <w:tc>
          <w:tcPr>
            <w:tcW w:w="1276" w:type="dxa"/>
            <w:noWrap/>
            <w:hideMark/>
          </w:tcPr>
          <w:p w14:paraId="5D6AED95" w14:textId="77777777" w:rsidR="007A489A" w:rsidRPr="00047BEF" w:rsidRDefault="007A489A" w:rsidP="00207428">
            <w:pPr>
              <w:spacing w:before="60" w:line="240" w:lineRule="auto"/>
            </w:pPr>
            <w:r w:rsidRPr="00047BEF">
              <w:t>Statuts</w:t>
            </w:r>
          </w:p>
        </w:tc>
      </w:tr>
      <w:tr w:rsidR="007A489A" w:rsidRPr="00047BEF" w14:paraId="220C190C" w14:textId="77777777" w:rsidTr="00207428">
        <w:trPr>
          <w:trHeight w:val="300"/>
          <w:jc w:val="center"/>
        </w:trPr>
        <w:tc>
          <w:tcPr>
            <w:tcW w:w="1310" w:type="dxa"/>
            <w:vMerge w:val="restart"/>
            <w:noWrap/>
            <w:vAlign w:val="center"/>
            <w:hideMark/>
          </w:tcPr>
          <w:p w14:paraId="50D8B89F" w14:textId="77777777" w:rsidR="007A489A" w:rsidRPr="00047BEF" w:rsidRDefault="007A489A" w:rsidP="00207428">
            <w:pPr>
              <w:spacing w:before="60" w:line="240" w:lineRule="auto"/>
            </w:pPr>
            <w:r w:rsidRPr="00047BEF">
              <w:t>BOH4</w:t>
            </w:r>
          </w:p>
        </w:tc>
        <w:tc>
          <w:tcPr>
            <w:tcW w:w="2891" w:type="dxa"/>
            <w:noWrap/>
            <w:hideMark/>
          </w:tcPr>
          <w:p w14:paraId="252F8C0C" w14:textId="77777777" w:rsidR="007A489A" w:rsidRPr="00047BEF" w:rsidRDefault="007A489A" w:rsidP="00207428">
            <w:pPr>
              <w:spacing w:before="60" w:line="240" w:lineRule="auto"/>
            </w:pPr>
            <w:r w:rsidRPr="00047BEF">
              <w:t xml:space="preserve">Anacardium occidentale </w:t>
            </w:r>
          </w:p>
        </w:tc>
        <w:tc>
          <w:tcPr>
            <w:tcW w:w="2977" w:type="dxa"/>
            <w:noWrap/>
            <w:hideMark/>
          </w:tcPr>
          <w:p w14:paraId="2C1C6B7F" w14:textId="77777777" w:rsidR="007A489A" w:rsidRPr="00047BEF" w:rsidRDefault="007A489A" w:rsidP="00207428">
            <w:pPr>
              <w:spacing w:before="60" w:line="240" w:lineRule="auto"/>
            </w:pPr>
            <w:r w:rsidRPr="00047BEF">
              <w:t>Anacardiaceae</w:t>
            </w:r>
          </w:p>
        </w:tc>
        <w:tc>
          <w:tcPr>
            <w:tcW w:w="1276" w:type="dxa"/>
          </w:tcPr>
          <w:p w14:paraId="5954B762" w14:textId="77777777" w:rsidR="007A489A" w:rsidRPr="00047BEF" w:rsidRDefault="007A489A" w:rsidP="00207428">
            <w:pPr>
              <w:spacing w:before="60" w:line="240" w:lineRule="auto"/>
            </w:pPr>
            <w:r w:rsidRPr="00047BEF">
              <w:t>LC</w:t>
            </w:r>
          </w:p>
        </w:tc>
      </w:tr>
      <w:tr w:rsidR="007A489A" w:rsidRPr="00047BEF" w14:paraId="3169CCC3" w14:textId="77777777" w:rsidTr="00207428">
        <w:trPr>
          <w:trHeight w:val="300"/>
          <w:jc w:val="center"/>
        </w:trPr>
        <w:tc>
          <w:tcPr>
            <w:tcW w:w="1310" w:type="dxa"/>
            <w:vMerge/>
            <w:noWrap/>
            <w:hideMark/>
          </w:tcPr>
          <w:p w14:paraId="4529B128" w14:textId="77777777" w:rsidR="007A489A" w:rsidRPr="00047BEF" w:rsidRDefault="007A489A" w:rsidP="00207428">
            <w:pPr>
              <w:spacing w:before="60" w:line="240" w:lineRule="auto"/>
            </w:pPr>
          </w:p>
        </w:tc>
        <w:tc>
          <w:tcPr>
            <w:tcW w:w="2891" w:type="dxa"/>
            <w:noWrap/>
            <w:hideMark/>
          </w:tcPr>
          <w:p w14:paraId="6B7E3687" w14:textId="77777777" w:rsidR="007A489A" w:rsidRPr="00047BEF" w:rsidRDefault="007A489A" w:rsidP="00207428">
            <w:pPr>
              <w:spacing w:before="60" w:line="240" w:lineRule="auto"/>
            </w:pPr>
            <w:r w:rsidRPr="00047BEF">
              <w:t xml:space="preserve">Tectona grandis </w:t>
            </w:r>
          </w:p>
        </w:tc>
        <w:tc>
          <w:tcPr>
            <w:tcW w:w="2977" w:type="dxa"/>
            <w:noWrap/>
            <w:hideMark/>
          </w:tcPr>
          <w:p w14:paraId="63FEC191" w14:textId="77777777" w:rsidR="007A489A" w:rsidRPr="00047BEF" w:rsidRDefault="007A489A" w:rsidP="00207428">
            <w:pPr>
              <w:spacing w:before="60" w:line="240" w:lineRule="auto"/>
            </w:pPr>
            <w:r w:rsidRPr="00047BEF">
              <w:t>Verbenaceae</w:t>
            </w:r>
          </w:p>
        </w:tc>
        <w:tc>
          <w:tcPr>
            <w:tcW w:w="1276" w:type="dxa"/>
          </w:tcPr>
          <w:p w14:paraId="3F54C080" w14:textId="77777777" w:rsidR="007A489A" w:rsidRPr="00047BEF" w:rsidRDefault="007A489A" w:rsidP="00207428">
            <w:pPr>
              <w:spacing w:before="60" w:line="240" w:lineRule="auto"/>
            </w:pPr>
            <w:r w:rsidRPr="00047BEF">
              <w:t>LC</w:t>
            </w:r>
          </w:p>
        </w:tc>
      </w:tr>
      <w:tr w:rsidR="007A489A" w:rsidRPr="00047BEF" w14:paraId="3D1DBD07" w14:textId="77777777" w:rsidTr="00207428">
        <w:trPr>
          <w:trHeight w:val="300"/>
          <w:jc w:val="center"/>
        </w:trPr>
        <w:tc>
          <w:tcPr>
            <w:tcW w:w="1310" w:type="dxa"/>
            <w:vMerge/>
            <w:noWrap/>
            <w:hideMark/>
          </w:tcPr>
          <w:p w14:paraId="42E11BA6" w14:textId="77777777" w:rsidR="007A489A" w:rsidRPr="00047BEF" w:rsidRDefault="007A489A" w:rsidP="00207428">
            <w:pPr>
              <w:spacing w:before="60" w:line="240" w:lineRule="auto"/>
            </w:pPr>
          </w:p>
        </w:tc>
        <w:tc>
          <w:tcPr>
            <w:tcW w:w="2891" w:type="dxa"/>
            <w:noWrap/>
            <w:hideMark/>
          </w:tcPr>
          <w:p w14:paraId="50EE7BBB" w14:textId="77777777" w:rsidR="007A489A" w:rsidRPr="00047BEF" w:rsidRDefault="007A489A" w:rsidP="00207428">
            <w:pPr>
              <w:spacing w:before="60" w:line="240" w:lineRule="auto"/>
            </w:pPr>
            <w:r w:rsidRPr="00047BEF">
              <w:t xml:space="preserve">Senna siamea </w:t>
            </w:r>
          </w:p>
        </w:tc>
        <w:tc>
          <w:tcPr>
            <w:tcW w:w="2977" w:type="dxa"/>
            <w:noWrap/>
            <w:hideMark/>
          </w:tcPr>
          <w:p w14:paraId="680D9943" w14:textId="77777777" w:rsidR="007A489A" w:rsidRPr="00047BEF" w:rsidRDefault="007A489A" w:rsidP="00207428">
            <w:pPr>
              <w:spacing w:before="60" w:line="240" w:lineRule="auto"/>
            </w:pPr>
            <w:r w:rsidRPr="00047BEF">
              <w:t>Leguminosae-Caesalpinioideae</w:t>
            </w:r>
          </w:p>
        </w:tc>
        <w:tc>
          <w:tcPr>
            <w:tcW w:w="1276" w:type="dxa"/>
          </w:tcPr>
          <w:p w14:paraId="6CBD817E" w14:textId="77777777" w:rsidR="007A489A" w:rsidRPr="00047BEF" w:rsidRDefault="007A489A" w:rsidP="00207428">
            <w:pPr>
              <w:spacing w:before="60" w:line="240" w:lineRule="auto"/>
            </w:pPr>
            <w:r w:rsidRPr="00047BEF">
              <w:t>LC</w:t>
            </w:r>
          </w:p>
        </w:tc>
      </w:tr>
      <w:tr w:rsidR="007A489A" w:rsidRPr="00047BEF" w14:paraId="3E524633" w14:textId="77777777" w:rsidTr="00207428">
        <w:trPr>
          <w:trHeight w:val="300"/>
          <w:jc w:val="center"/>
        </w:trPr>
        <w:tc>
          <w:tcPr>
            <w:tcW w:w="1310" w:type="dxa"/>
            <w:vMerge/>
            <w:noWrap/>
            <w:hideMark/>
          </w:tcPr>
          <w:p w14:paraId="38E991EE" w14:textId="77777777" w:rsidR="007A489A" w:rsidRPr="00047BEF" w:rsidRDefault="007A489A" w:rsidP="00207428">
            <w:pPr>
              <w:spacing w:before="60" w:line="240" w:lineRule="auto"/>
            </w:pPr>
          </w:p>
        </w:tc>
        <w:tc>
          <w:tcPr>
            <w:tcW w:w="2891" w:type="dxa"/>
            <w:noWrap/>
            <w:hideMark/>
          </w:tcPr>
          <w:p w14:paraId="73902FE0" w14:textId="77777777" w:rsidR="007A489A" w:rsidRPr="00047BEF" w:rsidRDefault="007A489A" w:rsidP="00207428">
            <w:pPr>
              <w:spacing w:before="60" w:line="240" w:lineRule="auto"/>
            </w:pPr>
            <w:r w:rsidRPr="00047BEF">
              <w:t>Albizia lebbeck</w:t>
            </w:r>
          </w:p>
        </w:tc>
        <w:tc>
          <w:tcPr>
            <w:tcW w:w="2977" w:type="dxa"/>
            <w:noWrap/>
            <w:hideMark/>
          </w:tcPr>
          <w:p w14:paraId="7D898B19" w14:textId="77777777" w:rsidR="007A489A" w:rsidRPr="00047BEF" w:rsidRDefault="007A489A" w:rsidP="00207428">
            <w:pPr>
              <w:spacing w:before="60" w:line="240" w:lineRule="auto"/>
            </w:pPr>
            <w:r w:rsidRPr="00047BEF">
              <w:t>Leguminosae-Mimosoideae</w:t>
            </w:r>
          </w:p>
        </w:tc>
        <w:tc>
          <w:tcPr>
            <w:tcW w:w="1276" w:type="dxa"/>
          </w:tcPr>
          <w:p w14:paraId="20AA3F7C" w14:textId="77777777" w:rsidR="007A489A" w:rsidRPr="00047BEF" w:rsidRDefault="007A489A" w:rsidP="00207428">
            <w:pPr>
              <w:spacing w:before="60" w:line="240" w:lineRule="auto"/>
            </w:pPr>
            <w:r w:rsidRPr="00047BEF">
              <w:t>LC</w:t>
            </w:r>
          </w:p>
        </w:tc>
      </w:tr>
      <w:tr w:rsidR="007A489A" w:rsidRPr="00047BEF" w14:paraId="1EF41CA5" w14:textId="77777777" w:rsidTr="00207428">
        <w:trPr>
          <w:trHeight w:val="300"/>
          <w:jc w:val="center"/>
        </w:trPr>
        <w:tc>
          <w:tcPr>
            <w:tcW w:w="1310" w:type="dxa"/>
            <w:vMerge/>
            <w:noWrap/>
            <w:hideMark/>
          </w:tcPr>
          <w:p w14:paraId="755BD74F" w14:textId="77777777" w:rsidR="007A489A" w:rsidRPr="00047BEF" w:rsidRDefault="007A489A" w:rsidP="00207428">
            <w:pPr>
              <w:spacing w:before="60" w:line="240" w:lineRule="auto"/>
            </w:pPr>
          </w:p>
        </w:tc>
        <w:tc>
          <w:tcPr>
            <w:tcW w:w="2891" w:type="dxa"/>
            <w:noWrap/>
            <w:hideMark/>
          </w:tcPr>
          <w:p w14:paraId="5F5FE829" w14:textId="77777777" w:rsidR="007A489A" w:rsidRPr="00047BEF" w:rsidRDefault="007A489A" w:rsidP="00207428">
            <w:pPr>
              <w:spacing w:before="60" w:line="240" w:lineRule="auto"/>
            </w:pPr>
            <w:r w:rsidRPr="00047BEF">
              <w:t>Albizia adianthifolia</w:t>
            </w:r>
          </w:p>
        </w:tc>
        <w:tc>
          <w:tcPr>
            <w:tcW w:w="2977" w:type="dxa"/>
            <w:noWrap/>
            <w:hideMark/>
          </w:tcPr>
          <w:p w14:paraId="7D5A4D79" w14:textId="77777777" w:rsidR="007A489A" w:rsidRPr="00047BEF" w:rsidRDefault="007A489A" w:rsidP="00207428">
            <w:pPr>
              <w:spacing w:before="60" w:line="240" w:lineRule="auto"/>
            </w:pPr>
            <w:r w:rsidRPr="00047BEF">
              <w:t>Leguminosae-Mimosoideae</w:t>
            </w:r>
          </w:p>
        </w:tc>
        <w:tc>
          <w:tcPr>
            <w:tcW w:w="1276" w:type="dxa"/>
          </w:tcPr>
          <w:p w14:paraId="0C5B2055" w14:textId="77777777" w:rsidR="007A489A" w:rsidRPr="00047BEF" w:rsidRDefault="007A489A" w:rsidP="00207428">
            <w:pPr>
              <w:spacing w:before="60" w:line="240" w:lineRule="auto"/>
            </w:pPr>
            <w:r w:rsidRPr="00047BEF">
              <w:t>LC</w:t>
            </w:r>
          </w:p>
        </w:tc>
      </w:tr>
      <w:tr w:rsidR="007A489A" w:rsidRPr="00047BEF" w14:paraId="5BAEC9FB" w14:textId="77777777" w:rsidTr="00207428">
        <w:trPr>
          <w:trHeight w:val="300"/>
          <w:jc w:val="center"/>
        </w:trPr>
        <w:tc>
          <w:tcPr>
            <w:tcW w:w="1310" w:type="dxa"/>
            <w:vMerge/>
            <w:noWrap/>
            <w:hideMark/>
          </w:tcPr>
          <w:p w14:paraId="15FBAF86" w14:textId="77777777" w:rsidR="007A489A" w:rsidRPr="00047BEF" w:rsidRDefault="007A489A" w:rsidP="00207428">
            <w:pPr>
              <w:spacing w:before="60" w:line="240" w:lineRule="auto"/>
            </w:pPr>
          </w:p>
        </w:tc>
        <w:tc>
          <w:tcPr>
            <w:tcW w:w="2891" w:type="dxa"/>
            <w:noWrap/>
            <w:hideMark/>
          </w:tcPr>
          <w:p w14:paraId="73896964" w14:textId="77777777" w:rsidR="007A489A" w:rsidRPr="00047BEF" w:rsidRDefault="007A489A" w:rsidP="00207428">
            <w:pPr>
              <w:spacing w:before="60" w:line="240" w:lineRule="auto"/>
            </w:pPr>
            <w:r w:rsidRPr="00047BEF">
              <w:t>Azadirachta indica</w:t>
            </w:r>
          </w:p>
        </w:tc>
        <w:tc>
          <w:tcPr>
            <w:tcW w:w="2977" w:type="dxa"/>
            <w:noWrap/>
            <w:hideMark/>
          </w:tcPr>
          <w:p w14:paraId="799D06A1" w14:textId="77777777" w:rsidR="007A489A" w:rsidRPr="00047BEF" w:rsidRDefault="007A489A" w:rsidP="00207428">
            <w:pPr>
              <w:spacing w:before="60" w:line="240" w:lineRule="auto"/>
            </w:pPr>
            <w:r w:rsidRPr="00047BEF">
              <w:t>Meliaceae</w:t>
            </w:r>
          </w:p>
        </w:tc>
        <w:tc>
          <w:tcPr>
            <w:tcW w:w="1276" w:type="dxa"/>
            <w:noWrap/>
            <w:hideMark/>
          </w:tcPr>
          <w:p w14:paraId="18143E82" w14:textId="77777777" w:rsidR="007A489A" w:rsidRPr="00047BEF" w:rsidRDefault="007A489A" w:rsidP="00207428">
            <w:pPr>
              <w:spacing w:before="60" w:line="240" w:lineRule="auto"/>
            </w:pPr>
            <w:r w:rsidRPr="00047BEF">
              <w:t>LC</w:t>
            </w:r>
          </w:p>
        </w:tc>
      </w:tr>
      <w:tr w:rsidR="007A489A" w:rsidRPr="00047BEF" w14:paraId="6297A913" w14:textId="77777777" w:rsidTr="00207428">
        <w:trPr>
          <w:trHeight w:val="300"/>
          <w:jc w:val="center"/>
        </w:trPr>
        <w:tc>
          <w:tcPr>
            <w:tcW w:w="1310" w:type="dxa"/>
            <w:vMerge/>
            <w:noWrap/>
            <w:hideMark/>
          </w:tcPr>
          <w:p w14:paraId="5B878A55" w14:textId="77777777" w:rsidR="007A489A" w:rsidRPr="00047BEF" w:rsidRDefault="007A489A" w:rsidP="00207428">
            <w:pPr>
              <w:spacing w:before="60" w:line="240" w:lineRule="auto"/>
            </w:pPr>
          </w:p>
        </w:tc>
        <w:tc>
          <w:tcPr>
            <w:tcW w:w="2891" w:type="dxa"/>
            <w:noWrap/>
            <w:hideMark/>
          </w:tcPr>
          <w:p w14:paraId="79D2CB26" w14:textId="77777777" w:rsidR="007A489A" w:rsidRPr="00047BEF" w:rsidRDefault="007A489A" w:rsidP="00207428">
            <w:pPr>
              <w:spacing w:before="60" w:line="240" w:lineRule="auto"/>
            </w:pPr>
            <w:r w:rsidRPr="00047BEF">
              <w:t>Bridelia ferruginea</w:t>
            </w:r>
          </w:p>
        </w:tc>
        <w:tc>
          <w:tcPr>
            <w:tcW w:w="2977" w:type="dxa"/>
            <w:noWrap/>
            <w:hideMark/>
          </w:tcPr>
          <w:p w14:paraId="26C85CB4" w14:textId="77777777" w:rsidR="007A489A" w:rsidRPr="00047BEF" w:rsidRDefault="007A489A" w:rsidP="00207428">
            <w:pPr>
              <w:spacing w:before="60" w:line="240" w:lineRule="auto"/>
            </w:pPr>
            <w:r w:rsidRPr="00047BEF">
              <w:t>Euphorbiaceae</w:t>
            </w:r>
          </w:p>
        </w:tc>
        <w:tc>
          <w:tcPr>
            <w:tcW w:w="1276" w:type="dxa"/>
          </w:tcPr>
          <w:p w14:paraId="6F992E71" w14:textId="77777777" w:rsidR="007A489A" w:rsidRPr="00047BEF" w:rsidRDefault="007A489A" w:rsidP="00207428">
            <w:pPr>
              <w:spacing w:before="60" w:line="240" w:lineRule="auto"/>
            </w:pPr>
            <w:r w:rsidRPr="00047BEF">
              <w:t>LC</w:t>
            </w:r>
          </w:p>
        </w:tc>
      </w:tr>
      <w:tr w:rsidR="007A489A" w:rsidRPr="00047BEF" w14:paraId="2A7784EE" w14:textId="77777777" w:rsidTr="00207428">
        <w:trPr>
          <w:trHeight w:val="300"/>
          <w:jc w:val="center"/>
        </w:trPr>
        <w:tc>
          <w:tcPr>
            <w:tcW w:w="1310" w:type="dxa"/>
            <w:vMerge/>
            <w:noWrap/>
            <w:hideMark/>
          </w:tcPr>
          <w:p w14:paraId="6F3E19D6" w14:textId="77777777" w:rsidR="007A489A" w:rsidRPr="00047BEF" w:rsidRDefault="007A489A" w:rsidP="00207428">
            <w:pPr>
              <w:spacing w:before="60" w:line="240" w:lineRule="auto"/>
            </w:pPr>
          </w:p>
        </w:tc>
        <w:tc>
          <w:tcPr>
            <w:tcW w:w="2891" w:type="dxa"/>
            <w:noWrap/>
            <w:hideMark/>
          </w:tcPr>
          <w:p w14:paraId="3C722213" w14:textId="77777777" w:rsidR="007A489A" w:rsidRPr="00047BEF" w:rsidRDefault="007A489A" w:rsidP="00207428">
            <w:pPr>
              <w:spacing w:before="60" w:line="240" w:lineRule="auto"/>
            </w:pPr>
            <w:r w:rsidRPr="00047BEF">
              <w:t>Flacourtia indica</w:t>
            </w:r>
          </w:p>
        </w:tc>
        <w:tc>
          <w:tcPr>
            <w:tcW w:w="2977" w:type="dxa"/>
            <w:noWrap/>
            <w:hideMark/>
          </w:tcPr>
          <w:p w14:paraId="01920C25" w14:textId="77777777" w:rsidR="007A489A" w:rsidRPr="00047BEF" w:rsidRDefault="007A489A" w:rsidP="00207428">
            <w:pPr>
              <w:spacing w:before="60" w:line="240" w:lineRule="auto"/>
            </w:pPr>
            <w:r w:rsidRPr="00047BEF">
              <w:t>Flacourtiaceae</w:t>
            </w:r>
          </w:p>
        </w:tc>
        <w:tc>
          <w:tcPr>
            <w:tcW w:w="1276" w:type="dxa"/>
          </w:tcPr>
          <w:p w14:paraId="5AE8A7BB" w14:textId="77777777" w:rsidR="007A489A" w:rsidRPr="00047BEF" w:rsidRDefault="007A489A" w:rsidP="00207428">
            <w:pPr>
              <w:spacing w:before="60" w:line="240" w:lineRule="auto"/>
            </w:pPr>
          </w:p>
        </w:tc>
      </w:tr>
      <w:tr w:rsidR="007A489A" w:rsidRPr="00047BEF" w14:paraId="777D2B0F" w14:textId="77777777" w:rsidTr="00207428">
        <w:trPr>
          <w:trHeight w:val="300"/>
          <w:jc w:val="center"/>
        </w:trPr>
        <w:tc>
          <w:tcPr>
            <w:tcW w:w="1310" w:type="dxa"/>
            <w:vMerge/>
            <w:noWrap/>
            <w:hideMark/>
          </w:tcPr>
          <w:p w14:paraId="46337527" w14:textId="77777777" w:rsidR="007A489A" w:rsidRPr="00047BEF" w:rsidRDefault="007A489A" w:rsidP="00207428">
            <w:pPr>
              <w:spacing w:before="60" w:line="240" w:lineRule="auto"/>
            </w:pPr>
          </w:p>
        </w:tc>
        <w:tc>
          <w:tcPr>
            <w:tcW w:w="2891" w:type="dxa"/>
            <w:noWrap/>
            <w:hideMark/>
          </w:tcPr>
          <w:p w14:paraId="3F223914" w14:textId="77777777" w:rsidR="007A489A" w:rsidRPr="00047BEF" w:rsidRDefault="007A489A" w:rsidP="00207428">
            <w:pPr>
              <w:spacing w:before="60" w:line="240" w:lineRule="auto"/>
            </w:pPr>
            <w:r w:rsidRPr="00047BEF">
              <w:t>Oncoba spinosa</w:t>
            </w:r>
          </w:p>
        </w:tc>
        <w:tc>
          <w:tcPr>
            <w:tcW w:w="2977" w:type="dxa"/>
            <w:noWrap/>
            <w:hideMark/>
          </w:tcPr>
          <w:p w14:paraId="1EF47AED" w14:textId="77777777" w:rsidR="007A489A" w:rsidRPr="00047BEF" w:rsidRDefault="007A489A" w:rsidP="00207428">
            <w:pPr>
              <w:spacing w:before="60" w:line="240" w:lineRule="auto"/>
            </w:pPr>
            <w:r w:rsidRPr="00047BEF">
              <w:t>Gentianaceae</w:t>
            </w:r>
          </w:p>
        </w:tc>
        <w:tc>
          <w:tcPr>
            <w:tcW w:w="1276" w:type="dxa"/>
          </w:tcPr>
          <w:p w14:paraId="241C9497" w14:textId="77777777" w:rsidR="007A489A" w:rsidRPr="00047BEF" w:rsidRDefault="007A489A" w:rsidP="00207428">
            <w:pPr>
              <w:spacing w:before="60" w:line="240" w:lineRule="auto"/>
            </w:pPr>
          </w:p>
        </w:tc>
      </w:tr>
      <w:tr w:rsidR="007A489A" w:rsidRPr="00047BEF" w14:paraId="2CAD5550" w14:textId="77777777" w:rsidTr="00207428">
        <w:trPr>
          <w:trHeight w:val="300"/>
          <w:jc w:val="center"/>
        </w:trPr>
        <w:tc>
          <w:tcPr>
            <w:tcW w:w="1310" w:type="dxa"/>
            <w:vMerge/>
            <w:noWrap/>
            <w:hideMark/>
          </w:tcPr>
          <w:p w14:paraId="17E9E639" w14:textId="77777777" w:rsidR="007A489A" w:rsidRPr="00047BEF" w:rsidRDefault="007A489A" w:rsidP="00207428">
            <w:pPr>
              <w:spacing w:before="60" w:line="240" w:lineRule="auto"/>
            </w:pPr>
          </w:p>
        </w:tc>
        <w:tc>
          <w:tcPr>
            <w:tcW w:w="2891" w:type="dxa"/>
            <w:noWrap/>
            <w:hideMark/>
          </w:tcPr>
          <w:p w14:paraId="0331D148" w14:textId="77777777" w:rsidR="007A489A" w:rsidRPr="00047BEF" w:rsidRDefault="007A489A" w:rsidP="00207428">
            <w:pPr>
              <w:spacing w:before="60" w:line="240" w:lineRule="auto"/>
            </w:pPr>
            <w:r w:rsidRPr="00047BEF">
              <w:t>Khaya senegalensis</w:t>
            </w:r>
          </w:p>
        </w:tc>
        <w:tc>
          <w:tcPr>
            <w:tcW w:w="2977" w:type="dxa"/>
            <w:noWrap/>
            <w:hideMark/>
          </w:tcPr>
          <w:p w14:paraId="29366FF4" w14:textId="77777777" w:rsidR="007A489A" w:rsidRPr="00047BEF" w:rsidRDefault="007A489A" w:rsidP="00207428">
            <w:pPr>
              <w:spacing w:before="60" w:line="240" w:lineRule="auto"/>
            </w:pPr>
            <w:r w:rsidRPr="00047BEF">
              <w:t>Meliaceae</w:t>
            </w:r>
          </w:p>
        </w:tc>
        <w:tc>
          <w:tcPr>
            <w:tcW w:w="1276" w:type="dxa"/>
            <w:noWrap/>
            <w:hideMark/>
          </w:tcPr>
          <w:p w14:paraId="2871B158" w14:textId="77777777" w:rsidR="007A489A" w:rsidRPr="00047BEF" w:rsidRDefault="007A489A" w:rsidP="00207428">
            <w:pPr>
              <w:spacing w:before="60" w:line="240" w:lineRule="auto"/>
            </w:pPr>
            <w:r w:rsidRPr="00047BEF">
              <w:t>EN</w:t>
            </w:r>
          </w:p>
        </w:tc>
      </w:tr>
      <w:tr w:rsidR="007A489A" w:rsidRPr="00047BEF" w14:paraId="6D4A1C83" w14:textId="77777777" w:rsidTr="00207428">
        <w:trPr>
          <w:trHeight w:val="300"/>
          <w:jc w:val="center"/>
        </w:trPr>
        <w:tc>
          <w:tcPr>
            <w:tcW w:w="1310" w:type="dxa"/>
            <w:vMerge/>
            <w:noWrap/>
            <w:hideMark/>
          </w:tcPr>
          <w:p w14:paraId="10AE9776" w14:textId="77777777" w:rsidR="007A489A" w:rsidRPr="00047BEF" w:rsidRDefault="007A489A" w:rsidP="00207428">
            <w:pPr>
              <w:spacing w:before="60" w:line="240" w:lineRule="auto"/>
            </w:pPr>
          </w:p>
        </w:tc>
        <w:tc>
          <w:tcPr>
            <w:tcW w:w="2891" w:type="dxa"/>
            <w:noWrap/>
            <w:hideMark/>
          </w:tcPr>
          <w:p w14:paraId="14F54297" w14:textId="77777777" w:rsidR="007A489A" w:rsidRPr="00047BEF" w:rsidRDefault="007A489A" w:rsidP="00207428">
            <w:pPr>
              <w:spacing w:before="60" w:line="240" w:lineRule="auto"/>
            </w:pPr>
            <w:r w:rsidRPr="00047BEF">
              <w:t>Mangifera indica</w:t>
            </w:r>
          </w:p>
        </w:tc>
        <w:tc>
          <w:tcPr>
            <w:tcW w:w="2977" w:type="dxa"/>
            <w:noWrap/>
            <w:hideMark/>
          </w:tcPr>
          <w:p w14:paraId="20086197" w14:textId="77777777" w:rsidR="007A489A" w:rsidRPr="00047BEF" w:rsidRDefault="007A489A" w:rsidP="00207428">
            <w:pPr>
              <w:spacing w:before="60" w:line="240" w:lineRule="auto"/>
            </w:pPr>
            <w:r w:rsidRPr="00047BEF">
              <w:t>Anacardiaceae</w:t>
            </w:r>
          </w:p>
        </w:tc>
        <w:tc>
          <w:tcPr>
            <w:tcW w:w="1276" w:type="dxa"/>
          </w:tcPr>
          <w:p w14:paraId="7C94A350" w14:textId="77777777" w:rsidR="007A489A" w:rsidRPr="00047BEF" w:rsidRDefault="007A489A" w:rsidP="00207428">
            <w:pPr>
              <w:spacing w:before="60" w:line="240" w:lineRule="auto"/>
            </w:pPr>
            <w:r w:rsidRPr="00047BEF">
              <w:t>LC</w:t>
            </w:r>
          </w:p>
        </w:tc>
      </w:tr>
      <w:tr w:rsidR="007A489A" w:rsidRPr="00047BEF" w14:paraId="3D956DA2" w14:textId="77777777" w:rsidTr="00207428">
        <w:trPr>
          <w:trHeight w:val="300"/>
          <w:jc w:val="center"/>
        </w:trPr>
        <w:tc>
          <w:tcPr>
            <w:tcW w:w="1310" w:type="dxa"/>
            <w:vMerge/>
            <w:noWrap/>
            <w:hideMark/>
          </w:tcPr>
          <w:p w14:paraId="4F34AF85" w14:textId="77777777" w:rsidR="007A489A" w:rsidRPr="00047BEF" w:rsidRDefault="007A489A" w:rsidP="00207428">
            <w:pPr>
              <w:spacing w:before="60" w:line="240" w:lineRule="auto"/>
            </w:pPr>
          </w:p>
        </w:tc>
        <w:tc>
          <w:tcPr>
            <w:tcW w:w="2891" w:type="dxa"/>
            <w:noWrap/>
            <w:hideMark/>
          </w:tcPr>
          <w:p w14:paraId="333E6ABE" w14:textId="77777777" w:rsidR="007A489A" w:rsidRPr="00047BEF" w:rsidRDefault="007A489A" w:rsidP="00207428">
            <w:pPr>
              <w:spacing w:before="60" w:line="240" w:lineRule="auto"/>
            </w:pPr>
            <w:r w:rsidRPr="00047BEF">
              <w:t>Blighia sapida</w:t>
            </w:r>
          </w:p>
        </w:tc>
        <w:tc>
          <w:tcPr>
            <w:tcW w:w="2977" w:type="dxa"/>
            <w:noWrap/>
            <w:hideMark/>
          </w:tcPr>
          <w:p w14:paraId="7C91C44D" w14:textId="77777777" w:rsidR="007A489A" w:rsidRPr="00047BEF" w:rsidRDefault="007A489A" w:rsidP="00207428">
            <w:pPr>
              <w:spacing w:before="60" w:line="240" w:lineRule="auto"/>
            </w:pPr>
            <w:r w:rsidRPr="00047BEF">
              <w:t>Sapindaceae</w:t>
            </w:r>
          </w:p>
        </w:tc>
        <w:tc>
          <w:tcPr>
            <w:tcW w:w="1276" w:type="dxa"/>
          </w:tcPr>
          <w:p w14:paraId="7F24B089" w14:textId="77777777" w:rsidR="007A489A" w:rsidRPr="00047BEF" w:rsidRDefault="007A489A" w:rsidP="00207428">
            <w:pPr>
              <w:spacing w:before="60" w:line="240" w:lineRule="auto"/>
            </w:pPr>
            <w:r w:rsidRPr="00047BEF">
              <w:t>LC</w:t>
            </w:r>
          </w:p>
        </w:tc>
      </w:tr>
      <w:tr w:rsidR="007A489A" w:rsidRPr="00047BEF" w14:paraId="689888AC" w14:textId="77777777" w:rsidTr="00207428">
        <w:trPr>
          <w:trHeight w:val="300"/>
          <w:jc w:val="center"/>
        </w:trPr>
        <w:tc>
          <w:tcPr>
            <w:tcW w:w="1310" w:type="dxa"/>
            <w:vMerge/>
            <w:noWrap/>
            <w:hideMark/>
          </w:tcPr>
          <w:p w14:paraId="289BAF0D" w14:textId="77777777" w:rsidR="007A489A" w:rsidRPr="00047BEF" w:rsidRDefault="007A489A" w:rsidP="00207428">
            <w:pPr>
              <w:spacing w:before="60" w:line="240" w:lineRule="auto"/>
            </w:pPr>
          </w:p>
        </w:tc>
        <w:tc>
          <w:tcPr>
            <w:tcW w:w="2891" w:type="dxa"/>
            <w:noWrap/>
            <w:hideMark/>
          </w:tcPr>
          <w:p w14:paraId="77975F55" w14:textId="77777777" w:rsidR="007A489A" w:rsidRPr="00047BEF" w:rsidRDefault="007A489A" w:rsidP="00207428">
            <w:pPr>
              <w:spacing w:before="60" w:line="240" w:lineRule="auto"/>
            </w:pPr>
            <w:r w:rsidRPr="00047BEF">
              <w:t>Dichrostachys cinerea</w:t>
            </w:r>
          </w:p>
        </w:tc>
        <w:tc>
          <w:tcPr>
            <w:tcW w:w="2977" w:type="dxa"/>
            <w:noWrap/>
            <w:hideMark/>
          </w:tcPr>
          <w:p w14:paraId="05314960" w14:textId="77777777" w:rsidR="007A489A" w:rsidRPr="00047BEF" w:rsidRDefault="007A489A" w:rsidP="00207428">
            <w:pPr>
              <w:spacing w:before="60" w:line="240" w:lineRule="auto"/>
            </w:pPr>
            <w:r w:rsidRPr="00047BEF">
              <w:t>Leguminosae-Mimosoideae</w:t>
            </w:r>
          </w:p>
        </w:tc>
        <w:tc>
          <w:tcPr>
            <w:tcW w:w="1276" w:type="dxa"/>
          </w:tcPr>
          <w:p w14:paraId="4ED8A757" w14:textId="77777777" w:rsidR="007A489A" w:rsidRPr="00047BEF" w:rsidRDefault="007A489A" w:rsidP="00207428">
            <w:pPr>
              <w:spacing w:before="60" w:line="240" w:lineRule="auto"/>
            </w:pPr>
          </w:p>
        </w:tc>
      </w:tr>
      <w:tr w:rsidR="007A489A" w:rsidRPr="00047BEF" w14:paraId="37F04C9F" w14:textId="77777777" w:rsidTr="00207428">
        <w:trPr>
          <w:trHeight w:val="300"/>
          <w:jc w:val="center"/>
        </w:trPr>
        <w:tc>
          <w:tcPr>
            <w:tcW w:w="1310" w:type="dxa"/>
            <w:vMerge/>
            <w:noWrap/>
            <w:hideMark/>
          </w:tcPr>
          <w:p w14:paraId="3EC0270B" w14:textId="77777777" w:rsidR="007A489A" w:rsidRPr="00047BEF" w:rsidRDefault="007A489A" w:rsidP="00207428">
            <w:pPr>
              <w:spacing w:before="60" w:line="240" w:lineRule="auto"/>
            </w:pPr>
          </w:p>
        </w:tc>
        <w:tc>
          <w:tcPr>
            <w:tcW w:w="2891" w:type="dxa"/>
            <w:noWrap/>
            <w:hideMark/>
          </w:tcPr>
          <w:p w14:paraId="6CA6B4CC" w14:textId="77777777" w:rsidR="007A489A" w:rsidRPr="00047BEF" w:rsidRDefault="007A489A" w:rsidP="00207428">
            <w:pPr>
              <w:spacing w:before="60" w:line="240" w:lineRule="auto"/>
            </w:pPr>
            <w:r w:rsidRPr="00047BEF">
              <w:t>Elaeis guineensis</w:t>
            </w:r>
          </w:p>
        </w:tc>
        <w:tc>
          <w:tcPr>
            <w:tcW w:w="2977" w:type="dxa"/>
            <w:noWrap/>
            <w:hideMark/>
          </w:tcPr>
          <w:p w14:paraId="5272F437" w14:textId="77777777" w:rsidR="007A489A" w:rsidRPr="00047BEF" w:rsidRDefault="007A489A" w:rsidP="00207428">
            <w:pPr>
              <w:spacing w:before="60" w:line="240" w:lineRule="auto"/>
            </w:pPr>
            <w:r w:rsidRPr="00047BEF">
              <w:t>Arecaceae</w:t>
            </w:r>
          </w:p>
        </w:tc>
        <w:tc>
          <w:tcPr>
            <w:tcW w:w="1276" w:type="dxa"/>
            <w:noWrap/>
            <w:hideMark/>
          </w:tcPr>
          <w:p w14:paraId="1F0FB06F" w14:textId="77777777" w:rsidR="007A489A" w:rsidRPr="00047BEF" w:rsidRDefault="007A489A" w:rsidP="00207428">
            <w:pPr>
              <w:spacing w:before="60" w:line="240" w:lineRule="auto"/>
            </w:pPr>
            <w:r w:rsidRPr="00047BEF">
              <w:t>LC</w:t>
            </w:r>
          </w:p>
        </w:tc>
      </w:tr>
      <w:tr w:rsidR="007A489A" w:rsidRPr="00047BEF" w14:paraId="54C1C838" w14:textId="77777777" w:rsidTr="00207428">
        <w:trPr>
          <w:trHeight w:val="300"/>
          <w:jc w:val="center"/>
        </w:trPr>
        <w:tc>
          <w:tcPr>
            <w:tcW w:w="1310" w:type="dxa"/>
            <w:vMerge/>
            <w:noWrap/>
            <w:hideMark/>
          </w:tcPr>
          <w:p w14:paraId="18B82F61" w14:textId="77777777" w:rsidR="007A489A" w:rsidRPr="00047BEF" w:rsidRDefault="007A489A" w:rsidP="00207428">
            <w:pPr>
              <w:spacing w:before="60" w:line="240" w:lineRule="auto"/>
            </w:pPr>
          </w:p>
        </w:tc>
        <w:tc>
          <w:tcPr>
            <w:tcW w:w="2891" w:type="dxa"/>
            <w:noWrap/>
            <w:hideMark/>
          </w:tcPr>
          <w:p w14:paraId="6CFE57E1" w14:textId="77777777" w:rsidR="007A489A" w:rsidRPr="00047BEF" w:rsidRDefault="007A489A" w:rsidP="00207428">
            <w:pPr>
              <w:spacing w:before="60" w:line="240" w:lineRule="auto"/>
            </w:pPr>
            <w:r w:rsidRPr="00047BEF">
              <w:t xml:space="preserve">Carica papaya </w:t>
            </w:r>
          </w:p>
        </w:tc>
        <w:tc>
          <w:tcPr>
            <w:tcW w:w="2977" w:type="dxa"/>
            <w:noWrap/>
            <w:hideMark/>
          </w:tcPr>
          <w:p w14:paraId="747E430E" w14:textId="77777777" w:rsidR="007A489A" w:rsidRPr="00047BEF" w:rsidRDefault="007A489A" w:rsidP="00207428">
            <w:pPr>
              <w:spacing w:before="60" w:line="240" w:lineRule="auto"/>
            </w:pPr>
            <w:r w:rsidRPr="00047BEF">
              <w:t>Caricaceae</w:t>
            </w:r>
          </w:p>
        </w:tc>
        <w:tc>
          <w:tcPr>
            <w:tcW w:w="1276" w:type="dxa"/>
            <w:noWrap/>
            <w:hideMark/>
          </w:tcPr>
          <w:p w14:paraId="2ADF54B7" w14:textId="77777777" w:rsidR="007A489A" w:rsidRPr="00047BEF" w:rsidRDefault="007A489A" w:rsidP="00207428">
            <w:pPr>
              <w:spacing w:before="60" w:line="240" w:lineRule="auto"/>
            </w:pPr>
            <w:r w:rsidRPr="00047BEF">
              <w:t>DD</w:t>
            </w:r>
          </w:p>
        </w:tc>
      </w:tr>
      <w:tr w:rsidR="007A489A" w:rsidRPr="00047BEF" w14:paraId="0FE5298B" w14:textId="77777777" w:rsidTr="00207428">
        <w:trPr>
          <w:trHeight w:val="300"/>
          <w:jc w:val="center"/>
        </w:trPr>
        <w:tc>
          <w:tcPr>
            <w:tcW w:w="1310" w:type="dxa"/>
            <w:vMerge/>
            <w:noWrap/>
            <w:hideMark/>
          </w:tcPr>
          <w:p w14:paraId="292B0115" w14:textId="77777777" w:rsidR="007A489A" w:rsidRPr="00047BEF" w:rsidRDefault="007A489A" w:rsidP="00207428">
            <w:pPr>
              <w:spacing w:before="60" w:line="240" w:lineRule="auto"/>
            </w:pPr>
          </w:p>
        </w:tc>
        <w:tc>
          <w:tcPr>
            <w:tcW w:w="2891" w:type="dxa"/>
            <w:noWrap/>
            <w:hideMark/>
          </w:tcPr>
          <w:p w14:paraId="71D55C51" w14:textId="77777777" w:rsidR="007A489A" w:rsidRPr="00047BEF" w:rsidRDefault="007A489A" w:rsidP="00207428">
            <w:pPr>
              <w:spacing w:before="60" w:line="240" w:lineRule="auto"/>
            </w:pPr>
            <w:r w:rsidRPr="00047BEF">
              <w:t>Jatropha cureas</w:t>
            </w:r>
          </w:p>
        </w:tc>
        <w:tc>
          <w:tcPr>
            <w:tcW w:w="2977" w:type="dxa"/>
            <w:noWrap/>
            <w:hideMark/>
          </w:tcPr>
          <w:p w14:paraId="21437987" w14:textId="77777777" w:rsidR="007A489A" w:rsidRPr="00047BEF" w:rsidRDefault="007A489A" w:rsidP="00207428">
            <w:pPr>
              <w:spacing w:before="60" w:line="240" w:lineRule="auto"/>
            </w:pPr>
            <w:r w:rsidRPr="00047BEF">
              <w:t>Euphorbiaceae</w:t>
            </w:r>
          </w:p>
        </w:tc>
        <w:tc>
          <w:tcPr>
            <w:tcW w:w="1276" w:type="dxa"/>
          </w:tcPr>
          <w:p w14:paraId="3499EB50" w14:textId="77777777" w:rsidR="007A489A" w:rsidRPr="00047BEF" w:rsidRDefault="007A489A" w:rsidP="00207428">
            <w:pPr>
              <w:spacing w:before="60" w:line="240" w:lineRule="auto"/>
            </w:pPr>
          </w:p>
        </w:tc>
      </w:tr>
      <w:tr w:rsidR="007A489A" w:rsidRPr="00047BEF" w14:paraId="083D604D" w14:textId="77777777" w:rsidTr="00207428">
        <w:trPr>
          <w:trHeight w:val="300"/>
          <w:jc w:val="center"/>
        </w:trPr>
        <w:tc>
          <w:tcPr>
            <w:tcW w:w="1310" w:type="dxa"/>
            <w:vMerge/>
            <w:noWrap/>
            <w:hideMark/>
          </w:tcPr>
          <w:p w14:paraId="657765ED" w14:textId="77777777" w:rsidR="007A489A" w:rsidRPr="00047BEF" w:rsidRDefault="007A489A" w:rsidP="00207428">
            <w:pPr>
              <w:spacing w:before="60" w:line="240" w:lineRule="auto"/>
            </w:pPr>
          </w:p>
        </w:tc>
        <w:tc>
          <w:tcPr>
            <w:tcW w:w="2891" w:type="dxa"/>
            <w:noWrap/>
            <w:hideMark/>
          </w:tcPr>
          <w:p w14:paraId="308E2A49" w14:textId="77777777" w:rsidR="007A489A" w:rsidRPr="00047BEF" w:rsidRDefault="007A489A" w:rsidP="00207428">
            <w:pPr>
              <w:spacing w:before="60" w:line="240" w:lineRule="auto"/>
            </w:pPr>
            <w:r w:rsidRPr="00047BEF">
              <w:t>Zanthoxylum zanthoxyloides</w:t>
            </w:r>
          </w:p>
        </w:tc>
        <w:tc>
          <w:tcPr>
            <w:tcW w:w="2977" w:type="dxa"/>
            <w:noWrap/>
            <w:hideMark/>
          </w:tcPr>
          <w:p w14:paraId="58F90FA7" w14:textId="77777777" w:rsidR="007A489A" w:rsidRPr="00047BEF" w:rsidRDefault="007A489A" w:rsidP="00207428">
            <w:pPr>
              <w:spacing w:before="60" w:line="240" w:lineRule="auto"/>
            </w:pPr>
            <w:r w:rsidRPr="00047BEF">
              <w:t>Rutaceae</w:t>
            </w:r>
          </w:p>
        </w:tc>
        <w:tc>
          <w:tcPr>
            <w:tcW w:w="1276" w:type="dxa"/>
            <w:noWrap/>
            <w:hideMark/>
          </w:tcPr>
          <w:p w14:paraId="65DA7167" w14:textId="77777777" w:rsidR="007A489A" w:rsidRPr="00047BEF" w:rsidRDefault="007A489A" w:rsidP="00207428">
            <w:pPr>
              <w:spacing w:before="60" w:line="240" w:lineRule="auto"/>
            </w:pPr>
            <w:r w:rsidRPr="00047BEF">
              <w:t>VU</w:t>
            </w:r>
          </w:p>
        </w:tc>
      </w:tr>
      <w:tr w:rsidR="007A489A" w:rsidRPr="00047BEF" w14:paraId="51E60D4F" w14:textId="77777777" w:rsidTr="00207428">
        <w:trPr>
          <w:trHeight w:val="300"/>
          <w:jc w:val="center"/>
        </w:trPr>
        <w:tc>
          <w:tcPr>
            <w:tcW w:w="1310" w:type="dxa"/>
            <w:vMerge/>
            <w:noWrap/>
            <w:hideMark/>
          </w:tcPr>
          <w:p w14:paraId="35A42252" w14:textId="77777777" w:rsidR="007A489A" w:rsidRPr="00047BEF" w:rsidRDefault="007A489A" w:rsidP="00207428">
            <w:pPr>
              <w:spacing w:before="60" w:line="240" w:lineRule="auto"/>
            </w:pPr>
          </w:p>
        </w:tc>
        <w:tc>
          <w:tcPr>
            <w:tcW w:w="2891" w:type="dxa"/>
            <w:noWrap/>
            <w:hideMark/>
          </w:tcPr>
          <w:p w14:paraId="74C56E0A" w14:textId="77777777" w:rsidR="007A489A" w:rsidRPr="00047BEF" w:rsidRDefault="007A489A" w:rsidP="00207428">
            <w:pPr>
              <w:spacing w:before="60" w:line="240" w:lineRule="auto"/>
            </w:pPr>
            <w:r w:rsidRPr="00047BEF">
              <w:t>Daniellia oliveri</w:t>
            </w:r>
          </w:p>
        </w:tc>
        <w:tc>
          <w:tcPr>
            <w:tcW w:w="2977" w:type="dxa"/>
            <w:noWrap/>
            <w:hideMark/>
          </w:tcPr>
          <w:p w14:paraId="551B760F" w14:textId="77777777" w:rsidR="007A489A" w:rsidRPr="00047BEF" w:rsidRDefault="007A489A" w:rsidP="00207428">
            <w:pPr>
              <w:spacing w:before="60" w:line="240" w:lineRule="auto"/>
            </w:pPr>
            <w:r w:rsidRPr="00047BEF">
              <w:t>Leguminosae-Caesalpinioideae</w:t>
            </w:r>
          </w:p>
        </w:tc>
        <w:tc>
          <w:tcPr>
            <w:tcW w:w="1276" w:type="dxa"/>
          </w:tcPr>
          <w:p w14:paraId="198D042E" w14:textId="77777777" w:rsidR="007A489A" w:rsidRPr="00047BEF" w:rsidRDefault="007A489A" w:rsidP="00207428">
            <w:pPr>
              <w:spacing w:before="60" w:line="240" w:lineRule="auto"/>
            </w:pPr>
            <w:r w:rsidRPr="00047BEF">
              <w:t>LC</w:t>
            </w:r>
          </w:p>
        </w:tc>
      </w:tr>
      <w:tr w:rsidR="007A489A" w:rsidRPr="00047BEF" w14:paraId="58A3F4FE" w14:textId="77777777" w:rsidTr="00207428">
        <w:trPr>
          <w:trHeight w:val="300"/>
          <w:jc w:val="center"/>
        </w:trPr>
        <w:tc>
          <w:tcPr>
            <w:tcW w:w="1310" w:type="dxa"/>
            <w:vMerge/>
            <w:noWrap/>
            <w:hideMark/>
          </w:tcPr>
          <w:p w14:paraId="01997D2C" w14:textId="77777777" w:rsidR="007A489A" w:rsidRPr="00047BEF" w:rsidRDefault="007A489A" w:rsidP="00207428">
            <w:pPr>
              <w:spacing w:before="60" w:line="240" w:lineRule="auto"/>
            </w:pPr>
          </w:p>
        </w:tc>
        <w:tc>
          <w:tcPr>
            <w:tcW w:w="2891" w:type="dxa"/>
            <w:noWrap/>
            <w:hideMark/>
          </w:tcPr>
          <w:p w14:paraId="7863C2EB" w14:textId="77777777" w:rsidR="007A489A" w:rsidRPr="00047BEF" w:rsidRDefault="007A489A" w:rsidP="00207428">
            <w:pPr>
              <w:spacing w:before="60" w:line="240" w:lineRule="auto"/>
            </w:pPr>
            <w:r w:rsidRPr="00047BEF">
              <w:t>Acacia auriculiformis</w:t>
            </w:r>
          </w:p>
        </w:tc>
        <w:tc>
          <w:tcPr>
            <w:tcW w:w="2977" w:type="dxa"/>
            <w:noWrap/>
            <w:hideMark/>
          </w:tcPr>
          <w:p w14:paraId="2639AB95" w14:textId="77777777" w:rsidR="007A489A" w:rsidRPr="00047BEF" w:rsidRDefault="007A489A" w:rsidP="00207428">
            <w:pPr>
              <w:spacing w:before="60" w:line="240" w:lineRule="auto"/>
            </w:pPr>
            <w:r w:rsidRPr="00047BEF">
              <w:t>Leguminosae-Mimosoideae</w:t>
            </w:r>
          </w:p>
        </w:tc>
        <w:tc>
          <w:tcPr>
            <w:tcW w:w="1276" w:type="dxa"/>
          </w:tcPr>
          <w:p w14:paraId="0D783C0A" w14:textId="77777777" w:rsidR="007A489A" w:rsidRPr="00047BEF" w:rsidRDefault="007A489A" w:rsidP="00207428">
            <w:pPr>
              <w:spacing w:before="60" w:line="240" w:lineRule="auto"/>
            </w:pPr>
            <w:r w:rsidRPr="00047BEF">
              <w:t>LC</w:t>
            </w:r>
          </w:p>
        </w:tc>
      </w:tr>
      <w:tr w:rsidR="007A489A" w:rsidRPr="00047BEF" w14:paraId="2FA2698F" w14:textId="77777777" w:rsidTr="00207428">
        <w:trPr>
          <w:trHeight w:val="300"/>
          <w:jc w:val="center"/>
        </w:trPr>
        <w:tc>
          <w:tcPr>
            <w:tcW w:w="1310" w:type="dxa"/>
            <w:vMerge/>
            <w:noWrap/>
            <w:hideMark/>
          </w:tcPr>
          <w:p w14:paraId="24FA984E" w14:textId="77777777" w:rsidR="007A489A" w:rsidRPr="00047BEF" w:rsidRDefault="007A489A" w:rsidP="00207428">
            <w:pPr>
              <w:spacing w:before="60" w:line="240" w:lineRule="auto"/>
            </w:pPr>
          </w:p>
        </w:tc>
        <w:tc>
          <w:tcPr>
            <w:tcW w:w="2891" w:type="dxa"/>
            <w:noWrap/>
            <w:hideMark/>
          </w:tcPr>
          <w:p w14:paraId="3CB1AE9F" w14:textId="77777777" w:rsidR="007A489A" w:rsidRPr="00047BEF" w:rsidRDefault="007A489A" w:rsidP="00207428">
            <w:pPr>
              <w:spacing w:before="60" w:line="240" w:lineRule="auto"/>
            </w:pPr>
            <w:r w:rsidRPr="00047BEF">
              <w:t>Musa sp</w:t>
            </w:r>
          </w:p>
        </w:tc>
        <w:tc>
          <w:tcPr>
            <w:tcW w:w="2977" w:type="dxa"/>
            <w:noWrap/>
            <w:hideMark/>
          </w:tcPr>
          <w:p w14:paraId="0784CBC7" w14:textId="77777777" w:rsidR="007A489A" w:rsidRPr="00047BEF" w:rsidRDefault="007A489A" w:rsidP="00207428">
            <w:pPr>
              <w:spacing w:before="60" w:line="240" w:lineRule="auto"/>
            </w:pPr>
            <w:r w:rsidRPr="00047BEF">
              <w:t>Musaceae</w:t>
            </w:r>
          </w:p>
        </w:tc>
        <w:tc>
          <w:tcPr>
            <w:tcW w:w="1276" w:type="dxa"/>
            <w:noWrap/>
            <w:hideMark/>
          </w:tcPr>
          <w:p w14:paraId="0C8A45BF" w14:textId="77777777" w:rsidR="007A489A" w:rsidRPr="00047BEF" w:rsidRDefault="007A489A" w:rsidP="00207428">
            <w:pPr>
              <w:spacing w:before="60" w:line="240" w:lineRule="auto"/>
            </w:pPr>
            <w:r w:rsidRPr="00047BEF">
              <w:t>LC</w:t>
            </w:r>
          </w:p>
        </w:tc>
      </w:tr>
      <w:tr w:rsidR="007A489A" w:rsidRPr="00047BEF" w14:paraId="339A917E" w14:textId="77777777" w:rsidTr="00207428">
        <w:trPr>
          <w:trHeight w:val="300"/>
          <w:jc w:val="center"/>
        </w:trPr>
        <w:tc>
          <w:tcPr>
            <w:tcW w:w="1310" w:type="dxa"/>
            <w:vMerge/>
            <w:noWrap/>
            <w:hideMark/>
          </w:tcPr>
          <w:p w14:paraId="04B85D22" w14:textId="77777777" w:rsidR="007A489A" w:rsidRPr="00047BEF" w:rsidRDefault="007A489A" w:rsidP="00207428">
            <w:pPr>
              <w:spacing w:before="60" w:line="240" w:lineRule="auto"/>
            </w:pPr>
          </w:p>
        </w:tc>
        <w:tc>
          <w:tcPr>
            <w:tcW w:w="2891" w:type="dxa"/>
            <w:noWrap/>
            <w:hideMark/>
          </w:tcPr>
          <w:p w14:paraId="2FD98E16" w14:textId="77777777" w:rsidR="007A489A" w:rsidRPr="00047BEF" w:rsidRDefault="007A489A" w:rsidP="00207428">
            <w:pPr>
              <w:spacing w:before="60" w:line="240" w:lineRule="auto"/>
            </w:pPr>
            <w:r w:rsidRPr="00047BEF">
              <w:t>Citrus limon</w:t>
            </w:r>
          </w:p>
        </w:tc>
        <w:tc>
          <w:tcPr>
            <w:tcW w:w="2977" w:type="dxa"/>
            <w:noWrap/>
            <w:hideMark/>
          </w:tcPr>
          <w:p w14:paraId="482CA654" w14:textId="77777777" w:rsidR="007A489A" w:rsidRPr="00047BEF" w:rsidRDefault="007A489A" w:rsidP="00207428">
            <w:pPr>
              <w:spacing w:before="60" w:line="240" w:lineRule="auto"/>
            </w:pPr>
            <w:r w:rsidRPr="00047BEF">
              <w:t>Rutaceae</w:t>
            </w:r>
          </w:p>
        </w:tc>
        <w:tc>
          <w:tcPr>
            <w:tcW w:w="1276" w:type="dxa"/>
            <w:noWrap/>
            <w:hideMark/>
          </w:tcPr>
          <w:p w14:paraId="73F5B12A" w14:textId="77777777" w:rsidR="007A489A" w:rsidRPr="00047BEF" w:rsidRDefault="007A489A" w:rsidP="00207428">
            <w:pPr>
              <w:spacing w:before="60" w:line="240" w:lineRule="auto"/>
            </w:pPr>
            <w:r w:rsidRPr="00047BEF">
              <w:t>LC</w:t>
            </w:r>
          </w:p>
        </w:tc>
      </w:tr>
      <w:tr w:rsidR="007A489A" w:rsidRPr="00047BEF" w14:paraId="01C402A3" w14:textId="77777777" w:rsidTr="00207428">
        <w:trPr>
          <w:trHeight w:val="300"/>
          <w:jc w:val="center"/>
        </w:trPr>
        <w:tc>
          <w:tcPr>
            <w:tcW w:w="1310" w:type="dxa"/>
            <w:vMerge/>
            <w:noWrap/>
            <w:hideMark/>
          </w:tcPr>
          <w:p w14:paraId="4BCC64B7" w14:textId="77777777" w:rsidR="007A489A" w:rsidRPr="00047BEF" w:rsidRDefault="007A489A" w:rsidP="00207428">
            <w:pPr>
              <w:spacing w:before="60" w:line="240" w:lineRule="auto"/>
            </w:pPr>
          </w:p>
        </w:tc>
        <w:tc>
          <w:tcPr>
            <w:tcW w:w="2891" w:type="dxa"/>
            <w:noWrap/>
            <w:hideMark/>
          </w:tcPr>
          <w:p w14:paraId="7B40A76E" w14:textId="77777777" w:rsidR="007A489A" w:rsidRPr="00047BEF" w:rsidRDefault="007A489A" w:rsidP="00207428">
            <w:pPr>
              <w:spacing w:before="60" w:line="240" w:lineRule="auto"/>
            </w:pPr>
            <w:r w:rsidRPr="00047BEF">
              <w:t>Citrus sinensis</w:t>
            </w:r>
          </w:p>
        </w:tc>
        <w:tc>
          <w:tcPr>
            <w:tcW w:w="2977" w:type="dxa"/>
            <w:noWrap/>
            <w:hideMark/>
          </w:tcPr>
          <w:p w14:paraId="7A6416D3" w14:textId="77777777" w:rsidR="007A489A" w:rsidRPr="00047BEF" w:rsidRDefault="007A489A" w:rsidP="00207428">
            <w:pPr>
              <w:spacing w:before="60" w:line="240" w:lineRule="auto"/>
            </w:pPr>
            <w:r w:rsidRPr="00047BEF">
              <w:t>Rutaceae</w:t>
            </w:r>
          </w:p>
        </w:tc>
        <w:tc>
          <w:tcPr>
            <w:tcW w:w="1276" w:type="dxa"/>
            <w:noWrap/>
            <w:hideMark/>
          </w:tcPr>
          <w:p w14:paraId="6CCCA432" w14:textId="77777777" w:rsidR="007A489A" w:rsidRPr="00047BEF" w:rsidRDefault="007A489A" w:rsidP="00207428">
            <w:pPr>
              <w:spacing w:before="60" w:line="240" w:lineRule="auto"/>
            </w:pPr>
          </w:p>
        </w:tc>
      </w:tr>
      <w:tr w:rsidR="007A489A" w:rsidRPr="00047BEF" w14:paraId="3870EF7B" w14:textId="77777777" w:rsidTr="00207428">
        <w:trPr>
          <w:trHeight w:val="300"/>
          <w:jc w:val="center"/>
        </w:trPr>
        <w:tc>
          <w:tcPr>
            <w:tcW w:w="1310" w:type="dxa"/>
            <w:vMerge/>
            <w:noWrap/>
            <w:hideMark/>
          </w:tcPr>
          <w:p w14:paraId="57A5CD0D" w14:textId="77777777" w:rsidR="007A489A" w:rsidRPr="00047BEF" w:rsidRDefault="007A489A" w:rsidP="00207428">
            <w:pPr>
              <w:spacing w:before="60" w:line="240" w:lineRule="auto"/>
            </w:pPr>
          </w:p>
        </w:tc>
        <w:tc>
          <w:tcPr>
            <w:tcW w:w="2891" w:type="dxa"/>
            <w:noWrap/>
            <w:hideMark/>
          </w:tcPr>
          <w:p w14:paraId="0EB86184" w14:textId="77777777" w:rsidR="007A489A" w:rsidRPr="00047BEF" w:rsidRDefault="007A489A" w:rsidP="00207428">
            <w:pPr>
              <w:spacing w:before="60" w:line="240" w:lineRule="auto"/>
            </w:pPr>
            <w:r w:rsidRPr="00047BEF">
              <w:t xml:space="preserve">Zanthoxylum leprieurii </w:t>
            </w:r>
          </w:p>
        </w:tc>
        <w:tc>
          <w:tcPr>
            <w:tcW w:w="2977" w:type="dxa"/>
            <w:noWrap/>
            <w:hideMark/>
          </w:tcPr>
          <w:p w14:paraId="5281BDBF" w14:textId="77777777" w:rsidR="007A489A" w:rsidRPr="00047BEF" w:rsidRDefault="007A489A" w:rsidP="00207428">
            <w:pPr>
              <w:spacing w:before="60" w:line="240" w:lineRule="auto"/>
            </w:pPr>
            <w:r w:rsidRPr="00047BEF">
              <w:t>Rutaceae</w:t>
            </w:r>
          </w:p>
        </w:tc>
        <w:tc>
          <w:tcPr>
            <w:tcW w:w="1276" w:type="dxa"/>
            <w:noWrap/>
            <w:hideMark/>
          </w:tcPr>
          <w:p w14:paraId="56593C73" w14:textId="77777777" w:rsidR="007A489A" w:rsidRPr="00047BEF" w:rsidRDefault="007A489A" w:rsidP="00207428">
            <w:pPr>
              <w:spacing w:before="60" w:line="240" w:lineRule="auto"/>
            </w:pPr>
            <w:r w:rsidRPr="00047BEF">
              <w:t>VU</w:t>
            </w:r>
          </w:p>
        </w:tc>
      </w:tr>
      <w:tr w:rsidR="007A489A" w:rsidRPr="00047BEF" w14:paraId="4CD735F8" w14:textId="77777777" w:rsidTr="00207428">
        <w:trPr>
          <w:trHeight w:val="300"/>
          <w:jc w:val="center"/>
        </w:trPr>
        <w:tc>
          <w:tcPr>
            <w:tcW w:w="1310" w:type="dxa"/>
            <w:vMerge/>
            <w:noWrap/>
            <w:hideMark/>
          </w:tcPr>
          <w:p w14:paraId="5FA00425" w14:textId="77777777" w:rsidR="007A489A" w:rsidRPr="00047BEF" w:rsidRDefault="007A489A" w:rsidP="00207428">
            <w:pPr>
              <w:spacing w:before="60" w:line="240" w:lineRule="auto"/>
            </w:pPr>
          </w:p>
        </w:tc>
        <w:tc>
          <w:tcPr>
            <w:tcW w:w="2891" w:type="dxa"/>
            <w:noWrap/>
            <w:hideMark/>
          </w:tcPr>
          <w:p w14:paraId="18CBDDB4" w14:textId="77777777" w:rsidR="007A489A" w:rsidRPr="00047BEF" w:rsidRDefault="007A489A" w:rsidP="00207428">
            <w:pPr>
              <w:spacing w:before="60" w:line="240" w:lineRule="auto"/>
            </w:pPr>
            <w:r w:rsidRPr="00047BEF">
              <w:t>Rauvolia vomitoria</w:t>
            </w:r>
          </w:p>
        </w:tc>
        <w:tc>
          <w:tcPr>
            <w:tcW w:w="2977" w:type="dxa"/>
            <w:noWrap/>
            <w:hideMark/>
          </w:tcPr>
          <w:p w14:paraId="60050932" w14:textId="77777777" w:rsidR="007A489A" w:rsidRPr="00047BEF" w:rsidRDefault="007A489A" w:rsidP="00207428">
            <w:pPr>
              <w:spacing w:before="60" w:line="240" w:lineRule="auto"/>
            </w:pPr>
            <w:r w:rsidRPr="00047BEF">
              <w:t>Apocynaceae</w:t>
            </w:r>
          </w:p>
        </w:tc>
        <w:tc>
          <w:tcPr>
            <w:tcW w:w="1276" w:type="dxa"/>
          </w:tcPr>
          <w:p w14:paraId="3C3EB5F4" w14:textId="77777777" w:rsidR="007A489A" w:rsidRPr="00047BEF" w:rsidRDefault="007A489A" w:rsidP="00207428">
            <w:pPr>
              <w:spacing w:before="60" w:line="240" w:lineRule="auto"/>
            </w:pPr>
            <w:r w:rsidRPr="00047BEF">
              <w:t>VU</w:t>
            </w:r>
          </w:p>
        </w:tc>
      </w:tr>
      <w:tr w:rsidR="007A489A" w:rsidRPr="00047BEF" w14:paraId="534A8AAB" w14:textId="77777777" w:rsidTr="00207428">
        <w:trPr>
          <w:trHeight w:val="300"/>
          <w:jc w:val="center"/>
        </w:trPr>
        <w:tc>
          <w:tcPr>
            <w:tcW w:w="1310" w:type="dxa"/>
            <w:vMerge/>
            <w:noWrap/>
            <w:hideMark/>
          </w:tcPr>
          <w:p w14:paraId="773E4D3F" w14:textId="77777777" w:rsidR="007A489A" w:rsidRPr="00047BEF" w:rsidRDefault="007A489A" w:rsidP="00207428">
            <w:pPr>
              <w:spacing w:before="60" w:line="240" w:lineRule="auto"/>
            </w:pPr>
          </w:p>
        </w:tc>
        <w:tc>
          <w:tcPr>
            <w:tcW w:w="2891" w:type="dxa"/>
            <w:noWrap/>
            <w:hideMark/>
          </w:tcPr>
          <w:p w14:paraId="2C266824" w14:textId="77777777" w:rsidR="007A489A" w:rsidRPr="00047BEF" w:rsidRDefault="007A489A" w:rsidP="00207428">
            <w:pPr>
              <w:spacing w:before="60" w:line="240" w:lineRule="auto"/>
            </w:pPr>
            <w:r w:rsidRPr="00047BEF">
              <w:t>Flueggea virosa</w:t>
            </w:r>
          </w:p>
        </w:tc>
        <w:tc>
          <w:tcPr>
            <w:tcW w:w="2977" w:type="dxa"/>
            <w:noWrap/>
            <w:hideMark/>
          </w:tcPr>
          <w:p w14:paraId="58760977" w14:textId="77777777" w:rsidR="007A489A" w:rsidRPr="00047BEF" w:rsidRDefault="007A489A" w:rsidP="00207428">
            <w:pPr>
              <w:spacing w:before="60" w:line="240" w:lineRule="auto"/>
            </w:pPr>
            <w:r w:rsidRPr="00047BEF">
              <w:t>Euphorbiaceae</w:t>
            </w:r>
          </w:p>
        </w:tc>
        <w:tc>
          <w:tcPr>
            <w:tcW w:w="1276" w:type="dxa"/>
          </w:tcPr>
          <w:p w14:paraId="4355F2A5" w14:textId="77777777" w:rsidR="007A489A" w:rsidRPr="00047BEF" w:rsidRDefault="007A489A" w:rsidP="00207428">
            <w:pPr>
              <w:spacing w:before="60" w:line="240" w:lineRule="auto"/>
            </w:pPr>
            <w:r w:rsidRPr="00047BEF">
              <w:t>LC</w:t>
            </w:r>
          </w:p>
        </w:tc>
      </w:tr>
      <w:tr w:rsidR="007A489A" w:rsidRPr="00047BEF" w14:paraId="069CA4F7" w14:textId="77777777" w:rsidTr="00207428">
        <w:trPr>
          <w:trHeight w:val="300"/>
          <w:jc w:val="center"/>
        </w:trPr>
        <w:tc>
          <w:tcPr>
            <w:tcW w:w="1310" w:type="dxa"/>
            <w:vMerge/>
            <w:noWrap/>
            <w:hideMark/>
          </w:tcPr>
          <w:p w14:paraId="6DB69D15" w14:textId="77777777" w:rsidR="007A489A" w:rsidRPr="00047BEF" w:rsidRDefault="007A489A" w:rsidP="00207428">
            <w:pPr>
              <w:spacing w:before="60" w:line="240" w:lineRule="auto"/>
            </w:pPr>
          </w:p>
        </w:tc>
        <w:tc>
          <w:tcPr>
            <w:tcW w:w="2891" w:type="dxa"/>
            <w:noWrap/>
            <w:hideMark/>
          </w:tcPr>
          <w:p w14:paraId="11B51C1A" w14:textId="77777777" w:rsidR="007A489A" w:rsidRPr="00047BEF" w:rsidRDefault="007A489A" w:rsidP="00207428">
            <w:pPr>
              <w:spacing w:before="60" w:line="240" w:lineRule="auto"/>
            </w:pPr>
            <w:r w:rsidRPr="00047BEF">
              <w:t>Holarrhenafloribunda</w:t>
            </w:r>
          </w:p>
        </w:tc>
        <w:tc>
          <w:tcPr>
            <w:tcW w:w="2977" w:type="dxa"/>
            <w:noWrap/>
            <w:hideMark/>
          </w:tcPr>
          <w:p w14:paraId="6C03D374" w14:textId="77777777" w:rsidR="007A489A" w:rsidRPr="00047BEF" w:rsidRDefault="007A489A" w:rsidP="00207428">
            <w:pPr>
              <w:spacing w:before="60" w:line="240" w:lineRule="auto"/>
            </w:pPr>
            <w:r w:rsidRPr="00047BEF">
              <w:t>Apocynaceae</w:t>
            </w:r>
          </w:p>
        </w:tc>
        <w:tc>
          <w:tcPr>
            <w:tcW w:w="1276" w:type="dxa"/>
          </w:tcPr>
          <w:p w14:paraId="69D40A51" w14:textId="77777777" w:rsidR="007A489A" w:rsidRPr="00047BEF" w:rsidRDefault="007A489A" w:rsidP="00207428">
            <w:pPr>
              <w:spacing w:before="60" w:line="240" w:lineRule="auto"/>
            </w:pPr>
            <w:r w:rsidRPr="00047BEF">
              <w:t>LC</w:t>
            </w:r>
          </w:p>
        </w:tc>
      </w:tr>
      <w:tr w:rsidR="007A489A" w:rsidRPr="00047BEF" w14:paraId="03E533DA" w14:textId="77777777" w:rsidTr="00207428">
        <w:trPr>
          <w:trHeight w:val="300"/>
          <w:jc w:val="center"/>
        </w:trPr>
        <w:tc>
          <w:tcPr>
            <w:tcW w:w="1310" w:type="dxa"/>
            <w:vMerge/>
            <w:noWrap/>
            <w:hideMark/>
          </w:tcPr>
          <w:p w14:paraId="42713B8C" w14:textId="77777777" w:rsidR="007A489A" w:rsidRPr="00047BEF" w:rsidRDefault="007A489A" w:rsidP="00207428">
            <w:pPr>
              <w:spacing w:before="60" w:line="240" w:lineRule="auto"/>
            </w:pPr>
          </w:p>
        </w:tc>
        <w:tc>
          <w:tcPr>
            <w:tcW w:w="2891" w:type="dxa"/>
            <w:noWrap/>
            <w:hideMark/>
          </w:tcPr>
          <w:p w14:paraId="0D063CF5" w14:textId="77777777" w:rsidR="007A489A" w:rsidRPr="00047BEF" w:rsidRDefault="007A489A" w:rsidP="00207428">
            <w:pPr>
              <w:spacing w:before="60" w:line="240" w:lineRule="auto"/>
            </w:pPr>
            <w:r w:rsidRPr="00047BEF">
              <w:t>Spondias mombin</w:t>
            </w:r>
          </w:p>
        </w:tc>
        <w:tc>
          <w:tcPr>
            <w:tcW w:w="2977" w:type="dxa"/>
            <w:noWrap/>
            <w:hideMark/>
          </w:tcPr>
          <w:p w14:paraId="435D4757" w14:textId="77777777" w:rsidR="007A489A" w:rsidRPr="00047BEF" w:rsidRDefault="007A489A" w:rsidP="00207428">
            <w:pPr>
              <w:spacing w:before="60" w:line="240" w:lineRule="auto"/>
            </w:pPr>
            <w:r w:rsidRPr="00047BEF">
              <w:t>Annonaceae</w:t>
            </w:r>
          </w:p>
        </w:tc>
        <w:tc>
          <w:tcPr>
            <w:tcW w:w="1276" w:type="dxa"/>
          </w:tcPr>
          <w:p w14:paraId="6C86A141" w14:textId="77777777" w:rsidR="007A489A" w:rsidRPr="00047BEF" w:rsidRDefault="007A489A" w:rsidP="00207428">
            <w:pPr>
              <w:spacing w:before="60" w:line="240" w:lineRule="auto"/>
            </w:pPr>
            <w:r w:rsidRPr="00047BEF">
              <w:t>LC</w:t>
            </w:r>
          </w:p>
        </w:tc>
      </w:tr>
      <w:tr w:rsidR="007A489A" w:rsidRPr="00047BEF" w14:paraId="1AEE44EF" w14:textId="77777777" w:rsidTr="00207428">
        <w:trPr>
          <w:trHeight w:val="300"/>
          <w:jc w:val="center"/>
        </w:trPr>
        <w:tc>
          <w:tcPr>
            <w:tcW w:w="1310" w:type="dxa"/>
            <w:vMerge/>
            <w:noWrap/>
            <w:hideMark/>
          </w:tcPr>
          <w:p w14:paraId="0B02E1C7" w14:textId="77777777" w:rsidR="007A489A" w:rsidRPr="00047BEF" w:rsidRDefault="007A489A" w:rsidP="00207428">
            <w:pPr>
              <w:spacing w:before="60" w:line="240" w:lineRule="auto"/>
            </w:pPr>
          </w:p>
        </w:tc>
        <w:tc>
          <w:tcPr>
            <w:tcW w:w="2891" w:type="dxa"/>
            <w:noWrap/>
            <w:hideMark/>
          </w:tcPr>
          <w:p w14:paraId="089C4FE3" w14:textId="77777777" w:rsidR="007A489A" w:rsidRPr="00047BEF" w:rsidRDefault="007A489A" w:rsidP="00207428">
            <w:pPr>
              <w:spacing w:before="60" w:line="240" w:lineRule="auto"/>
            </w:pPr>
            <w:r w:rsidRPr="00047BEF">
              <w:t>Antiaris toxicaria</w:t>
            </w:r>
          </w:p>
        </w:tc>
        <w:tc>
          <w:tcPr>
            <w:tcW w:w="2977" w:type="dxa"/>
            <w:noWrap/>
            <w:hideMark/>
          </w:tcPr>
          <w:p w14:paraId="6FB15A9B" w14:textId="77777777" w:rsidR="007A489A" w:rsidRPr="00047BEF" w:rsidRDefault="007A489A" w:rsidP="00207428">
            <w:pPr>
              <w:spacing w:before="60" w:line="240" w:lineRule="auto"/>
            </w:pPr>
            <w:r w:rsidRPr="00047BEF">
              <w:t>Moraceae</w:t>
            </w:r>
          </w:p>
        </w:tc>
        <w:tc>
          <w:tcPr>
            <w:tcW w:w="1276" w:type="dxa"/>
            <w:noWrap/>
            <w:hideMark/>
          </w:tcPr>
          <w:p w14:paraId="01EDCD6B" w14:textId="77777777" w:rsidR="007A489A" w:rsidRPr="00047BEF" w:rsidRDefault="007A489A" w:rsidP="00207428">
            <w:pPr>
              <w:spacing w:before="60" w:line="240" w:lineRule="auto"/>
            </w:pPr>
            <w:r w:rsidRPr="00047BEF">
              <w:t>VU</w:t>
            </w:r>
          </w:p>
        </w:tc>
      </w:tr>
      <w:tr w:rsidR="007A489A" w:rsidRPr="00047BEF" w14:paraId="5E2C1F0F" w14:textId="77777777" w:rsidTr="00207428">
        <w:trPr>
          <w:trHeight w:val="300"/>
          <w:jc w:val="center"/>
        </w:trPr>
        <w:tc>
          <w:tcPr>
            <w:tcW w:w="1310" w:type="dxa"/>
            <w:vMerge/>
            <w:noWrap/>
            <w:hideMark/>
          </w:tcPr>
          <w:p w14:paraId="41D74E1B" w14:textId="77777777" w:rsidR="007A489A" w:rsidRPr="00047BEF" w:rsidRDefault="007A489A" w:rsidP="00207428">
            <w:pPr>
              <w:spacing w:before="60" w:line="240" w:lineRule="auto"/>
            </w:pPr>
          </w:p>
        </w:tc>
        <w:tc>
          <w:tcPr>
            <w:tcW w:w="2891" w:type="dxa"/>
            <w:noWrap/>
            <w:hideMark/>
          </w:tcPr>
          <w:p w14:paraId="7BDC4503" w14:textId="77777777" w:rsidR="007A489A" w:rsidRPr="00047BEF" w:rsidRDefault="007A489A" w:rsidP="00207428">
            <w:pPr>
              <w:spacing w:before="60" w:line="240" w:lineRule="auto"/>
            </w:pPr>
            <w:r w:rsidRPr="00047BEF">
              <w:t>Parkia biglobosa</w:t>
            </w:r>
          </w:p>
        </w:tc>
        <w:tc>
          <w:tcPr>
            <w:tcW w:w="2977" w:type="dxa"/>
            <w:noWrap/>
            <w:hideMark/>
          </w:tcPr>
          <w:p w14:paraId="4C5070CF" w14:textId="77777777" w:rsidR="007A489A" w:rsidRPr="00047BEF" w:rsidRDefault="007A489A" w:rsidP="00207428">
            <w:pPr>
              <w:spacing w:before="60" w:line="240" w:lineRule="auto"/>
            </w:pPr>
            <w:r w:rsidRPr="00047BEF">
              <w:t>Leguminosae-Mimosoideae</w:t>
            </w:r>
          </w:p>
        </w:tc>
        <w:tc>
          <w:tcPr>
            <w:tcW w:w="1276" w:type="dxa"/>
          </w:tcPr>
          <w:p w14:paraId="4504A49E" w14:textId="77777777" w:rsidR="007A489A" w:rsidRPr="00047BEF" w:rsidRDefault="007A489A" w:rsidP="00207428">
            <w:pPr>
              <w:spacing w:before="60" w:line="240" w:lineRule="auto"/>
            </w:pPr>
            <w:r w:rsidRPr="00047BEF">
              <w:t>EN</w:t>
            </w:r>
          </w:p>
        </w:tc>
      </w:tr>
      <w:tr w:rsidR="007A489A" w:rsidRPr="00047BEF" w14:paraId="5D074CB4" w14:textId="77777777" w:rsidTr="00207428">
        <w:trPr>
          <w:trHeight w:val="300"/>
          <w:jc w:val="center"/>
        </w:trPr>
        <w:tc>
          <w:tcPr>
            <w:tcW w:w="1310" w:type="dxa"/>
            <w:vMerge/>
            <w:noWrap/>
            <w:hideMark/>
          </w:tcPr>
          <w:p w14:paraId="5DB05E3C" w14:textId="77777777" w:rsidR="007A489A" w:rsidRPr="00047BEF" w:rsidRDefault="007A489A" w:rsidP="00207428">
            <w:pPr>
              <w:spacing w:before="60" w:line="240" w:lineRule="auto"/>
            </w:pPr>
          </w:p>
        </w:tc>
        <w:tc>
          <w:tcPr>
            <w:tcW w:w="2891" w:type="dxa"/>
            <w:noWrap/>
            <w:hideMark/>
          </w:tcPr>
          <w:p w14:paraId="521C1131" w14:textId="77777777" w:rsidR="007A489A" w:rsidRPr="00047BEF" w:rsidRDefault="007A489A" w:rsidP="00207428">
            <w:pPr>
              <w:spacing w:before="60" w:line="240" w:lineRule="auto"/>
            </w:pPr>
            <w:r w:rsidRPr="00047BEF">
              <w:t>Milicia excelsa</w:t>
            </w:r>
          </w:p>
        </w:tc>
        <w:tc>
          <w:tcPr>
            <w:tcW w:w="2977" w:type="dxa"/>
            <w:noWrap/>
            <w:hideMark/>
          </w:tcPr>
          <w:p w14:paraId="19CC6623" w14:textId="77777777" w:rsidR="007A489A" w:rsidRPr="00047BEF" w:rsidRDefault="007A489A" w:rsidP="00207428">
            <w:pPr>
              <w:spacing w:before="60" w:line="240" w:lineRule="auto"/>
            </w:pPr>
            <w:r w:rsidRPr="00047BEF">
              <w:t>Moraceae</w:t>
            </w:r>
          </w:p>
        </w:tc>
        <w:tc>
          <w:tcPr>
            <w:tcW w:w="1276" w:type="dxa"/>
            <w:noWrap/>
            <w:hideMark/>
          </w:tcPr>
          <w:p w14:paraId="5176FE51" w14:textId="77777777" w:rsidR="007A489A" w:rsidRPr="00047BEF" w:rsidRDefault="007A489A" w:rsidP="00207428">
            <w:pPr>
              <w:spacing w:before="60" w:line="240" w:lineRule="auto"/>
            </w:pPr>
            <w:r w:rsidRPr="00047BEF">
              <w:t>EN</w:t>
            </w:r>
          </w:p>
        </w:tc>
      </w:tr>
      <w:tr w:rsidR="007A489A" w:rsidRPr="00047BEF" w14:paraId="5F4E830F" w14:textId="77777777" w:rsidTr="00207428">
        <w:trPr>
          <w:trHeight w:val="300"/>
          <w:jc w:val="center"/>
        </w:trPr>
        <w:tc>
          <w:tcPr>
            <w:tcW w:w="1310" w:type="dxa"/>
            <w:vMerge/>
            <w:noWrap/>
            <w:hideMark/>
          </w:tcPr>
          <w:p w14:paraId="7C168914" w14:textId="77777777" w:rsidR="007A489A" w:rsidRPr="00047BEF" w:rsidRDefault="007A489A" w:rsidP="00207428">
            <w:pPr>
              <w:spacing w:before="60" w:line="240" w:lineRule="auto"/>
            </w:pPr>
          </w:p>
        </w:tc>
        <w:tc>
          <w:tcPr>
            <w:tcW w:w="2891" w:type="dxa"/>
            <w:noWrap/>
            <w:hideMark/>
          </w:tcPr>
          <w:p w14:paraId="0795AF7E" w14:textId="77777777" w:rsidR="007A489A" w:rsidRPr="00047BEF" w:rsidRDefault="007A489A" w:rsidP="00207428">
            <w:pPr>
              <w:spacing w:before="60" w:line="240" w:lineRule="auto"/>
            </w:pPr>
            <w:r w:rsidRPr="00047BEF">
              <w:t>Terminalia mantaly</w:t>
            </w:r>
          </w:p>
        </w:tc>
        <w:tc>
          <w:tcPr>
            <w:tcW w:w="2977" w:type="dxa"/>
            <w:noWrap/>
            <w:hideMark/>
          </w:tcPr>
          <w:p w14:paraId="147A258E" w14:textId="77777777" w:rsidR="007A489A" w:rsidRPr="00047BEF" w:rsidRDefault="007A489A" w:rsidP="00207428">
            <w:pPr>
              <w:spacing w:before="60" w:line="240" w:lineRule="auto"/>
            </w:pPr>
            <w:r w:rsidRPr="00047BEF">
              <w:t>Combretaceae</w:t>
            </w:r>
          </w:p>
        </w:tc>
        <w:tc>
          <w:tcPr>
            <w:tcW w:w="1276" w:type="dxa"/>
          </w:tcPr>
          <w:p w14:paraId="2CFF7594" w14:textId="77777777" w:rsidR="007A489A" w:rsidRPr="00047BEF" w:rsidRDefault="007A489A" w:rsidP="00207428">
            <w:pPr>
              <w:spacing w:before="60" w:line="240" w:lineRule="auto"/>
            </w:pPr>
            <w:r w:rsidRPr="00047BEF">
              <w:t>LC</w:t>
            </w:r>
          </w:p>
        </w:tc>
      </w:tr>
      <w:tr w:rsidR="007A489A" w:rsidRPr="00047BEF" w14:paraId="0C2CE981" w14:textId="77777777" w:rsidTr="00207428">
        <w:trPr>
          <w:trHeight w:val="300"/>
          <w:jc w:val="center"/>
        </w:trPr>
        <w:tc>
          <w:tcPr>
            <w:tcW w:w="1310" w:type="dxa"/>
            <w:vMerge/>
            <w:noWrap/>
            <w:hideMark/>
          </w:tcPr>
          <w:p w14:paraId="6206BD8C" w14:textId="77777777" w:rsidR="007A489A" w:rsidRPr="00047BEF" w:rsidRDefault="007A489A" w:rsidP="00207428">
            <w:pPr>
              <w:spacing w:before="60" w:line="240" w:lineRule="auto"/>
            </w:pPr>
          </w:p>
        </w:tc>
        <w:tc>
          <w:tcPr>
            <w:tcW w:w="2891" w:type="dxa"/>
            <w:noWrap/>
            <w:hideMark/>
          </w:tcPr>
          <w:p w14:paraId="37A2A1AA" w14:textId="77777777" w:rsidR="007A489A" w:rsidRPr="00047BEF" w:rsidRDefault="007A489A" w:rsidP="00207428">
            <w:pPr>
              <w:spacing w:before="60" w:line="240" w:lineRule="auto"/>
            </w:pPr>
            <w:r w:rsidRPr="00047BEF">
              <w:t>Ficus polita</w:t>
            </w:r>
          </w:p>
        </w:tc>
        <w:tc>
          <w:tcPr>
            <w:tcW w:w="2977" w:type="dxa"/>
            <w:noWrap/>
            <w:hideMark/>
          </w:tcPr>
          <w:p w14:paraId="7520CF9F" w14:textId="77777777" w:rsidR="007A489A" w:rsidRPr="00047BEF" w:rsidRDefault="007A489A" w:rsidP="00207428">
            <w:pPr>
              <w:spacing w:before="60" w:line="240" w:lineRule="auto"/>
            </w:pPr>
            <w:r w:rsidRPr="00047BEF">
              <w:t>Moraceae</w:t>
            </w:r>
          </w:p>
        </w:tc>
        <w:tc>
          <w:tcPr>
            <w:tcW w:w="1276" w:type="dxa"/>
            <w:noWrap/>
            <w:hideMark/>
          </w:tcPr>
          <w:p w14:paraId="06C9F0F0" w14:textId="77777777" w:rsidR="007A489A" w:rsidRPr="00047BEF" w:rsidRDefault="007A489A" w:rsidP="00207428">
            <w:pPr>
              <w:spacing w:before="60" w:line="240" w:lineRule="auto"/>
            </w:pPr>
            <w:r w:rsidRPr="00047BEF">
              <w:t>LC</w:t>
            </w:r>
          </w:p>
        </w:tc>
      </w:tr>
    </w:tbl>
    <w:p w14:paraId="3206A3D3" w14:textId="77777777" w:rsidR="007A489A" w:rsidRPr="00047BEF" w:rsidRDefault="007A489A" w:rsidP="00CA7953">
      <w:pPr>
        <w:rPr>
          <w:b/>
          <w:sz w:val="20"/>
          <w:szCs w:val="20"/>
          <w:lang w:eastAsia="fr-FR"/>
        </w:rPr>
      </w:pPr>
      <w:r w:rsidRPr="00047BEF">
        <w:rPr>
          <w:b/>
          <w:sz w:val="20"/>
          <w:szCs w:val="20"/>
          <w:lang w:eastAsia="fr-FR"/>
        </w:rPr>
        <w:t>Légende</w:t>
      </w:r>
      <w:r w:rsidR="00C46770" w:rsidRPr="00047BEF">
        <w:rPr>
          <w:b/>
          <w:sz w:val="20"/>
          <w:szCs w:val="20"/>
          <w:lang w:eastAsia="fr-FR"/>
        </w:rPr>
        <w:tab/>
      </w:r>
      <w:r w:rsidR="00207428" w:rsidRPr="00047BEF">
        <w:rPr>
          <w:b/>
          <w:sz w:val="20"/>
          <w:szCs w:val="20"/>
          <w:lang w:eastAsia="fr-FR"/>
        </w:rPr>
        <w:tab/>
      </w:r>
      <w:r w:rsidR="00207428" w:rsidRPr="00047BEF">
        <w:rPr>
          <w:b/>
          <w:sz w:val="20"/>
          <w:szCs w:val="20"/>
          <w:lang w:eastAsia="fr-FR"/>
        </w:rPr>
        <w:tab/>
      </w:r>
      <w:r w:rsidR="00207428" w:rsidRPr="00047BEF">
        <w:rPr>
          <w:b/>
          <w:sz w:val="20"/>
          <w:szCs w:val="20"/>
          <w:lang w:eastAsia="fr-FR"/>
        </w:rPr>
        <w:tab/>
      </w:r>
      <w:r w:rsidR="00C46770" w:rsidRPr="00047BEF">
        <w:rPr>
          <w:b/>
          <w:sz w:val="20"/>
          <w:szCs w:val="20"/>
          <w:lang w:eastAsia="fr-FR"/>
        </w:rPr>
        <w:t>Source : Enquête de terrain</w:t>
      </w:r>
    </w:p>
    <w:p w14:paraId="43C7A4B4" w14:textId="2490B8A0" w:rsidR="007A489A" w:rsidRPr="00047BEF" w:rsidRDefault="007A489A" w:rsidP="00CA7953">
      <w:pPr>
        <w:rPr>
          <w:rFonts w:eastAsia="Arial"/>
          <w:sz w:val="20"/>
          <w:szCs w:val="20"/>
          <w:lang w:eastAsia="fr-FR"/>
        </w:rPr>
      </w:pPr>
      <w:r w:rsidRPr="00047BEF">
        <w:rPr>
          <w:rFonts w:eastAsia="Arial"/>
          <w:sz w:val="20"/>
          <w:szCs w:val="20"/>
          <w:lang w:eastAsia="fr-FR"/>
        </w:rPr>
        <w:t xml:space="preserve">   LC : </w:t>
      </w:r>
      <w:r w:rsidR="00166A9C" w:rsidRPr="00047BEF">
        <w:rPr>
          <w:sz w:val="20"/>
          <w:szCs w:val="20"/>
        </w:rPr>
        <w:t>(Least Con</w:t>
      </w:r>
      <w:r w:rsidR="00B166FC">
        <w:rPr>
          <w:sz w:val="20"/>
          <w:szCs w:val="20"/>
        </w:rPr>
        <w:t>c</w:t>
      </w:r>
      <w:r w:rsidR="00166A9C" w:rsidRPr="00047BEF">
        <w:rPr>
          <w:sz w:val="20"/>
          <w:szCs w:val="20"/>
        </w:rPr>
        <w:t>ern)</w:t>
      </w:r>
    </w:p>
    <w:p w14:paraId="5D065911" w14:textId="77777777" w:rsidR="007A489A" w:rsidRPr="00047BEF" w:rsidRDefault="007A489A" w:rsidP="00CA7953">
      <w:pPr>
        <w:rPr>
          <w:sz w:val="20"/>
          <w:szCs w:val="20"/>
          <w:lang w:eastAsia="fr-FR"/>
        </w:rPr>
      </w:pPr>
      <w:r w:rsidRPr="00047BEF">
        <w:rPr>
          <w:sz w:val="20"/>
          <w:szCs w:val="20"/>
          <w:lang w:eastAsia="fr-FR"/>
        </w:rPr>
        <w:t xml:space="preserve">   VU : Vulnérable</w:t>
      </w:r>
    </w:p>
    <w:p w14:paraId="5793CC8C" w14:textId="77777777" w:rsidR="007A489A" w:rsidRPr="00047BEF" w:rsidRDefault="007A489A" w:rsidP="00CA7953">
      <w:pPr>
        <w:rPr>
          <w:sz w:val="20"/>
          <w:szCs w:val="20"/>
          <w:lang w:eastAsia="fr-FR"/>
        </w:rPr>
      </w:pPr>
      <w:r w:rsidRPr="00047BEF">
        <w:rPr>
          <w:sz w:val="20"/>
          <w:szCs w:val="20"/>
          <w:lang w:eastAsia="fr-FR"/>
        </w:rPr>
        <w:t xml:space="preserve">    EN : En danger</w:t>
      </w:r>
    </w:p>
    <w:p w14:paraId="5C1AFBDC" w14:textId="6195F16D" w:rsidR="007A489A" w:rsidRPr="00047BEF" w:rsidRDefault="007A489A" w:rsidP="00CA7953">
      <w:pPr>
        <w:rPr>
          <w:sz w:val="20"/>
          <w:szCs w:val="20"/>
          <w:lang w:eastAsia="fr-FR"/>
        </w:rPr>
      </w:pPr>
      <w:r w:rsidRPr="00047BEF">
        <w:rPr>
          <w:sz w:val="20"/>
          <w:szCs w:val="20"/>
          <w:lang w:eastAsia="fr-FR"/>
        </w:rPr>
        <w:t xml:space="preserve">    DD : Données manquante</w:t>
      </w:r>
      <w:r w:rsidR="00B166FC">
        <w:rPr>
          <w:sz w:val="20"/>
          <w:szCs w:val="20"/>
          <w:lang w:eastAsia="fr-FR"/>
        </w:rPr>
        <w:t>s</w:t>
      </w:r>
    </w:p>
    <w:p w14:paraId="123D216F" w14:textId="4326825F" w:rsidR="007A489A" w:rsidRPr="00047BEF" w:rsidRDefault="007A489A" w:rsidP="00CA7953">
      <w:pPr>
        <w:rPr>
          <w:rFonts w:eastAsia="Times New Roman"/>
          <w:color w:val="000000"/>
          <w:lang w:eastAsia="fr-FR"/>
        </w:rPr>
      </w:pPr>
      <w:r w:rsidRPr="00047BEF">
        <w:rPr>
          <w:lang w:eastAsia="fr-FR"/>
        </w:rPr>
        <w:t xml:space="preserve">De l’analyse du tableau, il ressort que trente-deux espèces (32) caractérisent l’emprise du collecteur BOH4. Précisons que l’emprise de ce collecteur regorge des espèces spontanées comme </w:t>
      </w:r>
      <w:r w:rsidRPr="00047BEF">
        <w:rPr>
          <w:rFonts w:eastAsia="Times New Roman"/>
          <w:i/>
          <w:color w:val="000000"/>
          <w:lang w:eastAsia="fr-FR"/>
        </w:rPr>
        <w:t>Parkia biglobosa</w:t>
      </w:r>
      <w:r w:rsidRPr="00047BEF">
        <w:rPr>
          <w:rFonts w:eastAsia="Times New Roman"/>
          <w:color w:val="000000"/>
          <w:lang w:eastAsia="fr-FR"/>
        </w:rPr>
        <w:t xml:space="preserve">, </w:t>
      </w:r>
      <w:r w:rsidRPr="00047BEF">
        <w:rPr>
          <w:rFonts w:eastAsia="Times New Roman"/>
          <w:i/>
          <w:color w:val="000000"/>
          <w:lang w:eastAsia="fr-FR"/>
        </w:rPr>
        <w:t>Antiaris toxicaria</w:t>
      </w:r>
      <w:r w:rsidRPr="00047BEF">
        <w:rPr>
          <w:rFonts w:eastAsia="Times New Roman"/>
          <w:color w:val="000000"/>
          <w:lang w:eastAsia="fr-FR"/>
        </w:rPr>
        <w:t xml:space="preserve">, </w:t>
      </w:r>
      <w:r w:rsidRPr="00047BEF">
        <w:rPr>
          <w:rFonts w:eastAsia="Times New Roman"/>
          <w:i/>
          <w:color w:val="000000"/>
          <w:lang w:eastAsia="fr-FR"/>
        </w:rPr>
        <w:t>Albizia adianthifolian</w:t>
      </w:r>
      <w:r w:rsidRPr="00047BEF">
        <w:rPr>
          <w:rFonts w:eastAsia="Times New Roman"/>
          <w:color w:val="000000"/>
          <w:lang w:eastAsia="fr-FR"/>
        </w:rPr>
        <w:t xml:space="preserve">, </w:t>
      </w:r>
      <w:r w:rsidRPr="00047BEF">
        <w:rPr>
          <w:rFonts w:eastAsia="Times New Roman"/>
          <w:i/>
          <w:color w:val="000000"/>
          <w:lang w:eastAsia="fr-FR"/>
        </w:rPr>
        <w:t>Bridelia ferruginea</w:t>
      </w:r>
      <w:r w:rsidRPr="00047BEF">
        <w:rPr>
          <w:rFonts w:eastAsia="Times New Roman"/>
          <w:color w:val="000000"/>
          <w:lang w:eastAsia="fr-FR"/>
        </w:rPr>
        <w:t xml:space="preserve">, </w:t>
      </w:r>
      <w:r w:rsidRPr="00047BEF">
        <w:rPr>
          <w:rFonts w:eastAsia="Times New Roman"/>
          <w:i/>
          <w:color w:val="000000"/>
          <w:lang w:eastAsia="fr-FR"/>
        </w:rPr>
        <w:t>Flacourtia indica</w:t>
      </w:r>
      <w:r w:rsidRPr="00047BEF">
        <w:rPr>
          <w:rFonts w:eastAsia="Times New Roman"/>
          <w:color w:val="000000"/>
          <w:lang w:eastAsia="fr-FR"/>
        </w:rPr>
        <w:t xml:space="preserve">, </w:t>
      </w:r>
      <w:r w:rsidRPr="00047BEF">
        <w:rPr>
          <w:rFonts w:eastAsia="Times New Roman"/>
          <w:i/>
          <w:color w:val="000000"/>
          <w:lang w:eastAsia="fr-FR"/>
        </w:rPr>
        <w:t>Zanthoxylum zanthoxyloides</w:t>
      </w:r>
      <w:r w:rsidRPr="00047BEF">
        <w:rPr>
          <w:rFonts w:eastAsia="Times New Roman"/>
          <w:color w:val="000000"/>
          <w:lang w:eastAsia="fr-FR"/>
        </w:rPr>
        <w:t xml:space="preserve">, </w:t>
      </w:r>
      <w:r w:rsidRPr="00047BEF">
        <w:rPr>
          <w:rFonts w:eastAsia="Times New Roman"/>
          <w:i/>
          <w:color w:val="000000"/>
          <w:lang w:eastAsia="fr-FR"/>
        </w:rPr>
        <w:t>Milicia excelsa</w:t>
      </w:r>
      <w:r w:rsidRPr="00047BEF">
        <w:rPr>
          <w:rFonts w:eastAsia="Times New Roman"/>
          <w:color w:val="000000"/>
          <w:lang w:eastAsia="fr-FR"/>
        </w:rPr>
        <w:t xml:space="preserve">, </w:t>
      </w:r>
      <w:r w:rsidRPr="00047BEF">
        <w:rPr>
          <w:rFonts w:eastAsia="Times New Roman"/>
          <w:i/>
          <w:color w:val="000000"/>
          <w:lang w:eastAsia="fr-FR"/>
        </w:rPr>
        <w:t>Spondias mombin</w:t>
      </w:r>
      <w:r w:rsidRPr="00047BEF">
        <w:rPr>
          <w:rFonts w:eastAsia="Times New Roman"/>
          <w:color w:val="000000"/>
          <w:lang w:eastAsia="fr-FR"/>
        </w:rPr>
        <w:t xml:space="preserve">, </w:t>
      </w:r>
      <w:r w:rsidRPr="00047BEF">
        <w:rPr>
          <w:rFonts w:eastAsia="Times New Roman"/>
          <w:i/>
          <w:color w:val="000000"/>
          <w:lang w:eastAsia="fr-FR"/>
        </w:rPr>
        <w:t>Dichrostachys cinerea</w:t>
      </w:r>
      <w:r w:rsidRPr="00047BEF">
        <w:rPr>
          <w:rFonts w:eastAsia="Times New Roman"/>
          <w:color w:val="000000"/>
          <w:lang w:eastAsia="fr-FR"/>
        </w:rPr>
        <w:t>. La présence de ces espèces spontanées dans l’emprise du collecteur s’explique par le fait qu’il passe par le ‘’AGBODO’’ (une fosse profonde réalis</w:t>
      </w:r>
      <w:r w:rsidR="00B547B4">
        <w:rPr>
          <w:rFonts w:eastAsia="Times New Roman"/>
          <w:color w:val="000000"/>
          <w:lang w:eastAsia="fr-FR"/>
        </w:rPr>
        <w:t>ée</w:t>
      </w:r>
      <w:r w:rsidRPr="00047BEF">
        <w:rPr>
          <w:rFonts w:eastAsia="Times New Roman"/>
          <w:color w:val="000000"/>
          <w:lang w:eastAsia="fr-FR"/>
        </w:rPr>
        <w:t xml:space="preserve"> au temps du </w:t>
      </w:r>
      <w:r w:rsidR="00207428" w:rsidRPr="00047BEF">
        <w:rPr>
          <w:rFonts w:eastAsia="Times New Roman"/>
          <w:color w:val="000000"/>
          <w:lang w:eastAsia="fr-FR"/>
        </w:rPr>
        <w:t>Roi AGADJA</w:t>
      </w:r>
      <w:r w:rsidRPr="00047BEF">
        <w:rPr>
          <w:rFonts w:eastAsia="Times New Roman"/>
          <w:color w:val="000000"/>
          <w:lang w:eastAsia="fr-FR"/>
        </w:rPr>
        <w:t xml:space="preserve"> pour protéger son royaume contre les ennemis). Il importe de souligner que l’emprise du collecteur abrite des espèces protégées comme </w:t>
      </w:r>
      <w:r w:rsidRPr="00047BEF">
        <w:rPr>
          <w:rFonts w:eastAsia="Times New Roman"/>
          <w:i/>
          <w:color w:val="000000"/>
          <w:lang w:eastAsia="fr-FR"/>
        </w:rPr>
        <w:t>Milicia excelsa</w:t>
      </w:r>
      <w:r w:rsidRPr="00047BEF">
        <w:rPr>
          <w:rFonts w:eastAsia="Times New Roman"/>
          <w:color w:val="000000"/>
          <w:lang w:eastAsia="fr-FR"/>
        </w:rPr>
        <w:t xml:space="preserve">, </w:t>
      </w:r>
      <w:r w:rsidRPr="00047BEF">
        <w:rPr>
          <w:rFonts w:eastAsia="Times New Roman"/>
          <w:i/>
          <w:color w:val="000000"/>
          <w:lang w:eastAsia="fr-FR"/>
        </w:rPr>
        <w:t>Parkia biglobosa</w:t>
      </w:r>
      <w:r w:rsidRPr="00047BEF">
        <w:rPr>
          <w:rFonts w:eastAsia="Times New Roman"/>
          <w:color w:val="000000"/>
          <w:lang w:eastAsia="fr-FR"/>
        </w:rPr>
        <w:t xml:space="preserve"> et </w:t>
      </w:r>
      <w:r w:rsidRPr="00047BEF">
        <w:rPr>
          <w:rFonts w:eastAsia="Times New Roman"/>
          <w:i/>
          <w:color w:val="000000"/>
          <w:lang w:eastAsia="fr-FR"/>
        </w:rPr>
        <w:t>Antiaris toxicaria</w:t>
      </w:r>
      <w:r w:rsidRPr="00047BEF">
        <w:rPr>
          <w:rFonts w:eastAsia="Times New Roman"/>
          <w:color w:val="000000"/>
          <w:lang w:eastAsia="fr-FR"/>
        </w:rPr>
        <w:t>.</w:t>
      </w:r>
    </w:p>
    <w:p w14:paraId="4E385220" w14:textId="77777777" w:rsidR="007A489A" w:rsidRPr="00047BEF" w:rsidRDefault="007A489A" w:rsidP="00CA7953">
      <w:pPr>
        <w:rPr>
          <w:lang w:eastAsia="fr-FR"/>
        </w:rPr>
      </w:pPr>
      <w:r w:rsidRPr="00047BEF">
        <w:rPr>
          <w:noProof/>
          <w:lang w:eastAsia="fr-FR"/>
        </w:rPr>
        <w:drawing>
          <wp:inline distT="0" distB="0" distL="0" distR="0" wp14:anchorId="791E926A" wp14:editId="24E3D256">
            <wp:extent cx="5458245" cy="2610046"/>
            <wp:effectExtent l="0" t="0" r="952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62378" cy="2612022"/>
                    </a:xfrm>
                    <a:prstGeom prst="rect">
                      <a:avLst/>
                    </a:prstGeom>
                    <a:noFill/>
                  </pic:spPr>
                </pic:pic>
              </a:graphicData>
            </a:graphic>
          </wp:inline>
        </w:drawing>
      </w:r>
    </w:p>
    <w:p w14:paraId="61B3754F" w14:textId="564762AF" w:rsidR="007A489A" w:rsidRPr="00047BEF" w:rsidRDefault="00C36C73" w:rsidP="00BA5DAC">
      <w:pPr>
        <w:pStyle w:val="Lgende"/>
        <w:rPr>
          <w:rFonts w:eastAsia="Arial"/>
        </w:rPr>
      </w:pPr>
      <w:bookmarkStart w:id="748" w:name="_Toc52888311"/>
      <w:r w:rsidRPr="00047BEF">
        <w:t xml:space="preserve">Planche </w:t>
      </w:r>
      <w:r w:rsidR="00545216" w:rsidRPr="00047BEF">
        <w:rPr>
          <w:noProof/>
        </w:rPr>
        <w:fldChar w:fldCharType="begin"/>
      </w:r>
      <w:r w:rsidR="00545216" w:rsidRPr="00047BEF">
        <w:rPr>
          <w:noProof/>
        </w:rPr>
        <w:instrText xml:space="preserve"> SEQ Planche \* ARABIC </w:instrText>
      </w:r>
      <w:r w:rsidR="00545216" w:rsidRPr="00047BEF">
        <w:rPr>
          <w:noProof/>
        </w:rPr>
        <w:fldChar w:fldCharType="separate"/>
      </w:r>
      <w:r w:rsidR="005010CE" w:rsidRPr="00047BEF">
        <w:rPr>
          <w:noProof/>
        </w:rPr>
        <w:t>5</w:t>
      </w:r>
      <w:r w:rsidR="00545216" w:rsidRPr="00047BEF">
        <w:rPr>
          <w:noProof/>
        </w:rPr>
        <w:fldChar w:fldCharType="end"/>
      </w:r>
      <w:r w:rsidR="007A489A" w:rsidRPr="00047BEF">
        <w:rPr>
          <w:rFonts w:eastAsia="Arial"/>
          <w:noProof/>
        </w:rPr>
        <w:t> : Végétation dans l’emprise du collecteur</w:t>
      </w:r>
      <w:r w:rsidR="007A489A" w:rsidRPr="00047BEF">
        <w:rPr>
          <w:rFonts w:eastAsia="Arial"/>
        </w:rPr>
        <w:t xml:space="preserve"> </w:t>
      </w:r>
      <w:r w:rsidR="007A489A" w:rsidRPr="00047BEF">
        <w:rPr>
          <w:rFonts w:eastAsia="Arial"/>
          <w:noProof/>
        </w:rPr>
        <w:t>BOH4</w:t>
      </w:r>
      <w:bookmarkEnd w:id="748"/>
    </w:p>
    <w:p w14:paraId="3CA82FD1" w14:textId="77777777" w:rsidR="007A489A" w:rsidRPr="00047BEF" w:rsidRDefault="007A489A" w:rsidP="00CA7953">
      <w:pPr>
        <w:rPr>
          <w:b/>
          <w:sz w:val="20"/>
          <w:szCs w:val="20"/>
          <w:lang w:eastAsia="fr-FR"/>
        </w:rPr>
      </w:pPr>
      <w:r w:rsidRPr="00047BEF">
        <w:rPr>
          <w:b/>
          <w:sz w:val="20"/>
          <w:szCs w:val="20"/>
          <w:lang w:eastAsia="fr-FR"/>
        </w:rPr>
        <w:t>Prise de vues : Enquêteur, juin 2020</w:t>
      </w:r>
    </w:p>
    <w:p w14:paraId="1B3F2FC8" w14:textId="7D3038D3" w:rsidR="007A489A" w:rsidRPr="00047BEF" w:rsidRDefault="00505A0E" w:rsidP="00B96695">
      <w:pPr>
        <w:pStyle w:val="Titre40"/>
        <w:rPr>
          <w:lang w:eastAsia="fr-FR"/>
        </w:rPr>
      </w:pPr>
      <w:bookmarkStart w:id="749" w:name="_Toc52887982"/>
      <w:r w:rsidRPr="00047BEF">
        <w:t>3.4</w:t>
      </w:r>
      <w:r w:rsidR="0077139C" w:rsidRPr="00047BEF">
        <w:t xml:space="preserve">.1.4. </w:t>
      </w:r>
      <w:r w:rsidR="007A489A" w:rsidRPr="00047BEF">
        <w:rPr>
          <w:rFonts w:eastAsia="Arial Narrow"/>
          <w:bCs/>
          <w:lang w:eastAsia="fr-FR"/>
        </w:rPr>
        <w:t xml:space="preserve">Collecteur </w:t>
      </w:r>
      <w:r w:rsidR="007A489A" w:rsidRPr="00047BEF">
        <w:rPr>
          <w:color w:val="000000"/>
          <w:lang w:eastAsia="fr-FR"/>
        </w:rPr>
        <w:t>BOH6.3</w:t>
      </w:r>
      <w:bookmarkEnd w:id="749"/>
    </w:p>
    <w:p w14:paraId="6218D0BD" w14:textId="77777777" w:rsidR="007A489A" w:rsidRPr="00047BEF" w:rsidRDefault="007A489A" w:rsidP="00CA7953">
      <w:pPr>
        <w:rPr>
          <w:lang w:eastAsia="fr-FR"/>
        </w:rPr>
      </w:pPr>
      <w:r w:rsidRPr="00047BEF">
        <w:rPr>
          <w:lang w:eastAsia="fr-FR"/>
        </w:rPr>
        <w:t>L’emprise du collecteur BOH6.3 et ses environs abritent une diversité d’espèces végétales consignée dans le tableau suivant.</w:t>
      </w:r>
    </w:p>
    <w:p w14:paraId="6D0CCEA1" w14:textId="746AA82E" w:rsidR="007A489A" w:rsidRPr="00047BEF" w:rsidRDefault="00E002EA" w:rsidP="00BA5DAC">
      <w:pPr>
        <w:pStyle w:val="Lgende"/>
        <w:rPr>
          <w:rFonts w:eastAsia="Arial"/>
        </w:rPr>
      </w:pPr>
      <w:bookmarkStart w:id="750" w:name="_Toc52888242"/>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D08FF">
        <w:rPr>
          <w:noProof/>
        </w:rPr>
        <w:t>26</w:t>
      </w:r>
      <w:r w:rsidR="00545216" w:rsidRPr="00047BEF">
        <w:rPr>
          <w:noProof/>
        </w:rPr>
        <w:fldChar w:fldCharType="end"/>
      </w:r>
      <w:r w:rsidR="007A489A" w:rsidRPr="00047BEF">
        <w:rPr>
          <w:rFonts w:eastAsia="Arial"/>
        </w:rPr>
        <w:t> : Liste des espèces du collecteur BOH6</w:t>
      </w:r>
      <w:bookmarkEnd w:id="750"/>
    </w:p>
    <w:tbl>
      <w:tblPr>
        <w:tblStyle w:val="Grilledutableau1"/>
        <w:tblW w:w="9180" w:type="dxa"/>
        <w:tblLook w:val="04A0" w:firstRow="1" w:lastRow="0" w:firstColumn="1" w:lastColumn="0" w:noHBand="0" w:noVBand="1"/>
      </w:tblPr>
      <w:tblGrid>
        <w:gridCol w:w="2235"/>
        <w:gridCol w:w="2976"/>
        <w:gridCol w:w="2694"/>
        <w:gridCol w:w="1275"/>
      </w:tblGrid>
      <w:tr w:rsidR="007A489A" w:rsidRPr="00047BEF" w14:paraId="3C3FB6DD" w14:textId="77777777" w:rsidTr="007A489A">
        <w:trPr>
          <w:trHeight w:val="300"/>
        </w:trPr>
        <w:tc>
          <w:tcPr>
            <w:tcW w:w="2235" w:type="dxa"/>
            <w:noWrap/>
            <w:hideMark/>
          </w:tcPr>
          <w:p w14:paraId="1F5FECE1" w14:textId="77777777" w:rsidR="007A489A" w:rsidRPr="00047BEF" w:rsidRDefault="007A489A" w:rsidP="00207428">
            <w:pPr>
              <w:spacing w:before="60" w:line="240" w:lineRule="auto"/>
            </w:pPr>
            <w:r w:rsidRPr="00047BEF">
              <w:t>Collecteurs / Rue</w:t>
            </w:r>
          </w:p>
        </w:tc>
        <w:tc>
          <w:tcPr>
            <w:tcW w:w="2976" w:type="dxa"/>
            <w:noWrap/>
            <w:hideMark/>
          </w:tcPr>
          <w:p w14:paraId="3E0F26EA" w14:textId="77777777" w:rsidR="007A489A" w:rsidRPr="00047BEF" w:rsidRDefault="007A489A" w:rsidP="00207428">
            <w:pPr>
              <w:spacing w:before="60" w:line="240" w:lineRule="auto"/>
            </w:pPr>
            <w:r w:rsidRPr="00047BEF">
              <w:t>Nom scientifique</w:t>
            </w:r>
          </w:p>
        </w:tc>
        <w:tc>
          <w:tcPr>
            <w:tcW w:w="2694" w:type="dxa"/>
            <w:noWrap/>
            <w:hideMark/>
          </w:tcPr>
          <w:p w14:paraId="6654BB2B" w14:textId="77777777" w:rsidR="007A489A" w:rsidRPr="00047BEF" w:rsidRDefault="007A489A" w:rsidP="00207428">
            <w:pPr>
              <w:spacing w:before="60" w:line="240" w:lineRule="auto"/>
            </w:pPr>
            <w:r w:rsidRPr="00047BEF">
              <w:t>Famille</w:t>
            </w:r>
          </w:p>
        </w:tc>
        <w:tc>
          <w:tcPr>
            <w:tcW w:w="1275" w:type="dxa"/>
            <w:noWrap/>
            <w:hideMark/>
          </w:tcPr>
          <w:p w14:paraId="5B9D4A7E" w14:textId="77777777" w:rsidR="007A489A" w:rsidRPr="00047BEF" w:rsidRDefault="007A489A" w:rsidP="00207428">
            <w:pPr>
              <w:spacing w:before="60" w:line="240" w:lineRule="auto"/>
            </w:pPr>
            <w:r w:rsidRPr="00047BEF">
              <w:t>Statuts</w:t>
            </w:r>
          </w:p>
        </w:tc>
      </w:tr>
      <w:tr w:rsidR="007A489A" w:rsidRPr="00047BEF" w14:paraId="04E3F27B" w14:textId="77777777" w:rsidTr="007A489A">
        <w:trPr>
          <w:trHeight w:val="300"/>
        </w:trPr>
        <w:tc>
          <w:tcPr>
            <w:tcW w:w="2235" w:type="dxa"/>
            <w:vMerge w:val="restart"/>
            <w:noWrap/>
            <w:vAlign w:val="center"/>
            <w:hideMark/>
          </w:tcPr>
          <w:p w14:paraId="7357161F" w14:textId="77777777" w:rsidR="007A489A" w:rsidRPr="00047BEF" w:rsidRDefault="007A489A" w:rsidP="00207428">
            <w:pPr>
              <w:spacing w:before="60" w:line="240" w:lineRule="auto"/>
            </w:pPr>
            <w:r w:rsidRPr="00047BEF">
              <w:t>BOH6.3</w:t>
            </w:r>
          </w:p>
        </w:tc>
        <w:tc>
          <w:tcPr>
            <w:tcW w:w="2976" w:type="dxa"/>
            <w:noWrap/>
            <w:hideMark/>
          </w:tcPr>
          <w:p w14:paraId="6EF89B4B" w14:textId="77777777" w:rsidR="007A489A" w:rsidRPr="00047BEF" w:rsidRDefault="007A489A" w:rsidP="00207428">
            <w:pPr>
              <w:spacing w:before="60" w:line="240" w:lineRule="auto"/>
            </w:pPr>
            <w:r w:rsidRPr="00047BEF">
              <w:t>Mangifera indica</w:t>
            </w:r>
          </w:p>
        </w:tc>
        <w:tc>
          <w:tcPr>
            <w:tcW w:w="2694" w:type="dxa"/>
            <w:noWrap/>
            <w:hideMark/>
          </w:tcPr>
          <w:p w14:paraId="526A8C26" w14:textId="77777777" w:rsidR="007A489A" w:rsidRPr="00047BEF" w:rsidRDefault="007A489A" w:rsidP="00207428">
            <w:pPr>
              <w:spacing w:before="60" w:line="240" w:lineRule="auto"/>
            </w:pPr>
            <w:r w:rsidRPr="00047BEF">
              <w:t>Anacardiaceae</w:t>
            </w:r>
          </w:p>
        </w:tc>
        <w:tc>
          <w:tcPr>
            <w:tcW w:w="1275" w:type="dxa"/>
            <w:noWrap/>
            <w:hideMark/>
          </w:tcPr>
          <w:p w14:paraId="5C8F6A0A" w14:textId="77777777" w:rsidR="007A489A" w:rsidRPr="00047BEF" w:rsidRDefault="007A489A" w:rsidP="00207428">
            <w:pPr>
              <w:spacing w:before="60" w:line="240" w:lineRule="auto"/>
            </w:pPr>
            <w:r w:rsidRPr="00047BEF">
              <w:t>LC</w:t>
            </w:r>
          </w:p>
        </w:tc>
      </w:tr>
      <w:tr w:rsidR="007A489A" w:rsidRPr="00047BEF" w14:paraId="715B3C73" w14:textId="77777777" w:rsidTr="007A489A">
        <w:trPr>
          <w:trHeight w:val="300"/>
        </w:trPr>
        <w:tc>
          <w:tcPr>
            <w:tcW w:w="2235" w:type="dxa"/>
            <w:vMerge/>
            <w:noWrap/>
            <w:hideMark/>
          </w:tcPr>
          <w:p w14:paraId="37D9FAED" w14:textId="77777777" w:rsidR="007A489A" w:rsidRPr="00047BEF" w:rsidRDefault="007A489A" w:rsidP="00207428">
            <w:pPr>
              <w:spacing w:before="60" w:line="240" w:lineRule="auto"/>
            </w:pPr>
          </w:p>
        </w:tc>
        <w:tc>
          <w:tcPr>
            <w:tcW w:w="2976" w:type="dxa"/>
            <w:noWrap/>
            <w:hideMark/>
          </w:tcPr>
          <w:p w14:paraId="407C3050" w14:textId="77777777" w:rsidR="007A489A" w:rsidRPr="00047BEF" w:rsidRDefault="007A489A" w:rsidP="00207428">
            <w:pPr>
              <w:spacing w:before="60" w:line="240" w:lineRule="auto"/>
            </w:pPr>
            <w:r w:rsidRPr="00047BEF">
              <w:t>Terminalia superba</w:t>
            </w:r>
          </w:p>
        </w:tc>
        <w:tc>
          <w:tcPr>
            <w:tcW w:w="2694" w:type="dxa"/>
            <w:noWrap/>
            <w:hideMark/>
          </w:tcPr>
          <w:p w14:paraId="77563B36" w14:textId="77777777" w:rsidR="007A489A" w:rsidRPr="00047BEF" w:rsidRDefault="007A489A" w:rsidP="00207428">
            <w:pPr>
              <w:spacing w:before="60" w:line="240" w:lineRule="auto"/>
            </w:pPr>
            <w:r w:rsidRPr="00047BEF">
              <w:t>Combretaceae</w:t>
            </w:r>
          </w:p>
        </w:tc>
        <w:tc>
          <w:tcPr>
            <w:tcW w:w="1275" w:type="dxa"/>
            <w:noWrap/>
            <w:hideMark/>
          </w:tcPr>
          <w:p w14:paraId="422A71C4" w14:textId="77777777" w:rsidR="007A489A" w:rsidRPr="00047BEF" w:rsidRDefault="007A489A" w:rsidP="00207428">
            <w:pPr>
              <w:spacing w:before="60" w:line="240" w:lineRule="auto"/>
            </w:pPr>
            <w:r w:rsidRPr="00047BEF">
              <w:t>VU</w:t>
            </w:r>
          </w:p>
        </w:tc>
      </w:tr>
      <w:tr w:rsidR="007A489A" w:rsidRPr="00047BEF" w14:paraId="103D0DA6" w14:textId="77777777" w:rsidTr="007A489A">
        <w:trPr>
          <w:trHeight w:val="300"/>
        </w:trPr>
        <w:tc>
          <w:tcPr>
            <w:tcW w:w="2235" w:type="dxa"/>
            <w:vMerge/>
            <w:noWrap/>
            <w:hideMark/>
          </w:tcPr>
          <w:p w14:paraId="542AF639" w14:textId="77777777" w:rsidR="007A489A" w:rsidRPr="00047BEF" w:rsidRDefault="007A489A" w:rsidP="00207428">
            <w:pPr>
              <w:spacing w:before="60" w:line="240" w:lineRule="auto"/>
            </w:pPr>
          </w:p>
        </w:tc>
        <w:tc>
          <w:tcPr>
            <w:tcW w:w="2976" w:type="dxa"/>
            <w:noWrap/>
            <w:hideMark/>
          </w:tcPr>
          <w:p w14:paraId="0F34B8A9" w14:textId="77777777" w:rsidR="007A489A" w:rsidRPr="00047BEF" w:rsidRDefault="007A489A" w:rsidP="00207428">
            <w:pPr>
              <w:spacing w:before="60" w:line="240" w:lineRule="auto"/>
            </w:pPr>
            <w:r w:rsidRPr="00047BEF">
              <w:t>Adansonia digitata</w:t>
            </w:r>
          </w:p>
        </w:tc>
        <w:tc>
          <w:tcPr>
            <w:tcW w:w="2694" w:type="dxa"/>
            <w:noWrap/>
            <w:hideMark/>
          </w:tcPr>
          <w:p w14:paraId="749CD799" w14:textId="77777777" w:rsidR="007A489A" w:rsidRPr="00047BEF" w:rsidRDefault="007A489A" w:rsidP="00207428">
            <w:pPr>
              <w:spacing w:before="60" w:line="240" w:lineRule="auto"/>
            </w:pPr>
            <w:r w:rsidRPr="00047BEF">
              <w:t>Bombacaceae</w:t>
            </w:r>
          </w:p>
        </w:tc>
        <w:tc>
          <w:tcPr>
            <w:tcW w:w="1275" w:type="dxa"/>
            <w:noWrap/>
            <w:hideMark/>
          </w:tcPr>
          <w:p w14:paraId="40080F3A" w14:textId="77777777" w:rsidR="007A489A" w:rsidRPr="00047BEF" w:rsidRDefault="007A489A" w:rsidP="00207428">
            <w:pPr>
              <w:spacing w:before="60" w:line="240" w:lineRule="auto"/>
            </w:pPr>
            <w:r w:rsidRPr="00047BEF">
              <w:t>VU</w:t>
            </w:r>
          </w:p>
        </w:tc>
      </w:tr>
      <w:tr w:rsidR="007A489A" w:rsidRPr="00047BEF" w14:paraId="518B0410" w14:textId="77777777" w:rsidTr="007A489A">
        <w:trPr>
          <w:trHeight w:val="300"/>
        </w:trPr>
        <w:tc>
          <w:tcPr>
            <w:tcW w:w="2235" w:type="dxa"/>
            <w:vMerge/>
            <w:noWrap/>
            <w:hideMark/>
          </w:tcPr>
          <w:p w14:paraId="11414A29" w14:textId="77777777" w:rsidR="007A489A" w:rsidRPr="00047BEF" w:rsidRDefault="007A489A" w:rsidP="00207428">
            <w:pPr>
              <w:spacing w:before="60" w:line="240" w:lineRule="auto"/>
            </w:pPr>
          </w:p>
        </w:tc>
        <w:tc>
          <w:tcPr>
            <w:tcW w:w="2976" w:type="dxa"/>
            <w:noWrap/>
            <w:hideMark/>
          </w:tcPr>
          <w:p w14:paraId="10C6CADC" w14:textId="77777777" w:rsidR="007A489A" w:rsidRPr="00047BEF" w:rsidRDefault="007A489A" w:rsidP="00207428">
            <w:pPr>
              <w:spacing w:before="60" w:line="240" w:lineRule="auto"/>
            </w:pPr>
            <w:r w:rsidRPr="00047BEF">
              <w:t>Ficus umbellata</w:t>
            </w:r>
          </w:p>
        </w:tc>
        <w:tc>
          <w:tcPr>
            <w:tcW w:w="2694" w:type="dxa"/>
            <w:noWrap/>
            <w:hideMark/>
          </w:tcPr>
          <w:p w14:paraId="356103BC" w14:textId="77777777" w:rsidR="007A489A" w:rsidRPr="00047BEF" w:rsidRDefault="007A489A" w:rsidP="00207428">
            <w:pPr>
              <w:spacing w:before="60" w:line="240" w:lineRule="auto"/>
            </w:pPr>
            <w:r w:rsidRPr="00047BEF">
              <w:t>Moraceae</w:t>
            </w:r>
          </w:p>
        </w:tc>
        <w:tc>
          <w:tcPr>
            <w:tcW w:w="1275" w:type="dxa"/>
            <w:noWrap/>
            <w:hideMark/>
          </w:tcPr>
          <w:p w14:paraId="65D90468" w14:textId="77777777" w:rsidR="007A489A" w:rsidRPr="00047BEF" w:rsidRDefault="007A489A" w:rsidP="00207428">
            <w:pPr>
              <w:spacing w:before="60" w:line="240" w:lineRule="auto"/>
            </w:pPr>
            <w:r w:rsidRPr="00047BEF">
              <w:t>LC</w:t>
            </w:r>
          </w:p>
        </w:tc>
      </w:tr>
      <w:tr w:rsidR="007A489A" w:rsidRPr="00047BEF" w14:paraId="64229DB1" w14:textId="77777777" w:rsidTr="007A489A">
        <w:trPr>
          <w:trHeight w:val="300"/>
        </w:trPr>
        <w:tc>
          <w:tcPr>
            <w:tcW w:w="2235" w:type="dxa"/>
            <w:vMerge/>
            <w:noWrap/>
            <w:hideMark/>
          </w:tcPr>
          <w:p w14:paraId="5D27C46F" w14:textId="77777777" w:rsidR="007A489A" w:rsidRPr="00047BEF" w:rsidRDefault="007A489A" w:rsidP="00207428">
            <w:pPr>
              <w:spacing w:before="60" w:line="240" w:lineRule="auto"/>
            </w:pPr>
          </w:p>
        </w:tc>
        <w:tc>
          <w:tcPr>
            <w:tcW w:w="2976" w:type="dxa"/>
            <w:noWrap/>
            <w:hideMark/>
          </w:tcPr>
          <w:p w14:paraId="59A7C25F" w14:textId="77777777" w:rsidR="007A489A" w:rsidRPr="00047BEF" w:rsidRDefault="007A489A" w:rsidP="00207428">
            <w:pPr>
              <w:spacing w:before="60" w:line="240" w:lineRule="auto"/>
            </w:pPr>
            <w:r w:rsidRPr="00047BEF">
              <w:t>Gmelina arborea</w:t>
            </w:r>
          </w:p>
        </w:tc>
        <w:tc>
          <w:tcPr>
            <w:tcW w:w="2694" w:type="dxa"/>
            <w:noWrap/>
            <w:hideMark/>
          </w:tcPr>
          <w:p w14:paraId="13D88D82" w14:textId="77777777" w:rsidR="007A489A" w:rsidRPr="00047BEF" w:rsidRDefault="007A489A" w:rsidP="00207428">
            <w:pPr>
              <w:spacing w:before="60" w:line="240" w:lineRule="auto"/>
            </w:pPr>
            <w:r w:rsidRPr="00047BEF">
              <w:t>Verbenaceae</w:t>
            </w:r>
          </w:p>
        </w:tc>
        <w:tc>
          <w:tcPr>
            <w:tcW w:w="1275" w:type="dxa"/>
            <w:noWrap/>
            <w:hideMark/>
          </w:tcPr>
          <w:p w14:paraId="75B96347" w14:textId="77777777" w:rsidR="007A489A" w:rsidRPr="00047BEF" w:rsidRDefault="007A489A" w:rsidP="00207428">
            <w:pPr>
              <w:spacing w:before="60" w:line="240" w:lineRule="auto"/>
            </w:pPr>
            <w:r w:rsidRPr="00047BEF">
              <w:t>LC</w:t>
            </w:r>
          </w:p>
        </w:tc>
      </w:tr>
      <w:tr w:rsidR="007A489A" w:rsidRPr="00047BEF" w14:paraId="488CF714" w14:textId="77777777" w:rsidTr="007A489A">
        <w:trPr>
          <w:trHeight w:val="300"/>
        </w:trPr>
        <w:tc>
          <w:tcPr>
            <w:tcW w:w="2235" w:type="dxa"/>
            <w:noWrap/>
          </w:tcPr>
          <w:p w14:paraId="1F0875BB" w14:textId="77777777" w:rsidR="007A489A" w:rsidRPr="00047BEF" w:rsidRDefault="007A489A" w:rsidP="00207428">
            <w:pPr>
              <w:spacing w:before="60" w:line="240" w:lineRule="auto"/>
            </w:pPr>
          </w:p>
        </w:tc>
        <w:tc>
          <w:tcPr>
            <w:tcW w:w="2976" w:type="dxa"/>
            <w:noWrap/>
          </w:tcPr>
          <w:p w14:paraId="22994606" w14:textId="77777777" w:rsidR="007A489A" w:rsidRPr="00047BEF" w:rsidRDefault="007A489A" w:rsidP="00207428">
            <w:pPr>
              <w:spacing w:before="60" w:line="240" w:lineRule="auto"/>
            </w:pPr>
            <w:r w:rsidRPr="00047BEF">
              <w:t>Ficus sycomorus</w:t>
            </w:r>
          </w:p>
        </w:tc>
        <w:tc>
          <w:tcPr>
            <w:tcW w:w="2694" w:type="dxa"/>
            <w:noWrap/>
          </w:tcPr>
          <w:p w14:paraId="6D202BC5" w14:textId="77777777" w:rsidR="007A489A" w:rsidRPr="00047BEF" w:rsidRDefault="007A489A" w:rsidP="00207428">
            <w:pPr>
              <w:spacing w:before="60" w:line="240" w:lineRule="auto"/>
            </w:pPr>
            <w:r w:rsidRPr="00047BEF">
              <w:t>Moraceae</w:t>
            </w:r>
          </w:p>
        </w:tc>
        <w:tc>
          <w:tcPr>
            <w:tcW w:w="1275" w:type="dxa"/>
            <w:noWrap/>
          </w:tcPr>
          <w:p w14:paraId="063C0B5F" w14:textId="77777777" w:rsidR="007A489A" w:rsidRPr="00047BEF" w:rsidRDefault="007A489A" w:rsidP="00207428">
            <w:pPr>
              <w:spacing w:before="60" w:line="240" w:lineRule="auto"/>
            </w:pPr>
            <w:r w:rsidRPr="00047BEF">
              <w:t>LC</w:t>
            </w:r>
          </w:p>
        </w:tc>
      </w:tr>
    </w:tbl>
    <w:p w14:paraId="62EFA39D" w14:textId="77777777" w:rsidR="007A489A" w:rsidRPr="00047BEF" w:rsidRDefault="007A489A" w:rsidP="00CA7953">
      <w:pPr>
        <w:rPr>
          <w:b/>
          <w:sz w:val="20"/>
          <w:szCs w:val="20"/>
          <w:lang w:eastAsia="fr-FR"/>
        </w:rPr>
      </w:pPr>
      <w:r w:rsidRPr="00047BEF">
        <w:rPr>
          <w:b/>
          <w:sz w:val="20"/>
          <w:szCs w:val="20"/>
          <w:lang w:eastAsia="fr-FR"/>
        </w:rPr>
        <w:t>Légende</w:t>
      </w:r>
      <w:r w:rsidR="00C46770" w:rsidRPr="00047BEF">
        <w:rPr>
          <w:b/>
          <w:sz w:val="20"/>
          <w:szCs w:val="20"/>
          <w:lang w:eastAsia="fr-FR"/>
        </w:rPr>
        <w:tab/>
      </w:r>
      <w:r w:rsidR="00207428" w:rsidRPr="00047BEF">
        <w:rPr>
          <w:b/>
          <w:sz w:val="20"/>
          <w:szCs w:val="20"/>
          <w:lang w:eastAsia="fr-FR"/>
        </w:rPr>
        <w:tab/>
      </w:r>
      <w:r w:rsidR="00207428" w:rsidRPr="00047BEF">
        <w:rPr>
          <w:b/>
          <w:sz w:val="20"/>
          <w:szCs w:val="20"/>
          <w:lang w:eastAsia="fr-FR"/>
        </w:rPr>
        <w:tab/>
      </w:r>
      <w:r w:rsidR="00207428" w:rsidRPr="00047BEF">
        <w:rPr>
          <w:b/>
          <w:sz w:val="20"/>
          <w:szCs w:val="20"/>
          <w:lang w:eastAsia="fr-FR"/>
        </w:rPr>
        <w:tab/>
      </w:r>
      <w:r w:rsidR="00C46770" w:rsidRPr="00047BEF">
        <w:rPr>
          <w:b/>
          <w:sz w:val="20"/>
          <w:szCs w:val="20"/>
          <w:lang w:eastAsia="fr-FR"/>
        </w:rPr>
        <w:t>Source : Enquête de terrain</w:t>
      </w:r>
    </w:p>
    <w:p w14:paraId="1E64A6B6" w14:textId="1C0FB987" w:rsidR="007A489A" w:rsidRPr="00047BEF" w:rsidRDefault="007A489A" w:rsidP="00CA7953">
      <w:pPr>
        <w:rPr>
          <w:rFonts w:eastAsia="Arial"/>
          <w:sz w:val="20"/>
          <w:szCs w:val="20"/>
          <w:lang w:eastAsia="fr-FR"/>
        </w:rPr>
      </w:pPr>
      <w:r w:rsidRPr="00047BEF">
        <w:rPr>
          <w:rFonts w:eastAsia="Arial"/>
          <w:sz w:val="20"/>
          <w:szCs w:val="20"/>
          <w:lang w:eastAsia="fr-FR"/>
        </w:rPr>
        <w:t xml:space="preserve">   LC : </w:t>
      </w:r>
      <w:r w:rsidR="00166A9C" w:rsidRPr="00047BEF">
        <w:rPr>
          <w:sz w:val="20"/>
          <w:szCs w:val="20"/>
        </w:rPr>
        <w:t>(Least Con</w:t>
      </w:r>
      <w:r w:rsidR="00B547B4">
        <w:rPr>
          <w:sz w:val="20"/>
          <w:szCs w:val="20"/>
        </w:rPr>
        <w:t>c</w:t>
      </w:r>
      <w:r w:rsidR="00166A9C" w:rsidRPr="00047BEF">
        <w:rPr>
          <w:sz w:val="20"/>
          <w:szCs w:val="20"/>
        </w:rPr>
        <w:t>ern)</w:t>
      </w:r>
    </w:p>
    <w:p w14:paraId="165C6471" w14:textId="77777777" w:rsidR="007A489A" w:rsidRPr="00047BEF" w:rsidRDefault="007A489A" w:rsidP="00CA7953">
      <w:pPr>
        <w:rPr>
          <w:sz w:val="20"/>
          <w:szCs w:val="20"/>
          <w:lang w:eastAsia="fr-FR"/>
        </w:rPr>
      </w:pPr>
      <w:r w:rsidRPr="00047BEF">
        <w:rPr>
          <w:sz w:val="20"/>
          <w:szCs w:val="20"/>
          <w:lang w:eastAsia="fr-FR"/>
        </w:rPr>
        <w:t xml:space="preserve">   VU : Vulnérable</w:t>
      </w:r>
    </w:p>
    <w:p w14:paraId="71861219" w14:textId="77777777" w:rsidR="007A489A" w:rsidRPr="00047BEF" w:rsidRDefault="007A489A" w:rsidP="00CA7953">
      <w:pPr>
        <w:rPr>
          <w:rFonts w:eastAsia="Calibri"/>
          <w:lang w:eastAsia="fr-FR"/>
        </w:rPr>
      </w:pPr>
      <w:r w:rsidRPr="00047BEF">
        <w:rPr>
          <w:lang w:eastAsia="fr-FR"/>
        </w:rPr>
        <w:t xml:space="preserve">De l’analyse du tableau, il ressort que cinq espèces (5) caractérisent l’emprise du collecteur BOH6.3. L’emprise de l’ouvrage traverse une petite forêt qui héberge un fétiche. L’espèce principale de la forêt est </w:t>
      </w:r>
      <w:r w:rsidRPr="00047BEF">
        <w:rPr>
          <w:i/>
          <w:lang w:eastAsia="fr-FR"/>
        </w:rPr>
        <w:t xml:space="preserve">Adansonia digitata </w:t>
      </w:r>
      <w:r w:rsidRPr="00047BEF">
        <w:rPr>
          <w:lang w:eastAsia="fr-FR"/>
        </w:rPr>
        <w:t>au pied de laquelle repose le fétiche</w:t>
      </w:r>
      <w:r w:rsidRPr="00047BEF">
        <w:rPr>
          <w:i/>
          <w:lang w:eastAsia="fr-FR"/>
        </w:rPr>
        <w:t>.</w:t>
      </w:r>
    </w:p>
    <w:p w14:paraId="3F713B20" w14:textId="77777777" w:rsidR="007A489A" w:rsidRPr="00047BEF" w:rsidRDefault="007A489A" w:rsidP="00CA7953">
      <w:pPr>
        <w:rPr>
          <w:noProof/>
          <w:highlight w:val="yellow"/>
          <w:lang w:eastAsia="fr-FR"/>
        </w:rPr>
      </w:pPr>
      <w:r w:rsidRPr="00047BEF">
        <w:rPr>
          <w:noProof/>
          <w:lang w:eastAsia="fr-FR"/>
        </w:rPr>
        <w:drawing>
          <wp:inline distT="0" distB="0" distL="0" distR="0" wp14:anchorId="53090163" wp14:editId="1B870C22">
            <wp:extent cx="5715000" cy="2127690"/>
            <wp:effectExtent l="0" t="0" r="0" b="635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5052" cy="2138878"/>
                    </a:xfrm>
                    <a:prstGeom prst="rect">
                      <a:avLst/>
                    </a:prstGeom>
                    <a:noFill/>
                  </pic:spPr>
                </pic:pic>
              </a:graphicData>
            </a:graphic>
          </wp:inline>
        </w:drawing>
      </w:r>
    </w:p>
    <w:p w14:paraId="75F5FFC8" w14:textId="39944700" w:rsidR="007A489A" w:rsidRPr="00047BEF" w:rsidRDefault="00C36C73" w:rsidP="00BA5DAC">
      <w:pPr>
        <w:pStyle w:val="Lgende"/>
        <w:rPr>
          <w:color w:val="000000"/>
        </w:rPr>
      </w:pPr>
      <w:bookmarkStart w:id="751" w:name="_Toc52888312"/>
      <w:r w:rsidRPr="00047BEF">
        <w:t xml:space="preserve">Planche </w:t>
      </w:r>
      <w:r w:rsidR="00545216" w:rsidRPr="00047BEF">
        <w:rPr>
          <w:noProof/>
        </w:rPr>
        <w:fldChar w:fldCharType="begin"/>
      </w:r>
      <w:r w:rsidR="00545216" w:rsidRPr="00047BEF">
        <w:rPr>
          <w:noProof/>
        </w:rPr>
        <w:instrText xml:space="preserve"> SEQ Planche \* ARABIC </w:instrText>
      </w:r>
      <w:r w:rsidR="00545216" w:rsidRPr="00047BEF">
        <w:rPr>
          <w:noProof/>
        </w:rPr>
        <w:fldChar w:fldCharType="separate"/>
      </w:r>
      <w:r w:rsidR="005010CE" w:rsidRPr="00047BEF">
        <w:rPr>
          <w:noProof/>
        </w:rPr>
        <w:t>6</w:t>
      </w:r>
      <w:r w:rsidR="00545216" w:rsidRPr="00047BEF">
        <w:rPr>
          <w:noProof/>
        </w:rPr>
        <w:fldChar w:fldCharType="end"/>
      </w:r>
      <w:r w:rsidRPr="00047BEF">
        <w:t xml:space="preserve"> </w:t>
      </w:r>
      <w:r w:rsidR="007A489A" w:rsidRPr="00047BEF">
        <w:rPr>
          <w:rFonts w:eastAsia="Calibri"/>
          <w:noProof/>
        </w:rPr>
        <w:t xml:space="preserve">: Quelques espèces végétales dans l’emprise du </w:t>
      </w:r>
      <w:r w:rsidR="007A489A" w:rsidRPr="00047BEF">
        <w:rPr>
          <w:rFonts w:eastAsia="Arial Narrow"/>
          <w:bCs/>
          <w:i/>
          <w:iCs/>
        </w:rPr>
        <w:t xml:space="preserve">Collecteur </w:t>
      </w:r>
      <w:r w:rsidR="007A489A" w:rsidRPr="00047BEF">
        <w:rPr>
          <w:color w:val="000000"/>
        </w:rPr>
        <w:t>BOH6.3</w:t>
      </w:r>
      <w:bookmarkEnd w:id="751"/>
    </w:p>
    <w:p w14:paraId="79628E98" w14:textId="77777777" w:rsidR="007A489A" w:rsidRPr="00047BEF" w:rsidRDefault="007A489A" w:rsidP="00CA7953">
      <w:pPr>
        <w:rPr>
          <w:b/>
          <w:sz w:val="20"/>
          <w:szCs w:val="20"/>
          <w:lang w:eastAsia="fr-FR"/>
        </w:rPr>
      </w:pPr>
      <w:r w:rsidRPr="00047BEF">
        <w:rPr>
          <w:b/>
          <w:sz w:val="20"/>
          <w:szCs w:val="20"/>
          <w:lang w:eastAsia="fr-FR"/>
        </w:rPr>
        <w:t>Prise de vues : Enquêteur, juin 2020</w:t>
      </w:r>
    </w:p>
    <w:p w14:paraId="55054FA2" w14:textId="3525A68E" w:rsidR="007A489A" w:rsidRPr="00047BEF" w:rsidRDefault="00505A0E" w:rsidP="00B96695">
      <w:pPr>
        <w:pStyle w:val="Titre40"/>
        <w:rPr>
          <w:lang w:eastAsia="fr-FR"/>
        </w:rPr>
      </w:pPr>
      <w:bookmarkStart w:id="752" w:name="_Toc52887983"/>
      <w:r w:rsidRPr="00047BEF">
        <w:t>3.4</w:t>
      </w:r>
      <w:r w:rsidR="0077139C" w:rsidRPr="00047BEF">
        <w:t xml:space="preserve">.1.5. </w:t>
      </w:r>
      <w:r w:rsidR="007A489A" w:rsidRPr="00047BEF">
        <w:rPr>
          <w:rFonts w:eastAsia="Arial Narrow"/>
          <w:bCs/>
          <w:lang w:eastAsia="fr-FR"/>
        </w:rPr>
        <w:t xml:space="preserve">Collecteur </w:t>
      </w:r>
      <w:r w:rsidR="007A489A" w:rsidRPr="00047BEF">
        <w:rPr>
          <w:color w:val="000000"/>
          <w:lang w:eastAsia="fr-FR"/>
        </w:rPr>
        <w:t>BOH6.4</w:t>
      </w:r>
      <w:bookmarkEnd w:id="752"/>
    </w:p>
    <w:p w14:paraId="47CCE1C7" w14:textId="77777777" w:rsidR="007A489A" w:rsidRPr="00047BEF" w:rsidRDefault="007A489A" w:rsidP="00CA7953">
      <w:pPr>
        <w:rPr>
          <w:lang w:eastAsia="fr-FR"/>
        </w:rPr>
      </w:pPr>
      <w:r w:rsidRPr="00047BEF">
        <w:rPr>
          <w:lang w:eastAsia="fr-FR"/>
        </w:rPr>
        <w:t>L’emprise du collecteur BOH6.4 et ses environs abritent une diversité d’espèces végétales. Ces espèces sont consignées dans le tableau suivant.</w:t>
      </w:r>
    </w:p>
    <w:p w14:paraId="19FE66A9" w14:textId="224D3880" w:rsidR="007A489A" w:rsidRPr="00047BEF" w:rsidRDefault="00E002EA" w:rsidP="00BA5DAC">
      <w:pPr>
        <w:pStyle w:val="Lgende"/>
        <w:rPr>
          <w:rFonts w:eastAsia="Arial"/>
        </w:rPr>
      </w:pPr>
      <w:bookmarkStart w:id="753" w:name="_Toc52888243"/>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4807C2">
        <w:rPr>
          <w:noProof/>
        </w:rPr>
        <w:t>27</w:t>
      </w:r>
      <w:r w:rsidR="00545216" w:rsidRPr="00047BEF">
        <w:rPr>
          <w:noProof/>
        </w:rPr>
        <w:fldChar w:fldCharType="end"/>
      </w:r>
      <w:r w:rsidRPr="00047BEF">
        <w:t xml:space="preserve"> </w:t>
      </w:r>
      <w:r w:rsidR="007A489A" w:rsidRPr="00047BEF">
        <w:rPr>
          <w:rFonts w:eastAsia="Arial"/>
        </w:rPr>
        <w:t>: Liste des espèces du collecteur BOH6</w:t>
      </w:r>
      <w:bookmarkEnd w:id="753"/>
    </w:p>
    <w:tbl>
      <w:tblPr>
        <w:tblStyle w:val="Grilledutableau1"/>
        <w:tblW w:w="8642" w:type="dxa"/>
        <w:tblLook w:val="04A0" w:firstRow="1" w:lastRow="0" w:firstColumn="1" w:lastColumn="0" w:noHBand="0" w:noVBand="1"/>
      </w:tblPr>
      <w:tblGrid>
        <w:gridCol w:w="1951"/>
        <w:gridCol w:w="3147"/>
        <w:gridCol w:w="2268"/>
        <w:gridCol w:w="1276"/>
      </w:tblGrid>
      <w:tr w:rsidR="00207428" w:rsidRPr="00047BEF" w14:paraId="05088185" w14:textId="77777777" w:rsidTr="00207428">
        <w:trPr>
          <w:trHeight w:val="300"/>
        </w:trPr>
        <w:tc>
          <w:tcPr>
            <w:tcW w:w="1951" w:type="dxa"/>
            <w:shd w:val="clear" w:color="auto" w:fill="ACB9CA" w:themeFill="text2" w:themeFillTint="66"/>
            <w:noWrap/>
            <w:hideMark/>
          </w:tcPr>
          <w:p w14:paraId="4FB5334A" w14:textId="77777777" w:rsidR="007A489A" w:rsidRPr="00047BEF" w:rsidRDefault="007A489A" w:rsidP="00207428">
            <w:pPr>
              <w:jc w:val="center"/>
            </w:pPr>
            <w:r w:rsidRPr="00047BEF">
              <w:t>Collecteurs / Rue</w:t>
            </w:r>
          </w:p>
        </w:tc>
        <w:tc>
          <w:tcPr>
            <w:tcW w:w="3147" w:type="dxa"/>
            <w:shd w:val="clear" w:color="auto" w:fill="ACB9CA" w:themeFill="text2" w:themeFillTint="66"/>
            <w:noWrap/>
            <w:hideMark/>
          </w:tcPr>
          <w:p w14:paraId="757D8C2D" w14:textId="77777777" w:rsidR="007A489A" w:rsidRPr="00047BEF" w:rsidRDefault="007A489A" w:rsidP="00207428">
            <w:pPr>
              <w:jc w:val="center"/>
            </w:pPr>
            <w:r w:rsidRPr="00047BEF">
              <w:t>Nom scientifique</w:t>
            </w:r>
          </w:p>
        </w:tc>
        <w:tc>
          <w:tcPr>
            <w:tcW w:w="2268" w:type="dxa"/>
            <w:shd w:val="clear" w:color="auto" w:fill="ACB9CA" w:themeFill="text2" w:themeFillTint="66"/>
            <w:noWrap/>
            <w:hideMark/>
          </w:tcPr>
          <w:p w14:paraId="6C778292" w14:textId="77777777" w:rsidR="007A489A" w:rsidRPr="00047BEF" w:rsidRDefault="007A489A" w:rsidP="00207428">
            <w:pPr>
              <w:jc w:val="center"/>
            </w:pPr>
            <w:r w:rsidRPr="00047BEF">
              <w:t>Famille</w:t>
            </w:r>
          </w:p>
        </w:tc>
        <w:tc>
          <w:tcPr>
            <w:tcW w:w="1276" w:type="dxa"/>
            <w:shd w:val="clear" w:color="auto" w:fill="ACB9CA" w:themeFill="text2" w:themeFillTint="66"/>
            <w:noWrap/>
            <w:hideMark/>
          </w:tcPr>
          <w:p w14:paraId="3FD90E5B" w14:textId="77777777" w:rsidR="007A489A" w:rsidRPr="00047BEF" w:rsidRDefault="007A489A" w:rsidP="00207428">
            <w:pPr>
              <w:jc w:val="center"/>
            </w:pPr>
            <w:r w:rsidRPr="00047BEF">
              <w:t>Statuts</w:t>
            </w:r>
          </w:p>
        </w:tc>
      </w:tr>
      <w:tr w:rsidR="007A489A" w:rsidRPr="00047BEF" w14:paraId="73D439A3" w14:textId="77777777" w:rsidTr="007A489A">
        <w:trPr>
          <w:trHeight w:val="300"/>
        </w:trPr>
        <w:tc>
          <w:tcPr>
            <w:tcW w:w="1951" w:type="dxa"/>
            <w:vMerge w:val="restart"/>
            <w:noWrap/>
            <w:vAlign w:val="center"/>
            <w:hideMark/>
          </w:tcPr>
          <w:p w14:paraId="325D713B" w14:textId="77777777" w:rsidR="007A489A" w:rsidRPr="00047BEF" w:rsidRDefault="007A489A" w:rsidP="00CA7953">
            <w:r w:rsidRPr="00047BEF">
              <w:t>BOH6.4</w:t>
            </w:r>
          </w:p>
        </w:tc>
        <w:tc>
          <w:tcPr>
            <w:tcW w:w="3147" w:type="dxa"/>
            <w:noWrap/>
            <w:hideMark/>
          </w:tcPr>
          <w:p w14:paraId="45CDBAD3" w14:textId="77777777" w:rsidR="007A489A" w:rsidRPr="00047BEF" w:rsidRDefault="007A489A" w:rsidP="00CA7953">
            <w:r w:rsidRPr="00047BEF">
              <w:t xml:space="preserve">Azadirachta indica </w:t>
            </w:r>
          </w:p>
        </w:tc>
        <w:tc>
          <w:tcPr>
            <w:tcW w:w="2268" w:type="dxa"/>
            <w:noWrap/>
            <w:hideMark/>
          </w:tcPr>
          <w:p w14:paraId="00851B0E" w14:textId="77777777" w:rsidR="007A489A" w:rsidRPr="00047BEF" w:rsidRDefault="007A489A" w:rsidP="00CA7953">
            <w:r w:rsidRPr="00047BEF">
              <w:t>Meliaceae</w:t>
            </w:r>
          </w:p>
        </w:tc>
        <w:tc>
          <w:tcPr>
            <w:tcW w:w="1276" w:type="dxa"/>
            <w:noWrap/>
            <w:hideMark/>
          </w:tcPr>
          <w:p w14:paraId="0D6B98DE" w14:textId="77777777" w:rsidR="007A489A" w:rsidRPr="00047BEF" w:rsidRDefault="007A489A" w:rsidP="00CA7953">
            <w:r w:rsidRPr="00047BEF">
              <w:t>LC</w:t>
            </w:r>
          </w:p>
        </w:tc>
      </w:tr>
      <w:tr w:rsidR="007A489A" w:rsidRPr="00047BEF" w14:paraId="6B02CF31" w14:textId="77777777" w:rsidTr="007A489A">
        <w:trPr>
          <w:trHeight w:val="300"/>
        </w:trPr>
        <w:tc>
          <w:tcPr>
            <w:tcW w:w="1951" w:type="dxa"/>
            <w:vMerge/>
            <w:noWrap/>
            <w:hideMark/>
          </w:tcPr>
          <w:p w14:paraId="2FB42860" w14:textId="77777777" w:rsidR="007A489A" w:rsidRPr="00047BEF" w:rsidRDefault="007A489A" w:rsidP="00CA7953"/>
        </w:tc>
        <w:tc>
          <w:tcPr>
            <w:tcW w:w="3147" w:type="dxa"/>
            <w:noWrap/>
            <w:hideMark/>
          </w:tcPr>
          <w:p w14:paraId="2D7DBA60" w14:textId="77777777" w:rsidR="007A489A" w:rsidRPr="00047BEF" w:rsidRDefault="007A489A" w:rsidP="00CA7953">
            <w:r w:rsidRPr="00047BEF">
              <w:t>Mangifera indica</w:t>
            </w:r>
          </w:p>
        </w:tc>
        <w:tc>
          <w:tcPr>
            <w:tcW w:w="2268" w:type="dxa"/>
            <w:noWrap/>
            <w:hideMark/>
          </w:tcPr>
          <w:p w14:paraId="4B63C400" w14:textId="77777777" w:rsidR="007A489A" w:rsidRPr="00047BEF" w:rsidRDefault="007A489A" w:rsidP="00CA7953">
            <w:r w:rsidRPr="00047BEF">
              <w:t>Anacardiaceae</w:t>
            </w:r>
          </w:p>
        </w:tc>
        <w:tc>
          <w:tcPr>
            <w:tcW w:w="1276" w:type="dxa"/>
            <w:noWrap/>
            <w:hideMark/>
          </w:tcPr>
          <w:p w14:paraId="4D6306A5" w14:textId="77777777" w:rsidR="007A489A" w:rsidRPr="00047BEF" w:rsidRDefault="007A489A" w:rsidP="00CA7953">
            <w:r w:rsidRPr="00047BEF">
              <w:t>LC</w:t>
            </w:r>
          </w:p>
        </w:tc>
      </w:tr>
      <w:tr w:rsidR="007A489A" w:rsidRPr="00047BEF" w14:paraId="15F553B2" w14:textId="77777777" w:rsidTr="007A489A">
        <w:trPr>
          <w:trHeight w:val="300"/>
        </w:trPr>
        <w:tc>
          <w:tcPr>
            <w:tcW w:w="1951" w:type="dxa"/>
            <w:vMerge/>
            <w:noWrap/>
            <w:hideMark/>
          </w:tcPr>
          <w:p w14:paraId="65D3702D" w14:textId="77777777" w:rsidR="007A489A" w:rsidRPr="00047BEF" w:rsidRDefault="007A489A" w:rsidP="00CA7953"/>
        </w:tc>
        <w:tc>
          <w:tcPr>
            <w:tcW w:w="3147" w:type="dxa"/>
            <w:noWrap/>
            <w:hideMark/>
          </w:tcPr>
          <w:p w14:paraId="7B836568" w14:textId="77777777" w:rsidR="007A489A" w:rsidRPr="00047BEF" w:rsidRDefault="007A489A" w:rsidP="00CA7953">
            <w:r w:rsidRPr="00047BEF">
              <w:t>Terminalia catappa</w:t>
            </w:r>
          </w:p>
        </w:tc>
        <w:tc>
          <w:tcPr>
            <w:tcW w:w="2268" w:type="dxa"/>
            <w:noWrap/>
            <w:hideMark/>
          </w:tcPr>
          <w:p w14:paraId="7AD638AB" w14:textId="77777777" w:rsidR="007A489A" w:rsidRPr="00047BEF" w:rsidRDefault="007A489A" w:rsidP="00CA7953">
            <w:r w:rsidRPr="00047BEF">
              <w:t>Combretaceae</w:t>
            </w:r>
          </w:p>
        </w:tc>
        <w:tc>
          <w:tcPr>
            <w:tcW w:w="1276" w:type="dxa"/>
            <w:noWrap/>
            <w:hideMark/>
          </w:tcPr>
          <w:p w14:paraId="0748FBEC" w14:textId="77777777" w:rsidR="007A489A" w:rsidRPr="00047BEF" w:rsidRDefault="007A489A" w:rsidP="00CA7953"/>
        </w:tc>
      </w:tr>
      <w:tr w:rsidR="007A489A" w:rsidRPr="00047BEF" w14:paraId="1D666C91" w14:textId="77777777" w:rsidTr="007A489A">
        <w:trPr>
          <w:trHeight w:val="300"/>
        </w:trPr>
        <w:tc>
          <w:tcPr>
            <w:tcW w:w="1951" w:type="dxa"/>
            <w:vMerge/>
            <w:noWrap/>
            <w:hideMark/>
          </w:tcPr>
          <w:p w14:paraId="7F9887A9" w14:textId="77777777" w:rsidR="007A489A" w:rsidRPr="00047BEF" w:rsidRDefault="007A489A" w:rsidP="00CA7953"/>
        </w:tc>
        <w:tc>
          <w:tcPr>
            <w:tcW w:w="3147" w:type="dxa"/>
            <w:noWrap/>
            <w:hideMark/>
          </w:tcPr>
          <w:p w14:paraId="199960D9" w14:textId="77777777" w:rsidR="007A489A" w:rsidRPr="00047BEF" w:rsidRDefault="007A489A" w:rsidP="00CA7953">
            <w:r w:rsidRPr="00047BEF">
              <w:t>Ficus polita</w:t>
            </w:r>
          </w:p>
        </w:tc>
        <w:tc>
          <w:tcPr>
            <w:tcW w:w="2268" w:type="dxa"/>
            <w:noWrap/>
            <w:hideMark/>
          </w:tcPr>
          <w:p w14:paraId="2C252173" w14:textId="77777777" w:rsidR="007A489A" w:rsidRPr="00047BEF" w:rsidRDefault="007A489A" w:rsidP="00CA7953">
            <w:r w:rsidRPr="00047BEF">
              <w:t>Moraceae</w:t>
            </w:r>
          </w:p>
        </w:tc>
        <w:tc>
          <w:tcPr>
            <w:tcW w:w="1276" w:type="dxa"/>
            <w:noWrap/>
            <w:hideMark/>
          </w:tcPr>
          <w:p w14:paraId="27811098" w14:textId="77777777" w:rsidR="007A489A" w:rsidRPr="00047BEF" w:rsidRDefault="007A489A" w:rsidP="00CA7953">
            <w:r w:rsidRPr="00047BEF">
              <w:t>LC</w:t>
            </w:r>
          </w:p>
        </w:tc>
      </w:tr>
      <w:tr w:rsidR="007A489A" w:rsidRPr="00047BEF" w14:paraId="6DBA5F65" w14:textId="77777777" w:rsidTr="007A489A">
        <w:trPr>
          <w:trHeight w:val="300"/>
        </w:trPr>
        <w:tc>
          <w:tcPr>
            <w:tcW w:w="1951" w:type="dxa"/>
            <w:vMerge/>
            <w:noWrap/>
            <w:hideMark/>
          </w:tcPr>
          <w:p w14:paraId="7D5FA5E1" w14:textId="77777777" w:rsidR="007A489A" w:rsidRPr="00047BEF" w:rsidRDefault="007A489A" w:rsidP="00CA7953"/>
        </w:tc>
        <w:tc>
          <w:tcPr>
            <w:tcW w:w="3147" w:type="dxa"/>
            <w:noWrap/>
            <w:hideMark/>
          </w:tcPr>
          <w:p w14:paraId="596B9336" w14:textId="77777777" w:rsidR="007A489A" w:rsidRPr="00047BEF" w:rsidRDefault="007A489A" w:rsidP="00CA7953">
            <w:r w:rsidRPr="00047BEF">
              <w:t>Rhodognaphalon brevicuspe</w:t>
            </w:r>
          </w:p>
        </w:tc>
        <w:tc>
          <w:tcPr>
            <w:tcW w:w="2268" w:type="dxa"/>
            <w:noWrap/>
            <w:hideMark/>
          </w:tcPr>
          <w:p w14:paraId="0EFB5CCE" w14:textId="77777777" w:rsidR="007A489A" w:rsidRPr="00047BEF" w:rsidRDefault="007A489A" w:rsidP="00CA7953">
            <w:r w:rsidRPr="00047BEF">
              <w:t>Boraginaceae</w:t>
            </w:r>
          </w:p>
        </w:tc>
        <w:tc>
          <w:tcPr>
            <w:tcW w:w="1276" w:type="dxa"/>
            <w:noWrap/>
            <w:hideMark/>
          </w:tcPr>
          <w:p w14:paraId="5C240AAC" w14:textId="77777777" w:rsidR="007A489A" w:rsidRPr="00047BEF" w:rsidRDefault="007A489A" w:rsidP="00CA7953">
            <w:r w:rsidRPr="00047BEF">
              <w:t>LC</w:t>
            </w:r>
          </w:p>
        </w:tc>
      </w:tr>
      <w:tr w:rsidR="007A489A" w:rsidRPr="00047BEF" w14:paraId="248057F3" w14:textId="77777777" w:rsidTr="007A489A">
        <w:trPr>
          <w:trHeight w:val="300"/>
        </w:trPr>
        <w:tc>
          <w:tcPr>
            <w:tcW w:w="1951" w:type="dxa"/>
            <w:vMerge/>
            <w:noWrap/>
            <w:hideMark/>
          </w:tcPr>
          <w:p w14:paraId="21EA89A6" w14:textId="77777777" w:rsidR="007A489A" w:rsidRPr="00047BEF" w:rsidRDefault="007A489A" w:rsidP="00CA7953"/>
        </w:tc>
        <w:tc>
          <w:tcPr>
            <w:tcW w:w="3147" w:type="dxa"/>
            <w:noWrap/>
            <w:hideMark/>
          </w:tcPr>
          <w:p w14:paraId="3DAF64C5" w14:textId="77777777" w:rsidR="007A489A" w:rsidRPr="00047BEF" w:rsidRDefault="007A489A" w:rsidP="00CA7953">
            <w:r w:rsidRPr="00047BEF">
              <w:t>Moringa oleifera</w:t>
            </w:r>
          </w:p>
        </w:tc>
        <w:tc>
          <w:tcPr>
            <w:tcW w:w="2268" w:type="dxa"/>
            <w:noWrap/>
            <w:hideMark/>
          </w:tcPr>
          <w:p w14:paraId="0CB9ADA4" w14:textId="77777777" w:rsidR="007A489A" w:rsidRPr="00047BEF" w:rsidRDefault="007A489A" w:rsidP="00CA7953">
            <w:r w:rsidRPr="00047BEF">
              <w:t xml:space="preserve">Moringaceae </w:t>
            </w:r>
          </w:p>
        </w:tc>
        <w:tc>
          <w:tcPr>
            <w:tcW w:w="1276" w:type="dxa"/>
            <w:noWrap/>
            <w:hideMark/>
          </w:tcPr>
          <w:p w14:paraId="4A471869" w14:textId="77777777" w:rsidR="007A489A" w:rsidRPr="00047BEF" w:rsidRDefault="007A489A" w:rsidP="00CA7953"/>
        </w:tc>
      </w:tr>
      <w:tr w:rsidR="007A489A" w:rsidRPr="00047BEF" w14:paraId="7BD1F9DB" w14:textId="77777777" w:rsidTr="007A489A">
        <w:trPr>
          <w:trHeight w:val="300"/>
        </w:trPr>
        <w:tc>
          <w:tcPr>
            <w:tcW w:w="1951" w:type="dxa"/>
            <w:vMerge/>
            <w:noWrap/>
            <w:hideMark/>
          </w:tcPr>
          <w:p w14:paraId="6ABADD04" w14:textId="77777777" w:rsidR="007A489A" w:rsidRPr="00047BEF" w:rsidRDefault="007A489A" w:rsidP="00CA7953"/>
        </w:tc>
        <w:tc>
          <w:tcPr>
            <w:tcW w:w="3147" w:type="dxa"/>
            <w:noWrap/>
            <w:hideMark/>
          </w:tcPr>
          <w:p w14:paraId="1DBDD732" w14:textId="77777777" w:rsidR="007A489A" w:rsidRPr="00047BEF" w:rsidRDefault="007A489A" w:rsidP="00CA7953">
            <w:r w:rsidRPr="00047BEF">
              <w:t>Elaeis guineensis</w:t>
            </w:r>
          </w:p>
        </w:tc>
        <w:tc>
          <w:tcPr>
            <w:tcW w:w="2268" w:type="dxa"/>
            <w:noWrap/>
            <w:hideMark/>
          </w:tcPr>
          <w:p w14:paraId="16F54C7E" w14:textId="77777777" w:rsidR="007A489A" w:rsidRPr="00047BEF" w:rsidRDefault="007A489A" w:rsidP="00CA7953">
            <w:r w:rsidRPr="00047BEF">
              <w:t>Arecaceae</w:t>
            </w:r>
          </w:p>
        </w:tc>
        <w:tc>
          <w:tcPr>
            <w:tcW w:w="1276" w:type="dxa"/>
            <w:noWrap/>
            <w:hideMark/>
          </w:tcPr>
          <w:p w14:paraId="5B844182" w14:textId="77777777" w:rsidR="007A489A" w:rsidRPr="00047BEF" w:rsidRDefault="007A489A" w:rsidP="00CA7953">
            <w:r w:rsidRPr="00047BEF">
              <w:t>LC</w:t>
            </w:r>
          </w:p>
        </w:tc>
      </w:tr>
      <w:tr w:rsidR="007A489A" w:rsidRPr="00047BEF" w14:paraId="752F597E" w14:textId="77777777" w:rsidTr="007A489A">
        <w:trPr>
          <w:trHeight w:val="300"/>
        </w:trPr>
        <w:tc>
          <w:tcPr>
            <w:tcW w:w="1951" w:type="dxa"/>
            <w:vMerge/>
            <w:noWrap/>
            <w:hideMark/>
          </w:tcPr>
          <w:p w14:paraId="416B3A66" w14:textId="77777777" w:rsidR="007A489A" w:rsidRPr="00047BEF" w:rsidRDefault="007A489A" w:rsidP="00CA7953"/>
        </w:tc>
        <w:tc>
          <w:tcPr>
            <w:tcW w:w="3147" w:type="dxa"/>
            <w:noWrap/>
            <w:hideMark/>
          </w:tcPr>
          <w:p w14:paraId="49AC2E00" w14:textId="77777777" w:rsidR="007A489A" w:rsidRPr="00047BEF" w:rsidRDefault="007A489A" w:rsidP="00CA7953">
            <w:r w:rsidRPr="00047BEF">
              <w:t>Gmelina arborea</w:t>
            </w:r>
          </w:p>
        </w:tc>
        <w:tc>
          <w:tcPr>
            <w:tcW w:w="2268" w:type="dxa"/>
            <w:noWrap/>
            <w:hideMark/>
          </w:tcPr>
          <w:p w14:paraId="6D6D92C2" w14:textId="77777777" w:rsidR="007A489A" w:rsidRPr="00047BEF" w:rsidRDefault="007A489A" w:rsidP="00CA7953">
            <w:r w:rsidRPr="00047BEF">
              <w:t>Verbenaceae</w:t>
            </w:r>
          </w:p>
        </w:tc>
        <w:tc>
          <w:tcPr>
            <w:tcW w:w="1276" w:type="dxa"/>
            <w:noWrap/>
            <w:hideMark/>
          </w:tcPr>
          <w:p w14:paraId="1FA417BC" w14:textId="77777777" w:rsidR="007A489A" w:rsidRPr="00047BEF" w:rsidRDefault="007A489A" w:rsidP="00CA7953">
            <w:r w:rsidRPr="00047BEF">
              <w:t>LC</w:t>
            </w:r>
          </w:p>
        </w:tc>
      </w:tr>
      <w:tr w:rsidR="007A489A" w:rsidRPr="00047BEF" w14:paraId="3599EDF3" w14:textId="77777777" w:rsidTr="007A489A">
        <w:trPr>
          <w:trHeight w:val="300"/>
        </w:trPr>
        <w:tc>
          <w:tcPr>
            <w:tcW w:w="1951" w:type="dxa"/>
            <w:vMerge/>
            <w:noWrap/>
            <w:hideMark/>
          </w:tcPr>
          <w:p w14:paraId="34891A94" w14:textId="77777777" w:rsidR="007A489A" w:rsidRPr="00047BEF" w:rsidRDefault="007A489A" w:rsidP="00CA7953"/>
        </w:tc>
        <w:tc>
          <w:tcPr>
            <w:tcW w:w="3147" w:type="dxa"/>
            <w:noWrap/>
            <w:hideMark/>
          </w:tcPr>
          <w:p w14:paraId="0ACD7783" w14:textId="77777777" w:rsidR="007A489A" w:rsidRPr="00047BEF" w:rsidRDefault="007A489A" w:rsidP="00CA7953">
            <w:r w:rsidRPr="00047BEF">
              <w:t>Persea americana</w:t>
            </w:r>
          </w:p>
        </w:tc>
        <w:tc>
          <w:tcPr>
            <w:tcW w:w="2268" w:type="dxa"/>
            <w:noWrap/>
            <w:hideMark/>
          </w:tcPr>
          <w:p w14:paraId="076E849B" w14:textId="77777777" w:rsidR="007A489A" w:rsidRPr="00047BEF" w:rsidRDefault="007A489A" w:rsidP="00CA7953">
            <w:r w:rsidRPr="00047BEF">
              <w:t>Lauraceae</w:t>
            </w:r>
          </w:p>
        </w:tc>
        <w:tc>
          <w:tcPr>
            <w:tcW w:w="1276" w:type="dxa"/>
            <w:noWrap/>
            <w:hideMark/>
          </w:tcPr>
          <w:p w14:paraId="35E1E1A3" w14:textId="77777777" w:rsidR="007A489A" w:rsidRPr="00047BEF" w:rsidRDefault="007A489A" w:rsidP="00CA7953"/>
        </w:tc>
      </w:tr>
      <w:tr w:rsidR="007A489A" w:rsidRPr="00047BEF" w14:paraId="5625B859" w14:textId="77777777" w:rsidTr="007A489A">
        <w:trPr>
          <w:trHeight w:val="300"/>
        </w:trPr>
        <w:tc>
          <w:tcPr>
            <w:tcW w:w="1951" w:type="dxa"/>
            <w:vMerge/>
            <w:noWrap/>
            <w:hideMark/>
          </w:tcPr>
          <w:p w14:paraId="6D4A64E8" w14:textId="77777777" w:rsidR="007A489A" w:rsidRPr="00047BEF" w:rsidRDefault="007A489A" w:rsidP="00CA7953"/>
        </w:tc>
        <w:tc>
          <w:tcPr>
            <w:tcW w:w="3147" w:type="dxa"/>
            <w:noWrap/>
            <w:hideMark/>
          </w:tcPr>
          <w:p w14:paraId="5A0E0C1E" w14:textId="77777777" w:rsidR="007A489A" w:rsidRPr="00047BEF" w:rsidRDefault="007A489A" w:rsidP="00CA7953">
            <w:r w:rsidRPr="00047BEF">
              <w:t>Khaya senegalensis</w:t>
            </w:r>
          </w:p>
        </w:tc>
        <w:tc>
          <w:tcPr>
            <w:tcW w:w="2268" w:type="dxa"/>
            <w:noWrap/>
            <w:hideMark/>
          </w:tcPr>
          <w:p w14:paraId="67F3D435" w14:textId="77777777" w:rsidR="007A489A" w:rsidRPr="00047BEF" w:rsidRDefault="007A489A" w:rsidP="00CA7953">
            <w:r w:rsidRPr="00047BEF">
              <w:t>Meliaceae</w:t>
            </w:r>
          </w:p>
        </w:tc>
        <w:tc>
          <w:tcPr>
            <w:tcW w:w="1276" w:type="dxa"/>
            <w:noWrap/>
            <w:hideMark/>
          </w:tcPr>
          <w:p w14:paraId="1020D205" w14:textId="77777777" w:rsidR="007A489A" w:rsidRPr="00047BEF" w:rsidRDefault="007A489A" w:rsidP="00CA7953">
            <w:r w:rsidRPr="00047BEF">
              <w:t>EN</w:t>
            </w:r>
          </w:p>
        </w:tc>
      </w:tr>
      <w:tr w:rsidR="007A489A" w:rsidRPr="00047BEF" w14:paraId="611336D5" w14:textId="77777777" w:rsidTr="007A489A">
        <w:trPr>
          <w:trHeight w:val="300"/>
        </w:trPr>
        <w:tc>
          <w:tcPr>
            <w:tcW w:w="1951" w:type="dxa"/>
            <w:vMerge/>
            <w:noWrap/>
            <w:hideMark/>
          </w:tcPr>
          <w:p w14:paraId="001E0075" w14:textId="77777777" w:rsidR="007A489A" w:rsidRPr="00047BEF" w:rsidRDefault="007A489A" w:rsidP="00CA7953"/>
        </w:tc>
        <w:tc>
          <w:tcPr>
            <w:tcW w:w="3147" w:type="dxa"/>
            <w:noWrap/>
            <w:hideMark/>
          </w:tcPr>
          <w:p w14:paraId="1A043EFB" w14:textId="77777777" w:rsidR="007A489A" w:rsidRPr="00047BEF" w:rsidRDefault="007A489A" w:rsidP="00CA7953">
            <w:r w:rsidRPr="00047BEF">
              <w:t xml:space="preserve">Calotropis procera </w:t>
            </w:r>
          </w:p>
        </w:tc>
        <w:tc>
          <w:tcPr>
            <w:tcW w:w="2268" w:type="dxa"/>
            <w:noWrap/>
            <w:hideMark/>
          </w:tcPr>
          <w:p w14:paraId="2FF0D8AF" w14:textId="77777777" w:rsidR="007A489A" w:rsidRPr="00047BEF" w:rsidRDefault="007A489A" w:rsidP="00CA7953">
            <w:r w:rsidRPr="00047BEF">
              <w:t>Asclepiadaceae</w:t>
            </w:r>
          </w:p>
        </w:tc>
        <w:tc>
          <w:tcPr>
            <w:tcW w:w="1276" w:type="dxa"/>
          </w:tcPr>
          <w:p w14:paraId="45B58DF1" w14:textId="77777777" w:rsidR="007A489A" w:rsidRPr="00047BEF" w:rsidRDefault="007A489A" w:rsidP="00CA7953"/>
        </w:tc>
      </w:tr>
      <w:tr w:rsidR="007A489A" w:rsidRPr="00047BEF" w14:paraId="6DFBAB89" w14:textId="77777777" w:rsidTr="007A489A">
        <w:trPr>
          <w:trHeight w:val="300"/>
        </w:trPr>
        <w:tc>
          <w:tcPr>
            <w:tcW w:w="1951" w:type="dxa"/>
            <w:vMerge/>
            <w:noWrap/>
            <w:hideMark/>
          </w:tcPr>
          <w:p w14:paraId="392B72E1" w14:textId="77777777" w:rsidR="007A489A" w:rsidRPr="00047BEF" w:rsidRDefault="007A489A" w:rsidP="00CA7953"/>
        </w:tc>
        <w:tc>
          <w:tcPr>
            <w:tcW w:w="3147" w:type="dxa"/>
            <w:noWrap/>
            <w:hideMark/>
          </w:tcPr>
          <w:p w14:paraId="52E2F1FC" w14:textId="77777777" w:rsidR="007A489A" w:rsidRPr="00047BEF" w:rsidRDefault="007A489A" w:rsidP="00CA7953">
            <w:r w:rsidRPr="00047BEF">
              <w:t>Citrus limon</w:t>
            </w:r>
          </w:p>
        </w:tc>
        <w:tc>
          <w:tcPr>
            <w:tcW w:w="2268" w:type="dxa"/>
            <w:noWrap/>
            <w:hideMark/>
          </w:tcPr>
          <w:p w14:paraId="676A3EFD" w14:textId="77777777" w:rsidR="007A489A" w:rsidRPr="00047BEF" w:rsidRDefault="007A489A" w:rsidP="00CA7953">
            <w:r w:rsidRPr="00047BEF">
              <w:t>Rutaceae</w:t>
            </w:r>
          </w:p>
        </w:tc>
        <w:tc>
          <w:tcPr>
            <w:tcW w:w="1276" w:type="dxa"/>
            <w:noWrap/>
            <w:hideMark/>
          </w:tcPr>
          <w:p w14:paraId="71FF6612" w14:textId="77777777" w:rsidR="007A489A" w:rsidRPr="00047BEF" w:rsidRDefault="007A489A" w:rsidP="00CA7953">
            <w:r w:rsidRPr="00047BEF">
              <w:t>LC</w:t>
            </w:r>
          </w:p>
        </w:tc>
      </w:tr>
      <w:tr w:rsidR="007A489A" w:rsidRPr="00047BEF" w14:paraId="38A3B079" w14:textId="77777777" w:rsidTr="007A489A">
        <w:trPr>
          <w:trHeight w:val="300"/>
        </w:trPr>
        <w:tc>
          <w:tcPr>
            <w:tcW w:w="1951" w:type="dxa"/>
            <w:vMerge/>
            <w:noWrap/>
            <w:hideMark/>
          </w:tcPr>
          <w:p w14:paraId="6AF08F4B" w14:textId="77777777" w:rsidR="007A489A" w:rsidRPr="00047BEF" w:rsidRDefault="007A489A" w:rsidP="00CA7953"/>
        </w:tc>
        <w:tc>
          <w:tcPr>
            <w:tcW w:w="3147" w:type="dxa"/>
            <w:noWrap/>
            <w:hideMark/>
          </w:tcPr>
          <w:p w14:paraId="29B61913" w14:textId="77777777" w:rsidR="007A489A" w:rsidRPr="00047BEF" w:rsidRDefault="007A489A" w:rsidP="00CA7953">
            <w:r w:rsidRPr="00047BEF">
              <w:t>Cocos nucifera</w:t>
            </w:r>
          </w:p>
        </w:tc>
        <w:tc>
          <w:tcPr>
            <w:tcW w:w="2268" w:type="dxa"/>
            <w:noWrap/>
            <w:hideMark/>
          </w:tcPr>
          <w:p w14:paraId="49ECA5E0" w14:textId="77777777" w:rsidR="007A489A" w:rsidRPr="00047BEF" w:rsidRDefault="007A489A" w:rsidP="00CA7953">
            <w:r w:rsidRPr="00047BEF">
              <w:t>Arecaceae</w:t>
            </w:r>
          </w:p>
        </w:tc>
        <w:tc>
          <w:tcPr>
            <w:tcW w:w="1276" w:type="dxa"/>
            <w:noWrap/>
            <w:hideMark/>
          </w:tcPr>
          <w:p w14:paraId="16A45027" w14:textId="77777777" w:rsidR="007A489A" w:rsidRPr="00047BEF" w:rsidRDefault="007A489A" w:rsidP="00CA7953">
            <w:r w:rsidRPr="00047BEF">
              <w:t>LC</w:t>
            </w:r>
          </w:p>
        </w:tc>
      </w:tr>
    </w:tbl>
    <w:p w14:paraId="7AB5F6A8" w14:textId="77777777" w:rsidR="007A489A" w:rsidRPr="00047BEF" w:rsidRDefault="007A489A" w:rsidP="00CA7953">
      <w:pPr>
        <w:rPr>
          <w:b/>
          <w:sz w:val="20"/>
          <w:szCs w:val="20"/>
          <w:lang w:eastAsia="fr-FR"/>
        </w:rPr>
      </w:pPr>
      <w:r w:rsidRPr="00047BEF">
        <w:rPr>
          <w:b/>
          <w:sz w:val="20"/>
          <w:szCs w:val="20"/>
          <w:lang w:eastAsia="fr-FR"/>
        </w:rPr>
        <w:t>Légende</w:t>
      </w:r>
      <w:r w:rsidR="00C46770" w:rsidRPr="00047BEF">
        <w:rPr>
          <w:b/>
          <w:sz w:val="20"/>
          <w:szCs w:val="20"/>
          <w:lang w:eastAsia="fr-FR"/>
        </w:rPr>
        <w:tab/>
      </w:r>
      <w:r w:rsidR="00207428" w:rsidRPr="00047BEF">
        <w:rPr>
          <w:b/>
          <w:sz w:val="20"/>
          <w:szCs w:val="20"/>
          <w:lang w:eastAsia="fr-FR"/>
        </w:rPr>
        <w:tab/>
      </w:r>
      <w:r w:rsidR="00207428" w:rsidRPr="00047BEF">
        <w:rPr>
          <w:b/>
          <w:sz w:val="20"/>
          <w:szCs w:val="20"/>
          <w:lang w:eastAsia="fr-FR"/>
        </w:rPr>
        <w:tab/>
      </w:r>
      <w:r w:rsidR="00C46770" w:rsidRPr="00047BEF">
        <w:rPr>
          <w:b/>
          <w:sz w:val="20"/>
          <w:szCs w:val="20"/>
          <w:lang w:eastAsia="fr-FR"/>
        </w:rPr>
        <w:t>Source : Enquête de terrain</w:t>
      </w:r>
    </w:p>
    <w:p w14:paraId="31C49008" w14:textId="077D52C8" w:rsidR="007A489A" w:rsidRPr="00047BEF" w:rsidRDefault="007A489A" w:rsidP="00CA7953">
      <w:pPr>
        <w:rPr>
          <w:rFonts w:eastAsia="Arial"/>
          <w:sz w:val="20"/>
          <w:szCs w:val="20"/>
          <w:lang w:eastAsia="fr-FR"/>
        </w:rPr>
      </w:pPr>
      <w:r w:rsidRPr="00047BEF">
        <w:rPr>
          <w:rFonts w:eastAsia="Arial"/>
          <w:sz w:val="20"/>
          <w:szCs w:val="20"/>
          <w:lang w:eastAsia="fr-FR"/>
        </w:rPr>
        <w:t xml:space="preserve">   LC : </w:t>
      </w:r>
      <w:r w:rsidR="00166A9C" w:rsidRPr="00047BEF">
        <w:rPr>
          <w:sz w:val="20"/>
          <w:szCs w:val="20"/>
        </w:rPr>
        <w:t>(Least Con</w:t>
      </w:r>
      <w:r w:rsidR="00B547B4">
        <w:rPr>
          <w:sz w:val="20"/>
          <w:szCs w:val="20"/>
        </w:rPr>
        <w:t>c</w:t>
      </w:r>
      <w:r w:rsidR="00166A9C" w:rsidRPr="00047BEF">
        <w:rPr>
          <w:sz w:val="20"/>
          <w:szCs w:val="20"/>
        </w:rPr>
        <w:t>ern)</w:t>
      </w:r>
    </w:p>
    <w:p w14:paraId="5CD64644" w14:textId="77777777" w:rsidR="007A489A" w:rsidRPr="00047BEF" w:rsidRDefault="007A489A" w:rsidP="00CA7953">
      <w:pPr>
        <w:rPr>
          <w:sz w:val="20"/>
          <w:szCs w:val="20"/>
          <w:lang w:eastAsia="fr-FR"/>
        </w:rPr>
      </w:pPr>
      <w:r w:rsidRPr="00047BEF">
        <w:rPr>
          <w:sz w:val="20"/>
          <w:szCs w:val="20"/>
          <w:lang w:eastAsia="fr-FR"/>
        </w:rPr>
        <w:t xml:space="preserve">   EN : En danger</w:t>
      </w:r>
    </w:p>
    <w:p w14:paraId="235283DC" w14:textId="77777777" w:rsidR="007A489A" w:rsidRPr="00047BEF" w:rsidRDefault="007A489A" w:rsidP="00CA7953">
      <w:pPr>
        <w:rPr>
          <w:lang w:eastAsia="fr-FR"/>
        </w:rPr>
      </w:pPr>
      <w:r w:rsidRPr="00047BEF">
        <w:rPr>
          <w:lang w:eastAsia="fr-FR"/>
        </w:rPr>
        <w:t xml:space="preserve">De l’analyse du tableau, il ressort que treize espèces (13) caractérisent l’emprise du collecteur BOH6.4. Dans l’emprise de cet ouvrage les espèces dominantes du point vue recouvrement sont le </w:t>
      </w:r>
      <w:r w:rsidRPr="00047BEF">
        <w:rPr>
          <w:rFonts w:eastAsia="Times New Roman"/>
          <w:i/>
          <w:color w:val="000000"/>
          <w:lang w:eastAsia="fr-FR"/>
        </w:rPr>
        <w:t>Gmelina arborea</w:t>
      </w:r>
      <w:r w:rsidRPr="00047BEF">
        <w:rPr>
          <w:rFonts w:eastAsia="Times New Roman"/>
          <w:color w:val="000000"/>
          <w:lang w:eastAsia="fr-FR"/>
        </w:rPr>
        <w:t xml:space="preserve"> en tête suivi de </w:t>
      </w:r>
      <w:r w:rsidRPr="00047BEF">
        <w:rPr>
          <w:rFonts w:eastAsia="Times New Roman"/>
          <w:i/>
          <w:color w:val="000000"/>
          <w:lang w:eastAsia="fr-FR"/>
        </w:rPr>
        <w:t>Mangifera indica.</w:t>
      </w:r>
    </w:p>
    <w:p w14:paraId="2F994AA4" w14:textId="77777777" w:rsidR="007A489A" w:rsidRPr="00047BEF" w:rsidRDefault="007A489A" w:rsidP="00207428">
      <w:pPr>
        <w:jc w:val="center"/>
        <w:rPr>
          <w:lang w:eastAsia="fr-FR"/>
        </w:rPr>
      </w:pPr>
      <w:r w:rsidRPr="00047BEF">
        <w:rPr>
          <w:noProof/>
          <w:lang w:eastAsia="fr-FR"/>
        </w:rPr>
        <w:drawing>
          <wp:inline distT="0" distB="0" distL="0" distR="0" wp14:anchorId="26E92DAC" wp14:editId="5A89F799">
            <wp:extent cx="3669439" cy="2543175"/>
            <wp:effectExtent l="0" t="0" r="7620" b="0"/>
            <wp:docPr id="25" name="Image 25" descr="D:\EIE\BOHICON\PHOTO\BOH6.4\IMG_20200601_12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IE\BOHICON\PHOTO\BOH6.4\IMG_20200601_12170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10883" b="17647"/>
                    <a:stretch/>
                  </pic:blipFill>
                  <pic:spPr bwMode="auto">
                    <a:xfrm>
                      <a:off x="0" y="0"/>
                      <a:ext cx="3695313" cy="2561107"/>
                    </a:xfrm>
                    <a:prstGeom prst="rect">
                      <a:avLst/>
                    </a:prstGeom>
                    <a:noFill/>
                    <a:ln>
                      <a:noFill/>
                    </a:ln>
                    <a:extLst>
                      <a:ext uri="{53640926-AAD7-44D8-BBD7-CCE9431645EC}">
                        <a14:shadowObscured xmlns:a14="http://schemas.microsoft.com/office/drawing/2010/main"/>
                      </a:ext>
                    </a:extLst>
                  </pic:spPr>
                </pic:pic>
              </a:graphicData>
            </a:graphic>
          </wp:inline>
        </w:drawing>
      </w:r>
    </w:p>
    <w:p w14:paraId="26D14681" w14:textId="60D27A58" w:rsidR="007A489A" w:rsidRPr="00047BEF" w:rsidRDefault="00C36C73" w:rsidP="00BA5DAC">
      <w:pPr>
        <w:pStyle w:val="Lgende"/>
        <w:rPr>
          <w:color w:val="000000"/>
        </w:rPr>
      </w:pPr>
      <w:bookmarkStart w:id="754" w:name="_Toc46293472"/>
      <w:r w:rsidRPr="00047BEF">
        <w:t xml:space="preserve">Photo </w:t>
      </w:r>
      <w:r w:rsidR="00545216" w:rsidRPr="00047BEF">
        <w:rPr>
          <w:noProof/>
        </w:rPr>
        <w:fldChar w:fldCharType="begin"/>
      </w:r>
      <w:r w:rsidR="00545216" w:rsidRPr="00047BEF">
        <w:rPr>
          <w:noProof/>
        </w:rPr>
        <w:instrText xml:space="preserve"> SEQ Photo \* ARABIC </w:instrText>
      </w:r>
      <w:r w:rsidR="00545216" w:rsidRPr="00047BEF">
        <w:rPr>
          <w:noProof/>
        </w:rPr>
        <w:fldChar w:fldCharType="separate"/>
      </w:r>
      <w:r w:rsidR="00DE617E" w:rsidRPr="00047BEF">
        <w:rPr>
          <w:noProof/>
        </w:rPr>
        <w:t>1</w:t>
      </w:r>
      <w:r w:rsidR="00545216" w:rsidRPr="00047BEF">
        <w:rPr>
          <w:noProof/>
        </w:rPr>
        <w:fldChar w:fldCharType="end"/>
      </w:r>
      <w:r w:rsidR="007A489A" w:rsidRPr="00047BEF">
        <w:rPr>
          <w:rFonts w:eastAsia="Arial"/>
        </w:rPr>
        <w:t xml:space="preserve"> : Alignement de </w:t>
      </w:r>
      <w:r w:rsidR="007A489A" w:rsidRPr="00047BEF">
        <w:rPr>
          <w:i/>
          <w:color w:val="000000"/>
        </w:rPr>
        <w:t xml:space="preserve">Gmelina arborea </w:t>
      </w:r>
      <w:r w:rsidR="007A489A" w:rsidRPr="00047BEF">
        <w:rPr>
          <w:color w:val="000000"/>
        </w:rPr>
        <w:t>devant une école primaire</w:t>
      </w:r>
      <w:bookmarkEnd w:id="754"/>
    </w:p>
    <w:p w14:paraId="458A7CEF" w14:textId="77777777" w:rsidR="007A489A" w:rsidRPr="00047BEF" w:rsidRDefault="007A489A" w:rsidP="00207428">
      <w:pPr>
        <w:ind w:firstLine="708"/>
        <w:rPr>
          <w:rFonts w:eastAsia="Arial"/>
          <w:b/>
          <w:sz w:val="20"/>
          <w:szCs w:val="20"/>
          <w:lang w:eastAsia="fr-FR"/>
        </w:rPr>
      </w:pPr>
      <w:r w:rsidRPr="00047BEF">
        <w:rPr>
          <w:b/>
          <w:sz w:val="20"/>
          <w:szCs w:val="20"/>
          <w:lang w:eastAsia="fr-FR"/>
        </w:rPr>
        <w:t>Prise de vue : Enquêteur, juin 2020</w:t>
      </w:r>
    </w:p>
    <w:p w14:paraId="6CE7ADE5" w14:textId="237CF37F" w:rsidR="007A489A" w:rsidRPr="00047BEF" w:rsidRDefault="0077139C" w:rsidP="00B96695">
      <w:pPr>
        <w:pStyle w:val="Titre40"/>
        <w:rPr>
          <w:lang w:eastAsia="fr-FR"/>
        </w:rPr>
      </w:pPr>
      <w:bookmarkStart w:id="755" w:name="_Toc52887984"/>
      <w:r w:rsidRPr="00047BEF">
        <w:t>3.</w:t>
      </w:r>
      <w:r w:rsidR="00195754" w:rsidRPr="00047BEF">
        <w:t>4.</w:t>
      </w:r>
      <w:r w:rsidRPr="00047BEF">
        <w:t>1.</w:t>
      </w:r>
      <w:r w:rsidR="00260F76" w:rsidRPr="00047BEF">
        <w:t>6</w:t>
      </w:r>
      <w:r w:rsidRPr="00047BEF">
        <w:t xml:space="preserve">. </w:t>
      </w:r>
      <w:r w:rsidR="007A489A" w:rsidRPr="00047BEF">
        <w:rPr>
          <w:rFonts w:eastAsia="Arial Narrow"/>
          <w:bCs/>
          <w:lang w:eastAsia="fr-FR"/>
        </w:rPr>
        <w:t xml:space="preserve">Collecteur </w:t>
      </w:r>
      <w:r w:rsidR="007A489A" w:rsidRPr="00047BEF">
        <w:rPr>
          <w:color w:val="000000"/>
          <w:lang w:eastAsia="fr-FR"/>
        </w:rPr>
        <w:t>BOH7</w:t>
      </w:r>
      <w:bookmarkEnd w:id="755"/>
    </w:p>
    <w:p w14:paraId="0F071890" w14:textId="77777777" w:rsidR="007A489A" w:rsidRPr="00047BEF" w:rsidRDefault="007A489A" w:rsidP="00CA7953">
      <w:pPr>
        <w:rPr>
          <w:lang w:eastAsia="fr-FR"/>
        </w:rPr>
      </w:pPr>
      <w:r w:rsidRPr="00047BEF">
        <w:rPr>
          <w:lang w:eastAsia="fr-FR"/>
        </w:rPr>
        <w:t>L’emprise du collecteur BOH7 et ses environs abritent une diversité d’espèces végétales. Ces espèces sont consignées dans le tableau suivant.</w:t>
      </w:r>
    </w:p>
    <w:p w14:paraId="1E461538" w14:textId="0A435E2F" w:rsidR="007A489A" w:rsidRPr="00047BEF" w:rsidRDefault="00E002EA" w:rsidP="00BA5DAC">
      <w:pPr>
        <w:pStyle w:val="Lgende"/>
        <w:rPr>
          <w:rFonts w:eastAsia="Arial"/>
        </w:rPr>
      </w:pPr>
      <w:bookmarkStart w:id="756" w:name="_Toc52888244"/>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DD08FF">
        <w:rPr>
          <w:noProof/>
        </w:rPr>
        <w:t>28</w:t>
      </w:r>
      <w:r w:rsidR="00545216" w:rsidRPr="00047BEF">
        <w:rPr>
          <w:noProof/>
        </w:rPr>
        <w:fldChar w:fldCharType="end"/>
      </w:r>
      <w:r w:rsidRPr="00047BEF">
        <w:t xml:space="preserve"> </w:t>
      </w:r>
      <w:r w:rsidR="007A489A" w:rsidRPr="00047BEF">
        <w:rPr>
          <w:rFonts w:eastAsia="Arial"/>
        </w:rPr>
        <w:t>: Liste des espèces du collecteur BOH7</w:t>
      </w:r>
      <w:bookmarkEnd w:id="756"/>
    </w:p>
    <w:tbl>
      <w:tblPr>
        <w:tblStyle w:val="Grilledutableau1"/>
        <w:tblW w:w="9209" w:type="dxa"/>
        <w:tblLook w:val="04A0" w:firstRow="1" w:lastRow="0" w:firstColumn="1" w:lastColumn="0" w:noHBand="0" w:noVBand="1"/>
      </w:tblPr>
      <w:tblGrid>
        <w:gridCol w:w="1980"/>
        <w:gridCol w:w="3118"/>
        <w:gridCol w:w="3090"/>
        <w:gridCol w:w="1021"/>
      </w:tblGrid>
      <w:tr w:rsidR="00207428" w:rsidRPr="00047BEF" w14:paraId="5544A677" w14:textId="77777777" w:rsidTr="00207428">
        <w:trPr>
          <w:trHeight w:val="300"/>
          <w:tblHeader/>
        </w:trPr>
        <w:tc>
          <w:tcPr>
            <w:tcW w:w="1980" w:type="dxa"/>
            <w:shd w:val="clear" w:color="auto" w:fill="ACB9CA" w:themeFill="text2" w:themeFillTint="66"/>
            <w:noWrap/>
            <w:hideMark/>
          </w:tcPr>
          <w:p w14:paraId="01A8D512" w14:textId="77777777" w:rsidR="007A489A" w:rsidRPr="00047BEF" w:rsidRDefault="007A489A" w:rsidP="00207428">
            <w:pPr>
              <w:jc w:val="center"/>
              <w:rPr>
                <w:b/>
              </w:rPr>
            </w:pPr>
            <w:r w:rsidRPr="00047BEF">
              <w:rPr>
                <w:b/>
              </w:rPr>
              <w:t>Collecteurs / Rue</w:t>
            </w:r>
          </w:p>
        </w:tc>
        <w:tc>
          <w:tcPr>
            <w:tcW w:w="3118" w:type="dxa"/>
            <w:shd w:val="clear" w:color="auto" w:fill="ACB9CA" w:themeFill="text2" w:themeFillTint="66"/>
            <w:noWrap/>
            <w:hideMark/>
          </w:tcPr>
          <w:p w14:paraId="4502D134" w14:textId="77777777" w:rsidR="007A489A" w:rsidRPr="00047BEF" w:rsidRDefault="007A489A" w:rsidP="00207428">
            <w:pPr>
              <w:jc w:val="center"/>
              <w:rPr>
                <w:b/>
              </w:rPr>
            </w:pPr>
            <w:r w:rsidRPr="00047BEF">
              <w:rPr>
                <w:b/>
              </w:rPr>
              <w:t>Nom scientifique</w:t>
            </w:r>
          </w:p>
        </w:tc>
        <w:tc>
          <w:tcPr>
            <w:tcW w:w="3090" w:type="dxa"/>
            <w:shd w:val="clear" w:color="auto" w:fill="ACB9CA" w:themeFill="text2" w:themeFillTint="66"/>
            <w:noWrap/>
            <w:hideMark/>
          </w:tcPr>
          <w:p w14:paraId="1820A48A" w14:textId="77777777" w:rsidR="007A489A" w:rsidRPr="00047BEF" w:rsidRDefault="007A489A" w:rsidP="00207428">
            <w:pPr>
              <w:jc w:val="center"/>
              <w:rPr>
                <w:b/>
              </w:rPr>
            </w:pPr>
            <w:r w:rsidRPr="00047BEF">
              <w:rPr>
                <w:b/>
              </w:rPr>
              <w:t>Famille</w:t>
            </w:r>
          </w:p>
        </w:tc>
        <w:tc>
          <w:tcPr>
            <w:tcW w:w="1021" w:type="dxa"/>
            <w:shd w:val="clear" w:color="auto" w:fill="ACB9CA" w:themeFill="text2" w:themeFillTint="66"/>
            <w:noWrap/>
            <w:hideMark/>
          </w:tcPr>
          <w:p w14:paraId="37550F9C" w14:textId="77777777" w:rsidR="007A489A" w:rsidRPr="00047BEF" w:rsidRDefault="007A489A" w:rsidP="00207428">
            <w:pPr>
              <w:jc w:val="center"/>
              <w:rPr>
                <w:b/>
              </w:rPr>
            </w:pPr>
            <w:r w:rsidRPr="00047BEF">
              <w:rPr>
                <w:b/>
              </w:rPr>
              <w:t>Statuts</w:t>
            </w:r>
          </w:p>
        </w:tc>
      </w:tr>
      <w:tr w:rsidR="007A489A" w:rsidRPr="00047BEF" w14:paraId="59DA5114" w14:textId="77777777" w:rsidTr="007A489A">
        <w:trPr>
          <w:trHeight w:val="300"/>
        </w:trPr>
        <w:tc>
          <w:tcPr>
            <w:tcW w:w="1980" w:type="dxa"/>
            <w:vMerge w:val="restart"/>
            <w:noWrap/>
            <w:vAlign w:val="center"/>
            <w:hideMark/>
          </w:tcPr>
          <w:p w14:paraId="45B3186B" w14:textId="77777777" w:rsidR="007A489A" w:rsidRPr="00047BEF" w:rsidRDefault="007A489A" w:rsidP="00CA7953">
            <w:r w:rsidRPr="00047BEF">
              <w:t>BOH7</w:t>
            </w:r>
          </w:p>
        </w:tc>
        <w:tc>
          <w:tcPr>
            <w:tcW w:w="3118" w:type="dxa"/>
            <w:noWrap/>
            <w:hideMark/>
          </w:tcPr>
          <w:p w14:paraId="02BC9E03" w14:textId="77777777" w:rsidR="007A489A" w:rsidRPr="00047BEF" w:rsidRDefault="007A489A" w:rsidP="00CA7953">
            <w:r w:rsidRPr="00047BEF">
              <w:t>Mangifera indica</w:t>
            </w:r>
          </w:p>
        </w:tc>
        <w:tc>
          <w:tcPr>
            <w:tcW w:w="3090" w:type="dxa"/>
            <w:noWrap/>
            <w:hideMark/>
          </w:tcPr>
          <w:p w14:paraId="1906841A" w14:textId="77777777" w:rsidR="007A489A" w:rsidRPr="00047BEF" w:rsidRDefault="007A489A" w:rsidP="00CA7953">
            <w:r w:rsidRPr="00047BEF">
              <w:t>Anacardiaceae</w:t>
            </w:r>
          </w:p>
        </w:tc>
        <w:tc>
          <w:tcPr>
            <w:tcW w:w="1021" w:type="dxa"/>
            <w:noWrap/>
            <w:hideMark/>
          </w:tcPr>
          <w:p w14:paraId="2A0696F7" w14:textId="77777777" w:rsidR="007A489A" w:rsidRPr="00047BEF" w:rsidRDefault="007A489A" w:rsidP="00CA7953">
            <w:r w:rsidRPr="00047BEF">
              <w:t>LC</w:t>
            </w:r>
          </w:p>
        </w:tc>
      </w:tr>
      <w:tr w:rsidR="007A489A" w:rsidRPr="00047BEF" w14:paraId="1F115C45" w14:textId="77777777" w:rsidTr="007A489A">
        <w:trPr>
          <w:trHeight w:val="300"/>
        </w:trPr>
        <w:tc>
          <w:tcPr>
            <w:tcW w:w="1980" w:type="dxa"/>
            <w:vMerge/>
            <w:noWrap/>
            <w:hideMark/>
          </w:tcPr>
          <w:p w14:paraId="276553D1" w14:textId="77777777" w:rsidR="007A489A" w:rsidRPr="00047BEF" w:rsidRDefault="007A489A" w:rsidP="00CA7953"/>
        </w:tc>
        <w:tc>
          <w:tcPr>
            <w:tcW w:w="3118" w:type="dxa"/>
            <w:noWrap/>
            <w:hideMark/>
          </w:tcPr>
          <w:p w14:paraId="754D53D0" w14:textId="77777777" w:rsidR="007A489A" w:rsidRPr="00047BEF" w:rsidRDefault="007A489A" w:rsidP="00CA7953">
            <w:r w:rsidRPr="00047BEF">
              <w:t>Parkia biglobosa</w:t>
            </w:r>
          </w:p>
        </w:tc>
        <w:tc>
          <w:tcPr>
            <w:tcW w:w="3090" w:type="dxa"/>
            <w:noWrap/>
            <w:hideMark/>
          </w:tcPr>
          <w:p w14:paraId="32953911" w14:textId="77777777" w:rsidR="007A489A" w:rsidRPr="00047BEF" w:rsidRDefault="007A489A" w:rsidP="00CA7953">
            <w:r w:rsidRPr="00047BEF">
              <w:t>Leguminosae-Mimosoideae</w:t>
            </w:r>
          </w:p>
        </w:tc>
        <w:tc>
          <w:tcPr>
            <w:tcW w:w="1021" w:type="dxa"/>
            <w:noWrap/>
            <w:hideMark/>
          </w:tcPr>
          <w:p w14:paraId="21BB073C" w14:textId="77777777" w:rsidR="007A489A" w:rsidRPr="00047BEF" w:rsidRDefault="007A489A" w:rsidP="00CA7953">
            <w:r w:rsidRPr="00047BEF">
              <w:t>EN</w:t>
            </w:r>
          </w:p>
        </w:tc>
      </w:tr>
      <w:tr w:rsidR="007A489A" w:rsidRPr="00047BEF" w14:paraId="48B9C2DC" w14:textId="77777777" w:rsidTr="007A489A">
        <w:trPr>
          <w:trHeight w:val="300"/>
        </w:trPr>
        <w:tc>
          <w:tcPr>
            <w:tcW w:w="1980" w:type="dxa"/>
            <w:vMerge/>
            <w:noWrap/>
            <w:hideMark/>
          </w:tcPr>
          <w:p w14:paraId="780D83E0" w14:textId="77777777" w:rsidR="007A489A" w:rsidRPr="00047BEF" w:rsidRDefault="007A489A" w:rsidP="00CA7953"/>
        </w:tc>
        <w:tc>
          <w:tcPr>
            <w:tcW w:w="3118" w:type="dxa"/>
            <w:noWrap/>
            <w:hideMark/>
          </w:tcPr>
          <w:p w14:paraId="39892D26" w14:textId="77777777" w:rsidR="007A489A" w:rsidRPr="00047BEF" w:rsidRDefault="007A489A" w:rsidP="00CA7953">
            <w:r w:rsidRPr="00047BEF">
              <w:t>Borassus aethioplium</w:t>
            </w:r>
          </w:p>
        </w:tc>
        <w:tc>
          <w:tcPr>
            <w:tcW w:w="3090" w:type="dxa"/>
            <w:noWrap/>
            <w:hideMark/>
          </w:tcPr>
          <w:p w14:paraId="5E95DF8C" w14:textId="77777777" w:rsidR="007A489A" w:rsidRPr="00047BEF" w:rsidRDefault="007A489A" w:rsidP="00CA7953">
            <w:r w:rsidRPr="00047BEF">
              <w:t>Arecaceae</w:t>
            </w:r>
          </w:p>
        </w:tc>
        <w:tc>
          <w:tcPr>
            <w:tcW w:w="1021" w:type="dxa"/>
            <w:noWrap/>
            <w:hideMark/>
          </w:tcPr>
          <w:p w14:paraId="36ADE869" w14:textId="77777777" w:rsidR="007A489A" w:rsidRPr="00047BEF" w:rsidRDefault="007A489A" w:rsidP="00CA7953">
            <w:r w:rsidRPr="00047BEF">
              <w:t>LC</w:t>
            </w:r>
          </w:p>
        </w:tc>
      </w:tr>
      <w:tr w:rsidR="007A489A" w:rsidRPr="00047BEF" w14:paraId="2D20EB2C" w14:textId="77777777" w:rsidTr="007A489A">
        <w:trPr>
          <w:trHeight w:val="300"/>
        </w:trPr>
        <w:tc>
          <w:tcPr>
            <w:tcW w:w="1980" w:type="dxa"/>
            <w:vMerge/>
            <w:noWrap/>
            <w:hideMark/>
          </w:tcPr>
          <w:p w14:paraId="19754D0A" w14:textId="77777777" w:rsidR="007A489A" w:rsidRPr="00047BEF" w:rsidRDefault="007A489A" w:rsidP="00CA7953"/>
        </w:tc>
        <w:tc>
          <w:tcPr>
            <w:tcW w:w="3118" w:type="dxa"/>
            <w:noWrap/>
            <w:hideMark/>
          </w:tcPr>
          <w:p w14:paraId="44192750" w14:textId="77777777" w:rsidR="007A489A" w:rsidRPr="00047BEF" w:rsidRDefault="007A489A" w:rsidP="00CA7953">
            <w:r w:rsidRPr="00047BEF">
              <w:t>Ficus polita</w:t>
            </w:r>
          </w:p>
        </w:tc>
        <w:tc>
          <w:tcPr>
            <w:tcW w:w="3090" w:type="dxa"/>
            <w:noWrap/>
            <w:hideMark/>
          </w:tcPr>
          <w:p w14:paraId="14060820" w14:textId="77777777" w:rsidR="007A489A" w:rsidRPr="00047BEF" w:rsidRDefault="007A489A" w:rsidP="00CA7953">
            <w:r w:rsidRPr="00047BEF">
              <w:t>Moraceae</w:t>
            </w:r>
          </w:p>
        </w:tc>
        <w:tc>
          <w:tcPr>
            <w:tcW w:w="1021" w:type="dxa"/>
            <w:noWrap/>
            <w:hideMark/>
          </w:tcPr>
          <w:p w14:paraId="467261DB" w14:textId="77777777" w:rsidR="007A489A" w:rsidRPr="00047BEF" w:rsidRDefault="007A489A" w:rsidP="00CA7953"/>
        </w:tc>
      </w:tr>
      <w:tr w:rsidR="007A489A" w:rsidRPr="00047BEF" w14:paraId="2199AEFA" w14:textId="77777777" w:rsidTr="007A489A">
        <w:trPr>
          <w:trHeight w:val="300"/>
        </w:trPr>
        <w:tc>
          <w:tcPr>
            <w:tcW w:w="1980" w:type="dxa"/>
            <w:vMerge/>
            <w:noWrap/>
            <w:hideMark/>
          </w:tcPr>
          <w:p w14:paraId="62EABDF1" w14:textId="77777777" w:rsidR="007A489A" w:rsidRPr="00047BEF" w:rsidRDefault="007A489A" w:rsidP="00CA7953"/>
        </w:tc>
        <w:tc>
          <w:tcPr>
            <w:tcW w:w="3118" w:type="dxa"/>
            <w:noWrap/>
            <w:hideMark/>
          </w:tcPr>
          <w:p w14:paraId="6285A0EA" w14:textId="77777777" w:rsidR="007A489A" w:rsidRPr="00047BEF" w:rsidRDefault="007A489A" w:rsidP="00CA7953">
            <w:r w:rsidRPr="00047BEF">
              <w:t xml:space="preserve">Azadirachta indica </w:t>
            </w:r>
          </w:p>
        </w:tc>
        <w:tc>
          <w:tcPr>
            <w:tcW w:w="3090" w:type="dxa"/>
            <w:noWrap/>
            <w:hideMark/>
          </w:tcPr>
          <w:p w14:paraId="3B7B0D18" w14:textId="77777777" w:rsidR="007A489A" w:rsidRPr="00047BEF" w:rsidRDefault="007A489A" w:rsidP="00CA7953">
            <w:r w:rsidRPr="00047BEF">
              <w:t>Meliaceae</w:t>
            </w:r>
          </w:p>
        </w:tc>
        <w:tc>
          <w:tcPr>
            <w:tcW w:w="1021" w:type="dxa"/>
            <w:noWrap/>
            <w:hideMark/>
          </w:tcPr>
          <w:p w14:paraId="7AB2349F" w14:textId="77777777" w:rsidR="007A489A" w:rsidRPr="00047BEF" w:rsidRDefault="007A489A" w:rsidP="00CA7953">
            <w:r w:rsidRPr="00047BEF">
              <w:t>LC</w:t>
            </w:r>
          </w:p>
        </w:tc>
      </w:tr>
      <w:tr w:rsidR="007A489A" w:rsidRPr="00047BEF" w14:paraId="33582345" w14:textId="77777777" w:rsidTr="007A489A">
        <w:trPr>
          <w:trHeight w:val="300"/>
        </w:trPr>
        <w:tc>
          <w:tcPr>
            <w:tcW w:w="1980" w:type="dxa"/>
            <w:vMerge/>
            <w:noWrap/>
            <w:hideMark/>
          </w:tcPr>
          <w:p w14:paraId="1FDA6000" w14:textId="77777777" w:rsidR="007A489A" w:rsidRPr="00047BEF" w:rsidRDefault="007A489A" w:rsidP="00CA7953"/>
        </w:tc>
        <w:tc>
          <w:tcPr>
            <w:tcW w:w="3118" w:type="dxa"/>
            <w:noWrap/>
            <w:hideMark/>
          </w:tcPr>
          <w:p w14:paraId="17A195CD" w14:textId="77777777" w:rsidR="007A489A" w:rsidRPr="00047BEF" w:rsidRDefault="007A489A" w:rsidP="00CA7953">
            <w:r w:rsidRPr="00047BEF">
              <w:t>Acacia auriculiformis</w:t>
            </w:r>
          </w:p>
        </w:tc>
        <w:tc>
          <w:tcPr>
            <w:tcW w:w="3090" w:type="dxa"/>
            <w:noWrap/>
            <w:hideMark/>
          </w:tcPr>
          <w:p w14:paraId="2CFC9CFC" w14:textId="77777777" w:rsidR="007A489A" w:rsidRPr="00047BEF" w:rsidRDefault="007A489A" w:rsidP="00CA7953">
            <w:r w:rsidRPr="00047BEF">
              <w:t>Leguminosae-Mimosoideae</w:t>
            </w:r>
          </w:p>
        </w:tc>
        <w:tc>
          <w:tcPr>
            <w:tcW w:w="1021" w:type="dxa"/>
            <w:noWrap/>
            <w:hideMark/>
          </w:tcPr>
          <w:p w14:paraId="721F3C45" w14:textId="77777777" w:rsidR="007A489A" w:rsidRPr="00047BEF" w:rsidRDefault="007A489A" w:rsidP="00CA7953">
            <w:r w:rsidRPr="00047BEF">
              <w:t>LC</w:t>
            </w:r>
          </w:p>
        </w:tc>
      </w:tr>
      <w:tr w:rsidR="007A489A" w:rsidRPr="00047BEF" w14:paraId="24621F41" w14:textId="77777777" w:rsidTr="007A489A">
        <w:trPr>
          <w:trHeight w:val="300"/>
        </w:trPr>
        <w:tc>
          <w:tcPr>
            <w:tcW w:w="1980" w:type="dxa"/>
            <w:vMerge/>
            <w:noWrap/>
            <w:hideMark/>
          </w:tcPr>
          <w:p w14:paraId="574DDFD0" w14:textId="77777777" w:rsidR="007A489A" w:rsidRPr="00047BEF" w:rsidRDefault="007A489A" w:rsidP="00CA7953"/>
        </w:tc>
        <w:tc>
          <w:tcPr>
            <w:tcW w:w="3118" w:type="dxa"/>
            <w:noWrap/>
            <w:hideMark/>
          </w:tcPr>
          <w:p w14:paraId="61900EEB" w14:textId="77777777" w:rsidR="007A489A" w:rsidRPr="00047BEF" w:rsidRDefault="007A489A" w:rsidP="00CA7953">
            <w:r w:rsidRPr="00047BEF">
              <w:t>Terminalia catappa</w:t>
            </w:r>
          </w:p>
        </w:tc>
        <w:tc>
          <w:tcPr>
            <w:tcW w:w="3090" w:type="dxa"/>
            <w:noWrap/>
            <w:hideMark/>
          </w:tcPr>
          <w:p w14:paraId="6E993DD6" w14:textId="77777777" w:rsidR="007A489A" w:rsidRPr="00047BEF" w:rsidRDefault="007A489A" w:rsidP="00CA7953">
            <w:r w:rsidRPr="00047BEF">
              <w:t>Combretaceae</w:t>
            </w:r>
          </w:p>
        </w:tc>
        <w:tc>
          <w:tcPr>
            <w:tcW w:w="1021" w:type="dxa"/>
            <w:noWrap/>
            <w:hideMark/>
          </w:tcPr>
          <w:p w14:paraId="07E62D3D" w14:textId="77777777" w:rsidR="007A489A" w:rsidRPr="00047BEF" w:rsidRDefault="007A489A" w:rsidP="00CA7953"/>
        </w:tc>
      </w:tr>
      <w:tr w:rsidR="007A489A" w:rsidRPr="00047BEF" w14:paraId="7D180DAF" w14:textId="77777777" w:rsidTr="007A489A">
        <w:trPr>
          <w:trHeight w:val="300"/>
        </w:trPr>
        <w:tc>
          <w:tcPr>
            <w:tcW w:w="1980" w:type="dxa"/>
            <w:vMerge/>
            <w:noWrap/>
            <w:hideMark/>
          </w:tcPr>
          <w:p w14:paraId="6355CCE3" w14:textId="77777777" w:rsidR="007A489A" w:rsidRPr="00047BEF" w:rsidRDefault="007A489A" w:rsidP="00CA7953"/>
        </w:tc>
        <w:tc>
          <w:tcPr>
            <w:tcW w:w="3118" w:type="dxa"/>
            <w:noWrap/>
            <w:hideMark/>
          </w:tcPr>
          <w:p w14:paraId="6DA21D38" w14:textId="77777777" w:rsidR="007A489A" w:rsidRPr="00047BEF" w:rsidRDefault="007A489A" w:rsidP="00CA7953">
            <w:r w:rsidRPr="00047BEF">
              <w:t>Thevetia neriifolia</w:t>
            </w:r>
          </w:p>
        </w:tc>
        <w:tc>
          <w:tcPr>
            <w:tcW w:w="3090" w:type="dxa"/>
            <w:noWrap/>
            <w:hideMark/>
          </w:tcPr>
          <w:p w14:paraId="7F47D7BD" w14:textId="77777777" w:rsidR="007A489A" w:rsidRPr="00047BEF" w:rsidRDefault="007A489A" w:rsidP="00CA7953">
            <w:r w:rsidRPr="00047BEF">
              <w:t>Apocynaceae</w:t>
            </w:r>
          </w:p>
        </w:tc>
        <w:tc>
          <w:tcPr>
            <w:tcW w:w="1021" w:type="dxa"/>
            <w:noWrap/>
            <w:hideMark/>
          </w:tcPr>
          <w:p w14:paraId="022C6B2B" w14:textId="77777777" w:rsidR="007A489A" w:rsidRPr="00047BEF" w:rsidRDefault="007A489A" w:rsidP="00CA7953"/>
        </w:tc>
      </w:tr>
      <w:tr w:rsidR="007A489A" w:rsidRPr="00047BEF" w14:paraId="1C8A0EA1" w14:textId="77777777" w:rsidTr="007A489A">
        <w:trPr>
          <w:trHeight w:val="300"/>
        </w:trPr>
        <w:tc>
          <w:tcPr>
            <w:tcW w:w="1980" w:type="dxa"/>
            <w:vMerge/>
            <w:noWrap/>
            <w:hideMark/>
          </w:tcPr>
          <w:p w14:paraId="1ED1F434" w14:textId="77777777" w:rsidR="007A489A" w:rsidRPr="00047BEF" w:rsidRDefault="007A489A" w:rsidP="00CA7953"/>
        </w:tc>
        <w:tc>
          <w:tcPr>
            <w:tcW w:w="3118" w:type="dxa"/>
            <w:noWrap/>
            <w:hideMark/>
          </w:tcPr>
          <w:p w14:paraId="77924295" w14:textId="77777777" w:rsidR="007A489A" w:rsidRPr="00047BEF" w:rsidRDefault="007A489A" w:rsidP="00CA7953">
            <w:r w:rsidRPr="00047BEF">
              <w:t>Newbouldia laevis</w:t>
            </w:r>
          </w:p>
        </w:tc>
        <w:tc>
          <w:tcPr>
            <w:tcW w:w="3090" w:type="dxa"/>
            <w:noWrap/>
            <w:hideMark/>
          </w:tcPr>
          <w:p w14:paraId="41114A36" w14:textId="77777777" w:rsidR="007A489A" w:rsidRPr="00047BEF" w:rsidRDefault="007A489A" w:rsidP="00CA7953">
            <w:r w:rsidRPr="00047BEF">
              <w:t>Bignoniaceae</w:t>
            </w:r>
          </w:p>
        </w:tc>
        <w:tc>
          <w:tcPr>
            <w:tcW w:w="1021" w:type="dxa"/>
            <w:noWrap/>
            <w:hideMark/>
          </w:tcPr>
          <w:p w14:paraId="4F58CBAA" w14:textId="77777777" w:rsidR="007A489A" w:rsidRPr="00047BEF" w:rsidRDefault="007A489A" w:rsidP="00CA7953"/>
        </w:tc>
      </w:tr>
      <w:tr w:rsidR="007A489A" w:rsidRPr="00047BEF" w14:paraId="2EA9AE9C" w14:textId="77777777" w:rsidTr="007A489A">
        <w:trPr>
          <w:trHeight w:val="300"/>
        </w:trPr>
        <w:tc>
          <w:tcPr>
            <w:tcW w:w="1980" w:type="dxa"/>
            <w:vMerge/>
            <w:noWrap/>
            <w:hideMark/>
          </w:tcPr>
          <w:p w14:paraId="775FF01B" w14:textId="77777777" w:rsidR="007A489A" w:rsidRPr="00047BEF" w:rsidRDefault="007A489A" w:rsidP="00CA7953"/>
        </w:tc>
        <w:tc>
          <w:tcPr>
            <w:tcW w:w="3118" w:type="dxa"/>
            <w:noWrap/>
            <w:hideMark/>
          </w:tcPr>
          <w:p w14:paraId="368B2FCC" w14:textId="77777777" w:rsidR="007A489A" w:rsidRPr="00047BEF" w:rsidRDefault="007A489A" w:rsidP="00CA7953">
            <w:r w:rsidRPr="00047BEF">
              <w:t>Cocos nucifera</w:t>
            </w:r>
          </w:p>
        </w:tc>
        <w:tc>
          <w:tcPr>
            <w:tcW w:w="3090" w:type="dxa"/>
            <w:noWrap/>
            <w:hideMark/>
          </w:tcPr>
          <w:p w14:paraId="14B585D8" w14:textId="77777777" w:rsidR="007A489A" w:rsidRPr="00047BEF" w:rsidRDefault="007A489A" w:rsidP="00CA7953">
            <w:r w:rsidRPr="00047BEF">
              <w:t>Arecaceae</w:t>
            </w:r>
          </w:p>
        </w:tc>
        <w:tc>
          <w:tcPr>
            <w:tcW w:w="1021" w:type="dxa"/>
            <w:noWrap/>
            <w:hideMark/>
          </w:tcPr>
          <w:p w14:paraId="12DC760E" w14:textId="77777777" w:rsidR="007A489A" w:rsidRPr="00047BEF" w:rsidRDefault="007A489A" w:rsidP="00CA7953"/>
        </w:tc>
      </w:tr>
      <w:tr w:rsidR="007A489A" w:rsidRPr="00047BEF" w14:paraId="6D22B943" w14:textId="77777777" w:rsidTr="007A489A">
        <w:trPr>
          <w:trHeight w:val="300"/>
        </w:trPr>
        <w:tc>
          <w:tcPr>
            <w:tcW w:w="1980" w:type="dxa"/>
            <w:vMerge/>
            <w:noWrap/>
            <w:hideMark/>
          </w:tcPr>
          <w:p w14:paraId="3E9C6100" w14:textId="77777777" w:rsidR="007A489A" w:rsidRPr="00047BEF" w:rsidRDefault="007A489A" w:rsidP="00CA7953"/>
        </w:tc>
        <w:tc>
          <w:tcPr>
            <w:tcW w:w="3118" w:type="dxa"/>
            <w:noWrap/>
            <w:hideMark/>
          </w:tcPr>
          <w:p w14:paraId="10421E09" w14:textId="77777777" w:rsidR="007A489A" w:rsidRPr="00047BEF" w:rsidRDefault="007A489A" w:rsidP="00CA7953">
            <w:r w:rsidRPr="00047BEF">
              <w:t xml:space="preserve">Carica papaya </w:t>
            </w:r>
          </w:p>
        </w:tc>
        <w:tc>
          <w:tcPr>
            <w:tcW w:w="3090" w:type="dxa"/>
            <w:noWrap/>
            <w:hideMark/>
          </w:tcPr>
          <w:p w14:paraId="5386FB5C" w14:textId="77777777" w:rsidR="007A489A" w:rsidRPr="00047BEF" w:rsidRDefault="007A489A" w:rsidP="00CA7953">
            <w:r w:rsidRPr="00047BEF">
              <w:t>Caricaceae</w:t>
            </w:r>
          </w:p>
        </w:tc>
        <w:tc>
          <w:tcPr>
            <w:tcW w:w="1021" w:type="dxa"/>
            <w:noWrap/>
            <w:hideMark/>
          </w:tcPr>
          <w:p w14:paraId="7C65EC2F" w14:textId="77777777" w:rsidR="007A489A" w:rsidRPr="00047BEF" w:rsidRDefault="007A489A" w:rsidP="00CA7953">
            <w:r w:rsidRPr="00047BEF">
              <w:t>DD</w:t>
            </w:r>
          </w:p>
        </w:tc>
      </w:tr>
      <w:tr w:rsidR="007A489A" w:rsidRPr="00047BEF" w14:paraId="0AC20670" w14:textId="77777777" w:rsidTr="007A489A">
        <w:trPr>
          <w:trHeight w:val="300"/>
        </w:trPr>
        <w:tc>
          <w:tcPr>
            <w:tcW w:w="1980" w:type="dxa"/>
            <w:vMerge/>
            <w:noWrap/>
            <w:hideMark/>
          </w:tcPr>
          <w:p w14:paraId="682A38A6" w14:textId="77777777" w:rsidR="007A489A" w:rsidRPr="00047BEF" w:rsidRDefault="007A489A" w:rsidP="00CA7953"/>
        </w:tc>
        <w:tc>
          <w:tcPr>
            <w:tcW w:w="3118" w:type="dxa"/>
            <w:noWrap/>
            <w:hideMark/>
          </w:tcPr>
          <w:p w14:paraId="36CC1524" w14:textId="77777777" w:rsidR="007A489A" w:rsidRPr="00047BEF" w:rsidRDefault="007A489A" w:rsidP="00CA7953">
            <w:r w:rsidRPr="00047BEF">
              <w:t>Moringa oleifera</w:t>
            </w:r>
          </w:p>
        </w:tc>
        <w:tc>
          <w:tcPr>
            <w:tcW w:w="3090" w:type="dxa"/>
            <w:noWrap/>
            <w:hideMark/>
          </w:tcPr>
          <w:p w14:paraId="4E53E1F1" w14:textId="77777777" w:rsidR="007A489A" w:rsidRPr="00047BEF" w:rsidRDefault="007A489A" w:rsidP="00CA7953">
            <w:r w:rsidRPr="00047BEF">
              <w:t xml:space="preserve">Moringaceae </w:t>
            </w:r>
          </w:p>
        </w:tc>
        <w:tc>
          <w:tcPr>
            <w:tcW w:w="1021" w:type="dxa"/>
            <w:noWrap/>
            <w:hideMark/>
          </w:tcPr>
          <w:p w14:paraId="030FA88E" w14:textId="77777777" w:rsidR="007A489A" w:rsidRPr="00047BEF" w:rsidRDefault="007A489A" w:rsidP="00CA7953"/>
        </w:tc>
      </w:tr>
      <w:tr w:rsidR="007A489A" w:rsidRPr="00047BEF" w14:paraId="26D28A33" w14:textId="77777777" w:rsidTr="007A489A">
        <w:trPr>
          <w:trHeight w:val="300"/>
        </w:trPr>
        <w:tc>
          <w:tcPr>
            <w:tcW w:w="1980" w:type="dxa"/>
            <w:vMerge/>
            <w:noWrap/>
            <w:hideMark/>
          </w:tcPr>
          <w:p w14:paraId="507DA8AB" w14:textId="77777777" w:rsidR="007A489A" w:rsidRPr="00047BEF" w:rsidRDefault="007A489A" w:rsidP="00CA7953"/>
        </w:tc>
        <w:tc>
          <w:tcPr>
            <w:tcW w:w="3118" w:type="dxa"/>
            <w:noWrap/>
            <w:hideMark/>
          </w:tcPr>
          <w:p w14:paraId="7FBC7882" w14:textId="77777777" w:rsidR="007A489A" w:rsidRPr="00047BEF" w:rsidRDefault="007A489A" w:rsidP="00CA7953">
            <w:r w:rsidRPr="00047BEF">
              <w:t>Rhodognaphalon brevicuspe</w:t>
            </w:r>
          </w:p>
        </w:tc>
        <w:tc>
          <w:tcPr>
            <w:tcW w:w="3090" w:type="dxa"/>
            <w:noWrap/>
            <w:hideMark/>
          </w:tcPr>
          <w:p w14:paraId="7C680052" w14:textId="77777777" w:rsidR="007A489A" w:rsidRPr="00047BEF" w:rsidRDefault="007A489A" w:rsidP="00CA7953">
            <w:r w:rsidRPr="00047BEF">
              <w:t>Boraginaceae</w:t>
            </w:r>
          </w:p>
        </w:tc>
        <w:tc>
          <w:tcPr>
            <w:tcW w:w="1021" w:type="dxa"/>
            <w:noWrap/>
            <w:hideMark/>
          </w:tcPr>
          <w:p w14:paraId="3CE1359D" w14:textId="77777777" w:rsidR="007A489A" w:rsidRPr="00047BEF" w:rsidRDefault="007A489A" w:rsidP="00CA7953"/>
        </w:tc>
      </w:tr>
    </w:tbl>
    <w:p w14:paraId="760C88E9" w14:textId="7AD11D04" w:rsidR="007A489A" w:rsidRPr="00047BEF" w:rsidRDefault="007A489A" w:rsidP="00CA7953">
      <w:pPr>
        <w:rPr>
          <w:b/>
          <w:sz w:val="20"/>
          <w:szCs w:val="20"/>
          <w:lang w:eastAsia="fr-FR"/>
        </w:rPr>
      </w:pPr>
      <w:r w:rsidRPr="00047BEF">
        <w:rPr>
          <w:b/>
          <w:sz w:val="20"/>
          <w:szCs w:val="20"/>
          <w:lang w:eastAsia="fr-FR"/>
        </w:rPr>
        <w:t>Légende</w:t>
      </w:r>
      <w:r w:rsidR="00C46770" w:rsidRPr="00047BEF">
        <w:rPr>
          <w:b/>
          <w:sz w:val="20"/>
          <w:szCs w:val="20"/>
          <w:lang w:eastAsia="fr-FR"/>
        </w:rPr>
        <w:tab/>
      </w:r>
      <w:r w:rsidR="00207428" w:rsidRPr="00047BEF">
        <w:rPr>
          <w:b/>
          <w:sz w:val="20"/>
          <w:szCs w:val="20"/>
          <w:lang w:eastAsia="fr-FR"/>
        </w:rPr>
        <w:tab/>
      </w:r>
      <w:r w:rsidR="00195754" w:rsidRPr="00047BEF">
        <w:rPr>
          <w:b/>
          <w:sz w:val="20"/>
          <w:szCs w:val="20"/>
          <w:lang w:eastAsia="fr-FR"/>
        </w:rPr>
        <w:tab/>
      </w:r>
      <w:r w:rsidR="00195754" w:rsidRPr="00047BEF">
        <w:rPr>
          <w:b/>
          <w:sz w:val="20"/>
          <w:szCs w:val="20"/>
          <w:lang w:eastAsia="fr-FR"/>
        </w:rPr>
        <w:tab/>
      </w:r>
      <w:r w:rsidR="00195754" w:rsidRPr="00047BEF">
        <w:rPr>
          <w:b/>
          <w:sz w:val="20"/>
          <w:szCs w:val="20"/>
          <w:lang w:eastAsia="fr-FR"/>
        </w:rPr>
        <w:tab/>
      </w:r>
      <w:r w:rsidR="00C46770" w:rsidRPr="00047BEF">
        <w:rPr>
          <w:b/>
          <w:sz w:val="20"/>
          <w:szCs w:val="20"/>
          <w:lang w:eastAsia="fr-FR"/>
        </w:rPr>
        <w:t>Source : Enquête de terrain</w:t>
      </w:r>
      <w:r w:rsidR="00C46770" w:rsidRPr="00047BEF">
        <w:rPr>
          <w:b/>
          <w:sz w:val="20"/>
          <w:szCs w:val="20"/>
          <w:lang w:eastAsia="fr-FR"/>
        </w:rPr>
        <w:tab/>
      </w:r>
    </w:p>
    <w:p w14:paraId="59ED504C" w14:textId="63858DF8" w:rsidR="007A489A" w:rsidRPr="00047BEF" w:rsidRDefault="007A489A" w:rsidP="00CA7953">
      <w:pPr>
        <w:rPr>
          <w:rFonts w:eastAsia="Arial"/>
          <w:lang w:eastAsia="fr-FR"/>
        </w:rPr>
      </w:pPr>
      <w:r w:rsidRPr="00047BEF">
        <w:rPr>
          <w:rFonts w:eastAsia="Arial"/>
          <w:lang w:eastAsia="fr-FR"/>
        </w:rPr>
        <w:t xml:space="preserve">   LC : </w:t>
      </w:r>
      <w:r w:rsidR="00166A9C" w:rsidRPr="00047BEF">
        <w:t>(Least Con</w:t>
      </w:r>
      <w:r w:rsidR="00B547B4">
        <w:t>c</w:t>
      </w:r>
      <w:r w:rsidR="00166A9C" w:rsidRPr="00047BEF">
        <w:t>ern)</w:t>
      </w:r>
    </w:p>
    <w:p w14:paraId="002E64FB" w14:textId="77777777" w:rsidR="007A489A" w:rsidRPr="00047BEF" w:rsidRDefault="007A489A" w:rsidP="00CA7953">
      <w:pPr>
        <w:rPr>
          <w:lang w:eastAsia="fr-FR"/>
        </w:rPr>
      </w:pPr>
      <w:r w:rsidRPr="00047BEF">
        <w:rPr>
          <w:lang w:eastAsia="fr-FR"/>
        </w:rPr>
        <w:t xml:space="preserve">    EN : En danger</w:t>
      </w:r>
    </w:p>
    <w:p w14:paraId="0EE49DD8" w14:textId="5DD26A7F" w:rsidR="007A489A" w:rsidRPr="00047BEF" w:rsidRDefault="007A489A" w:rsidP="00CA7953">
      <w:pPr>
        <w:rPr>
          <w:lang w:eastAsia="fr-FR"/>
        </w:rPr>
      </w:pPr>
      <w:r w:rsidRPr="00047BEF">
        <w:rPr>
          <w:lang w:eastAsia="fr-FR"/>
        </w:rPr>
        <w:t xml:space="preserve">   DD : Données manquante</w:t>
      </w:r>
      <w:r w:rsidR="00B547B4">
        <w:rPr>
          <w:lang w:eastAsia="fr-FR"/>
        </w:rPr>
        <w:t>s</w:t>
      </w:r>
    </w:p>
    <w:p w14:paraId="738824D5" w14:textId="77777777" w:rsidR="007A489A" w:rsidRPr="00047BEF" w:rsidRDefault="007A489A" w:rsidP="00CA7953">
      <w:pPr>
        <w:rPr>
          <w:lang w:eastAsia="fr-FR"/>
        </w:rPr>
      </w:pPr>
      <w:r w:rsidRPr="00047BEF">
        <w:rPr>
          <w:lang w:eastAsia="fr-FR"/>
        </w:rPr>
        <w:t xml:space="preserve">De l’analyse du tableau, il ressort que treize espèces (13) caractérisent l’emprise du collecteur BOH7. Dans l’emprise de cet ouvrage les espèces dominantes du point vue recouvrement sont </w:t>
      </w:r>
      <w:r w:rsidRPr="00047BEF">
        <w:rPr>
          <w:i/>
          <w:lang w:eastAsia="fr-FR"/>
        </w:rPr>
        <w:t>Mangifera indica</w:t>
      </w:r>
      <w:r w:rsidRPr="00047BEF">
        <w:rPr>
          <w:lang w:eastAsia="fr-FR"/>
        </w:rPr>
        <w:t xml:space="preserve"> en tête suivi de </w:t>
      </w:r>
      <w:r w:rsidRPr="00047BEF">
        <w:rPr>
          <w:i/>
          <w:lang w:eastAsia="fr-FR"/>
        </w:rPr>
        <w:t>Azadirachta indica</w:t>
      </w:r>
      <w:r w:rsidRPr="00047BEF">
        <w:rPr>
          <w:lang w:eastAsia="fr-FR"/>
        </w:rPr>
        <w:t>.</w:t>
      </w:r>
    </w:p>
    <w:p w14:paraId="48FA04E2" w14:textId="0BC55E6D" w:rsidR="007A489A" w:rsidRPr="00047BEF" w:rsidRDefault="00195754" w:rsidP="00B96695">
      <w:pPr>
        <w:pStyle w:val="Titre40"/>
        <w:rPr>
          <w:color w:val="000000"/>
          <w:lang w:eastAsia="fr-FR"/>
        </w:rPr>
      </w:pPr>
      <w:bookmarkStart w:id="757" w:name="_Toc52887985"/>
      <w:r w:rsidRPr="00047BEF">
        <w:t>3.4.</w:t>
      </w:r>
      <w:r w:rsidR="0077139C" w:rsidRPr="00047BEF">
        <w:t>1.</w:t>
      </w:r>
      <w:r w:rsidR="00260F76" w:rsidRPr="00047BEF">
        <w:t>7</w:t>
      </w:r>
      <w:r w:rsidR="0077139C" w:rsidRPr="00047BEF">
        <w:t xml:space="preserve">. </w:t>
      </w:r>
      <w:r w:rsidR="007A489A" w:rsidRPr="00047BEF">
        <w:rPr>
          <w:rFonts w:eastAsia="Arial Narrow"/>
          <w:bCs/>
          <w:lang w:eastAsia="fr-FR"/>
        </w:rPr>
        <w:t xml:space="preserve">Collecteur </w:t>
      </w:r>
      <w:r w:rsidR="007A489A" w:rsidRPr="00047BEF">
        <w:rPr>
          <w:color w:val="000000"/>
          <w:lang w:eastAsia="fr-FR"/>
        </w:rPr>
        <w:t>BOH8</w:t>
      </w:r>
      <w:bookmarkEnd w:id="757"/>
    </w:p>
    <w:p w14:paraId="3A9A27BF" w14:textId="77777777" w:rsidR="007A489A" w:rsidRPr="00047BEF" w:rsidRDefault="007A489A" w:rsidP="00CA7953">
      <w:pPr>
        <w:rPr>
          <w:lang w:eastAsia="fr-FR"/>
        </w:rPr>
      </w:pPr>
      <w:r w:rsidRPr="00047BEF">
        <w:rPr>
          <w:lang w:eastAsia="fr-FR"/>
        </w:rPr>
        <w:t>L’emprise du collecteur BOH8 et ses environs abritent une diversité d’espèces végétales. Ces espèces sont consignées dans le tableau suivant.</w:t>
      </w:r>
    </w:p>
    <w:p w14:paraId="46F39577" w14:textId="15A4609A" w:rsidR="00260F76" w:rsidRPr="00047BEF" w:rsidRDefault="00260F76" w:rsidP="00BA5DAC">
      <w:pPr>
        <w:pStyle w:val="Lgende"/>
        <w:rPr>
          <w:rFonts w:eastAsia="Arial"/>
        </w:rPr>
      </w:pPr>
      <w:bookmarkStart w:id="758" w:name="_Toc52888245"/>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4807C2">
        <w:rPr>
          <w:noProof/>
        </w:rPr>
        <w:t>29</w:t>
      </w:r>
      <w:r w:rsidR="00545216" w:rsidRPr="00047BEF">
        <w:rPr>
          <w:noProof/>
        </w:rPr>
        <w:fldChar w:fldCharType="end"/>
      </w:r>
      <w:r w:rsidRPr="00047BEF">
        <w:t xml:space="preserve"> </w:t>
      </w:r>
      <w:r w:rsidRPr="00047BEF">
        <w:rPr>
          <w:rFonts w:eastAsia="Arial"/>
        </w:rPr>
        <w:t>: Liste des espèces du collecteur BOH8</w:t>
      </w:r>
      <w:bookmarkEnd w:id="758"/>
    </w:p>
    <w:tbl>
      <w:tblPr>
        <w:tblStyle w:val="Grilledutableau1"/>
        <w:tblW w:w="9209" w:type="dxa"/>
        <w:tblLook w:val="04A0" w:firstRow="1" w:lastRow="0" w:firstColumn="1" w:lastColumn="0" w:noHBand="0" w:noVBand="1"/>
      </w:tblPr>
      <w:tblGrid>
        <w:gridCol w:w="2122"/>
        <w:gridCol w:w="3402"/>
        <w:gridCol w:w="2693"/>
        <w:gridCol w:w="992"/>
      </w:tblGrid>
      <w:tr w:rsidR="007A489A" w:rsidRPr="00047BEF" w14:paraId="1C401A22" w14:textId="77777777" w:rsidTr="00207428">
        <w:trPr>
          <w:trHeight w:val="300"/>
        </w:trPr>
        <w:tc>
          <w:tcPr>
            <w:tcW w:w="2122" w:type="dxa"/>
            <w:shd w:val="clear" w:color="auto" w:fill="ACB9CA" w:themeFill="text2" w:themeFillTint="66"/>
            <w:noWrap/>
            <w:hideMark/>
          </w:tcPr>
          <w:p w14:paraId="09B9D039" w14:textId="77777777" w:rsidR="007A489A" w:rsidRPr="00047BEF" w:rsidRDefault="007A489A" w:rsidP="00207428">
            <w:pPr>
              <w:jc w:val="center"/>
              <w:rPr>
                <w:b/>
              </w:rPr>
            </w:pPr>
            <w:r w:rsidRPr="00047BEF">
              <w:rPr>
                <w:b/>
              </w:rPr>
              <w:t>Collecteurs / Rue</w:t>
            </w:r>
          </w:p>
        </w:tc>
        <w:tc>
          <w:tcPr>
            <w:tcW w:w="3402" w:type="dxa"/>
            <w:shd w:val="clear" w:color="auto" w:fill="ACB9CA" w:themeFill="text2" w:themeFillTint="66"/>
            <w:noWrap/>
            <w:hideMark/>
          </w:tcPr>
          <w:p w14:paraId="3875D3F4" w14:textId="77777777" w:rsidR="007A489A" w:rsidRPr="00047BEF" w:rsidRDefault="007A489A" w:rsidP="00207428">
            <w:pPr>
              <w:jc w:val="center"/>
              <w:rPr>
                <w:b/>
              </w:rPr>
            </w:pPr>
            <w:r w:rsidRPr="00047BEF">
              <w:rPr>
                <w:b/>
              </w:rPr>
              <w:t>Nom scientifique</w:t>
            </w:r>
          </w:p>
        </w:tc>
        <w:tc>
          <w:tcPr>
            <w:tcW w:w="2693" w:type="dxa"/>
            <w:shd w:val="clear" w:color="auto" w:fill="ACB9CA" w:themeFill="text2" w:themeFillTint="66"/>
            <w:noWrap/>
            <w:hideMark/>
          </w:tcPr>
          <w:p w14:paraId="1B5108CA" w14:textId="77777777" w:rsidR="007A489A" w:rsidRPr="00047BEF" w:rsidRDefault="007A489A" w:rsidP="00207428">
            <w:pPr>
              <w:jc w:val="center"/>
              <w:rPr>
                <w:b/>
              </w:rPr>
            </w:pPr>
            <w:r w:rsidRPr="00047BEF">
              <w:rPr>
                <w:b/>
              </w:rPr>
              <w:t>Famille</w:t>
            </w:r>
          </w:p>
        </w:tc>
        <w:tc>
          <w:tcPr>
            <w:tcW w:w="992" w:type="dxa"/>
            <w:shd w:val="clear" w:color="auto" w:fill="ACB9CA" w:themeFill="text2" w:themeFillTint="66"/>
            <w:noWrap/>
            <w:hideMark/>
          </w:tcPr>
          <w:p w14:paraId="0ECAFC5C" w14:textId="77777777" w:rsidR="007A489A" w:rsidRPr="00047BEF" w:rsidRDefault="007A489A" w:rsidP="00207428">
            <w:pPr>
              <w:jc w:val="center"/>
              <w:rPr>
                <w:b/>
              </w:rPr>
            </w:pPr>
            <w:r w:rsidRPr="00047BEF">
              <w:rPr>
                <w:b/>
              </w:rPr>
              <w:t>Statuts</w:t>
            </w:r>
          </w:p>
        </w:tc>
      </w:tr>
      <w:tr w:rsidR="007A489A" w:rsidRPr="00047BEF" w14:paraId="0966F63C" w14:textId="77777777" w:rsidTr="007A489A">
        <w:trPr>
          <w:trHeight w:val="300"/>
        </w:trPr>
        <w:tc>
          <w:tcPr>
            <w:tcW w:w="2122" w:type="dxa"/>
            <w:vMerge w:val="restart"/>
            <w:noWrap/>
            <w:vAlign w:val="center"/>
            <w:hideMark/>
          </w:tcPr>
          <w:p w14:paraId="6237537B" w14:textId="77777777" w:rsidR="007A489A" w:rsidRPr="00047BEF" w:rsidRDefault="007A489A" w:rsidP="00CA7953">
            <w:r w:rsidRPr="00047BEF">
              <w:t>BOH8</w:t>
            </w:r>
          </w:p>
        </w:tc>
        <w:tc>
          <w:tcPr>
            <w:tcW w:w="3402" w:type="dxa"/>
            <w:noWrap/>
            <w:hideMark/>
          </w:tcPr>
          <w:p w14:paraId="7F8A7A4F" w14:textId="77777777" w:rsidR="007A489A" w:rsidRPr="00047BEF" w:rsidRDefault="007A489A" w:rsidP="00CA7953">
            <w:r w:rsidRPr="00047BEF">
              <w:t>Mangifera indica</w:t>
            </w:r>
          </w:p>
        </w:tc>
        <w:tc>
          <w:tcPr>
            <w:tcW w:w="2693" w:type="dxa"/>
            <w:noWrap/>
            <w:hideMark/>
          </w:tcPr>
          <w:p w14:paraId="7E8326BA" w14:textId="77777777" w:rsidR="007A489A" w:rsidRPr="00047BEF" w:rsidRDefault="007A489A" w:rsidP="00CA7953">
            <w:r w:rsidRPr="00047BEF">
              <w:t>Anacardiaceae</w:t>
            </w:r>
          </w:p>
        </w:tc>
        <w:tc>
          <w:tcPr>
            <w:tcW w:w="992" w:type="dxa"/>
            <w:noWrap/>
            <w:hideMark/>
          </w:tcPr>
          <w:p w14:paraId="08719B7E" w14:textId="77777777" w:rsidR="007A489A" w:rsidRPr="00047BEF" w:rsidRDefault="007A489A" w:rsidP="00CA7953">
            <w:r w:rsidRPr="00047BEF">
              <w:t>LC</w:t>
            </w:r>
          </w:p>
        </w:tc>
      </w:tr>
      <w:tr w:rsidR="007A489A" w:rsidRPr="00047BEF" w14:paraId="649AFDCC" w14:textId="77777777" w:rsidTr="007A489A">
        <w:trPr>
          <w:trHeight w:val="300"/>
        </w:trPr>
        <w:tc>
          <w:tcPr>
            <w:tcW w:w="2122" w:type="dxa"/>
            <w:vMerge/>
            <w:noWrap/>
            <w:hideMark/>
          </w:tcPr>
          <w:p w14:paraId="4E011DE2" w14:textId="77777777" w:rsidR="007A489A" w:rsidRPr="00047BEF" w:rsidRDefault="007A489A" w:rsidP="00CA7953"/>
        </w:tc>
        <w:tc>
          <w:tcPr>
            <w:tcW w:w="3402" w:type="dxa"/>
            <w:noWrap/>
            <w:hideMark/>
          </w:tcPr>
          <w:p w14:paraId="1BE448E3" w14:textId="77777777" w:rsidR="007A489A" w:rsidRPr="00047BEF" w:rsidRDefault="007A489A" w:rsidP="00CA7953">
            <w:r w:rsidRPr="00047BEF">
              <w:t>Elaeis guineensis</w:t>
            </w:r>
          </w:p>
        </w:tc>
        <w:tc>
          <w:tcPr>
            <w:tcW w:w="2693" w:type="dxa"/>
            <w:noWrap/>
            <w:hideMark/>
          </w:tcPr>
          <w:p w14:paraId="1FCCE184" w14:textId="77777777" w:rsidR="007A489A" w:rsidRPr="00047BEF" w:rsidRDefault="007A489A" w:rsidP="00CA7953">
            <w:r w:rsidRPr="00047BEF">
              <w:t>Arecaceae</w:t>
            </w:r>
          </w:p>
        </w:tc>
        <w:tc>
          <w:tcPr>
            <w:tcW w:w="992" w:type="dxa"/>
            <w:noWrap/>
            <w:hideMark/>
          </w:tcPr>
          <w:p w14:paraId="11F44F83" w14:textId="77777777" w:rsidR="007A489A" w:rsidRPr="00047BEF" w:rsidRDefault="007A489A" w:rsidP="00CA7953">
            <w:r w:rsidRPr="00047BEF">
              <w:t>LC</w:t>
            </w:r>
          </w:p>
        </w:tc>
      </w:tr>
      <w:tr w:rsidR="007A489A" w:rsidRPr="00047BEF" w14:paraId="68A31A8F" w14:textId="77777777" w:rsidTr="007A489A">
        <w:trPr>
          <w:trHeight w:val="300"/>
        </w:trPr>
        <w:tc>
          <w:tcPr>
            <w:tcW w:w="2122" w:type="dxa"/>
            <w:vMerge/>
            <w:noWrap/>
            <w:hideMark/>
          </w:tcPr>
          <w:p w14:paraId="29077791" w14:textId="77777777" w:rsidR="007A489A" w:rsidRPr="00047BEF" w:rsidRDefault="007A489A" w:rsidP="00CA7953"/>
        </w:tc>
        <w:tc>
          <w:tcPr>
            <w:tcW w:w="3402" w:type="dxa"/>
            <w:noWrap/>
            <w:hideMark/>
          </w:tcPr>
          <w:p w14:paraId="1E82C434" w14:textId="77777777" w:rsidR="007A489A" w:rsidRPr="00047BEF" w:rsidRDefault="007A489A" w:rsidP="00CA7953">
            <w:r w:rsidRPr="00047BEF">
              <w:t>Thevetia neriifolia</w:t>
            </w:r>
          </w:p>
        </w:tc>
        <w:tc>
          <w:tcPr>
            <w:tcW w:w="2693" w:type="dxa"/>
            <w:noWrap/>
            <w:hideMark/>
          </w:tcPr>
          <w:p w14:paraId="19ADC028" w14:textId="77777777" w:rsidR="007A489A" w:rsidRPr="00047BEF" w:rsidRDefault="007A489A" w:rsidP="00CA7953">
            <w:r w:rsidRPr="00047BEF">
              <w:t>Apocynaceae</w:t>
            </w:r>
          </w:p>
        </w:tc>
        <w:tc>
          <w:tcPr>
            <w:tcW w:w="992" w:type="dxa"/>
            <w:noWrap/>
            <w:hideMark/>
          </w:tcPr>
          <w:p w14:paraId="39B17A06" w14:textId="77777777" w:rsidR="007A489A" w:rsidRPr="00047BEF" w:rsidRDefault="007A489A" w:rsidP="00CA7953"/>
        </w:tc>
      </w:tr>
      <w:tr w:rsidR="007A489A" w:rsidRPr="00047BEF" w14:paraId="3F7F1AF8" w14:textId="77777777" w:rsidTr="007A489A">
        <w:trPr>
          <w:trHeight w:val="300"/>
        </w:trPr>
        <w:tc>
          <w:tcPr>
            <w:tcW w:w="2122" w:type="dxa"/>
            <w:vMerge/>
            <w:noWrap/>
            <w:hideMark/>
          </w:tcPr>
          <w:p w14:paraId="543ECCBF" w14:textId="77777777" w:rsidR="007A489A" w:rsidRPr="00047BEF" w:rsidRDefault="007A489A" w:rsidP="00CA7953"/>
        </w:tc>
        <w:tc>
          <w:tcPr>
            <w:tcW w:w="3402" w:type="dxa"/>
            <w:noWrap/>
            <w:hideMark/>
          </w:tcPr>
          <w:p w14:paraId="08418B57" w14:textId="77777777" w:rsidR="007A489A" w:rsidRPr="00047BEF" w:rsidRDefault="007A489A" w:rsidP="00CA7953">
            <w:r w:rsidRPr="00047BEF">
              <w:t>Citrus sinensis</w:t>
            </w:r>
          </w:p>
        </w:tc>
        <w:tc>
          <w:tcPr>
            <w:tcW w:w="2693" w:type="dxa"/>
            <w:noWrap/>
            <w:hideMark/>
          </w:tcPr>
          <w:p w14:paraId="558B34D0" w14:textId="77777777" w:rsidR="007A489A" w:rsidRPr="00047BEF" w:rsidRDefault="007A489A" w:rsidP="00CA7953">
            <w:r w:rsidRPr="00047BEF">
              <w:t>Rutaceae</w:t>
            </w:r>
          </w:p>
        </w:tc>
        <w:tc>
          <w:tcPr>
            <w:tcW w:w="992" w:type="dxa"/>
            <w:noWrap/>
            <w:hideMark/>
          </w:tcPr>
          <w:p w14:paraId="5875EFD8" w14:textId="77777777" w:rsidR="007A489A" w:rsidRPr="00047BEF" w:rsidRDefault="007A489A" w:rsidP="00CA7953"/>
        </w:tc>
      </w:tr>
      <w:tr w:rsidR="007A489A" w:rsidRPr="00047BEF" w14:paraId="4C78F075" w14:textId="77777777" w:rsidTr="007A489A">
        <w:trPr>
          <w:trHeight w:val="300"/>
        </w:trPr>
        <w:tc>
          <w:tcPr>
            <w:tcW w:w="2122" w:type="dxa"/>
            <w:vMerge/>
            <w:noWrap/>
            <w:hideMark/>
          </w:tcPr>
          <w:p w14:paraId="0A3A6C58" w14:textId="77777777" w:rsidR="007A489A" w:rsidRPr="00047BEF" w:rsidRDefault="007A489A" w:rsidP="00CA7953"/>
        </w:tc>
        <w:tc>
          <w:tcPr>
            <w:tcW w:w="3402" w:type="dxa"/>
            <w:noWrap/>
            <w:hideMark/>
          </w:tcPr>
          <w:p w14:paraId="7E5B340C" w14:textId="77777777" w:rsidR="007A489A" w:rsidRPr="00047BEF" w:rsidRDefault="007A489A" w:rsidP="00CA7953">
            <w:r w:rsidRPr="00047BEF">
              <w:t>Ficus polita</w:t>
            </w:r>
          </w:p>
        </w:tc>
        <w:tc>
          <w:tcPr>
            <w:tcW w:w="2693" w:type="dxa"/>
            <w:noWrap/>
            <w:hideMark/>
          </w:tcPr>
          <w:p w14:paraId="0BE8A686" w14:textId="77777777" w:rsidR="007A489A" w:rsidRPr="00047BEF" w:rsidRDefault="007A489A" w:rsidP="00CA7953">
            <w:r w:rsidRPr="00047BEF">
              <w:t>Moraceae</w:t>
            </w:r>
          </w:p>
        </w:tc>
        <w:tc>
          <w:tcPr>
            <w:tcW w:w="992" w:type="dxa"/>
            <w:noWrap/>
            <w:hideMark/>
          </w:tcPr>
          <w:p w14:paraId="77492763" w14:textId="77777777" w:rsidR="007A489A" w:rsidRPr="00047BEF" w:rsidRDefault="007A489A" w:rsidP="00CA7953"/>
        </w:tc>
      </w:tr>
      <w:tr w:rsidR="007A489A" w:rsidRPr="00047BEF" w14:paraId="2B6355AE" w14:textId="77777777" w:rsidTr="007A489A">
        <w:trPr>
          <w:trHeight w:val="300"/>
        </w:trPr>
        <w:tc>
          <w:tcPr>
            <w:tcW w:w="2122" w:type="dxa"/>
            <w:vMerge/>
            <w:noWrap/>
            <w:hideMark/>
          </w:tcPr>
          <w:p w14:paraId="56AD9D22" w14:textId="77777777" w:rsidR="007A489A" w:rsidRPr="00047BEF" w:rsidRDefault="007A489A" w:rsidP="00CA7953"/>
        </w:tc>
        <w:tc>
          <w:tcPr>
            <w:tcW w:w="3402" w:type="dxa"/>
            <w:noWrap/>
            <w:hideMark/>
          </w:tcPr>
          <w:p w14:paraId="5D71F904" w14:textId="77777777" w:rsidR="007A489A" w:rsidRPr="00047BEF" w:rsidRDefault="007A489A" w:rsidP="00CA7953">
            <w:r w:rsidRPr="00047BEF">
              <w:t>Terminalia superba</w:t>
            </w:r>
          </w:p>
        </w:tc>
        <w:tc>
          <w:tcPr>
            <w:tcW w:w="2693" w:type="dxa"/>
            <w:noWrap/>
            <w:hideMark/>
          </w:tcPr>
          <w:p w14:paraId="786AFC38" w14:textId="77777777" w:rsidR="007A489A" w:rsidRPr="00047BEF" w:rsidRDefault="007A489A" w:rsidP="00CA7953">
            <w:r w:rsidRPr="00047BEF">
              <w:t>Combretaceae</w:t>
            </w:r>
          </w:p>
        </w:tc>
        <w:tc>
          <w:tcPr>
            <w:tcW w:w="992" w:type="dxa"/>
            <w:noWrap/>
            <w:hideMark/>
          </w:tcPr>
          <w:p w14:paraId="3B5AF485" w14:textId="77777777" w:rsidR="007A489A" w:rsidRPr="00047BEF" w:rsidRDefault="007A489A" w:rsidP="00CA7953">
            <w:r w:rsidRPr="00047BEF">
              <w:t>VU</w:t>
            </w:r>
          </w:p>
        </w:tc>
      </w:tr>
    </w:tbl>
    <w:p w14:paraId="1CDAB301" w14:textId="3D51F930" w:rsidR="007A489A" w:rsidRPr="00047BEF" w:rsidRDefault="007A489A" w:rsidP="00CA7953">
      <w:pPr>
        <w:rPr>
          <w:b/>
          <w:sz w:val="20"/>
          <w:szCs w:val="20"/>
          <w:lang w:eastAsia="fr-FR"/>
        </w:rPr>
      </w:pPr>
      <w:r w:rsidRPr="00047BEF">
        <w:rPr>
          <w:b/>
          <w:sz w:val="20"/>
          <w:szCs w:val="20"/>
          <w:lang w:eastAsia="fr-FR"/>
        </w:rPr>
        <w:t>Légende</w:t>
      </w:r>
      <w:r w:rsidR="00C46770" w:rsidRPr="00047BEF">
        <w:rPr>
          <w:b/>
          <w:sz w:val="20"/>
          <w:szCs w:val="20"/>
          <w:lang w:eastAsia="fr-FR"/>
        </w:rPr>
        <w:tab/>
      </w:r>
      <w:r w:rsidR="00207428" w:rsidRPr="00047BEF">
        <w:rPr>
          <w:b/>
          <w:sz w:val="20"/>
          <w:szCs w:val="20"/>
          <w:lang w:eastAsia="fr-FR"/>
        </w:rPr>
        <w:tab/>
      </w:r>
      <w:r w:rsidR="00195754" w:rsidRPr="00047BEF">
        <w:rPr>
          <w:b/>
          <w:sz w:val="20"/>
          <w:szCs w:val="20"/>
          <w:lang w:eastAsia="fr-FR"/>
        </w:rPr>
        <w:tab/>
      </w:r>
      <w:r w:rsidR="00195754" w:rsidRPr="00047BEF">
        <w:rPr>
          <w:b/>
          <w:sz w:val="20"/>
          <w:szCs w:val="20"/>
          <w:lang w:eastAsia="fr-FR"/>
        </w:rPr>
        <w:tab/>
      </w:r>
      <w:r w:rsidR="00C46770" w:rsidRPr="00047BEF">
        <w:rPr>
          <w:b/>
          <w:sz w:val="20"/>
          <w:szCs w:val="20"/>
          <w:lang w:eastAsia="fr-FR"/>
        </w:rPr>
        <w:t>Source : Enquête de terrain</w:t>
      </w:r>
    </w:p>
    <w:p w14:paraId="0D11E916" w14:textId="5E1AB0EF" w:rsidR="007A489A" w:rsidRPr="00047BEF" w:rsidRDefault="007A489A" w:rsidP="00CA7953">
      <w:pPr>
        <w:rPr>
          <w:rFonts w:eastAsia="Arial"/>
          <w:lang w:eastAsia="fr-FR"/>
        </w:rPr>
      </w:pPr>
      <w:r w:rsidRPr="00047BEF">
        <w:rPr>
          <w:rFonts w:eastAsia="Arial"/>
          <w:lang w:eastAsia="fr-FR"/>
        </w:rPr>
        <w:t xml:space="preserve">   LC </w:t>
      </w:r>
      <w:r w:rsidR="00166A9C" w:rsidRPr="00047BEF">
        <w:t>(Least Con</w:t>
      </w:r>
      <w:r w:rsidR="00B547B4">
        <w:t>c</w:t>
      </w:r>
      <w:r w:rsidR="00166A9C" w:rsidRPr="00047BEF">
        <w:t>ern)</w:t>
      </w:r>
    </w:p>
    <w:p w14:paraId="03279B8E" w14:textId="77777777" w:rsidR="007A489A" w:rsidRPr="00047BEF" w:rsidRDefault="007A489A" w:rsidP="00CA7953">
      <w:pPr>
        <w:rPr>
          <w:lang w:eastAsia="fr-FR"/>
        </w:rPr>
      </w:pPr>
      <w:r w:rsidRPr="00047BEF">
        <w:rPr>
          <w:lang w:eastAsia="fr-FR"/>
        </w:rPr>
        <w:t xml:space="preserve">   VU : Vulnérable</w:t>
      </w:r>
    </w:p>
    <w:p w14:paraId="218750A8" w14:textId="31B03134" w:rsidR="007A489A" w:rsidRPr="00047BEF" w:rsidRDefault="007A489A" w:rsidP="00CA7953">
      <w:pPr>
        <w:rPr>
          <w:lang w:eastAsia="fr-FR"/>
        </w:rPr>
      </w:pPr>
      <w:r w:rsidRPr="00047BEF">
        <w:rPr>
          <w:lang w:eastAsia="fr-FR"/>
        </w:rPr>
        <w:t xml:space="preserve">Il ressort de l’analyse du tableau que six espèces (6) caractérisent l’emprise du collecteur BOH8. Dans l’emprise de cet ouvrage l’espèce </w:t>
      </w:r>
      <w:r w:rsidRPr="00047BEF">
        <w:rPr>
          <w:i/>
          <w:lang w:eastAsia="fr-FR"/>
        </w:rPr>
        <w:t>Mangifera indica</w:t>
      </w:r>
      <w:r w:rsidRPr="00047BEF">
        <w:rPr>
          <w:lang w:eastAsia="fr-FR"/>
        </w:rPr>
        <w:t xml:space="preserve"> reste la plus dominante en termes de recouvrement et d’abondance. Les autres espèces sont </w:t>
      </w:r>
      <w:r w:rsidR="00B547B4">
        <w:rPr>
          <w:lang w:eastAsia="fr-FR"/>
        </w:rPr>
        <w:t xml:space="preserve">à </w:t>
      </w:r>
      <w:r w:rsidRPr="00047BEF">
        <w:rPr>
          <w:lang w:eastAsia="fr-FR"/>
        </w:rPr>
        <w:t>dominance équitable le long de l’emprise du collecteur.</w:t>
      </w:r>
    </w:p>
    <w:p w14:paraId="5F2E0E1B" w14:textId="77777777" w:rsidR="000C0424" w:rsidRPr="00047BEF" w:rsidRDefault="000C0424" w:rsidP="00CA7953">
      <w:pPr>
        <w:rPr>
          <w:lang w:eastAsia="fr-FR"/>
        </w:rPr>
      </w:pPr>
    </w:p>
    <w:p w14:paraId="04E000D2" w14:textId="77777777" w:rsidR="007A489A" w:rsidRPr="00047BEF" w:rsidRDefault="007A489A" w:rsidP="00CA7953">
      <w:pPr>
        <w:rPr>
          <w:lang w:eastAsia="fr-FR"/>
        </w:rPr>
      </w:pPr>
      <w:r w:rsidRPr="00047BEF">
        <w:rPr>
          <w:noProof/>
          <w:lang w:eastAsia="fr-FR"/>
        </w:rPr>
        <w:lastRenderedPageBreak/>
        <w:drawing>
          <wp:inline distT="0" distB="0" distL="0" distR="0" wp14:anchorId="79EC99CC" wp14:editId="04D5128F">
            <wp:extent cx="5449267" cy="2018581"/>
            <wp:effectExtent l="0" t="0" r="0"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57271" cy="2021546"/>
                    </a:xfrm>
                    <a:prstGeom prst="rect">
                      <a:avLst/>
                    </a:prstGeom>
                    <a:noFill/>
                  </pic:spPr>
                </pic:pic>
              </a:graphicData>
            </a:graphic>
          </wp:inline>
        </w:drawing>
      </w:r>
    </w:p>
    <w:p w14:paraId="208C380E" w14:textId="4BDA1501" w:rsidR="007A489A" w:rsidRPr="00047BEF" w:rsidRDefault="00C36C73" w:rsidP="00BA5DAC">
      <w:pPr>
        <w:pStyle w:val="Lgende"/>
        <w:rPr>
          <w:rFonts w:eastAsia="Arial"/>
        </w:rPr>
      </w:pPr>
      <w:bookmarkStart w:id="759" w:name="_Toc52888313"/>
      <w:r w:rsidRPr="00047BEF">
        <w:t xml:space="preserve">Planche </w:t>
      </w:r>
      <w:r w:rsidR="00545216" w:rsidRPr="00047BEF">
        <w:rPr>
          <w:noProof/>
        </w:rPr>
        <w:fldChar w:fldCharType="begin"/>
      </w:r>
      <w:r w:rsidR="00545216" w:rsidRPr="00047BEF">
        <w:rPr>
          <w:noProof/>
        </w:rPr>
        <w:instrText xml:space="preserve"> SEQ Planche \* ARABIC </w:instrText>
      </w:r>
      <w:r w:rsidR="00545216" w:rsidRPr="00047BEF">
        <w:rPr>
          <w:noProof/>
        </w:rPr>
        <w:fldChar w:fldCharType="separate"/>
      </w:r>
      <w:r w:rsidR="00DE617E" w:rsidRPr="00047BEF">
        <w:rPr>
          <w:noProof/>
        </w:rPr>
        <w:t>7</w:t>
      </w:r>
      <w:r w:rsidR="00545216" w:rsidRPr="00047BEF">
        <w:rPr>
          <w:noProof/>
        </w:rPr>
        <w:fldChar w:fldCharType="end"/>
      </w:r>
      <w:r w:rsidR="007A489A" w:rsidRPr="00047BEF">
        <w:rPr>
          <w:rFonts w:eastAsia="Arial"/>
        </w:rPr>
        <w:t> : Vue partielle de l’emprise du collecteur</w:t>
      </w:r>
      <w:bookmarkEnd w:id="759"/>
    </w:p>
    <w:p w14:paraId="3E4F3AAA" w14:textId="77777777" w:rsidR="007A489A" w:rsidRPr="00047BEF" w:rsidRDefault="007A489A" w:rsidP="00CA7953">
      <w:pPr>
        <w:rPr>
          <w:b/>
          <w:sz w:val="20"/>
          <w:szCs w:val="20"/>
          <w:lang w:eastAsia="fr-FR"/>
        </w:rPr>
      </w:pPr>
      <w:r w:rsidRPr="00047BEF">
        <w:rPr>
          <w:b/>
          <w:sz w:val="20"/>
          <w:szCs w:val="20"/>
          <w:lang w:eastAsia="fr-FR"/>
        </w:rPr>
        <w:t>Prise de vues : Enquêteur, juin 2020</w:t>
      </w:r>
    </w:p>
    <w:p w14:paraId="008A73D6" w14:textId="629A4D1A" w:rsidR="007A489A" w:rsidRPr="00047BEF" w:rsidRDefault="00195754" w:rsidP="00B96695">
      <w:pPr>
        <w:pStyle w:val="Titre40"/>
        <w:rPr>
          <w:color w:val="000000"/>
          <w:lang w:eastAsia="fr-FR"/>
        </w:rPr>
      </w:pPr>
      <w:bookmarkStart w:id="760" w:name="_Toc52887986"/>
      <w:r w:rsidRPr="00047BEF">
        <w:t>3.4</w:t>
      </w:r>
      <w:r w:rsidR="0077139C" w:rsidRPr="00047BEF">
        <w:t>.1.</w:t>
      </w:r>
      <w:r w:rsidR="00260F76" w:rsidRPr="00047BEF">
        <w:t>8</w:t>
      </w:r>
      <w:r w:rsidR="0077139C" w:rsidRPr="00047BEF">
        <w:t xml:space="preserve">. </w:t>
      </w:r>
      <w:r w:rsidR="007A489A" w:rsidRPr="00047BEF">
        <w:rPr>
          <w:rFonts w:eastAsia="Arial Narrow"/>
          <w:bCs/>
          <w:lang w:eastAsia="fr-FR"/>
        </w:rPr>
        <w:t xml:space="preserve">Collecteur </w:t>
      </w:r>
      <w:r w:rsidR="007A489A" w:rsidRPr="00047BEF">
        <w:rPr>
          <w:color w:val="000000"/>
          <w:lang w:eastAsia="fr-FR"/>
        </w:rPr>
        <w:t>BOH10</w:t>
      </w:r>
      <w:bookmarkEnd w:id="760"/>
    </w:p>
    <w:p w14:paraId="5A8A97AE" w14:textId="668B256E" w:rsidR="007A489A" w:rsidRPr="00047BEF" w:rsidRDefault="007A489A" w:rsidP="00CA7953">
      <w:pPr>
        <w:rPr>
          <w:lang w:eastAsia="fr-FR"/>
        </w:rPr>
      </w:pPr>
      <w:r w:rsidRPr="00047BEF">
        <w:rPr>
          <w:lang w:eastAsia="fr-FR"/>
        </w:rPr>
        <w:t>L’emprise du collecteur BOH10 existant à aménager abrite une diversité non négligeable. Les espèces rencontrées le long de ce collecteur existant sont renseignées dans le tableau suivant.</w:t>
      </w:r>
    </w:p>
    <w:p w14:paraId="11E9DE3C" w14:textId="20DF44CA" w:rsidR="007A489A" w:rsidRPr="00047BEF" w:rsidRDefault="00E002EA" w:rsidP="00BA5DAC">
      <w:pPr>
        <w:pStyle w:val="Lgende"/>
        <w:rPr>
          <w:rFonts w:eastAsia="Arial"/>
        </w:rPr>
      </w:pPr>
      <w:bookmarkStart w:id="761" w:name="_Toc52888246"/>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4807C2">
        <w:rPr>
          <w:noProof/>
        </w:rPr>
        <w:t>30</w:t>
      </w:r>
      <w:r w:rsidR="00545216" w:rsidRPr="00047BEF">
        <w:rPr>
          <w:noProof/>
        </w:rPr>
        <w:fldChar w:fldCharType="end"/>
      </w:r>
      <w:r w:rsidR="000C0424" w:rsidRPr="00047BEF">
        <w:rPr>
          <w:rFonts w:eastAsia="Arial"/>
        </w:rPr>
        <w:t xml:space="preserve"> </w:t>
      </w:r>
      <w:r w:rsidR="007A489A" w:rsidRPr="00047BEF">
        <w:rPr>
          <w:rFonts w:eastAsia="Arial"/>
        </w:rPr>
        <w:t>: Liste des espèces du collecteur BOH10</w:t>
      </w:r>
      <w:bookmarkEnd w:id="761"/>
    </w:p>
    <w:tbl>
      <w:tblPr>
        <w:tblStyle w:val="Grilledutableau1"/>
        <w:tblW w:w="8929" w:type="dxa"/>
        <w:tblLook w:val="04A0" w:firstRow="1" w:lastRow="0" w:firstColumn="1" w:lastColumn="0" w:noHBand="0" w:noVBand="1"/>
      </w:tblPr>
      <w:tblGrid>
        <w:gridCol w:w="1951"/>
        <w:gridCol w:w="2268"/>
        <w:gridCol w:w="3402"/>
        <w:gridCol w:w="1308"/>
      </w:tblGrid>
      <w:tr w:rsidR="007A489A" w:rsidRPr="00047BEF" w14:paraId="13E7C8CE" w14:textId="77777777" w:rsidTr="00207428">
        <w:trPr>
          <w:trHeight w:val="300"/>
        </w:trPr>
        <w:tc>
          <w:tcPr>
            <w:tcW w:w="1951" w:type="dxa"/>
            <w:shd w:val="clear" w:color="auto" w:fill="ACB9CA" w:themeFill="text2" w:themeFillTint="66"/>
            <w:noWrap/>
            <w:hideMark/>
          </w:tcPr>
          <w:p w14:paraId="53FF5194" w14:textId="77777777" w:rsidR="007A489A" w:rsidRPr="00047BEF" w:rsidRDefault="007A489A" w:rsidP="00CA7953">
            <w:r w:rsidRPr="00047BEF">
              <w:t>Collecteurs / Rue</w:t>
            </w:r>
          </w:p>
        </w:tc>
        <w:tc>
          <w:tcPr>
            <w:tcW w:w="2268" w:type="dxa"/>
            <w:shd w:val="clear" w:color="auto" w:fill="ACB9CA" w:themeFill="text2" w:themeFillTint="66"/>
            <w:noWrap/>
            <w:hideMark/>
          </w:tcPr>
          <w:p w14:paraId="04E973EF" w14:textId="77777777" w:rsidR="007A489A" w:rsidRPr="00047BEF" w:rsidRDefault="007A489A" w:rsidP="00CA7953">
            <w:r w:rsidRPr="00047BEF">
              <w:t>Nom scientifique</w:t>
            </w:r>
          </w:p>
        </w:tc>
        <w:tc>
          <w:tcPr>
            <w:tcW w:w="3402" w:type="dxa"/>
            <w:shd w:val="clear" w:color="auto" w:fill="ACB9CA" w:themeFill="text2" w:themeFillTint="66"/>
            <w:noWrap/>
            <w:hideMark/>
          </w:tcPr>
          <w:p w14:paraId="0B115126" w14:textId="77777777" w:rsidR="007A489A" w:rsidRPr="00047BEF" w:rsidRDefault="007A489A" w:rsidP="00CA7953">
            <w:r w:rsidRPr="00047BEF">
              <w:t>Famille</w:t>
            </w:r>
          </w:p>
        </w:tc>
        <w:tc>
          <w:tcPr>
            <w:tcW w:w="1308" w:type="dxa"/>
            <w:shd w:val="clear" w:color="auto" w:fill="ACB9CA" w:themeFill="text2" w:themeFillTint="66"/>
            <w:noWrap/>
            <w:hideMark/>
          </w:tcPr>
          <w:p w14:paraId="3262D08F" w14:textId="77777777" w:rsidR="007A489A" w:rsidRPr="00047BEF" w:rsidRDefault="007A489A" w:rsidP="00CA7953">
            <w:r w:rsidRPr="00047BEF">
              <w:t>Statuts</w:t>
            </w:r>
          </w:p>
        </w:tc>
      </w:tr>
      <w:tr w:rsidR="007A489A" w:rsidRPr="00047BEF" w14:paraId="72DECDB9" w14:textId="77777777" w:rsidTr="007A489A">
        <w:trPr>
          <w:trHeight w:val="300"/>
        </w:trPr>
        <w:tc>
          <w:tcPr>
            <w:tcW w:w="1951" w:type="dxa"/>
            <w:vMerge w:val="restart"/>
            <w:noWrap/>
            <w:vAlign w:val="center"/>
            <w:hideMark/>
          </w:tcPr>
          <w:p w14:paraId="3E0F4BEC" w14:textId="77777777" w:rsidR="007A489A" w:rsidRPr="00047BEF" w:rsidRDefault="007A489A" w:rsidP="00CA7953">
            <w:r w:rsidRPr="00047BEF">
              <w:t>BOH10</w:t>
            </w:r>
          </w:p>
        </w:tc>
        <w:tc>
          <w:tcPr>
            <w:tcW w:w="2268" w:type="dxa"/>
            <w:noWrap/>
            <w:hideMark/>
          </w:tcPr>
          <w:p w14:paraId="6BE06257" w14:textId="77777777" w:rsidR="007A489A" w:rsidRPr="00047BEF" w:rsidRDefault="007A489A" w:rsidP="00CA7953">
            <w:r w:rsidRPr="00047BEF">
              <w:t>Daniellia oliveri</w:t>
            </w:r>
          </w:p>
        </w:tc>
        <w:tc>
          <w:tcPr>
            <w:tcW w:w="3402" w:type="dxa"/>
            <w:noWrap/>
            <w:hideMark/>
          </w:tcPr>
          <w:p w14:paraId="1A2999FF" w14:textId="77777777" w:rsidR="007A489A" w:rsidRPr="00047BEF" w:rsidRDefault="007A489A" w:rsidP="00CA7953">
            <w:r w:rsidRPr="00047BEF">
              <w:t>Leguminosae-Caesalpinioideae</w:t>
            </w:r>
          </w:p>
        </w:tc>
        <w:tc>
          <w:tcPr>
            <w:tcW w:w="1308" w:type="dxa"/>
            <w:noWrap/>
            <w:hideMark/>
          </w:tcPr>
          <w:p w14:paraId="49057ED0" w14:textId="77777777" w:rsidR="007A489A" w:rsidRPr="00047BEF" w:rsidRDefault="007A489A" w:rsidP="00CA7953">
            <w:r w:rsidRPr="00047BEF">
              <w:t>LC</w:t>
            </w:r>
          </w:p>
        </w:tc>
      </w:tr>
      <w:tr w:rsidR="007A489A" w:rsidRPr="00047BEF" w14:paraId="01AE51AB" w14:textId="77777777" w:rsidTr="007A489A">
        <w:trPr>
          <w:trHeight w:val="300"/>
        </w:trPr>
        <w:tc>
          <w:tcPr>
            <w:tcW w:w="1951" w:type="dxa"/>
            <w:vMerge/>
            <w:noWrap/>
            <w:hideMark/>
          </w:tcPr>
          <w:p w14:paraId="68871C14" w14:textId="77777777" w:rsidR="007A489A" w:rsidRPr="00047BEF" w:rsidRDefault="007A489A" w:rsidP="00CA7953"/>
        </w:tc>
        <w:tc>
          <w:tcPr>
            <w:tcW w:w="2268" w:type="dxa"/>
            <w:noWrap/>
            <w:hideMark/>
          </w:tcPr>
          <w:p w14:paraId="224D1E6F" w14:textId="77777777" w:rsidR="007A489A" w:rsidRPr="00047BEF" w:rsidRDefault="007A489A" w:rsidP="00CA7953">
            <w:r w:rsidRPr="00047BEF">
              <w:t>Elaeis guineensis</w:t>
            </w:r>
          </w:p>
        </w:tc>
        <w:tc>
          <w:tcPr>
            <w:tcW w:w="3402" w:type="dxa"/>
            <w:noWrap/>
            <w:hideMark/>
          </w:tcPr>
          <w:p w14:paraId="039542C6" w14:textId="77777777" w:rsidR="007A489A" w:rsidRPr="00047BEF" w:rsidRDefault="007A489A" w:rsidP="00CA7953">
            <w:r w:rsidRPr="00047BEF">
              <w:t>Arecaceae</w:t>
            </w:r>
          </w:p>
        </w:tc>
        <w:tc>
          <w:tcPr>
            <w:tcW w:w="1308" w:type="dxa"/>
            <w:noWrap/>
            <w:hideMark/>
          </w:tcPr>
          <w:p w14:paraId="102F4D1F" w14:textId="77777777" w:rsidR="007A489A" w:rsidRPr="00047BEF" w:rsidRDefault="007A489A" w:rsidP="00CA7953">
            <w:r w:rsidRPr="00047BEF">
              <w:t>LC</w:t>
            </w:r>
          </w:p>
        </w:tc>
      </w:tr>
      <w:tr w:rsidR="007A489A" w:rsidRPr="00047BEF" w14:paraId="71452680" w14:textId="77777777" w:rsidTr="007A489A">
        <w:trPr>
          <w:trHeight w:val="300"/>
        </w:trPr>
        <w:tc>
          <w:tcPr>
            <w:tcW w:w="1951" w:type="dxa"/>
            <w:vMerge/>
            <w:noWrap/>
            <w:hideMark/>
          </w:tcPr>
          <w:p w14:paraId="177FB177" w14:textId="77777777" w:rsidR="007A489A" w:rsidRPr="00047BEF" w:rsidRDefault="007A489A" w:rsidP="00CA7953"/>
        </w:tc>
        <w:tc>
          <w:tcPr>
            <w:tcW w:w="2268" w:type="dxa"/>
            <w:noWrap/>
            <w:hideMark/>
          </w:tcPr>
          <w:p w14:paraId="18C7D962" w14:textId="77777777" w:rsidR="007A489A" w:rsidRPr="00047BEF" w:rsidRDefault="007A489A" w:rsidP="00CA7953">
            <w:r w:rsidRPr="00047BEF">
              <w:t>Ficus sycomorus</w:t>
            </w:r>
          </w:p>
        </w:tc>
        <w:tc>
          <w:tcPr>
            <w:tcW w:w="3402" w:type="dxa"/>
            <w:noWrap/>
            <w:hideMark/>
          </w:tcPr>
          <w:p w14:paraId="45EB4317" w14:textId="77777777" w:rsidR="007A489A" w:rsidRPr="00047BEF" w:rsidRDefault="007A489A" w:rsidP="00CA7953">
            <w:r w:rsidRPr="00047BEF">
              <w:t>Moraceae</w:t>
            </w:r>
          </w:p>
        </w:tc>
        <w:tc>
          <w:tcPr>
            <w:tcW w:w="1308" w:type="dxa"/>
            <w:noWrap/>
            <w:hideMark/>
          </w:tcPr>
          <w:p w14:paraId="6D79B5ED" w14:textId="77777777" w:rsidR="007A489A" w:rsidRPr="00047BEF" w:rsidRDefault="007A489A" w:rsidP="00CA7953"/>
        </w:tc>
      </w:tr>
      <w:tr w:rsidR="007A489A" w:rsidRPr="00047BEF" w14:paraId="07D68EF3" w14:textId="77777777" w:rsidTr="007A489A">
        <w:trPr>
          <w:trHeight w:val="300"/>
        </w:trPr>
        <w:tc>
          <w:tcPr>
            <w:tcW w:w="1951" w:type="dxa"/>
            <w:vMerge/>
            <w:noWrap/>
            <w:hideMark/>
          </w:tcPr>
          <w:p w14:paraId="04E301CD" w14:textId="77777777" w:rsidR="007A489A" w:rsidRPr="00047BEF" w:rsidRDefault="007A489A" w:rsidP="00CA7953"/>
        </w:tc>
        <w:tc>
          <w:tcPr>
            <w:tcW w:w="2268" w:type="dxa"/>
            <w:noWrap/>
            <w:hideMark/>
          </w:tcPr>
          <w:p w14:paraId="13C8CE59" w14:textId="77777777" w:rsidR="007A489A" w:rsidRPr="00047BEF" w:rsidRDefault="007A489A" w:rsidP="00CA7953">
            <w:r w:rsidRPr="00047BEF">
              <w:t>Mangifera indica</w:t>
            </w:r>
          </w:p>
        </w:tc>
        <w:tc>
          <w:tcPr>
            <w:tcW w:w="3402" w:type="dxa"/>
            <w:noWrap/>
            <w:hideMark/>
          </w:tcPr>
          <w:p w14:paraId="19A0DAA4" w14:textId="77777777" w:rsidR="007A489A" w:rsidRPr="00047BEF" w:rsidRDefault="007A489A" w:rsidP="00CA7953">
            <w:r w:rsidRPr="00047BEF">
              <w:t>Anacardiaceae</w:t>
            </w:r>
          </w:p>
        </w:tc>
        <w:tc>
          <w:tcPr>
            <w:tcW w:w="1308" w:type="dxa"/>
            <w:noWrap/>
            <w:hideMark/>
          </w:tcPr>
          <w:p w14:paraId="4AF082CB" w14:textId="77777777" w:rsidR="007A489A" w:rsidRPr="00047BEF" w:rsidRDefault="007A489A" w:rsidP="00CA7953">
            <w:r w:rsidRPr="00047BEF">
              <w:t>LC</w:t>
            </w:r>
          </w:p>
        </w:tc>
      </w:tr>
      <w:tr w:rsidR="007A489A" w:rsidRPr="00047BEF" w14:paraId="6C79CEB1" w14:textId="77777777" w:rsidTr="007A489A">
        <w:trPr>
          <w:trHeight w:val="300"/>
        </w:trPr>
        <w:tc>
          <w:tcPr>
            <w:tcW w:w="1951" w:type="dxa"/>
            <w:vMerge/>
            <w:noWrap/>
            <w:hideMark/>
          </w:tcPr>
          <w:p w14:paraId="4D36B4A7" w14:textId="77777777" w:rsidR="007A489A" w:rsidRPr="00047BEF" w:rsidRDefault="007A489A" w:rsidP="00CA7953"/>
        </w:tc>
        <w:tc>
          <w:tcPr>
            <w:tcW w:w="2268" w:type="dxa"/>
            <w:noWrap/>
            <w:hideMark/>
          </w:tcPr>
          <w:p w14:paraId="46BD433C" w14:textId="77777777" w:rsidR="007A489A" w:rsidRPr="00047BEF" w:rsidRDefault="007A489A" w:rsidP="00CA7953">
            <w:r w:rsidRPr="00047BEF">
              <w:t xml:space="preserve">Calotropis procera </w:t>
            </w:r>
          </w:p>
        </w:tc>
        <w:tc>
          <w:tcPr>
            <w:tcW w:w="3402" w:type="dxa"/>
            <w:noWrap/>
            <w:hideMark/>
          </w:tcPr>
          <w:p w14:paraId="65C92318" w14:textId="77777777" w:rsidR="007A489A" w:rsidRPr="00047BEF" w:rsidRDefault="007A489A" w:rsidP="00CA7953">
            <w:r w:rsidRPr="00047BEF">
              <w:t>Asclepiadaceae</w:t>
            </w:r>
          </w:p>
        </w:tc>
        <w:tc>
          <w:tcPr>
            <w:tcW w:w="1308" w:type="dxa"/>
          </w:tcPr>
          <w:p w14:paraId="705448CD" w14:textId="77777777" w:rsidR="007A489A" w:rsidRPr="00047BEF" w:rsidRDefault="007A489A" w:rsidP="00CA7953"/>
        </w:tc>
      </w:tr>
      <w:tr w:rsidR="007A489A" w:rsidRPr="00047BEF" w14:paraId="17D46F32" w14:textId="77777777" w:rsidTr="007A489A">
        <w:trPr>
          <w:trHeight w:val="300"/>
        </w:trPr>
        <w:tc>
          <w:tcPr>
            <w:tcW w:w="1951" w:type="dxa"/>
            <w:vMerge/>
            <w:noWrap/>
            <w:hideMark/>
          </w:tcPr>
          <w:p w14:paraId="17FB3DA3" w14:textId="77777777" w:rsidR="007A489A" w:rsidRPr="00047BEF" w:rsidRDefault="007A489A" w:rsidP="00CA7953"/>
        </w:tc>
        <w:tc>
          <w:tcPr>
            <w:tcW w:w="2268" w:type="dxa"/>
            <w:noWrap/>
            <w:hideMark/>
          </w:tcPr>
          <w:p w14:paraId="1C7847E5" w14:textId="77777777" w:rsidR="007A489A" w:rsidRPr="00047BEF" w:rsidRDefault="007A489A" w:rsidP="00CA7953">
            <w:r w:rsidRPr="00047BEF">
              <w:t>Parkia biglobosa</w:t>
            </w:r>
          </w:p>
        </w:tc>
        <w:tc>
          <w:tcPr>
            <w:tcW w:w="3402" w:type="dxa"/>
            <w:noWrap/>
            <w:hideMark/>
          </w:tcPr>
          <w:p w14:paraId="4D6AE013" w14:textId="77777777" w:rsidR="007A489A" w:rsidRPr="00047BEF" w:rsidRDefault="007A489A" w:rsidP="00CA7953">
            <w:r w:rsidRPr="00047BEF">
              <w:t>Leguminosae-Mimosoideae</w:t>
            </w:r>
          </w:p>
        </w:tc>
        <w:tc>
          <w:tcPr>
            <w:tcW w:w="1308" w:type="dxa"/>
            <w:noWrap/>
            <w:hideMark/>
          </w:tcPr>
          <w:p w14:paraId="18232879" w14:textId="77777777" w:rsidR="007A489A" w:rsidRPr="00047BEF" w:rsidRDefault="007A489A" w:rsidP="00CA7953">
            <w:r w:rsidRPr="00047BEF">
              <w:t>VU</w:t>
            </w:r>
          </w:p>
        </w:tc>
      </w:tr>
      <w:tr w:rsidR="007A489A" w:rsidRPr="00047BEF" w14:paraId="18B1E998" w14:textId="77777777" w:rsidTr="007A489A">
        <w:trPr>
          <w:trHeight w:val="300"/>
        </w:trPr>
        <w:tc>
          <w:tcPr>
            <w:tcW w:w="1951" w:type="dxa"/>
            <w:vMerge/>
            <w:noWrap/>
            <w:hideMark/>
          </w:tcPr>
          <w:p w14:paraId="4BBA7E58" w14:textId="77777777" w:rsidR="007A489A" w:rsidRPr="00047BEF" w:rsidRDefault="007A489A" w:rsidP="00CA7953"/>
        </w:tc>
        <w:tc>
          <w:tcPr>
            <w:tcW w:w="2268" w:type="dxa"/>
            <w:noWrap/>
            <w:hideMark/>
          </w:tcPr>
          <w:p w14:paraId="4C8DE41D" w14:textId="77777777" w:rsidR="007A489A" w:rsidRPr="00047BEF" w:rsidRDefault="007A489A" w:rsidP="00CA7953">
            <w:r w:rsidRPr="00047BEF">
              <w:t>Acacia auriculiformis</w:t>
            </w:r>
          </w:p>
        </w:tc>
        <w:tc>
          <w:tcPr>
            <w:tcW w:w="3402" w:type="dxa"/>
            <w:noWrap/>
            <w:hideMark/>
          </w:tcPr>
          <w:p w14:paraId="7A7506D2" w14:textId="77777777" w:rsidR="007A489A" w:rsidRPr="00047BEF" w:rsidRDefault="007A489A" w:rsidP="00CA7953">
            <w:r w:rsidRPr="00047BEF">
              <w:t>Leguminosae-Mimosoideae</w:t>
            </w:r>
          </w:p>
        </w:tc>
        <w:tc>
          <w:tcPr>
            <w:tcW w:w="1308" w:type="dxa"/>
            <w:noWrap/>
            <w:hideMark/>
          </w:tcPr>
          <w:p w14:paraId="7693A1C5" w14:textId="77777777" w:rsidR="007A489A" w:rsidRPr="00047BEF" w:rsidRDefault="007A489A" w:rsidP="00CA7953">
            <w:r w:rsidRPr="00047BEF">
              <w:t>LC</w:t>
            </w:r>
          </w:p>
        </w:tc>
      </w:tr>
      <w:tr w:rsidR="007A489A" w:rsidRPr="00047BEF" w14:paraId="380D0BF9" w14:textId="77777777" w:rsidTr="007A489A">
        <w:trPr>
          <w:trHeight w:val="300"/>
        </w:trPr>
        <w:tc>
          <w:tcPr>
            <w:tcW w:w="1951" w:type="dxa"/>
            <w:vMerge/>
            <w:noWrap/>
            <w:hideMark/>
          </w:tcPr>
          <w:p w14:paraId="7C5B3CC3" w14:textId="77777777" w:rsidR="007A489A" w:rsidRPr="00047BEF" w:rsidRDefault="007A489A" w:rsidP="00CA7953"/>
        </w:tc>
        <w:tc>
          <w:tcPr>
            <w:tcW w:w="2268" w:type="dxa"/>
            <w:noWrap/>
            <w:hideMark/>
          </w:tcPr>
          <w:p w14:paraId="53370F28" w14:textId="77777777" w:rsidR="007A489A" w:rsidRPr="00047BEF" w:rsidRDefault="007A489A" w:rsidP="00CA7953">
            <w:r w:rsidRPr="00047BEF">
              <w:t>Adansonia digitata</w:t>
            </w:r>
          </w:p>
        </w:tc>
        <w:tc>
          <w:tcPr>
            <w:tcW w:w="3402" w:type="dxa"/>
            <w:noWrap/>
            <w:hideMark/>
          </w:tcPr>
          <w:p w14:paraId="024D575D" w14:textId="77777777" w:rsidR="007A489A" w:rsidRPr="00047BEF" w:rsidRDefault="007A489A" w:rsidP="00CA7953">
            <w:r w:rsidRPr="00047BEF">
              <w:t>Bignoniaceae</w:t>
            </w:r>
          </w:p>
        </w:tc>
        <w:tc>
          <w:tcPr>
            <w:tcW w:w="1308" w:type="dxa"/>
            <w:noWrap/>
            <w:hideMark/>
          </w:tcPr>
          <w:p w14:paraId="6C1D387D" w14:textId="77777777" w:rsidR="007A489A" w:rsidRPr="00047BEF" w:rsidRDefault="007A489A" w:rsidP="00CA7953"/>
        </w:tc>
      </w:tr>
      <w:tr w:rsidR="007A489A" w:rsidRPr="00047BEF" w14:paraId="27B8072E" w14:textId="77777777" w:rsidTr="007A489A">
        <w:trPr>
          <w:trHeight w:val="300"/>
        </w:trPr>
        <w:tc>
          <w:tcPr>
            <w:tcW w:w="1951" w:type="dxa"/>
            <w:vMerge/>
            <w:noWrap/>
            <w:hideMark/>
          </w:tcPr>
          <w:p w14:paraId="679123E6" w14:textId="77777777" w:rsidR="007A489A" w:rsidRPr="00047BEF" w:rsidRDefault="007A489A" w:rsidP="00CA7953"/>
        </w:tc>
        <w:tc>
          <w:tcPr>
            <w:tcW w:w="2268" w:type="dxa"/>
            <w:noWrap/>
            <w:hideMark/>
          </w:tcPr>
          <w:p w14:paraId="461B2398" w14:textId="77777777" w:rsidR="007A489A" w:rsidRPr="00047BEF" w:rsidRDefault="007A489A" w:rsidP="00CA7953">
            <w:r w:rsidRPr="00047BEF">
              <w:t>Terminalia superba</w:t>
            </w:r>
          </w:p>
        </w:tc>
        <w:tc>
          <w:tcPr>
            <w:tcW w:w="3402" w:type="dxa"/>
            <w:noWrap/>
            <w:hideMark/>
          </w:tcPr>
          <w:p w14:paraId="1A314D6C" w14:textId="77777777" w:rsidR="007A489A" w:rsidRPr="00047BEF" w:rsidRDefault="007A489A" w:rsidP="00CA7953">
            <w:r w:rsidRPr="00047BEF">
              <w:t>Combretaceae</w:t>
            </w:r>
          </w:p>
        </w:tc>
        <w:tc>
          <w:tcPr>
            <w:tcW w:w="1308" w:type="dxa"/>
            <w:noWrap/>
            <w:hideMark/>
          </w:tcPr>
          <w:p w14:paraId="7073DB7C" w14:textId="77777777" w:rsidR="007A489A" w:rsidRPr="00047BEF" w:rsidRDefault="007A489A" w:rsidP="00CA7953">
            <w:r w:rsidRPr="00047BEF">
              <w:t>VU</w:t>
            </w:r>
          </w:p>
        </w:tc>
      </w:tr>
      <w:tr w:rsidR="007A489A" w:rsidRPr="00047BEF" w14:paraId="0C97F3EE" w14:textId="77777777" w:rsidTr="007A489A">
        <w:trPr>
          <w:trHeight w:val="300"/>
        </w:trPr>
        <w:tc>
          <w:tcPr>
            <w:tcW w:w="1951" w:type="dxa"/>
            <w:vMerge/>
            <w:noWrap/>
            <w:hideMark/>
          </w:tcPr>
          <w:p w14:paraId="59F82F2D" w14:textId="77777777" w:rsidR="007A489A" w:rsidRPr="00047BEF" w:rsidRDefault="007A489A" w:rsidP="00CA7953"/>
        </w:tc>
        <w:tc>
          <w:tcPr>
            <w:tcW w:w="2268" w:type="dxa"/>
            <w:noWrap/>
            <w:hideMark/>
          </w:tcPr>
          <w:p w14:paraId="2136A56B" w14:textId="77777777" w:rsidR="007A489A" w:rsidRPr="00047BEF" w:rsidRDefault="007A489A" w:rsidP="00CA7953">
            <w:r w:rsidRPr="00047BEF">
              <w:t>Blighia sapida</w:t>
            </w:r>
          </w:p>
        </w:tc>
        <w:tc>
          <w:tcPr>
            <w:tcW w:w="3402" w:type="dxa"/>
            <w:noWrap/>
            <w:hideMark/>
          </w:tcPr>
          <w:p w14:paraId="4874CC11" w14:textId="77777777" w:rsidR="007A489A" w:rsidRPr="00047BEF" w:rsidRDefault="007A489A" w:rsidP="00CA7953">
            <w:r w:rsidRPr="00047BEF">
              <w:t>Sapindaceae</w:t>
            </w:r>
          </w:p>
        </w:tc>
        <w:tc>
          <w:tcPr>
            <w:tcW w:w="1308" w:type="dxa"/>
            <w:noWrap/>
            <w:hideMark/>
          </w:tcPr>
          <w:p w14:paraId="43C58BFB" w14:textId="77777777" w:rsidR="007A489A" w:rsidRPr="00047BEF" w:rsidRDefault="007A489A" w:rsidP="00CA7953">
            <w:r w:rsidRPr="00047BEF">
              <w:t>LC</w:t>
            </w:r>
          </w:p>
        </w:tc>
      </w:tr>
      <w:tr w:rsidR="007A489A" w:rsidRPr="00047BEF" w14:paraId="719BCF40" w14:textId="77777777" w:rsidTr="007A489A">
        <w:trPr>
          <w:trHeight w:val="300"/>
        </w:trPr>
        <w:tc>
          <w:tcPr>
            <w:tcW w:w="1951" w:type="dxa"/>
            <w:vMerge/>
            <w:noWrap/>
            <w:hideMark/>
          </w:tcPr>
          <w:p w14:paraId="3C759979" w14:textId="77777777" w:rsidR="007A489A" w:rsidRPr="00047BEF" w:rsidRDefault="007A489A" w:rsidP="00CA7953"/>
        </w:tc>
        <w:tc>
          <w:tcPr>
            <w:tcW w:w="2268" w:type="dxa"/>
            <w:noWrap/>
            <w:hideMark/>
          </w:tcPr>
          <w:p w14:paraId="068D90A6" w14:textId="77777777" w:rsidR="007A489A" w:rsidRPr="00047BEF" w:rsidRDefault="007A489A" w:rsidP="00CA7953">
            <w:r w:rsidRPr="00047BEF">
              <w:t>Terminalia mantaly</w:t>
            </w:r>
          </w:p>
        </w:tc>
        <w:tc>
          <w:tcPr>
            <w:tcW w:w="3402" w:type="dxa"/>
            <w:noWrap/>
            <w:hideMark/>
          </w:tcPr>
          <w:p w14:paraId="7FF2F409" w14:textId="77777777" w:rsidR="007A489A" w:rsidRPr="00047BEF" w:rsidRDefault="007A489A" w:rsidP="00CA7953">
            <w:r w:rsidRPr="00047BEF">
              <w:t>Combretaceae</w:t>
            </w:r>
          </w:p>
        </w:tc>
        <w:tc>
          <w:tcPr>
            <w:tcW w:w="1308" w:type="dxa"/>
            <w:noWrap/>
            <w:hideMark/>
          </w:tcPr>
          <w:p w14:paraId="26890544" w14:textId="77777777" w:rsidR="007A489A" w:rsidRPr="00047BEF" w:rsidRDefault="007A489A" w:rsidP="00CA7953">
            <w:r w:rsidRPr="00047BEF">
              <w:t>LC</w:t>
            </w:r>
          </w:p>
        </w:tc>
      </w:tr>
      <w:tr w:rsidR="007A489A" w:rsidRPr="00047BEF" w14:paraId="2A2AB886" w14:textId="77777777" w:rsidTr="007A489A">
        <w:trPr>
          <w:trHeight w:val="300"/>
        </w:trPr>
        <w:tc>
          <w:tcPr>
            <w:tcW w:w="1951" w:type="dxa"/>
            <w:vMerge/>
            <w:noWrap/>
            <w:hideMark/>
          </w:tcPr>
          <w:p w14:paraId="016ACA62" w14:textId="77777777" w:rsidR="007A489A" w:rsidRPr="00047BEF" w:rsidRDefault="007A489A" w:rsidP="00CA7953"/>
        </w:tc>
        <w:tc>
          <w:tcPr>
            <w:tcW w:w="2268" w:type="dxa"/>
            <w:noWrap/>
            <w:hideMark/>
          </w:tcPr>
          <w:p w14:paraId="78E2B617" w14:textId="77777777" w:rsidR="007A489A" w:rsidRPr="00047BEF" w:rsidRDefault="007A489A" w:rsidP="00CA7953">
            <w:r w:rsidRPr="00047BEF">
              <w:t>Gliricidia sepium</w:t>
            </w:r>
          </w:p>
        </w:tc>
        <w:tc>
          <w:tcPr>
            <w:tcW w:w="3402" w:type="dxa"/>
            <w:noWrap/>
            <w:hideMark/>
          </w:tcPr>
          <w:p w14:paraId="2C707BCE" w14:textId="77777777" w:rsidR="007A489A" w:rsidRPr="00047BEF" w:rsidRDefault="007A489A" w:rsidP="00CA7953">
            <w:r w:rsidRPr="00047BEF">
              <w:t>Leguminosae-Papilionoideae</w:t>
            </w:r>
          </w:p>
        </w:tc>
        <w:tc>
          <w:tcPr>
            <w:tcW w:w="1308" w:type="dxa"/>
          </w:tcPr>
          <w:p w14:paraId="724A5EFB" w14:textId="77777777" w:rsidR="007A489A" w:rsidRPr="00047BEF" w:rsidRDefault="007A489A" w:rsidP="00CA7953"/>
        </w:tc>
      </w:tr>
      <w:tr w:rsidR="007A489A" w:rsidRPr="00047BEF" w14:paraId="4A0F54F6" w14:textId="77777777" w:rsidTr="007A489A">
        <w:trPr>
          <w:trHeight w:val="300"/>
        </w:trPr>
        <w:tc>
          <w:tcPr>
            <w:tcW w:w="1951" w:type="dxa"/>
            <w:vMerge/>
            <w:noWrap/>
            <w:hideMark/>
          </w:tcPr>
          <w:p w14:paraId="43F5B18A" w14:textId="77777777" w:rsidR="007A489A" w:rsidRPr="00047BEF" w:rsidRDefault="007A489A" w:rsidP="00CA7953"/>
        </w:tc>
        <w:tc>
          <w:tcPr>
            <w:tcW w:w="2268" w:type="dxa"/>
            <w:noWrap/>
            <w:hideMark/>
          </w:tcPr>
          <w:p w14:paraId="43A8D233" w14:textId="77777777" w:rsidR="007A489A" w:rsidRPr="00047BEF" w:rsidRDefault="007A489A" w:rsidP="00CA7953">
            <w:r w:rsidRPr="00047BEF">
              <w:t>Moringa oleifera</w:t>
            </w:r>
          </w:p>
        </w:tc>
        <w:tc>
          <w:tcPr>
            <w:tcW w:w="3402" w:type="dxa"/>
            <w:noWrap/>
            <w:hideMark/>
          </w:tcPr>
          <w:p w14:paraId="3E94CAEA" w14:textId="77777777" w:rsidR="007A489A" w:rsidRPr="00047BEF" w:rsidRDefault="007A489A" w:rsidP="00CA7953">
            <w:r w:rsidRPr="00047BEF">
              <w:t xml:space="preserve">Moringaceae </w:t>
            </w:r>
          </w:p>
        </w:tc>
        <w:tc>
          <w:tcPr>
            <w:tcW w:w="1308" w:type="dxa"/>
            <w:noWrap/>
            <w:hideMark/>
          </w:tcPr>
          <w:p w14:paraId="6D394B6C" w14:textId="77777777" w:rsidR="007A489A" w:rsidRPr="00047BEF" w:rsidRDefault="007A489A" w:rsidP="00CA7953"/>
        </w:tc>
      </w:tr>
      <w:tr w:rsidR="007A489A" w:rsidRPr="00047BEF" w14:paraId="21AF7960" w14:textId="77777777" w:rsidTr="007A489A">
        <w:trPr>
          <w:trHeight w:val="300"/>
        </w:trPr>
        <w:tc>
          <w:tcPr>
            <w:tcW w:w="1951" w:type="dxa"/>
            <w:vMerge/>
            <w:noWrap/>
            <w:hideMark/>
          </w:tcPr>
          <w:p w14:paraId="493B3C68" w14:textId="77777777" w:rsidR="007A489A" w:rsidRPr="00047BEF" w:rsidRDefault="007A489A" w:rsidP="00CA7953"/>
        </w:tc>
        <w:tc>
          <w:tcPr>
            <w:tcW w:w="2268" w:type="dxa"/>
            <w:noWrap/>
            <w:hideMark/>
          </w:tcPr>
          <w:p w14:paraId="00892FDC" w14:textId="77777777" w:rsidR="007A489A" w:rsidRPr="00047BEF" w:rsidRDefault="007A489A" w:rsidP="00CA7953">
            <w:r w:rsidRPr="00047BEF">
              <w:t>Irvingia gabonensis</w:t>
            </w:r>
          </w:p>
        </w:tc>
        <w:tc>
          <w:tcPr>
            <w:tcW w:w="3402" w:type="dxa"/>
            <w:noWrap/>
            <w:hideMark/>
          </w:tcPr>
          <w:p w14:paraId="29FDC8BD" w14:textId="77777777" w:rsidR="007A489A" w:rsidRPr="00047BEF" w:rsidRDefault="007A489A" w:rsidP="00CA7953">
            <w:r w:rsidRPr="00047BEF">
              <w:t>Irvingiaceae</w:t>
            </w:r>
          </w:p>
        </w:tc>
        <w:tc>
          <w:tcPr>
            <w:tcW w:w="1308" w:type="dxa"/>
            <w:noWrap/>
            <w:hideMark/>
          </w:tcPr>
          <w:p w14:paraId="080ACEE2" w14:textId="77777777" w:rsidR="007A489A" w:rsidRPr="00047BEF" w:rsidRDefault="007A489A" w:rsidP="00CA7953"/>
        </w:tc>
      </w:tr>
    </w:tbl>
    <w:p w14:paraId="63D01BB9" w14:textId="3DCFD3F5" w:rsidR="007A489A" w:rsidRPr="00047BEF" w:rsidRDefault="007A489A" w:rsidP="00CA7953">
      <w:pPr>
        <w:rPr>
          <w:b/>
          <w:sz w:val="20"/>
          <w:szCs w:val="20"/>
          <w:lang w:eastAsia="fr-FR"/>
        </w:rPr>
      </w:pPr>
      <w:r w:rsidRPr="00047BEF">
        <w:rPr>
          <w:b/>
          <w:sz w:val="20"/>
          <w:szCs w:val="20"/>
          <w:lang w:eastAsia="fr-FR"/>
        </w:rPr>
        <w:t>Légende</w:t>
      </w:r>
      <w:r w:rsidR="00C46770" w:rsidRPr="00047BEF">
        <w:rPr>
          <w:b/>
          <w:sz w:val="20"/>
          <w:szCs w:val="20"/>
          <w:lang w:eastAsia="fr-FR"/>
        </w:rPr>
        <w:tab/>
      </w:r>
      <w:r w:rsidR="00207428" w:rsidRPr="00047BEF">
        <w:rPr>
          <w:b/>
          <w:sz w:val="20"/>
          <w:szCs w:val="20"/>
          <w:lang w:eastAsia="fr-FR"/>
        </w:rPr>
        <w:tab/>
      </w:r>
      <w:r w:rsidR="00195754" w:rsidRPr="00047BEF">
        <w:rPr>
          <w:b/>
          <w:sz w:val="20"/>
          <w:szCs w:val="20"/>
          <w:lang w:eastAsia="fr-FR"/>
        </w:rPr>
        <w:tab/>
      </w:r>
      <w:r w:rsidR="00195754" w:rsidRPr="00047BEF">
        <w:rPr>
          <w:b/>
          <w:sz w:val="20"/>
          <w:szCs w:val="20"/>
          <w:lang w:eastAsia="fr-FR"/>
        </w:rPr>
        <w:tab/>
      </w:r>
      <w:r w:rsidR="00C46770" w:rsidRPr="00047BEF">
        <w:rPr>
          <w:b/>
          <w:sz w:val="20"/>
          <w:szCs w:val="20"/>
          <w:lang w:eastAsia="fr-FR"/>
        </w:rPr>
        <w:t>Source : Enquête de terrain</w:t>
      </w:r>
    </w:p>
    <w:p w14:paraId="41C4611C" w14:textId="305EAA76" w:rsidR="007A489A" w:rsidRPr="00047BEF" w:rsidRDefault="007A489A" w:rsidP="00CA7953">
      <w:pPr>
        <w:rPr>
          <w:rFonts w:eastAsia="Arial"/>
          <w:lang w:eastAsia="fr-FR"/>
        </w:rPr>
      </w:pPr>
      <w:r w:rsidRPr="00047BEF">
        <w:rPr>
          <w:rFonts w:eastAsia="Arial"/>
          <w:lang w:eastAsia="fr-FR"/>
        </w:rPr>
        <w:t xml:space="preserve">   LC : </w:t>
      </w:r>
      <w:r w:rsidR="00166A9C" w:rsidRPr="00047BEF">
        <w:t>(Least Con</w:t>
      </w:r>
      <w:r w:rsidR="00B547B4">
        <w:t>c</w:t>
      </w:r>
      <w:r w:rsidR="00166A9C" w:rsidRPr="00047BEF">
        <w:t>ern)</w:t>
      </w:r>
    </w:p>
    <w:p w14:paraId="25CE49B0" w14:textId="77777777" w:rsidR="007A489A" w:rsidRPr="00047BEF" w:rsidRDefault="007A489A" w:rsidP="00CA7953">
      <w:pPr>
        <w:rPr>
          <w:lang w:eastAsia="fr-FR"/>
        </w:rPr>
      </w:pPr>
      <w:r w:rsidRPr="00047BEF">
        <w:rPr>
          <w:lang w:eastAsia="fr-FR"/>
        </w:rPr>
        <w:t xml:space="preserve">   VU : Vulnérable</w:t>
      </w:r>
    </w:p>
    <w:p w14:paraId="75EDA898" w14:textId="3ABE49BC" w:rsidR="007A489A" w:rsidRPr="00047BEF" w:rsidRDefault="007A489A" w:rsidP="00CA7953">
      <w:pPr>
        <w:rPr>
          <w:lang w:eastAsia="fr-FR"/>
        </w:rPr>
      </w:pPr>
      <w:r w:rsidRPr="00047BEF">
        <w:rPr>
          <w:lang w:eastAsia="fr-FR"/>
        </w:rPr>
        <w:t xml:space="preserve">Il ressort du tableau </w:t>
      </w:r>
      <w:r w:rsidR="00B547B4">
        <w:rPr>
          <w:lang w:eastAsia="fr-FR"/>
        </w:rPr>
        <w:t xml:space="preserve">que </w:t>
      </w:r>
      <w:r w:rsidRPr="00047BEF">
        <w:rPr>
          <w:lang w:eastAsia="fr-FR"/>
        </w:rPr>
        <w:t xml:space="preserve">quatorze (14) espèces caractérisent l’emprise du collecteur et environ. Le cortège floristique est dominé par </w:t>
      </w:r>
      <w:r w:rsidRPr="00047BEF">
        <w:rPr>
          <w:rFonts w:eastAsia="Calibri"/>
          <w:i/>
          <w:lang w:eastAsia="fr-FR"/>
        </w:rPr>
        <w:t xml:space="preserve">Elaeis guineensis </w:t>
      </w:r>
      <w:r w:rsidRPr="00047BEF">
        <w:rPr>
          <w:rFonts w:eastAsia="Calibri"/>
          <w:lang w:eastAsia="fr-FR"/>
        </w:rPr>
        <w:t>sous lesquels des cultures de maïs, d’arachide sont mise</w:t>
      </w:r>
      <w:r w:rsidR="00B547B4">
        <w:rPr>
          <w:rFonts w:eastAsia="Calibri"/>
          <w:lang w:eastAsia="fr-FR"/>
        </w:rPr>
        <w:t>s</w:t>
      </w:r>
      <w:r w:rsidRPr="00047BEF">
        <w:rPr>
          <w:rFonts w:eastAsia="Calibri"/>
          <w:lang w:eastAsia="fr-FR"/>
        </w:rPr>
        <w:t xml:space="preserve"> en place par la population riveraine. </w:t>
      </w:r>
    </w:p>
    <w:p w14:paraId="3969D03F" w14:textId="77777777" w:rsidR="007A489A" w:rsidRPr="00047BEF" w:rsidRDefault="007A489A" w:rsidP="00CA7953">
      <w:pPr>
        <w:rPr>
          <w:rFonts w:cs="Arial"/>
          <w:lang w:eastAsia="fr-FR"/>
        </w:rPr>
      </w:pPr>
      <w:r w:rsidRPr="00047BEF">
        <w:rPr>
          <w:noProof/>
          <w:lang w:eastAsia="fr-FR"/>
        </w:rPr>
        <w:lastRenderedPageBreak/>
        <w:drawing>
          <wp:inline distT="0" distB="0" distL="0" distR="0" wp14:anchorId="7D35BDB4" wp14:editId="11BBA6B8">
            <wp:extent cx="5780216" cy="221932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84978" cy="2221154"/>
                    </a:xfrm>
                    <a:prstGeom prst="rect">
                      <a:avLst/>
                    </a:prstGeom>
                    <a:noFill/>
                  </pic:spPr>
                </pic:pic>
              </a:graphicData>
            </a:graphic>
          </wp:inline>
        </w:drawing>
      </w:r>
    </w:p>
    <w:p w14:paraId="2B66D2A3" w14:textId="42F674C4" w:rsidR="007A489A" w:rsidRPr="00047BEF" w:rsidRDefault="00C36C73" w:rsidP="00BA5DAC">
      <w:pPr>
        <w:pStyle w:val="Lgende"/>
      </w:pPr>
      <w:bookmarkStart w:id="762" w:name="_Toc52888314"/>
      <w:r w:rsidRPr="00047BEF">
        <w:t xml:space="preserve">Planche </w:t>
      </w:r>
      <w:r w:rsidR="00545216" w:rsidRPr="00047BEF">
        <w:rPr>
          <w:noProof/>
        </w:rPr>
        <w:fldChar w:fldCharType="begin"/>
      </w:r>
      <w:r w:rsidR="00545216" w:rsidRPr="00047BEF">
        <w:rPr>
          <w:noProof/>
        </w:rPr>
        <w:instrText xml:space="preserve"> SEQ Planche \* ARABIC </w:instrText>
      </w:r>
      <w:r w:rsidR="00545216" w:rsidRPr="00047BEF">
        <w:rPr>
          <w:noProof/>
        </w:rPr>
        <w:fldChar w:fldCharType="separate"/>
      </w:r>
      <w:r w:rsidR="00195754" w:rsidRPr="00047BEF">
        <w:rPr>
          <w:noProof/>
        </w:rPr>
        <w:t>8</w:t>
      </w:r>
      <w:r w:rsidR="00545216" w:rsidRPr="00047BEF">
        <w:rPr>
          <w:noProof/>
        </w:rPr>
        <w:fldChar w:fldCharType="end"/>
      </w:r>
      <w:r w:rsidR="007A489A" w:rsidRPr="00047BEF">
        <w:t> : Espèces végétales autour du collecteur BOH10</w:t>
      </w:r>
      <w:bookmarkEnd w:id="762"/>
    </w:p>
    <w:p w14:paraId="22AB7136" w14:textId="77777777" w:rsidR="007A489A" w:rsidRPr="00047BEF" w:rsidRDefault="007A489A" w:rsidP="00CA7953">
      <w:pPr>
        <w:rPr>
          <w:b/>
          <w:sz w:val="20"/>
          <w:szCs w:val="20"/>
          <w:highlight w:val="yellow"/>
          <w:lang w:eastAsia="fr-FR"/>
        </w:rPr>
      </w:pPr>
      <w:r w:rsidRPr="00047BEF">
        <w:rPr>
          <w:b/>
          <w:sz w:val="20"/>
          <w:szCs w:val="20"/>
          <w:lang w:eastAsia="fr-FR"/>
        </w:rPr>
        <w:t>Prise de vues : Enquêteur, juin 2020</w:t>
      </w:r>
    </w:p>
    <w:p w14:paraId="2622EEB9" w14:textId="77777777" w:rsidR="007A489A" w:rsidRPr="00047BEF" w:rsidRDefault="0077139C" w:rsidP="00B96695">
      <w:pPr>
        <w:pStyle w:val="Titre40"/>
        <w:rPr>
          <w:color w:val="000000"/>
          <w:lang w:eastAsia="fr-FR"/>
        </w:rPr>
      </w:pPr>
      <w:bookmarkStart w:id="763" w:name="_Toc52887987"/>
      <w:r w:rsidRPr="00047BEF">
        <w:t>4.3.1.</w:t>
      </w:r>
      <w:r w:rsidR="00260F76" w:rsidRPr="00047BEF">
        <w:t>9</w:t>
      </w:r>
      <w:r w:rsidRPr="00047BEF">
        <w:t xml:space="preserve">. </w:t>
      </w:r>
      <w:r w:rsidR="007A489A" w:rsidRPr="00047BEF">
        <w:rPr>
          <w:rFonts w:eastAsia="Arial Narrow"/>
          <w:bCs/>
          <w:lang w:eastAsia="fr-FR"/>
        </w:rPr>
        <w:t xml:space="preserve">Rue </w:t>
      </w:r>
      <w:r w:rsidR="007A489A" w:rsidRPr="00047BEF">
        <w:rPr>
          <w:color w:val="000000"/>
          <w:lang w:eastAsia="fr-FR"/>
        </w:rPr>
        <w:t>BOH16</w:t>
      </w:r>
      <w:bookmarkEnd w:id="763"/>
    </w:p>
    <w:p w14:paraId="252CFB56" w14:textId="77777777" w:rsidR="007A489A" w:rsidRPr="00047BEF" w:rsidRDefault="007A489A" w:rsidP="00CA7953">
      <w:r w:rsidRPr="00047BEF">
        <w:t>Les espèces rencontrées sur cette rue sous aménagement se résument à celles consignées dans le tableau suivant.</w:t>
      </w:r>
    </w:p>
    <w:p w14:paraId="49B2DAB3" w14:textId="1ABABAC6" w:rsidR="00E002EA" w:rsidRPr="00047BEF" w:rsidRDefault="00E002EA" w:rsidP="00BA5DAC">
      <w:pPr>
        <w:pStyle w:val="Lgende"/>
        <w:rPr>
          <w:rFonts w:eastAsia="Arial"/>
        </w:rPr>
      </w:pPr>
      <w:bookmarkStart w:id="764" w:name="_Toc52888247"/>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4807C2">
        <w:rPr>
          <w:noProof/>
        </w:rPr>
        <w:t>31</w:t>
      </w:r>
      <w:r w:rsidR="00545216" w:rsidRPr="00047BEF">
        <w:rPr>
          <w:noProof/>
        </w:rPr>
        <w:fldChar w:fldCharType="end"/>
      </w:r>
      <w:r w:rsidRPr="00047BEF">
        <w:rPr>
          <w:rFonts w:eastAsia="Arial"/>
        </w:rPr>
        <w:t xml:space="preserve"> : </w:t>
      </w:r>
      <w:r w:rsidR="0077139C" w:rsidRPr="00047BEF">
        <w:rPr>
          <w:rFonts w:eastAsia="Arial"/>
        </w:rPr>
        <w:t>Espèces dans la zone de la rue BOH16</w:t>
      </w:r>
      <w:bookmarkEnd w:id="764"/>
    </w:p>
    <w:tbl>
      <w:tblPr>
        <w:tblStyle w:val="Grilledutableau1"/>
        <w:tblW w:w="8078" w:type="dxa"/>
        <w:tblLook w:val="04A0" w:firstRow="1" w:lastRow="0" w:firstColumn="1" w:lastColumn="0" w:noHBand="0" w:noVBand="1"/>
      </w:tblPr>
      <w:tblGrid>
        <w:gridCol w:w="2093"/>
        <w:gridCol w:w="2551"/>
        <w:gridCol w:w="2268"/>
        <w:gridCol w:w="1166"/>
      </w:tblGrid>
      <w:tr w:rsidR="007A489A" w:rsidRPr="00047BEF" w14:paraId="1A3FB80C" w14:textId="77777777" w:rsidTr="007A489A">
        <w:trPr>
          <w:trHeight w:val="300"/>
        </w:trPr>
        <w:tc>
          <w:tcPr>
            <w:tcW w:w="2093" w:type="dxa"/>
            <w:noWrap/>
            <w:hideMark/>
          </w:tcPr>
          <w:p w14:paraId="6D7CD14D" w14:textId="77777777" w:rsidR="007A489A" w:rsidRPr="00047BEF" w:rsidRDefault="007A489A" w:rsidP="00CA7953">
            <w:r w:rsidRPr="00047BEF">
              <w:t>Collecteurs / Rue</w:t>
            </w:r>
          </w:p>
        </w:tc>
        <w:tc>
          <w:tcPr>
            <w:tcW w:w="2551" w:type="dxa"/>
            <w:noWrap/>
            <w:hideMark/>
          </w:tcPr>
          <w:p w14:paraId="687673BA" w14:textId="77777777" w:rsidR="007A489A" w:rsidRPr="00047BEF" w:rsidRDefault="007A489A" w:rsidP="00CA7953">
            <w:r w:rsidRPr="00047BEF">
              <w:t>Nom scientifique</w:t>
            </w:r>
          </w:p>
        </w:tc>
        <w:tc>
          <w:tcPr>
            <w:tcW w:w="2268" w:type="dxa"/>
            <w:noWrap/>
            <w:hideMark/>
          </w:tcPr>
          <w:p w14:paraId="2342910C" w14:textId="77777777" w:rsidR="007A489A" w:rsidRPr="00047BEF" w:rsidRDefault="007A489A" w:rsidP="00CA7953">
            <w:r w:rsidRPr="00047BEF">
              <w:t>Famille</w:t>
            </w:r>
          </w:p>
        </w:tc>
        <w:tc>
          <w:tcPr>
            <w:tcW w:w="1166" w:type="dxa"/>
            <w:noWrap/>
            <w:hideMark/>
          </w:tcPr>
          <w:p w14:paraId="4BC3311B" w14:textId="77777777" w:rsidR="007A489A" w:rsidRPr="00047BEF" w:rsidRDefault="007A489A" w:rsidP="00CA7953">
            <w:r w:rsidRPr="00047BEF">
              <w:t>Statuts</w:t>
            </w:r>
          </w:p>
        </w:tc>
      </w:tr>
      <w:tr w:rsidR="007A489A" w:rsidRPr="00047BEF" w14:paraId="611D11F2" w14:textId="77777777" w:rsidTr="007A489A">
        <w:trPr>
          <w:trHeight w:val="300"/>
        </w:trPr>
        <w:tc>
          <w:tcPr>
            <w:tcW w:w="2093" w:type="dxa"/>
            <w:vMerge w:val="restart"/>
            <w:noWrap/>
            <w:hideMark/>
          </w:tcPr>
          <w:p w14:paraId="198452AB" w14:textId="77777777" w:rsidR="007A489A" w:rsidRPr="00047BEF" w:rsidRDefault="007A489A" w:rsidP="00CA7953">
            <w:r w:rsidRPr="00047BEF">
              <w:t>BOH16</w:t>
            </w:r>
          </w:p>
        </w:tc>
        <w:tc>
          <w:tcPr>
            <w:tcW w:w="2551" w:type="dxa"/>
            <w:noWrap/>
            <w:hideMark/>
          </w:tcPr>
          <w:p w14:paraId="04642757" w14:textId="77777777" w:rsidR="007A489A" w:rsidRPr="00047BEF" w:rsidRDefault="007A489A" w:rsidP="00CA7953">
            <w:r w:rsidRPr="00047BEF">
              <w:t>Terminalia mantaly</w:t>
            </w:r>
          </w:p>
        </w:tc>
        <w:tc>
          <w:tcPr>
            <w:tcW w:w="2268" w:type="dxa"/>
            <w:noWrap/>
            <w:hideMark/>
          </w:tcPr>
          <w:p w14:paraId="1145F772" w14:textId="77777777" w:rsidR="007A489A" w:rsidRPr="00047BEF" w:rsidRDefault="007A489A" w:rsidP="00CA7953">
            <w:r w:rsidRPr="00047BEF">
              <w:t>Combretaceae</w:t>
            </w:r>
          </w:p>
        </w:tc>
        <w:tc>
          <w:tcPr>
            <w:tcW w:w="1166" w:type="dxa"/>
            <w:noWrap/>
            <w:hideMark/>
          </w:tcPr>
          <w:p w14:paraId="443284CA" w14:textId="77777777" w:rsidR="007A489A" w:rsidRPr="00047BEF" w:rsidRDefault="007A489A" w:rsidP="00CA7953">
            <w:r w:rsidRPr="00047BEF">
              <w:t>LC</w:t>
            </w:r>
          </w:p>
        </w:tc>
      </w:tr>
      <w:tr w:rsidR="007A489A" w:rsidRPr="00047BEF" w14:paraId="5A582B5D" w14:textId="77777777" w:rsidTr="007A489A">
        <w:trPr>
          <w:trHeight w:val="300"/>
        </w:trPr>
        <w:tc>
          <w:tcPr>
            <w:tcW w:w="2093" w:type="dxa"/>
            <w:vMerge/>
            <w:noWrap/>
            <w:hideMark/>
          </w:tcPr>
          <w:p w14:paraId="33466594" w14:textId="77777777" w:rsidR="007A489A" w:rsidRPr="00047BEF" w:rsidRDefault="007A489A" w:rsidP="00CA7953"/>
        </w:tc>
        <w:tc>
          <w:tcPr>
            <w:tcW w:w="2551" w:type="dxa"/>
            <w:noWrap/>
            <w:hideMark/>
          </w:tcPr>
          <w:p w14:paraId="2EB3B17D" w14:textId="77777777" w:rsidR="007A489A" w:rsidRPr="00047BEF" w:rsidRDefault="007A489A" w:rsidP="00CA7953">
            <w:r w:rsidRPr="00047BEF">
              <w:t xml:space="preserve">Calotropis procera </w:t>
            </w:r>
          </w:p>
        </w:tc>
        <w:tc>
          <w:tcPr>
            <w:tcW w:w="2268" w:type="dxa"/>
            <w:noWrap/>
            <w:hideMark/>
          </w:tcPr>
          <w:p w14:paraId="3EACD044" w14:textId="77777777" w:rsidR="007A489A" w:rsidRPr="00047BEF" w:rsidRDefault="007A489A" w:rsidP="00CA7953">
            <w:r w:rsidRPr="00047BEF">
              <w:t>Asclepiadaceae</w:t>
            </w:r>
          </w:p>
        </w:tc>
        <w:tc>
          <w:tcPr>
            <w:tcW w:w="1166" w:type="dxa"/>
          </w:tcPr>
          <w:p w14:paraId="06BEA1F7" w14:textId="77777777" w:rsidR="007A489A" w:rsidRPr="00047BEF" w:rsidRDefault="007A489A" w:rsidP="00CA7953"/>
        </w:tc>
      </w:tr>
      <w:tr w:rsidR="007A489A" w:rsidRPr="00047BEF" w14:paraId="593E5F1C" w14:textId="77777777" w:rsidTr="007A489A">
        <w:trPr>
          <w:trHeight w:val="300"/>
        </w:trPr>
        <w:tc>
          <w:tcPr>
            <w:tcW w:w="2093" w:type="dxa"/>
            <w:vMerge/>
            <w:noWrap/>
            <w:hideMark/>
          </w:tcPr>
          <w:p w14:paraId="03847631" w14:textId="77777777" w:rsidR="007A489A" w:rsidRPr="00047BEF" w:rsidRDefault="007A489A" w:rsidP="00CA7953"/>
        </w:tc>
        <w:tc>
          <w:tcPr>
            <w:tcW w:w="2551" w:type="dxa"/>
            <w:noWrap/>
            <w:hideMark/>
          </w:tcPr>
          <w:p w14:paraId="0BB6DC64" w14:textId="77777777" w:rsidR="007A489A" w:rsidRPr="00047BEF" w:rsidRDefault="007A489A" w:rsidP="00CA7953">
            <w:r w:rsidRPr="00047BEF">
              <w:t>Musa sp</w:t>
            </w:r>
          </w:p>
        </w:tc>
        <w:tc>
          <w:tcPr>
            <w:tcW w:w="2268" w:type="dxa"/>
            <w:noWrap/>
            <w:hideMark/>
          </w:tcPr>
          <w:p w14:paraId="0131B0B7" w14:textId="77777777" w:rsidR="007A489A" w:rsidRPr="00047BEF" w:rsidRDefault="007A489A" w:rsidP="00CA7953">
            <w:r w:rsidRPr="00047BEF">
              <w:t>Musaceae</w:t>
            </w:r>
          </w:p>
        </w:tc>
        <w:tc>
          <w:tcPr>
            <w:tcW w:w="1166" w:type="dxa"/>
            <w:noWrap/>
            <w:hideMark/>
          </w:tcPr>
          <w:p w14:paraId="6A54FB6C" w14:textId="77777777" w:rsidR="007A489A" w:rsidRPr="00047BEF" w:rsidRDefault="007A489A" w:rsidP="00CA7953"/>
        </w:tc>
      </w:tr>
      <w:tr w:rsidR="007A489A" w:rsidRPr="00047BEF" w14:paraId="6B52740C" w14:textId="77777777" w:rsidTr="007A489A">
        <w:trPr>
          <w:trHeight w:val="300"/>
        </w:trPr>
        <w:tc>
          <w:tcPr>
            <w:tcW w:w="2093" w:type="dxa"/>
            <w:vMerge/>
            <w:noWrap/>
            <w:hideMark/>
          </w:tcPr>
          <w:p w14:paraId="48D3AAA9" w14:textId="77777777" w:rsidR="007A489A" w:rsidRPr="00047BEF" w:rsidRDefault="007A489A" w:rsidP="00CA7953"/>
        </w:tc>
        <w:tc>
          <w:tcPr>
            <w:tcW w:w="2551" w:type="dxa"/>
            <w:noWrap/>
            <w:hideMark/>
          </w:tcPr>
          <w:p w14:paraId="7B46E80A" w14:textId="77777777" w:rsidR="007A489A" w:rsidRPr="00047BEF" w:rsidRDefault="007A489A" w:rsidP="00CA7953">
            <w:r w:rsidRPr="00047BEF">
              <w:t>Ficus polita</w:t>
            </w:r>
          </w:p>
        </w:tc>
        <w:tc>
          <w:tcPr>
            <w:tcW w:w="2268" w:type="dxa"/>
            <w:noWrap/>
            <w:hideMark/>
          </w:tcPr>
          <w:p w14:paraId="6A40AEE2" w14:textId="77777777" w:rsidR="007A489A" w:rsidRPr="00047BEF" w:rsidRDefault="007A489A" w:rsidP="00CA7953">
            <w:r w:rsidRPr="00047BEF">
              <w:t>Moraceae</w:t>
            </w:r>
          </w:p>
        </w:tc>
        <w:tc>
          <w:tcPr>
            <w:tcW w:w="1166" w:type="dxa"/>
            <w:noWrap/>
            <w:hideMark/>
          </w:tcPr>
          <w:p w14:paraId="4E81F9A1" w14:textId="77777777" w:rsidR="007A489A" w:rsidRPr="00047BEF" w:rsidRDefault="007A489A" w:rsidP="00CA7953"/>
        </w:tc>
      </w:tr>
      <w:tr w:rsidR="007A489A" w:rsidRPr="00047BEF" w14:paraId="15FD7D15" w14:textId="77777777" w:rsidTr="007A489A">
        <w:trPr>
          <w:trHeight w:val="300"/>
        </w:trPr>
        <w:tc>
          <w:tcPr>
            <w:tcW w:w="2093" w:type="dxa"/>
            <w:vMerge/>
            <w:noWrap/>
            <w:hideMark/>
          </w:tcPr>
          <w:p w14:paraId="553AD30A" w14:textId="77777777" w:rsidR="007A489A" w:rsidRPr="00047BEF" w:rsidRDefault="007A489A" w:rsidP="00CA7953"/>
        </w:tc>
        <w:tc>
          <w:tcPr>
            <w:tcW w:w="2551" w:type="dxa"/>
            <w:noWrap/>
            <w:hideMark/>
          </w:tcPr>
          <w:p w14:paraId="4CBF0903" w14:textId="77777777" w:rsidR="007A489A" w:rsidRPr="00047BEF" w:rsidRDefault="007A489A" w:rsidP="00CA7953">
            <w:r w:rsidRPr="00047BEF">
              <w:t xml:space="preserve">Azadirachta indica </w:t>
            </w:r>
          </w:p>
        </w:tc>
        <w:tc>
          <w:tcPr>
            <w:tcW w:w="2268" w:type="dxa"/>
            <w:noWrap/>
            <w:hideMark/>
          </w:tcPr>
          <w:p w14:paraId="57C9A4E2" w14:textId="77777777" w:rsidR="007A489A" w:rsidRPr="00047BEF" w:rsidRDefault="007A489A" w:rsidP="00CA7953">
            <w:r w:rsidRPr="00047BEF">
              <w:t>Meliaceae</w:t>
            </w:r>
          </w:p>
        </w:tc>
        <w:tc>
          <w:tcPr>
            <w:tcW w:w="1166" w:type="dxa"/>
            <w:noWrap/>
            <w:hideMark/>
          </w:tcPr>
          <w:p w14:paraId="6DC76869" w14:textId="77777777" w:rsidR="007A489A" w:rsidRPr="00047BEF" w:rsidRDefault="007A489A" w:rsidP="00CA7953"/>
        </w:tc>
      </w:tr>
      <w:tr w:rsidR="007A489A" w:rsidRPr="00047BEF" w14:paraId="12440C16" w14:textId="77777777" w:rsidTr="007A489A">
        <w:trPr>
          <w:trHeight w:val="300"/>
        </w:trPr>
        <w:tc>
          <w:tcPr>
            <w:tcW w:w="2093" w:type="dxa"/>
            <w:vMerge/>
            <w:noWrap/>
            <w:hideMark/>
          </w:tcPr>
          <w:p w14:paraId="38B448B3" w14:textId="77777777" w:rsidR="007A489A" w:rsidRPr="00047BEF" w:rsidRDefault="007A489A" w:rsidP="00CA7953"/>
        </w:tc>
        <w:tc>
          <w:tcPr>
            <w:tcW w:w="2551" w:type="dxa"/>
            <w:noWrap/>
            <w:hideMark/>
          </w:tcPr>
          <w:p w14:paraId="7755CC19" w14:textId="77777777" w:rsidR="007A489A" w:rsidRPr="00047BEF" w:rsidRDefault="007A489A" w:rsidP="00CA7953">
            <w:r w:rsidRPr="00047BEF">
              <w:t>Cocos nucifera</w:t>
            </w:r>
          </w:p>
        </w:tc>
        <w:tc>
          <w:tcPr>
            <w:tcW w:w="2268" w:type="dxa"/>
            <w:noWrap/>
            <w:hideMark/>
          </w:tcPr>
          <w:p w14:paraId="3183C974" w14:textId="77777777" w:rsidR="007A489A" w:rsidRPr="00047BEF" w:rsidRDefault="007A489A" w:rsidP="00CA7953">
            <w:r w:rsidRPr="00047BEF">
              <w:t>Arecaceae</w:t>
            </w:r>
          </w:p>
        </w:tc>
        <w:tc>
          <w:tcPr>
            <w:tcW w:w="1166" w:type="dxa"/>
            <w:noWrap/>
            <w:hideMark/>
          </w:tcPr>
          <w:p w14:paraId="27D4300C" w14:textId="77777777" w:rsidR="007A489A" w:rsidRPr="00047BEF" w:rsidRDefault="007A489A" w:rsidP="00CA7953">
            <w:r w:rsidRPr="00047BEF">
              <w:t>LC</w:t>
            </w:r>
          </w:p>
        </w:tc>
      </w:tr>
      <w:tr w:rsidR="007A489A" w:rsidRPr="00047BEF" w14:paraId="226EADDA" w14:textId="77777777" w:rsidTr="007A489A">
        <w:trPr>
          <w:trHeight w:val="300"/>
        </w:trPr>
        <w:tc>
          <w:tcPr>
            <w:tcW w:w="2093" w:type="dxa"/>
            <w:vMerge/>
            <w:noWrap/>
            <w:hideMark/>
          </w:tcPr>
          <w:p w14:paraId="579065A8" w14:textId="77777777" w:rsidR="007A489A" w:rsidRPr="00047BEF" w:rsidRDefault="007A489A" w:rsidP="00CA7953"/>
        </w:tc>
        <w:tc>
          <w:tcPr>
            <w:tcW w:w="2551" w:type="dxa"/>
            <w:noWrap/>
            <w:hideMark/>
          </w:tcPr>
          <w:p w14:paraId="5998CAAD" w14:textId="77777777" w:rsidR="007A489A" w:rsidRPr="00047BEF" w:rsidRDefault="007A489A" w:rsidP="00CA7953">
            <w:r w:rsidRPr="00047BEF">
              <w:t>Terminalia catappa</w:t>
            </w:r>
          </w:p>
        </w:tc>
        <w:tc>
          <w:tcPr>
            <w:tcW w:w="2268" w:type="dxa"/>
            <w:noWrap/>
            <w:hideMark/>
          </w:tcPr>
          <w:p w14:paraId="55A43739" w14:textId="77777777" w:rsidR="007A489A" w:rsidRPr="00047BEF" w:rsidRDefault="007A489A" w:rsidP="00CA7953">
            <w:r w:rsidRPr="00047BEF">
              <w:t>Combretaceae</w:t>
            </w:r>
          </w:p>
        </w:tc>
        <w:tc>
          <w:tcPr>
            <w:tcW w:w="1166" w:type="dxa"/>
            <w:noWrap/>
            <w:hideMark/>
          </w:tcPr>
          <w:p w14:paraId="17E76086" w14:textId="77777777" w:rsidR="007A489A" w:rsidRPr="00047BEF" w:rsidRDefault="007A489A" w:rsidP="00CA7953">
            <w:r w:rsidRPr="00047BEF">
              <w:t>VU</w:t>
            </w:r>
          </w:p>
        </w:tc>
      </w:tr>
      <w:tr w:rsidR="007A489A" w:rsidRPr="00047BEF" w14:paraId="72D6DEEC" w14:textId="77777777" w:rsidTr="007A489A">
        <w:trPr>
          <w:trHeight w:val="300"/>
        </w:trPr>
        <w:tc>
          <w:tcPr>
            <w:tcW w:w="2093" w:type="dxa"/>
            <w:vMerge/>
            <w:noWrap/>
            <w:hideMark/>
          </w:tcPr>
          <w:p w14:paraId="0B104E61" w14:textId="77777777" w:rsidR="007A489A" w:rsidRPr="00047BEF" w:rsidRDefault="007A489A" w:rsidP="00CA7953"/>
        </w:tc>
        <w:tc>
          <w:tcPr>
            <w:tcW w:w="2551" w:type="dxa"/>
            <w:noWrap/>
            <w:hideMark/>
          </w:tcPr>
          <w:p w14:paraId="0B9B8BF9" w14:textId="77777777" w:rsidR="007A489A" w:rsidRPr="00047BEF" w:rsidRDefault="007A489A" w:rsidP="00CA7953">
            <w:r w:rsidRPr="00047BEF">
              <w:t>Mangifera indica</w:t>
            </w:r>
          </w:p>
        </w:tc>
        <w:tc>
          <w:tcPr>
            <w:tcW w:w="2268" w:type="dxa"/>
            <w:noWrap/>
            <w:hideMark/>
          </w:tcPr>
          <w:p w14:paraId="695593CA" w14:textId="77777777" w:rsidR="007A489A" w:rsidRPr="00047BEF" w:rsidRDefault="007A489A" w:rsidP="00CA7953">
            <w:r w:rsidRPr="00047BEF">
              <w:t>Anacardiaceae</w:t>
            </w:r>
          </w:p>
        </w:tc>
        <w:tc>
          <w:tcPr>
            <w:tcW w:w="1166" w:type="dxa"/>
            <w:noWrap/>
            <w:hideMark/>
          </w:tcPr>
          <w:p w14:paraId="13139F67" w14:textId="77777777" w:rsidR="007A489A" w:rsidRPr="00047BEF" w:rsidRDefault="007A489A" w:rsidP="00CA7953">
            <w:r w:rsidRPr="00047BEF">
              <w:t>LC</w:t>
            </w:r>
          </w:p>
        </w:tc>
      </w:tr>
    </w:tbl>
    <w:p w14:paraId="3832FFE4" w14:textId="071F3972" w:rsidR="007A489A" w:rsidRPr="00047BEF" w:rsidRDefault="007A489A" w:rsidP="00CA7953">
      <w:pPr>
        <w:rPr>
          <w:b/>
          <w:sz w:val="20"/>
          <w:szCs w:val="20"/>
          <w:lang w:eastAsia="fr-FR"/>
        </w:rPr>
      </w:pPr>
      <w:r w:rsidRPr="00047BEF">
        <w:rPr>
          <w:b/>
          <w:sz w:val="20"/>
          <w:szCs w:val="20"/>
          <w:lang w:eastAsia="fr-FR"/>
        </w:rPr>
        <w:t xml:space="preserve">Légende </w:t>
      </w:r>
      <w:r w:rsidR="00C46770" w:rsidRPr="00047BEF">
        <w:rPr>
          <w:b/>
          <w:sz w:val="20"/>
          <w:szCs w:val="20"/>
          <w:lang w:eastAsia="fr-FR"/>
        </w:rPr>
        <w:tab/>
      </w:r>
      <w:r w:rsidR="00207428" w:rsidRPr="00047BEF">
        <w:rPr>
          <w:b/>
          <w:sz w:val="20"/>
          <w:szCs w:val="20"/>
          <w:lang w:eastAsia="fr-FR"/>
        </w:rPr>
        <w:tab/>
      </w:r>
      <w:r w:rsidR="00195754" w:rsidRPr="00047BEF">
        <w:rPr>
          <w:b/>
          <w:sz w:val="20"/>
          <w:szCs w:val="20"/>
          <w:lang w:eastAsia="fr-FR"/>
        </w:rPr>
        <w:tab/>
      </w:r>
      <w:r w:rsidR="00195754" w:rsidRPr="00047BEF">
        <w:rPr>
          <w:b/>
          <w:sz w:val="20"/>
          <w:szCs w:val="20"/>
          <w:lang w:eastAsia="fr-FR"/>
        </w:rPr>
        <w:tab/>
      </w:r>
      <w:r w:rsidR="00C46770" w:rsidRPr="00047BEF">
        <w:rPr>
          <w:b/>
          <w:sz w:val="20"/>
          <w:szCs w:val="20"/>
          <w:lang w:eastAsia="fr-FR"/>
        </w:rPr>
        <w:t>Source : Enquête de terrain</w:t>
      </w:r>
    </w:p>
    <w:p w14:paraId="178FA6EC" w14:textId="311F751C" w:rsidR="007A489A" w:rsidRPr="00047BEF" w:rsidRDefault="007A489A" w:rsidP="00CA7953">
      <w:pPr>
        <w:rPr>
          <w:rFonts w:eastAsia="Arial"/>
          <w:lang w:eastAsia="fr-FR"/>
        </w:rPr>
      </w:pPr>
      <w:r w:rsidRPr="00047BEF">
        <w:rPr>
          <w:rFonts w:eastAsia="Arial"/>
          <w:lang w:eastAsia="fr-FR"/>
        </w:rPr>
        <w:t xml:space="preserve">    LC : </w:t>
      </w:r>
      <w:r w:rsidR="00166A9C" w:rsidRPr="00047BEF">
        <w:t>(Least Con</w:t>
      </w:r>
      <w:r w:rsidR="00B547B4">
        <w:t>c</w:t>
      </w:r>
      <w:r w:rsidR="00166A9C" w:rsidRPr="00047BEF">
        <w:t>ern)</w:t>
      </w:r>
    </w:p>
    <w:p w14:paraId="7D035E15" w14:textId="77777777" w:rsidR="007A489A" w:rsidRPr="00047BEF" w:rsidRDefault="007A489A" w:rsidP="00CA7953">
      <w:pPr>
        <w:rPr>
          <w:lang w:eastAsia="fr-FR"/>
        </w:rPr>
      </w:pPr>
      <w:r w:rsidRPr="00047BEF">
        <w:rPr>
          <w:lang w:eastAsia="fr-FR"/>
        </w:rPr>
        <w:t xml:space="preserve">    VU : Vulnérable</w:t>
      </w:r>
    </w:p>
    <w:p w14:paraId="053D4E3C" w14:textId="77777777" w:rsidR="007A489A" w:rsidRPr="00047BEF" w:rsidRDefault="007A489A" w:rsidP="00CA7953">
      <w:r w:rsidRPr="00047BEF">
        <w:t xml:space="preserve">Caractérisé par huit espèces (8), le cortège floristique de la rue est dominé par </w:t>
      </w:r>
      <w:r w:rsidRPr="00047BEF">
        <w:rPr>
          <w:rFonts w:eastAsia="Times New Roman"/>
          <w:i/>
          <w:color w:val="000000"/>
          <w:lang w:eastAsia="fr-FR"/>
        </w:rPr>
        <w:t xml:space="preserve">Terminalia mantaly </w:t>
      </w:r>
      <w:r w:rsidRPr="00047BEF">
        <w:rPr>
          <w:rFonts w:eastAsia="Times New Roman"/>
          <w:color w:val="000000"/>
          <w:lang w:eastAsia="fr-FR"/>
        </w:rPr>
        <w:t>et</w:t>
      </w:r>
      <w:r w:rsidRPr="00047BEF">
        <w:rPr>
          <w:rFonts w:eastAsia="Times New Roman"/>
          <w:i/>
          <w:color w:val="000000"/>
          <w:lang w:eastAsia="fr-FR"/>
        </w:rPr>
        <w:t xml:space="preserve"> Mangifera indica.</w:t>
      </w:r>
    </w:p>
    <w:p w14:paraId="1BEEF7FD" w14:textId="77777777" w:rsidR="007A489A" w:rsidRPr="00047BEF" w:rsidRDefault="007A489A" w:rsidP="00207428">
      <w:pPr>
        <w:jc w:val="center"/>
        <w:rPr>
          <w:lang w:eastAsia="fr-FR"/>
        </w:rPr>
      </w:pPr>
      <w:r w:rsidRPr="00047BEF">
        <w:rPr>
          <w:noProof/>
          <w:lang w:eastAsia="fr-FR"/>
        </w:rPr>
        <w:lastRenderedPageBreak/>
        <w:drawing>
          <wp:inline distT="0" distB="0" distL="0" distR="0" wp14:anchorId="66F78BED" wp14:editId="41BFEDF2">
            <wp:extent cx="3492499" cy="2619375"/>
            <wp:effectExtent l="0" t="0" r="0" b="0"/>
            <wp:docPr id="32" name="Image 32" descr="D:\EIE\BOHICON\PHOTO\Nouveau dossier\IMG_20200607_10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IE\BOHICON\PHOTO\Nouveau dossier\IMG_20200607_10194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17571" cy="2638179"/>
                    </a:xfrm>
                    <a:prstGeom prst="rect">
                      <a:avLst/>
                    </a:prstGeom>
                    <a:noFill/>
                    <a:ln>
                      <a:noFill/>
                    </a:ln>
                  </pic:spPr>
                </pic:pic>
              </a:graphicData>
            </a:graphic>
          </wp:inline>
        </w:drawing>
      </w:r>
    </w:p>
    <w:p w14:paraId="39AC747C" w14:textId="30D436D6" w:rsidR="007A489A" w:rsidRPr="00047BEF" w:rsidRDefault="00C36C73" w:rsidP="00BA5DAC">
      <w:pPr>
        <w:pStyle w:val="Lgende"/>
        <w:rPr>
          <w:sz w:val="24"/>
          <w:szCs w:val="24"/>
        </w:rPr>
      </w:pPr>
      <w:bookmarkStart w:id="765" w:name="_Toc46293473"/>
      <w:r w:rsidRPr="00047BEF">
        <w:t xml:space="preserve">Photo </w:t>
      </w:r>
      <w:r w:rsidR="00545216" w:rsidRPr="00047BEF">
        <w:rPr>
          <w:noProof/>
        </w:rPr>
        <w:fldChar w:fldCharType="begin"/>
      </w:r>
      <w:r w:rsidR="00545216" w:rsidRPr="00047BEF">
        <w:rPr>
          <w:noProof/>
        </w:rPr>
        <w:instrText xml:space="preserve"> SEQ Photo \* ARABIC </w:instrText>
      </w:r>
      <w:r w:rsidR="00545216" w:rsidRPr="00047BEF">
        <w:rPr>
          <w:noProof/>
        </w:rPr>
        <w:fldChar w:fldCharType="separate"/>
      </w:r>
      <w:r w:rsidR="00DC71CA" w:rsidRPr="00047BEF">
        <w:rPr>
          <w:noProof/>
        </w:rPr>
        <w:t>2</w:t>
      </w:r>
      <w:r w:rsidR="00545216" w:rsidRPr="00047BEF">
        <w:rPr>
          <w:noProof/>
        </w:rPr>
        <w:fldChar w:fldCharType="end"/>
      </w:r>
      <w:r w:rsidR="000C0424" w:rsidRPr="00047BEF">
        <w:rPr>
          <w:szCs w:val="24"/>
        </w:rPr>
        <w:t xml:space="preserve"> </w:t>
      </w:r>
      <w:r w:rsidR="007A489A" w:rsidRPr="00047BEF">
        <w:rPr>
          <w:szCs w:val="24"/>
        </w:rPr>
        <w:t xml:space="preserve">: Un pied de </w:t>
      </w:r>
      <w:r w:rsidR="007A489A" w:rsidRPr="00047BEF">
        <w:rPr>
          <w:i/>
        </w:rPr>
        <w:t>Mangifera indica</w:t>
      </w:r>
      <w:r w:rsidR="007A489A" w:rsidRPr="00047BEF">
        <w:t xml:space="preserve"> dans l’emprise de la rue BOH16</w:t>
      </w:r>
      <w:bookmarkEnd w:id="765"/>
    </w:p>
    <w:p w14:paraId="27FD8F24" w14:textId="77777777" w:rsidR="00260F76" w:rsidRPr="00047BEF" w:rsidRDefault="00260F76" w:rsidP="00CA7953">
      <w:pPr>
        <w:rPr>
          <w:b/>
          <w:sz w:val="20"/>
          <w:szCs w:val="20"/>
          <w:highlight w:val="yellow"/>
          <w:lang w:eastAsia="fr-FR"/>
        </w:rPr>
      </w:pPr>
      <w:r w:rsidRPr="00047BEF">
        <w:rPr>
          <w:b/>
          <w:sz w:val="20"/>
          <w:szCs w:val="20"/>
          <w:lang w:eastAsia="fr-FR"/>
        </w:rPr>
        <w:t>Prise de vues : Enquêteur, juin 2020</w:t>
      </w:r>
    </w:p>
    <w:p w14:paraId="4569269A" w14:textId="4C364DE2" w:rsidR="007A489A" w:rsidRPr="00047BEF" w:rsidRDefault="00DC71CA" w:rsidP="00640361">
      <w:pPr>
        <w:pStyle w:val="Titre3"/>
        <w:rPr>
          <w:rFonts w:eastAsia="Times New Roman"/>
          <w:lang w:eastAsia="fr-FR"/>
        </w:rPr>
      </w:pPr>
      <w:bookmarkStart w:id="766" w:name="_Toc45498877"/>
      <w:bookmarkStart w:id="767" w:name="_Toc45500055"/>
      <w:bookmarkStart w:id="768" w:name="_Toc45500319"/>
      <w:bookmarkStart w:id="769" w:name="_Toc52887988"/>
      <w:r w:rsidRPr="00047BEF">
        <w:t>3</w:t>
      </w:r>
      <w:r w:rsidR="0077139C" w:rsidRPr="00047BEF">
        <w:t>.</w:t>
      </w:r>
      <w:r w:rsidRPr="00047BEF">
        <w:t>4.</w:t>
      </w:r>
      <w:r w:rsidR="0077139C" w:rsidRPr="00047BEF">
        <w:t xml:space="preserve">2. </w:t>
      </w:r>
      <w:r w:rsidR="007A489A" w:rsidRPr="00047BEF">
        <w:rPr>
          <w:rFonts w:eastAsia="Times New Roman"/>
          <w:lang w:eastAsia="fr-FR"/>
        </w:rPr>
        <w:t>Données socioéconomiques autour des rues et collecteurs concernés</w:t>
      </w:r>
      <w:bookmarkEnd w:id="766"/>
      <w:bookmarkEnd w:id="767"/>
      <w:bookmarkEnd w:id="768"/>
      <w:bookmarkEnd w:id="769"/>
    </w:p>
    <w:p w14:paraId="4913C7E5" w14:textId="55B729CD" w:rsidR="007A489A" w:rsidRPr="00047BEF" w:rsidRDefault="0077139C" w:rsidP="009144E7">
      <w:pPr>
        <w:pStyle w:val="Titre40"/>
      </w:pPr>
      <w:bookmarkStart w:id="770" w:name="_Toc517377167"/>
      <w:bookmarkStart w:id="771" w:name="_Toc52887989"/>
      <w:r w:rsidRPr="00047BEF">
        <w:t>3.</w:t>
      </w:r>
      <w:r w:rsidR="00DC71CA" w:rsidRPr="00047BEF">
        <w:t>4.</w:t>
      </w:r>
      <w:r w:rsidRPr="00047BEF">
        <w:t xml:space="preserve">2.1. </w:t>
      </w:r>
      <w:bookmarkEnd w:id="770"/>
      <w:r w:rsidR="007A489A" w:rsidRPr="00047BEF">
        <w:t>Identification des personnes rencontrées</w:t>
      </w:r>
      <w:bookmarkEnd w:id="771"/>
    </w:p>
    <w:p w14:paraId="16E87EBA" w14:textId="528E5BF7" w:rsidR="007A489A" w:rsidRPr="00047BEF" w:rsidRDefault="007A489A" w:rsidP="00CA7953">
      <w:pPr>
        <w:rPr>
          <w:lang w:eastAsia="fr-FR"/>
        </w:rPr>
      </w:pPr>
      <w:r w:rsidRPr="00047BEF">
        <w:rPr>
          <w:lang w:eastAsia="fr-FR"/>
        </w:rPr>
        <w:t xml:space="preserve">La figure ci-dessous présente la durée d’installation des ménages dans les quartiers traversés par les ouvrages d’assainissement et rues. </w:t>
      </w:r>
    </w:p>
    <w:p w14:paraId="7AABA3D8" w14:textId="77777777" w:rsidR="00DE617E" w:rsidRPr="00047BEF" w:rsidRDefault="00DE617E" w:rsidP="00BA5DAC">
      <w:pPr>
        <w:pStyle w:val="Lgende"/>
        <w:rPr>
          <w:rFonts w:eastAsia="Calibri"/>
        </w:rPr>
      </w:pPr>
      <w:bookmarkStart w:id="772" w:name="_Toc51701318"/>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15</w:t>
      </w:r>
      <w:r w:rsidRPr="00047BEF">
        <w:rPr>
          <w:noProof/>
        </w:rPr>
        <w:fldChar w:fldCharType="end"/>
      </w:r>
      <w:r w:rsidRPr="00047BEF">
        <w:rPr>
          <w:rFonts w:eastAsia="Calibri"/>
        </w:rPr>
        <w:t> : Ancienneté dans le quartier</w:t>
      </w:r>
      <w:bookmarkEnd w:id="772"/>
    </w:p>
    <w:p w14:paraId="70525393" w14:textId="77777777" w:rsidR="007A489A" w:rsidRPr="00047BEF" w:rsidRDefault="007A489A" w:rsidP="00207428">
      <w:pPr>
        <w:jc w:val="center"/>
        <w:rPr>
          <w:rFonts w:cs="Arial"/>
        </w:rPr>
      </w:pPr>
      <w:r w:rsidRPr="00047BEF">
        <w:rPr>
          <w:noProof/>
          <w:lang w:eastAsia="fr-FR"/>
        </w:rPr>
        <w:drawing>
          <wp:inline distT="0" distB="0" distL="0" distR="0" wp14:anchorId="7B183780" wp14:editId="6B161A7D">
            <wp:extent cx="5760720" cy="3384000"/>
            <wp:effectExtent l="0" t="0" r="11430" b="6985"/>
            <wp:docPr id="29" name="Graphique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C1A215B" w14:textId="77777777" w:rsidR="007A489A" w:rsidRPr="00047BEF" w:rsidRDefault="007A489A" w:rsidP="00DE617E">
      <w:pPr>
        <w:jc w:val="center"/>
        <w:rPr>
          <w:b/>
          <w:sz w:val="20"/>
          <w:szCs w:val="20"/>
        </w:rPr>
      </w:pPr>
      <w:r w:rsidRPr="00047BEF">
        <w:rPr>
          <w:b/>
          <w:sz w:val="20"/>
          <w:szCs w:val="20"/>
        </w:rPr>
        <w:t>Source : Enquête de terrain, juin 2020</w:t>
      </w:r>
    </w:p>
    <w:p w14:paraId="617E59E7" w14:textId="2D22C149" w:rsidR="007A489A" w:rsidRPr="00047BEF" w:rsidRDefault="007A489A" w:rsidP="00CA7953">
      <w:r w:rsidRPr="00047BEF">
        <w:t xml:space="preserve">Au nombre des chefs de ménage rencontrés, 30 % sont installés dans leurs quartiers depuis plus de 20 ans, 31,40 % depuis une période de 0 à 5 </w:t>
      </w:r>
      <w:r w:rsidR="00C827A0" w:rsidRPr="00047BEF">
        <w:t>ans ;</w:t>
      </w:r>
      <w:r w:rsidRPr="00047BEF">
        <w:t xml:space="preserve"> 19,298 % depuis une période de 5 à 10 ans. Ces 19,2979 % installés plus de 10 ans ont favorablement répondu aux questions </w:t>
      </w:r>
      <w:r w:rsidRPr="00047BEF">
        <w:lastRenderedPageBreak/>
        <w:t>de l’enquête surtout en ce qui concerne les données du milie</w:t>
      </w:r>
      <w:r w:rsidR="00D02FDD" w:rsidRPr="00047BEF">
        <w:t xml:space="preserve">u. Quelques motifs sous-tendent ces </w:t>
      </w:r>
      <w:r w:rsidR="00C827A0" w:rsidRPr="00047BEF">
        <w:t>installations (</w:t>
      </w:r>
      <w:r w:rsidRPr="00047BEF">
        <w:t>figure ci-dessous).</w:t>
      </w:r>
    </w:p>
    <w:p w14:paraId="773E4907" w14:textId="77777777" w:rsidR="00DE617E" w:rsidRPr="00047BEF" w:rsidRDefault="00DE617E" w:rsidP="00BA5DAC">
      <w:pPr>
        <w:pStyle w:val="Lgende"/>
        <w:rPr>
          <w:rFonts w:eastAsia="Calibri"/>
        </w:rPr>
      </w:pPr>
      <w:bookmarkStart w:id="773" w:name="_Toc51701319"/>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16</w:t>
      </w:r>
      <w:r w:rsidRPr="00047BEF">
        <w:rPr>
          <w:noProof/>
        </w:rPr>
        <w:fldChar w:fldCharType="end"/>
      </w:r>
      <w:r w:rsidRPr="00047BEF">
        <w:rPr>
          <w:rFonts w:eastAsia="Calibri"/>
        </w:rPr>
        <w:t> : Motifs d’installation des ménages dans le milieu récepteur du projet</w:t>
      </w:r>
      <w:bookmarkEnd w:id="773"/>
    </w:p>
    <w:p w14:paraId="474BD573" w14:textId="77777777" w:rsidR="007A489A" w:rsidRPr="00047BEF" w:rsidRDefault="007A489A" w:rsidP="00207428">
      <w:pPr>
        <w:jc w:val="center"/>
        <w:rPr>
          <w:rFonts w:cs="Arial"/>
          <w:highlight w:val="cyan"/>
        </w:rPr>
      </w:pPr>
      <w:r w:rsidRPr="00047BEF">
        <w:rPr>
          <w:noProof/>
          <w:lang w:eastAsia="fr-FR"/>
        </w:rPr>
        <w:drawing>
          <wp:inline distT="0" distB="0" distL="0" distR="0" wp14:anchorId="4A032A51" wp14:editId="767B3778">
            <wp:extent cx="4565650" cy="2970742"/>
            <wp:effectExtent l="0" t="0" r="6350" b="1270"/>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D298683" w14:textId="77777777" w:rsidR="007A489A" w:rsidRPr="00047BEF" w:rsidRDefault="007A489A" w:rsidP="00DE617E">
      <w:pPr>
        <w:jc w:val="center"/>
        <w:rPr>
          <w:b/>
          <w:sz w:val="20"/>
          <w:szCs w:val="20"/>
        </w:rPr>
      </w:pPr>
      <w:r w:rsidRPr="00047BEF">
        <w:rPr>
          <w:b/>
          <w:sz w:val="20"/>
          <w:szCs w:val="20"/>
        </w:rPr>
        <w:t>Source : Enquête de terrain, juin 2020</w:t>
      </w:r>
    </w:p>
    <w:p w14:paraId="4D1A22E9" w14:textId="77777777" w:rsidR="007A489A" w:rsidRPr="00047BEF" w:rsidRDefault="007A489A" w:rsidP="00CA7953">
      <w:r w:rsidRPr="00047BEF">
        <w:t>S’agissant du motif de l’installation des chefs de ménages rencontrés, les natifs par héritage représentent 29,238 %, 19,377 % pour raison de manque de moyen s’installent dans les lits des cours d’eau, 51,384 % se sont installés grâce aux activités génératrices de revenus.</w:t>
      </w:r>
    </w:p>
    <w:p w14:paraId="7EBA1DE1" w14:textId="77777777" w:rsidR="007A489A" w:rsidRPr="00047BEF" w:rsidRDefault="007A489A" w:rsidP="00207428">
      <w:pPr>
        <w:jc w:val="center"/>
        <w:rPr>
          <w:rFonts w:cs="Arial"/>
          <w:highlight w:val="cyan"/>
        </w:rPr>
      </w:pPr>
      <w:r w:rsidRPr="00047BEF">
        <w:rPr>
          <w:noProof/>
          <w:lang w:eastAsia="fr-FR"/>
        </w:rPr>
        <w:drawing>
          <wp:inline distT="0" distB="0" distL="0" distR="0" wp14:anchorId="700BF2D2" wp14:editId="156F68CA">
            <wp:extent cx="2962402" cy="2592000"/>
            <wp:effectExtent l="0" t="0" r="9525" b="18415"/>
            <wp:docPr id="30" name="Graphique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5194DC1" w14:textId="77777777" w:rsidR="007A489A" w:rsidRPr="00047BEF" w:rsidRDefault="00C36C73" w:rsidP="00BA5DAC">
      <w:pPr>
        <w:pStyle w:val="Lgende"/>
        <w:rPr>
          <w:rFonts w:eastAsia="Calibri"/>
        </w:rPr>
      </w:pPr>
      <w:bookmarkStart w:id="774" w:name="_Toc500156363"/>
      <w:bookmarkStart w:id="775" w:name="_Toc51701320"/>
      <w:r w:rsidRPr="00047BEF">
        <w:t xml:space="preserve">Figure </w:t>
      </w:r>
      <w:r w:rsidR="00545216" w:rsidRPr="00047BEF">
        <w:rPr>
          <w:noProof/>
        </w:rPr>
        <w:fldChar w:fldCharType="begin"/>
      </w:r>
      <w:r w:rsidR="00545216" w:rsidRPr="00047BEF">
        <w:rPr>
          <w:noProof/>
        </w:rPr>
        <w:instrText xml:space="preserve"> SEQ Figure \* ARABIC </w:instrText>
      </w:r>
      <w:r w:rsidR="00545216" w:rsidRPr="00047BEF">
        <w:rPr>
          <w:noProof/>
        </w:rPr>
        <w:fldChar w:fldCharType="separate"/>
      </w:r>
      <w:r w:rsidR="001B61AA" w:rsidRPr="00047BEF">
        <w:rPr>
          <w:noProof/>
        </w:rPr>
        <w:t>17</w:t>
      </w:r>
      <w:r w:rsidR="00545216" w:rsidRPr="00047BEF">
        <w:rPr>
          <w:noProof/>
        </w:rPr>
        <w:fldChar w:fldCharType="end"/>
      </w:r>
      <w:r w:rsidRPr="00047BEF">
        <w:t xml:space="preserve"> </w:t>
      </w:r>
      <w:r w:rsidR="007A489A" w:rsidRPr="00047BEF">
        <w:rPr>
          <w:rFonts w:eastAsia="Calibri"/>
        </w:rPr>
        <w:t>: Sexe des chefs de ménages</w:t>
      </w:r>
      <w:bookmarkEnd w:id="774"/>
      <w:bookmarkEnd w:id="775"/>
    </w:p>
    <w:p w14:paraId="76C8B941" w14:textId="77777777" w:rsidR="007A489A" w:rsidRPr="00047BEF" w:rsidRDefault="007A489A" w:rsidP="00CA7953">
      <w:pPr>
        <w:rPr>
          <w:b/>
        </w:rPr>
      </w:pPr>
      <w:r w:rsidRPr="00047BEF">
        <w:rPr>
          <w:b/>
        </w:rPr>
        <w:t>Source :</w:t>
      </w:r>
      <w:r w:rsidRPr="00047BEF">
        <w:t xml:space="preserve"> Enquête de terrain, juin 2020</w:t>
      </w:r>
    </w:p>
    <w:p w14:paraId="0D77F225" w14:textId="77777777" w:rsidR="00207428" w:rsidRPr="00047BEF" w:rsidRDefault="00207428">
      <w:pPr>
        <w:spacing w:before="0" w:after="160" w:line="259" w:lineRule="auto"/>
        <w:jc w:val="left"/>
      </w:pPr>
      <w:r w:rsidRPr="00047BEF">
        <w:br w:type="page"/>
      </w:r>
    </w:p>
    <w:p w14:paraId="4D912EE9" w14:textId="60D1FF1D" w:rsidR="007A489A" w:rsidRPr="00047BEF" w:rsidRDefault="007A489A" w:rsidP="00CA7953">
      <w:r w:rsidRPr="00047BEF">
        <w:lastRenderedPageBreak/>
        <w:t xml:space="preserve">La figure ci-dessus montre que 60,367 % d’hommes chefs de ménages ont été enquêtés contre 39,63 % de femmes. </w:t>
      </w:r>
    </w:p>
    <w:p w14:paraId="4348E4BB" w14:textId="77777777" w:rsidR="00DE617E" w:rsidRPr="00047BEF" w:rsidRDefault="00DE617E" w:rsidP="00BA5DAC">
      <w:pPr>
        <w:pStyle w:val="Lgende"/>
        <w:rPr>
          <w:rFonts w:eastAsia="Calibri"/>
        </w:rPr>
      </w:pPr>
      <w:bookmarkStart w:id="776" w:name="_Toc51701321"/>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18</w:t>
      </w:r>
      <w:r w:rsidRPr="00047BEF">
        <w:rPr>
          <w:noProof/>
        </w:rPr>
        <w:fldChar w:fldCharType="end"/>
      </w:r>
      <w:r w:rsidRPr="00047BEF">
        <w:rPr>
          <w:rFonts w:eastAsia="Calibri"/>
        </w:rPr>
        <w:t> : Tranche des ménages enquêtés</w:t>
      </w:r>
      <w:bookmarkEnd w:id="776"/>
    </w:p>
    <w:p w14:paraId="55C186B2" w14:textId="77777777" w:rsidR="007A489A" w:rsidRPr="00047BEF" w:rsidRDefault="007A489A" w:rsidP="00207428">
      <w:pPr>
        <w:jc w:val="center"/>
        <w:rPr>
          <w:rFonts w:cs="Arial"/>
          <w:highlight w:val="cyan"/>
        </w:rPr>
      </w:pPr>
      <w:r w:rsidRPr="00047BEF">
        <w:rPr>
          <w:noProof/>
          <w:lang w:eastAsia="fr-FR"/>
        </w:rPr>
        <w:drawing>
          <wp:inline distT="0" distB="0" distL="0" distR="0" wp14:anchorId="6E13C2A8" wp14:editId="071F867E">
            <wp:extent cx="4852035" cy="2736000"/>
            <wp:effectExtent l="0" t="0" r="5715" b="7620"/>
            <wp:docPr id="22" name="Graphique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784B06A" w14:textId="77777777" w:rsidR="007A489A" w:rsidRPr="00047BEF" w:rsidRDefault="007A489A" w:rsidP="00DE617E">
      <w:pPr>
        <w:jc w:val="center"/>
        <w:rPr>
          <w:b/>
          <w:sz w:val="20"/>
          <w:szCs w:val="20"/>
        </w:rPr>
      </w:pPr>
      <w:r w:rsidRPr="00047BEF">
        <w:rPr>
          <w:b/>
          <w:sz w:val="20"/>
          <w:szCs w:val="20"/>
        </w:rPr>
        <w:t>Source : Enquête de terrain, juin 2020</w:t>
      </w:r>
    </w:p>
    <w:p w14:paraId="08709114" w14:textId="12E5168B" w:rsidR="007A489A" w:rsidRPr="00047BEF" w:rsidRDefault="007A489A" w:rsidP="00CA7953">
      <w:r w:rsidRPr="00047BEF">
        <w:t>Parmi les chefs de ménages rencontrés, 30 % sont âgés de 36 à 45 ans, 29,824 %, de 26 à 35 ans, 9,824 % de 55 ans et plus, 16,315 % de 46 ans à 55 ans et 14,035 % sont âgés de 18 à 25 ans.</w:t>
      </w:r>
    </w:p>
    <w:p w14:paraId="46ACF2C0" w14:textId="77777777" w:rsidR="00DE617E" w:rsidRPr="00047BEF" w:rsidRDefault="00DE617E" w:rsidP="00BA5DAC">
      <w:pPr>
        <w:pStyle w:val="Lgende"/>
        <w:rPr>
          <w:rFonts w:eastAsia="Calibri"/>
        </w:rPr>
      </w:pPr>
      <w:bookmarkStart w:id="777" w:name="_Toc51701322"/>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19</w:t>
      </w:r>
      <w:r w:rsidRPr="00047BEF">
        <w:rPr>
          <w:noProof/>
        </w:rPr>
        <w:fldChar w:fldCharType="end"/>
      </w:r>
      <w:r w:rsidRPr="00047BEF">
        <w:rPr>
          <w:rFonts w:eastAsia="Calibri"/>
        </w:rPr>
        <w:t> : Religions pratiquées par les ménages enquêtés</w:t>
      </w:r>
      <w:bookmarkEnd w:id="777"/>
    </w:p>
    <w:p w14:paraId="617A5314" w14:textId="77777777" w:rsidR="007A489A" w:rsidRPr="00047BEF" w:rsidRDefault="007A489A" w:rsidP="00207428">
      <w:pPr>
        <w:jc w:val="center"/>
        <w:rPr>
          <w:rFonts w:ascii="Times New Roman" w:hAnsi="Times New Roman"/>
          <w:sz w:val="24"/>
        </w:rPr>
      </w:pPr>
      <w:r w:rsidRPr="00047BEF">
        <w:rPr>
          <w:noProof/>
          <w:lang w:eastAsia="fr-FR"/>
        </w:rPr>
        <w:drawing>
          <wp:inline distT="0" distB="0" distL="0" distR="0" wp14:anchorId="5F775322" wp14:editId="7FBD2480">
            <wp:extent cx="3635121" cy="2749601"/>
            <wp:effectExtent l="0" t="0" r="3810" b="1270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FDF1789" w14:textId="77777777" w:rsidR="007A489A" w:rsidRPr="00047BEF" w:rsidRDefault="007A489A" w:rsidP="00DE617E">
      <w:pPr>
        <w:jc w:val="center"/>
        <w:rPr>
          <w:b/>
          <w:sz w:val="20"/>
          <w:szCs w:val="20"/>
        </w:rPr>
      </w:pPr>
      <w:r w:rsidRPr="00047BEF">
        <w:rPr>
          <w:b/>
          <w:sz w:val="20"/>
          <w:szCs w:val="20"/>
        </w:rPr>
        <w:t>Source : Enquête de terrain, juin 2020</w:t>
      </w:r>
    </w:p>
    <w:p w14:paraId="7C96980A" w14:textId="77777777" w:rsidR="007A489A" w:rsidRPr="00047BEF" w:rsidRDefault="007A489A" w:rsidP="00CA7953">
      <w:r w:rsidRPr="00047BEF">
        <w:t xml:space="preserve">La figure ci-contre montre que </w:t>
      </w:r>
      <w:r w:rsidR="000C0424" w:rsidRPr="00047BEF">
        <w:t>la population riveraine</w:t>
      </w:r>
      <w:r w:rsidRPr="00047BEF">
        <w:t xml:space="preserve"> aux ouvrages qui seront réalisés est essentiellement chrétienne (80,877 %). La communauté musulmane est représentée par environ 5,087 % des enquêtés.  </w:t>
      </w:r>
    </w:p>
    <w:p w14:paraId="3853BD75" w14:textId="090D507C" w:rsidR="007A489A" w:rsidRPr="00047BEF" w:rsidRDefault="00207428" w:rsidP="00B96695">
      <w:pPr>
        <w:pStyle w:val="Titre40"/>
      </w:pPr>
      <w:bookmarkStart w:id="778" w:name="_Toc517377168"/>
      <w:bookmarkStart w:id="779" w:name="_Toc52887990"/>
      <w:r w:rsidRPr="00047BEF">
        <w:lastRenderedPageBreak/>
        <w:t>3.</w:t>
      </w:r>
      <w:r w:rsidR="00DE617E" w:rsidRPr="00047BEF">
        <w:t>4.</w:t>
      </w:r>
      <w:r w:rsidRPr="00047BEF">
        <w:t>2.2</w:t>
      </w:r>
      <w:r w:rsidR="006C2817" w:rsidRPr="00047BEF">
        <w:t xml:space="preserve">. </w:t>
      </w:r>
      <w:r w:rsidR="007A489A" w:rsidRPr="00047BEF">
        <w:t>Activités et emplois</w:t>
      </w:r>
      <w:bookmarkEnd w:id="778"/>
      <w:bookmarkEnd w:id="779"/>
      <w:r w:rsidR="007A489A" w:rsidRPr="00047BEF">
        <w:t xml:space="preserve">  </w:t>
      </w:r>
    </w:p>
    <w:p w14:paraId="7F97F4DC" w14:textId="23135706" w:rsidR="007A489A" w:rsidRPr="00047BEF" w:rsidRDefault="007A489A" w:rsidP="00CA7953">
      <w:r w:rsidRPr="00047BEF">
        <w:t xml:space="preserve">En ce qui concerne les activités des chefs de ménage, 81 % des enquêtés ont une activité principale génératrice de revenus contre 19 % qui n’en ont pas. Parmi ceux qui exercent une activité, on rencontre toutes sortes de catégories d’activités. On peut de façon générale citer par exemple, des commerçants (33,66 %), des artisans (18,12 %), des agriculteurs (12,54 %),  des fonctionnaires (11,75 %), des ménagères (3,58 %) et des éleveurs (0,79 %)  tant du public que du privé, et de façon détaillée les activités suivantes : des entrepreneurs, des médecins, des commerçants, des tisserandes, des soudeurs, des vendeurs de toutes sortes d’articles, des pharmaciens, des maçons, des techniciens GSM, des cultivateurs, des conducteurs de zémidjan (taxis-motos), des frigoristes, des vétérinaires, des chauffeurs, des topographes, des cordonniers, …etc. La figure ci-dessous renseigne sur ces activités. </w:t>
      </w:r>
    </w:p>
    <w:p w14:paraId="71F1CACC" w14:textId="77777777" w:rsidR="00DE617E" w:rsidRPr="00047BEF" w:rsidRDefault="00DE617E" w:rsidP="00BA5DAC">
      <w:pPr>
        <w:pStyle w:val="Lgende"/>
        <w:rPr>
          <w:rFonts w:eastAsia="Calibri"/>
        </w:rPr>
      </w:pPr>
      <w:bookmarkStart w:id="780" w:name="_Toc51701323"/>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20</w:t>
      </w:r>
      <w:r w:rsidRPr="00047BEF">
        <w:rPr>
          <w:noProof/>
        </w:rPr>
        <w:fldChar w:fldCharType="end"/>
      </w:r>
      <w:r w:rsidRPr="00047BEF">
        <w:rPr>
          <w:rFonts w:eastAsia="Calibri"/>
        </w:rPr>
        <w:t> : Activités principales exercées par les riverains dans les emprises du projet</w:t>
      </w:r>
      <w:bookmarkEnd w:id="780"/>
    </w:p>
    <w:p w14:paraId="0399A771" w14:textId="77777777" w:rsidR="007A489A" w:rsidRPr="00047BEF" w:rsidRDefault="007A489A" w:rsidP="00207428">
      <w:pPr>
        <w:jc w:val="center"/>
        <w:rPr>
          <w:rFonts w:ascii="Times New Roman" w:hAnsi="Times New Roman"/>
          <w:sz w:val="24"/>
        </w:rPr>
      </w:pPr>
      <w:r w:rsidRPr="00047BEF">
        <w:rPr>
          <w:noProof/>
          <w:lang w:eastAsia="fr-FR"/>
        </w:rPr>
        <w:drawing>
          <wp:inline distT="0" distB="0" distL="0" distR="0" wp14:anchorId="162E4AF3" wp14:editId="08FDF6EA">
            <wp:extent cx="4408098" cy="2122098"/>
            <wp:effectExtent l="0" t="0" r="12065" b="12065"/>
            <wp:docPr id="33" name="Graphique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921F73B" w14:textId="77777777" w:rsidR="007A489A" w:rsidRPr="00047BEF" w:rsidRDefault="007A489A" w:rsidP="00DE617E">
      <w:pPr>
        <w:jc w:val="center"/>
        <w:rPr>
          <w:b/>
          <w:sz w:val="20"/>
          <w:szCs w:val="20"/>
        </w:rPr>
      </w:pPr>
      <w:r w:rsidRPr="00047BEF">
        <w:rPr>
          <w:b/>
          <w:sz w:val="20"/>
          <w:szCs w:val="20"/>
        </w:rPr>
        <w:t>Source : Enquête de terrain, juin 2020</w:t>
      </w:r>
    </w:p>
    <w:p w14:paraId="67166A9F" w14:textId="1EDC7569" w:rsidR="007A489A" w:rsidRPr="00047BEF" w:rsidRDefault="007A489A" w:rsidP="00CA7953">
      <w:r w:rsidRPr="00047BEF">
        <w:t>Il ressort de la figure que la principale activité de la population environnant des sites des ouvrages est le commerce (49,42 %), suivi</w:t>
      </w:r>
      <w:r w:rsidR="00881107">
        <w:t>e</w:t>
      </w:r>
      <w:r w:rsidRPr="00047BEF">
        <w:t xml:space="preserve"> de l’artisanat (23,66%). Les fonctionnaires et les agriculteurs représentent respectivement 09,73 %, et 5,34 % de la population environnante des emprises des travaux. La figure ci-dessous présente la proportion des ménages qui exercent une activité dans l’emprise du projet en journée ou la nuit. </w:t>
      </w:r>
    </w:p>
    <w:p w14:paraId="2A11EC77" w14:textId="77777777" w:rsidR="00DE617E" w:rsidRPr="00047BEF" w:rsidRDefault="00DE617E" w:rsidP="00BA5DAC">
      <w:pPr>
        <w:pStyle w:val="Lgende"/>
        <w:rPr>
          <w:rFonts w:eastAsia="Calibri"/>
        </w:rPr>
      </w:pPr>
      <w:bookmarkStart w:id="781" w:name="_Toc51701324"/>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21</w:t>
      </w:r>
      <w:r w:rsidRPr="00047BEF">
        <w:rPr>
          <w:noProof/>
        </w:rPr>
        <w:fldChar w:fldCharType="end"/>
      </w:r>
      <w:r w:rsidRPr="00047BEF">
        <w:rPr>
          <w:rFonts w:eastAsia="Calibri"/>
        </w:rPr>
        <w:t> : Périodes d’activité dans l’emprise du projet</w:t>
      </w:r>
      <w:bookmarkEnd w:id="781"/>
    </w:p>
    <w:p w14:paraId="62054DF2" w14:textId="77777777" w:rsidR="007A489A" w:rsidRPr="00047BEF" w:rsidRDefault="007A489A" w:rsidP="00207428">
      <w:pPr>
        <w:jc w:val="center"/>
        <w:rPr>
          <w:rFonts w:cs="Arial"/>
        </w:rPr>
      </w:pPr>
      <w:r w:rsidRPr="00047BEF">
        <w:rPr>
          <w:noProof/>
          <w:lang w:eastAsia="fr-FR"/>
        </w:rPr>
        <w:drawing>
          <wp:inline distT="0" distB="0" distL="0" distR="0" wp14:anchorId="11F6300C" wp14:editId="2C9E0950">
            <wp:extent cx="4011283" cy="2448000"/>
            <wp:effectExtent l="0" t="0" r="8890" b="9525"/>
            <wp:docPr id="37"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B572482" w14:textId="77777777" w:rsidR="007A489A" w:rsidRPr="00047BEF" w:rsidRDefault="007A489A" w:rsidP="00DE617E">
      <w:pPr>
        <w:jc w:val="center"/>
        <w:rPr>
          <w:b/>
          <w:sz w:val="20"/>
          <w:szCs w:val="20"/>
        </w:rPr>
      </w:pPr>
      <w:r w:rsidRPr="00047BEF">
        <w:rPr>
          <w:b/>
          <w:sz w:val="20"/>
          <w:szCs w:val="20"/>
        </w:rPr>
        <w:t>Source : Enquête de terrain, juin 2020</w:t>
      </w:r>
    </w:p>
    <w:p w14:paraId="79205BBA" w14:textId="565DA8F3" w:rsidR="007A489A" w:rsidRPr="00047BEF" w:rsidRDefault="007A489A" w:rsidP="00CA7953">
      <w:r w:rsidRPr="00047BEF">
        <w:lastRenderedPageBreak/>
        <w:t>De cette figure, on retient que 84,75 % des chefs de ménage et riverains rencontrés qui ont une activité principale génératrice de revenus, pratiquent cette activité en journée contre 13,196 % qui la pratiquent de nuit comme de jour et 2,052 % qui</w:t>
      </w:r>
      <w:r w:rsidR="00DE617E" w:rsidRPr="00047BEF">
        <w:t xml:space="preserve"> est présent </w:t>
      </w:r>
      <w:r w:rsidR="00676BCB">
        <w:t xml:space="preserve">la </w:t>
      </w:r>
      <w:r w:rsidR="00DE617E" w:rsidRPr="00047BEF">
        <w:t>nuit. De ce consta</w:t>
      </w:r>
      <w:r w:rsidRPr="00047BEF">
        <w:t xml:space="preserve">t, il ressort que les activités seront perturbées pendant la réalisation du projet par conséquent des mesures doivent être prises pour atténuer les dommages. </w:t>
      </w:r>
    </w:p>
    <w:p w14:paraId="696BE55E" w14:textId="02B290A9" w:rsidR="007A489A" w:rsidRPr="00047BEF" w:rsidRDefault="00BB5711" w:rsidP="00BB5711">
      <w:pPr>
        <w:pStyle w:val="Titre40"/>
        <w:rPr>
          <w:rFonts w:eastAsia="Calibri"/>
        </w:rPr>
      </w:pPr>
      <w:bookmarkStart w:id="782" w:name="_Toc52887991"/>
      <w:r w:rsidRPr="00047BEF">
        <w:t>3.4.2.3</w:t>
      </w:r>
      <w:r w:rsidR="00F0642F" w:rsidRPr="00047BEF">
        <w:t xml:space="preserve">. </w:t>
      </w:r>
      <w:r w:rsidR="007A489A" w:rsidRPr="00047BEF">
        <w:rPr>
          <w:rFonts w:eastAsia="Calibri"/>
        </w:rPr>
        <w:t>Inondation dans le milieu récepteur du projet</w:t>
      </w:r>
      <w:bookmarkEnd w:id="782"/>
    </w:p>
    <w:p w14:paraId="6B4B33DE" w14:textId="03A15D21" w:rsidR="007A489A" w:rsidRPr="00047BEF" w:rsidRDefault="007A489A" w:rsidP="00CA7953">
      <w:r w:rsidRPr="00047BEF">
        <w:t>La figure ci-dessous présente l’avis des populations sur l’inondation et les activités économiques dans le milieu récepteur du projet.</w:t>
      </w:r>
    </w:p>
    <w:p w14:paraId="6D45E46B" w14:textId="77777777" w:rsidR="00DE617E" w:rsidRPr="00047BEF" w:rsidRDefault="00DE617E" w:rsidP="00BA5DAC">
      <w:pPr>
        <w:pStyle w:val="Lgende"/>
        <w:rPr>
          <w:rFonts w:eastAsia="Calibri"/>
        </w:rPr>
      </w:pPr>
      <w:bookmarkStart w:id="783" w:name="_Toc51701325"/>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22</w:t>
      </w:r>
      <w:r w:rsidRPr="00047BEF">
        <w:rPr>
          <w:noProof/>
        </w:rPr>
        <w:fldChar w:fldCharType="end"/>
      </w:r>
      <w:r w:rsidRPr="00047BEF">
        <w:rPr>
          <w:rFonts w:eastAsia="Calibri"/>
        </w:rPr>
        <w:t> : Impacts des inondations sur les activités économiques</w:t>
      </w:r>
      <w:bookmarkEnd w:id="783"/>
    </w:p>
    <w:p w14:paraId="3F11BAFE" w14:textId="77777777" w:rsidR="007A489A" w:rsidRPr="00047BEF" w:rsidRDefault="007A489A" w:rsidP="00207428">
      <w:pPr>
        <w:jc w:val="center"/>
        <w:rPr>
          <w:rFonts w:ascii="Times New Roman" w:hAnsi="Times New Roman"/>
          <w:sz w:val="24"/>
        </w:rPr>
      </w:pPr>
      <w:r w:rsidRPr="00047BEF">
        <w:rPr>
          <w:noProof/>
          <w:lang w:eastAsia="fr-FR"/>
        </w:rPr>
        <w:drawing>
          <wp:inline distT="0" distB="0" distL="0" distR="0" wp14:anchorId="45D80A71" wp14:editId="0C157CBA">
            <wp:extent cx="4416725" cy="2380890"/>
            <wp:effectExtent l="0" t="0" r="3175" b="635"/>
            <wp:docPr id="38" name="Graphique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C163B61" w14:textId="77777777" w:rsidR="007A489A" w:rsidRPr="00047BEF" w:rsidRDefault="007A489A" w:rsidP="00DE617E">
      <w:pPr>
        <w:jc w:val="center"/>
        <w:rPr>
          <w:b/>
          <w:sz w:val="20"/>
          <w:szCs w:val="20"/>
        </w:rPr>
      </w:pPr>
      <w:r w:rsidRPr="00047BEF">
        <w:rPr>
          <w:b/>
          <w:sz w:val="20"/>
          <w:szCs w:val="20"/>
        </w:rPr>
        <w:t>Source : Enquête de terrain, juin 2020</w:t>
      </w:r>
    </w:p>
    <w:p w14:paraId="2BF0DD05" w14:textId="36B9EDFD" w:rsidR="007A489A" w:rsidRPr="00047BEF" w:rsidRDefault="007A489A" w:rsidP="00CA7953">
      <w:r w:rsidRPr="00047BEF">
        <w:t>De l’analyse de la figure</w:t>
      </w:r>
      <w:r w:rsidR="00C36C73" w:rsidRPr="00047BEF">
        <w:t xml:space="preserve"> 18</w:t>
      </w:r>
      <w:r w:rsidRPr="00047BEF">
        <w:t>, il ressort que pendant les inondations, on assiste à la perturbation des activités économiques (23,454 %) à travers la mévente (32,727 %) et la faillite (19,636 %) et la perte de biens (16,818 %) à travers les pertes de cultures et autres. La population s’est également prononcée sur les inondations et les milieux traversés par le projet par la figure ci-dessous.</w:t>
      </w:r>
    </w:p>
    <w:p w14:paraId="07A1B648" w14:textId="77777777" w:rsidR="00DE617E" w:rsidRPr="00047BEF" w:rsidRDefault="00DE617E" w:rsidP="00BA5DAC">
      <w:pPr>
        <w:pStyle w:val="Lgende"/>
        <w:rPr>
          <w:rFonts w:eastAsia="Calibri"/>
        </w:rPr>
      </w:pPr>
      <w:bookmarkStart w:id="784" w:name="_Toc51701326"/>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23</w:t>
      </w:r>
      <w:r w:rsidRPr="00047BEF">
        <w:rPr>
          <w:noProof/>
        </w:rPr>
        <w:fldChar w:fldCharType="end"/>
      </w:r>
      <w:r w:rsidRPr="00047BEF">
        <w:rPr>
          <w:rFonts w:eastAsia="Calibri"/>
        </w:rPr>
        <w:t> : Impacts des inondations dans les localités traversées par le projet</w:t>
      </w:r>
      <w:bookmarkEnd w:id="784"/>
    </w:p>
    <w:p w14:paraId="525BC821" w14:textId="77777777" w:rsidR="007A489A" w:rsidRPr="00047BEF" w:rsidRDefault="007A489A" w:rsidP="00207428">
      <w:pPr>
        <w:jc w:val="center"/>
        <w:rPr>
          <w:rFonts w:ascii="Times New Roman" w:hAnsi="Times New Roman"/>
          <w:sz w:val="24"/>
        </w:rPr>
      </w:pPr>
      <w:r w:rsidRPr="00047BEF">
        <w:rPr>
          <w:noProof/>
          <w:lang w:eastAsia="fr-FR"/>
        </w:rPr>
        <w:drawing>
          <wp:inline distT="0" distB="0" distL="0" distR="0" wp14:anchorId="2F5E9FB9" wp14:editId="29D448BA">
            <wp:extent cx="4822166" cy="2700000"/>
            <wp:effectExtent l="0" t="0" r="17145" b="5715"/>
            <wp:docPr id="40" name="Graphique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C491D7C" w14:textId="77777777" w:rsidR="007A489A" w:rsidRPr="00047BEF" w:rsidRDefault="007A489A" w:rsidP="00DE617E">
      <w:pPr>
        <w:jc w:val="center"/>
        <w:rPr>
          <w:b/>
          <w:sz w:val="20"/>
          <w:szCs w:val="20"/>
        </w:rPr>
      </w:pPr>
      <w:r w:rsidRPr="00047BEF">
        <w:rPr>
          <w:b/>
          <w:sz w:val="20"/>
          <w:szCs w:val="20"/>
        </w:rPr>
        <w:t>Source : Enquête de terrain, juin 2020</w:t>
      </w:r>
    </w:p>
    <w:p w14:paraId="5BFD011A" w14:textId="0A910681" w:rsidR="007A489A" w:rsidRPr="00047BEF" w:rsidRDefault="007A489A" w:rsidP="00CA7953">
      <w:r w:rsidRPr="00047BEF">
        <w:lastRenderedPageBreak/>
        <w:t>L’analyse de la figure ressort que la dégradation des routes est le principal impact des inondations (37,647 %), ensuite la destruction des constructions (13,496 %) et enfin les courtcircuits électriques (12,312 %).</w:t>
      </w:r>
    </w:p>
    <w:p w14:paraId="7E182DE7" w14:textId="77777777" w:rsidR="00DE617E" w:rsidRPr="00047BEF" w:rsidRDefault="00DE617E" w:rsidP="00BA5DAC">
      <w:pPr>
        <w:pStyle w:val="Lgende"/>
        <w:rPr>
          <w:rFonts w:eastAsia="Calibri"/>
        </w:rPr>
      </w:pPr>
      <w:bookmarkStart w:id="785" w:name="_Toc51701327"/>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24</w:t>
      </w:r>
      <w:r w:rsidRPr="00047BEF">
        <w:rPr>
          <w:noProof/>
        </w:rPr>
        <w:fldChar w:fldCharType="end"/>
      </w:r>
      <w:r w:rsidRPr="00047BEF">
        <w:t xml:space="preserve"> </w:t>
      </w:r>
      <w:r w:rsidRPr="00047BEF">
        <w:rPr>
          <w:rFonts w:eastAsia="Calibri"/>
        </w:rPr>
        <w:t>: Approvisionnement en eau pendant les inondations dans le milieu</w:t>
      </w:r>
      <w:bookmarkEnd w:id="785"/>
    </w:p>
    <w:p w14:paraId="1420213C" w14:textId="77777777" w:rsidR="007A489A" w:rsidRPr="00047BEF" w:rsidRDefault="007A489A" w:rsidP="00207428">
      <w:pPr>
        <w:jc w:val="center"/>
        <w:rPr>
          <w:rFonts w:ascii="Times New Roman" w:hAnsi="Times New Roman"/>
          <w:sz w:val="24"/>
        </w:rPr>
      </w:pPr>
      <w:r w:rsidRPr="00047BEF">
        <w:rPr>
          <w:noProof/>
          <w:lang w:eastAsia="fr-FR"/>
        </w:rPr>
        <w:drawing>
          <wp:inline distT="0" distB="0" distL="0" distR="0" wp14:anchorId="28F90250" wp14:editId="73DA88A8">
            <wp:extent cx="5313892" cy="2628000"/>
            <wp:effectExtent l="0" t="0" r="1270" b="1270"/>
            <wp:docPr id="41" name="Graphique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D8AF3F9" w14:textId="77777777" w:rsidR="007A489A" w:rsidRPr="00047BEF" w:rsidRDefault="007A489A" w:rsidP="00DE617E">
      <w:pPr>
        <w:jc w:val="center"/>
        <w:rPr>
          <w:b/>
          <w:sz w:val="20"/>
          <w:szCs w:val="20"/>
        </w:rPr>
      </w:pPr>
      <w:r w:rsidRPr="00047BEF">
        <w:rPr>
          <w:b/>
          <w:sz w:val="20"/>
          <w:szCs w:val="20"/>
        </w:rPr>
        <w:t>Source : Enquête de terrain, juin 2020</w:t>
      </w:r>
    </w:p>
    <w:p w14:paraId="66BE7E68" w14:textId="78B32FAB" w:rsidR="007A489A" w:rsidRPr="00047BEF" w:rsidRDefault="007A489A" w:rsidP="00CA7953">
      <w:r w:rsidRPr="00047BEF">
        <w:t>De l’analyse de la figure il ressort que la source d’approvisionnement en eau pendant les inondations de la population est essentiellement l’eau de la SONEB à 34,535 % puis s’en suit, l’eau des forages à 28,524 %. Cependant 21,311 %, 12,786% et 2,732 % de la population continuent de faire recours pendant les inondations, respectivement aux eaux de puits, de citerne et de pluies. La population qui consomme l’eau de marigot ou encore l’eau stagnante, est quasi inexistante.</w:t>
      </w:r>
    </w:p>
    <w:p w14:paraId="35044BA6" w14:textId="237BE9E4" w:rsidR="007A489A" w:rsidRPr="00047BEF" w:rsidRDefault="00F0642F" w:rsidP="00BB5711">
      <w:pPr>
        <w:pStyle w:val="Titre40"/>
      </w:pPr>
      <w:bookmarkStart w:id="786" w:name="_Toc517377173"/>
      <w:bookmarkStart w:id="787" w:name="_Toc52887992"/>
      <w:r w:rsidRPr="00047BEF">
        <w:t>3.</w:t>
      </w:r>
      <w:r w:rsidR="00DE617E" w:rsidRPr="00047BEF">
        <w:t>4.</w:t>
      </w:r>
      <w:r w:rsidR="00BB5711" w:rsidRPr="00047BEF">
        <w:t>2.4</w:t>
      </w:r>
      <w:r w:rsidRPr="00047BEF">
        <w:t xml:space="preserve">. </w:t>
      </w:r>
      <w:r w:rsidR="007A489A" w:rsidRPr="00047BEF">
        <w:t>Environnement et assainissement</w:t>
      </w:r>
      <w:bookmarkEnd w:id="786"/>
      <w:bookmarkEnd w:id="787"/>
      <w:r w:rsidR="007A489A" w:rsidRPr="00047BEF">
        <w:t xml:space="preserve"> </w:t>
      </w:r>
    </w:p>
    <w:p w14:paraId="00D7006A" w14:textId="3C67D203" w:rsidR="007A489A" w:rsidRPr="00047BEF" w:rsidRDefault="007A489A" w:rsidP="00CA7953">
      <w:bookmarkStart w:id="788" w:name="_Toc504710383"/>
      <w:r w:rsidRPr="00047BEF">
        <w:t>La figure ci-dessous présente les modes de gestion des déchets solides ménagers dans le milieu récepteur du projet. De cette figure, on retient que 80 % des ménages ne sont pas abonnés aux structures agréées de pré-collecte des ordures ménagères.</w:t>
      </w:r>
    </w:p>
    <w:p w14:paraId="25356344" w14:textId="77777777" w:rsidR="000F1B7A" w:rsidRPr="00047BEF" w:rsidRDefault="000F1B7A" w:rsidP="000F1B7A">
      <w:pPr>
        <w:jc w:val="center"/>
        <w:rPr>
          <w:rFonts w:ascii="Times New Roman" w:hAnsi="Times New Roman"/>
          <w:b/>
          <w:sz w:val="20"/>
          <w:szCs w:val="20"/>
        </w:rPr>
      </w:pPr>
      <w:bookmarkStart w:id="789" w:name="_Toc51701328"/>
      <w:r w:rsidRPr="00047BEF">
        <w:rPr>
          <w:b/>
          <w:sz w:val="20"/>
          <w:szCs w:val="20"/>
        </w:rPr>
        <w:t xml:space="preserve">Figure </w:t>
      </w:r>
      <w:r w:rsidRPr="00047BEF">
        <w:rPr>
          <w:b/>
          <w:noProof/>
          <w:sz w:val="20"/>
          <w:szCs w:val="20"/>
        </w:rPr>
        <w:fldChar w:fldCharType="begin"/>
      </w:r>
      <w:r w:rsidRPr="00047BEF">
        <w:rPr>
          <w:b/>
          <w:noProof/>
          <w:sz w:val="20"/>
          <w:szCs w:val="20"/>
        </w:rPr>
        <w:instrText xml:space="preserve"> SEQ Figure \* ARABIC </w:instrText>
      </w:r>
      <w:r w:rsidRPr="00047BEF">
        <w:rPr>
          <w:b/>
          <w:noProof/>
          <w:sz w:val="20"/>
          <w:szCs w:val="20"/>
        </w:rPr>
        <w:fldChar w:fldCharType="separate"/>
      </w:r>
      <w:r w:rsidRPr="00047BEF">
        <w:rPr>
          <w:b/>
          <w:noProof/>
          <w:sz w:val="20"/>
          <w:szCs w:val="20"/>
        </w:rPr>
        <w:t>25</w:t>
      </w:r>
      <w:r w:rsidRPr="00047BEF">
        <w:rPr>
          <w:b/>
          <w:noProof/>
          <w:sz w:val="20"/>
          <w:szCs w:val="20"/>
        </w:rPr>
        <w:fldChar w:fldCharType="end"/>
      </w:r>
      <w:r w:rsidRPr="00047BEF">
        <w:rPr>
          <w:b/>
          <w:sz w:val="20"/>
          <w:szCs w:val="20"/>
        </w:rPr>
        <w:t> : Gestion des déchets par les ménages</w:t>
      </w:r>
      <w:bookmarkEnd w:id="789"/>
    </w:p>
    <w:p w14:paraId="5337A591" w14:textId="77777777" w:rsidR="00207428" w:rsidRPr="00047BEF" w:rsidRDefault="007A489A" w:rsidP="00207428">
      <w:pPr>
        <w:jc w:val="center"/>
      </w:pPr>
      <w:r w:rsidRPr="00047BEF">
        <w:rPr>
          <w:noProof/>
          <w:lang w:eastAsia="fr-FR"/>
        </w:rPr>
        <w:drawing>
          <wp:inline distT="0" distB="0" distL="0" distR="0" wp14:anchorId="21B98DD1" wp14:editId="2364FCF9">
            <wp:extent cx="4813540" cy="2520000"/>
            <wp:effectExtent l="0" t="0" r="6350" b="13970"/>
            <wp:docPr id="42" name="Graphique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FFB3ADD" w14:textId="77777777" w:rsidR="000F1B7A" w:rsidRPr="00047BEF" w:rsidRDefault="000F1B7A" w:rsidP="000F1B7A">
      <w:pPr>
        <w:jc w:val="center"/>
        <w:rPr>
          <w:b/>
          <w:sz w:val="20"/>
          <w:szCs w:val="20"/>
        </w:rPr>
      </w:pPr>
      <w:r w:rsidRPr="00047BEF">
        <w:rPr>
          <w:b/>
          <w:sz w:val="20"/>
          <w:szCs w:val="20"/>
        </w:rPr>
        <w:t>Source : Enquête de terrain, juin 2020</w:t>
      </w:r>
    </w:p>
    <w:p w14:paraId="226E7075" w14:textId="0D38A4CA" w:rsidR="007A489A" w:rsidRPr="00047BEF" w:rsidRDefault="007A489A" w:rsidP="00CA7953">
      <w:r w:rsidRPr="00047BEF">
        <w:lastRenderedPageBreak/>
        <w:t xml:space="preserve">La figure montre que la population environnante des futurs ouvrages à réaliser, jette les déchets ménagers dans les brousses et </w:t>
      </w:r>
      <w:r w:rsidR="00BA1D4E">
        <w:t>l</w:t>
      </w:r>
      <w:r w:rsidRPr="00047BEF">
        <w:t>es fossés (37,645</w:t>
      </w:r>
      <w:r w:rsidR="00BA1D4E">
        <w:t xml:space="preserve"> </w:t>
      </w:r>
      <w:r w:rsidRPr="00047BEF">
        <w:t>%), dans les dépotoirs sauvages (25,61</w:t>
      </w:r>
      <w:r w:rsidR="00BA1D4E">
        <w:t xml:space="preserve"> </w:t>
      </w:r>
      <w:r w:rsidRPr="00047BEF">
        <w:t>%), dans les rues (4,01</w:t>
      </w:r>
      <w:r w:rsidR="00BA1D4E">
        <w:t xml:space="preserve"> </w:t>
      </w:r>
      <w:r w:rsidRPr="00047BEF">
        <w:t>%), sur les parcelles non construites (12,419</w:t>
      </w:r>
      <w:r w:rsidR="00BA1D4E">
        <w:t xml:space="preserve"> </w:t>
      </w:r>
      <w:r w:rsidRPr="00047BEF">
        <w:t>%). Seulement 16,30</w:t>
      </w:r>
      <w:r w:rsidR="00BA1D4E">
        <w:t xml:space="preserve"> </w:t>
      </w:r>
      <w:r w:rsidRPr="00047BEF">
        <w:t>% de la population environnante des ouvrages sont abonné</w:t>
      </w:r>
      <w:r w:rsidR="00BA1D4E">
        <w:t>s</w:t>
      </w:r>
      <w:r w:rsidRPr="00047BEF">
        <w:t xml:space="preserve"> aux ONG de pré-collecte des déchets ménagers. Il ressort également que la population jette les déchets ménagers dans les caniveaux (4,010</w:t>
      </w:r>
      <w:r w:rsidR="00BA1D4E">
        <w:t xml:space="preserve"> </w:t>
      </w:r>
      <w:r w:rsidRPr="00047BEF">
        <w:t>%). La figure ci-dessous présente les stratégies de gestion des infrastructures d’assainissement dans le milieu récepteur du projet. La photo ci-dessous montre un cas de dépotoir sauvage dans l’une des rues en projet.</w:t>
      </w:r>
    </w:p>
    <w:p w14:paraId="78B10039" w14:textId="528C6D76" w:rsidR="000F1B7A" w:rsidRPr="00047BEF" w:rsidRDefault="000F1B7A" w:rsidP="00BA5DAC">
      <w:pPr>
        <w:pStyle w:val="Lgende"/>
        <w:rPr>
          <w:rFonts w:eastAsia="Calibri"/>
        </w:rPr>
      </w:pPr>
      <w:bookmarkStart w:id="790" w:name="_Toc51701329"/>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00BB5711" w:rsidRPr="00047BEF">
        <w:rPr>
          <w:noProof/>
        </w:rPr>
        <w:t>26</w:t>
      </w:r>
      <w:r w:rsidRPr="00047BEF">
        <w:rPr>
          <w:noProof/>
        </w:rPr>
        <w:fldChar w:fldCharType="end"/>
      </w:r>
      <w:r w:rsidRPr="00047BEF">
        <w:rPr>
          <w:rFonts w:eastAsia="Calibri"/>
        </w:rPr>
        <w:t> : Stratégies de gestion des infrastructures d’hygiène et d’assainissement</w:t>
      </w:r>
      <w:bookmarkEnd w:id="790"/>
    </w:p>
    <w:p w14:paraId="01DCFFEA" w14:textId="77777777" w:rsidR="007A489A" w:rsidRPr="00047BEF" w:rsidRDefault="007A489A" w:rsidP="00207428">
      <w:pPr>
        <w:jc w:val="center"/>
        <w:rPr>
          <w:rFonts w:ascii="Times New Roman" w:hAnsi="Times New Roman"/>
          <w:sz w:val="24"/>
        </w:rPr>
      </w:pPr>
      <w:r w:rsidRPr="00047BEF">
        <w:rPr>
          <w:noProof/>
          <w:lang w:eastAsia="fr-FR"/>
        </w:rPr>
        <w:drawing>
          <wp:inline distT="0" distB="0" distL="0" distR="0" wp14:anchorId="324111CF" wp14:editId="055501B4">
            <wp:extent cx="5716988" cy="2412000"/>
            <wp:effectExtent l="0" t="0" r="17145" b="7620"/>
            <wp:docPr id="44" name="Graphique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2F12ADD" w14:textId="77777777" w:rsidR="007A489A" w:rsidRPr="00047BEF" w:rsidRDefault="007A489A" w:rsidP="00BB5711">
      <w:pPr>
        <w:jc w:val="center"/>
        <w:rPr>
          <w:b/>
          <w:sz w:val="20"/>
          <w:szCs w:val="20"/>
        </w:rPr>
      </w:pPr>
      <w:r w:rsidRPr="00047BEF">
        <w:rPr>
          <w:b/>
          <w:sz w:val="20"/>
          <w:szCs w:val="20"/>
        </w:rPr>
        <w:t>Source : Enquête de terrain, juin 2020</w:t>
      </w:r>
    </w:p>
    <w:p w14:paraId="29065C71" w14:textId="4376D58F" w:rsidR="007A489A" w:rsidRPr="00047BEF" w:rsidRDefault="007A489A" w:rsidP="00CA7953">
      <w:r w:rsidRPr="00047BEF">
        <w:t>De l’analyse de la figure</w:t>
      </w:r>
      <w:r w:rsidR="00C36C73" w:rsidRPr="00047BEF">
        <w:t xml:space="preserve"> 22, </w:t>
      </w:r>
      <w:r w:rsidRPr="00047BEF">
        <w:t>il ressort qu’environ 79,234</w:t>
      </w:r>
      <w:r w:rsidR="00BA1D4E">
        <w:t xml:space="preserve"> </w:t>
      </w:r>
      <w:r w:rsidRPr="00047BEF">
        <w:t xml:space="preserve">% des ménages pensent que la </w:t>
      </w:r>
      <w:r w:rsidR="00C83ADF" w:rsidRPr="00047BEF">
        <w:t>mairie n’a</w:t>
      </w:r>
      <w:r w:rsidRPr="00047BEF">
        <w:t xml:space="preserve"> </w:t>
      </w:r>
      <w:r w:rsidR="00C83ADF" w:rsidRPr="00047BEF">
        <w:t>aucune stratégie</w:t>
      </w:r>
      <w:r w:rsidRPr="00047BEF">
        <w:t xml:space="preserve"> de gestion des infrastructures d'assainissement (Caniveaux). Cependant 19,854</w:t>
      </w:r>
      <w:r w:rsidR="00BA1D4E">
        <w:t xml:space="preserve"> </w:t>
      </w:r>
      <w:r w:rsidRPr="00047BEF">
        <w:t>% des ménages ont affirmé que la mairie associe les riverains pour l’entretien des ouvrages d’assainissement par contre 0,91</w:t>
      </w:r>
      <w:r w:rsidR="00BA1D4E">
        <w:t xml:space="preserve"> </w:t>
      </w:r>
      <w:r w:rsidRPr="00047BEF">
        <w:t>% de ces ménages estime que ces entretiens sont confiés sur contrat de prestation.</w:t>
      </w:r>
    </w:p>
    <w:p w14:paraId="74153423" w14:textId="2EB68F92" w:rsidR="007A489A" w:rsidRPr="00047BEF" w:rsidRDefault="00BB5711" w:rsidP="00BB5711">
      <w:pPr>
        <w:pStyle w:val="Titre40"/>
      </w:pPr>
      <w:bookmarkStart w:id="791" w:name="_Toc517377174"/>
      <w:bookmarkStart w:id="792" w:name="_Toc52887993"/>
      <w:bookmarkEnd w:id="788"/>
      <w:r w:rsidRPr="00047BEF">
        <w:t>3.4.2.5</w:t>
      </w:r>
      <w:r w:rsidR="007A4144" w:rsidRPr="00047BEF">
        <w:t xml:space="preserve">. </w:t>
      </w:r>
      <w:r w:rsidR="007A489A" w:rsidRPr="00047BEF">
        <w:t>Problèmes et perspectives du projet</w:t>
      </w:r>
      <w:bookmarkEnd w:id="791"/>
      <w:bookmarkEnd w:id="792"/>
    </w:p>
    <w:p w14:paraId="6C7E21CA" w14:textId="45321FDE" w:rsidR="007A489A" w:rsidRPr="00047BEF" w:rsidRDefault="007A489A" w:rsidP="00CA7953">
      <w:r w:rsidRPr="00047BEF">
        <w:t xml:space="preserve">La figure ci-dessous renseigne sur les craintes de la population avant la réalisation du projet. </w:t>
      </w:r>
    </w:p>
    <w:p w14:paraId="523B3559" w14:textId="77777777" w:rsidR="00BB5711" w:rsidRPr="00047BEF" w:rsidRDefault="00BB5711" w:rsidP="00BB5711">
      <w:pPr>
        <w:jc w:val="center"/>
        <w:rPr>
          <w:rFonts w:ascii="Times New Roman" w:hAnsi="Times New Roman"/>
          <w:b/>
          <w:sz w:val="20"/>
          <w:szCs w:val="20"/>
        </w:rPr>
      </w:pPr>
      <w:bookmarkStart w:id="793" w:name="_Toc51701330"/>
      <w:r w:rsidRPr="00047BEF">
        <w:rPr>
          <w:b/>
          <w:sz w:val="20"/>
          <w:szCs w:val="20"/>
        </w:rPr>
        <w:t xml:space="preserve">Figure </w:t>
      </w:r>
      <w:r w:rsidRPr="00047BEF">
        <w:rPr>
          <w:b/>
          <w:noProof/>
          <w:sz w:val="20"/>
          <w:szCs w:val="20"/>
        </w:rPr>
        <w:fldChar w:fldCharType="begin"/>
      </w:r>
      <w:r w:rsidRPr="00047BEF">
        <w:rPr>
          <w:b/>
          <w:noProof/>
          <w:sz w:val="20"/>
          <w:szCs w:val="20"/>
        </w:rPr>
        <w:instrText xml:space="preserve"> SEQ Figure \* ARABIC </w:instrText>
      </w:r>
      <w:r w:rsidRPr="00047BEF">
        <w:rPr>
          <w:b/>
          <w:noProof/>
          <w:sz w:val="20"/>
          <w:szCs w:val="20"/>
        </w:rPr>
        <w:fldChar w:fldCharType="separate"/>
      </w:r>
      <w:r w:rsidRPr="00047BEF">
        <w:rPr>
          <w:b/>
          <w:noProof/>
          <w:sz w:val="20"/>
          <w:szCs w:val="20"/>
        </w:rPr>
        <w:t>27</w:t>
      </w:r>
      <w:r w:rsidRPr="00047BEF">
        <w:rPr>
          <w:b/>
          <w:noProof/>
          <w:sz w:val="20"/>
          <w:szCs w:val="20"/>
        </w:rPr>
        <w:fldChar w:fldCharType="end"/>
      </w:r>
      <w:r w:rsidRPr="00047BEF">
        <w:rPr>
          <w:rFonts w:eastAsia="Calibri"/>
          <w:b/>
          <w:sz w:val="20"/>
          <w:szCs w:val="20"/>
        </w:rPr>
        <w:t> : Craintes par rapport à la réalisation des travaux</w:t>
      </w:r>
      <w:bookmarkEnd w:id="793"/>
    </w:p>
    <w:p w14:paraId="3DE344FC" w14:textId="77777777" w:rsidR="00706D11" w:rsidRPr="00047BEF" w:rsidRDefault="007A489A" w:rsidP="00706D11">
      <w:r w:rsidRPr="00047BEF">
        <w:rPr>
          <w:noProof/>
          <w:lang w:eastAsia="fr-FR"/>
        </w:rPr>
        <w:drawing>
          <wp:inline distT="0" distB="0" distL="0" distR="0" wp14:anchorId="292EFF27" wp14:editId="0AFF4DD1">
            <wp:extent cx="5303520" cy="2268000"/>
            <wp:effectExtent l="0" t="0" r="11430" b="18415"/>
            <wp:docPr id="67" name="Graphique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A26AF06" w14:textId="77777777" w:rsidR="007A489A" w:rsidRPr="00047BEF" w:rsidRDefault="007A489A" w:rsidP="00BB5711">
      <w:pPr>
        <w:jc w:val="center"/>
        <w:rPr>
          <w:b/>
          <w:sz w:val="20"/>
          <w:szCs w:val="20"/>
        </w:rPr>
      </w:pPr>
      <w:r w:rsidRPr="00047BEF">
        <w:rPr>
          <w:b/>
          <w:sz w:val="20"/>
          <w:szCs w:val="20"/>
        </w:rPr>
        <w:t>Source : Enquête de terrain, juin 2020</w:t>
      </w:r>
    </w:p>
    <w:p w14:paraId="591528E8" w14:textId="529970B1" w:rsidR="007A489A" w:rsidRPr="00047BEF" w:rsidRDefault="007A489A" w:rsidP="00CA7953">
      <w:r w:rsidRPr="00047BEF">
        <w:lastRenderedPageBreak/>
        <w:t>La figure</w:t>
      </w:r>
      <w:r w:rsidR="00C36C73" w:rsidRPr="00047BEF">
        <w:t xml:space="preserve"> 23 </w:t>
      </w:r>
      <w:r w:rsidRPr="00047BEF">
        <w:t xml:space="preserve">révèle que 31,578 % des craintes par rapport à la réalisation des travaux d'assainissement pluvial est la destruction des biens situés dans l’emprise des ouvrages à réaliser. Ensuite l’insécurité est soulevée comme crainte par rapport à la réalisation des travaux avec une proportion d’environ 16,785 %. Les accidents et les dérangements sont craints par 20,910 % de la population environnante. En outre, il ressort de la figure que les craintes liées aux perturbations des réseaux (coupure d’électricité, eau…) et de perte d’activités seraient respectivement 10,52 % et 19,93 %. </w:t>
      </w:r>
    </w:p>
    <w:p w14:paraId="214CF176" w14:textId="77777777" w:rsidR="00BB5711" w:rsidRPr="00047BEF" w:rsidRDefault="00BB5711" w:rsidP="00BA5DAC">
      <w:pPr>
        <w:pStyle w:val="Lgende"/>
        <w:rPr>
          <w:rFonts w:ascii="Times New Roman" w:eastAsia="Calibri" w:hAnsi="Times New Roman" w:cs="Times New Roman"/>
          <w:sz w:val="24"/>
        </w:rPr>
      </w:pPr>
      <w:bookmarkStart w:id="794" w:name="_Toc51701331"/>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28</w:t>
      </w:r>
      <w:r w:rsidRPr="00047BEF">
        <w:rPr>
          <w:noProof/>
        </w:rPr>
        <w:fldChar w:fldCharType="end"/>
      </w:r>
      <w:r w:rsidRPr="00047BEF">
        <w:rPr>
          <w:rFonts w:ascii="Times New Roman" w:eastAsia="Calibri" w:hAnsi="Times New Roman" w:cs="Times New Roman"/>
          <w:sz w:val="24"/>
        </w:rPr>
        <w:t xml:space="preserve"> : </w:t>
      </w:r>
      <w:r w:rsidRPr="00047BEF">
        <w:rPr>
          <w:rFonts w:eastAsia="Calibri"/>
        </w:rPr>
        <w:t>Craintes des populations après la réalisation des travaux</w:t>
      </w:r>
      <w:bookmarkEnd w:id="794"/>
    </w:p>
    <w:p w14:paraId="1BCF412C" w14:textId="77777777" w:rsidR="007A489A" w:rsidRPr="00047BEF" w:rsidRDefault="007A489A" w:rsidP="00706D11">
      <w:pPr>
        <w:jc w:val="center"/>
        <w:rPr>
          <w:rFonts w:ascii="Times New Roman" w:hAnsi="Times New Roman"/>
          <w:sz w:val="24"/>
        </w:rPr>
      </w:pPr>
      <w:r w:rsidRPr="00047BEF">
        <w:rPr>
          <w:noProof/>
          <w:lang w:eastAsia="fr-FR"/>
        </w:rPr>
        <w:drawing>
          <wp:inline distT="0" distB="0" distL="0" distR="0" wp14:anchorId="7F590BCF" wp14:editId="16270FF2">
            <wp:extent cx="4615892" cy="2556383"/>
            <wp:effectExtent l="0" t="0" r="13335" b="15875"/>
            <wp:docPr id="45" name="Graphique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80AB0BF" w14:textId="77777777" w:rsidR="007A489A" w:rsidRPr="00047BEF" w:rsidRDefault="007A489A" w:rsidP="00BB5711">
      <w:pPr>
        <w:jc w:val="center"/>
        <w:rPr>
          <w:rFonts w:ascii="Times New Roman" w:hAnsi="Times New Roman" w:cs="Times New Roman"/>
          <w:b/>
          <w:sz w:val="20"/>
          <w:szCs w:val="20"/>
        </w:rPr>
      </w:pPr>
      <w:r w:rsidRPr="00047BEF">
        <w:rPr>
          <w:b/>
          <w:sz w:val="20"/>
          <w:szCs w:val="20"/>
        </w:rPr>
        <w:t>Source</w:t>
      </w:r>
      <w:r w:rsidRPr="00047BEF">
        <w:rPr>
          <w:rFonts w:ascii="Times New Roman" w:hAnsi="Times New Roman" w:cs="Times New Roman"/>
          <w:b/>
          <w:sz w:val="20"/>
          <w:szCs w:val="20"/>
        </w:rPr>
        <w:t xml:space="preserve"> : </w:t>
      </w:r>
      <w:r w:rsidRPr="00047BEF">
        <w:rPr>
          <w:b/>
          <w:sz w:val="20"/>
          <w:szCs w:val="20"/>
        </w:rPr>
        <w:t>Enquête de terrain, juin 2020</w:t>
      </w:r>
    </w:p>
    <w:p w14:paraId="3D2B4B8E" w14:textId="5116A1FD" w:rsidR="007A489A" w:rsidRPr="00047BEF" w:rsidRDefault="007A489A" w:rsidP="00CA7953">
      <w:r w:rsidRPr="00047BEF">
        <w:t>que 28,242 % des craintes par rapport aux dommages à subir après la réalisation des travaux d'assainissement pluvial est l’accident, à la suite de la perte d’activité, puis, la non remise à l’état initial des sites exploités et l’insécurité avec des proportions respectives de 30,802</w:t>
      </w:r>
      <w:r w:rsidR="00BA1D4E">
        <w:t xml:space="preserve"> </w:t>
      </w:r>
      <w:r w:rsidRPr="00047BEF">
        <w:t>%, 20,307</w:t>
      </w:r>
      <w:r w:rsidR="00BA1D4E">
        <w:t xml:space="preserve"> </w:t>
      </w:r>
      <w:r w:rsidRPr="00047BEF">
        <w:t>% et 20,648</w:t>
      </w:r>
      <w:r w:rsidR="00BA1D4E">
        <w:t xml:space="preserve"> </w:t>
      </w:r>
      <w:r w:rsidRPr="00047BEF">
        <w:t>%.</w:t>
      </w:r>
    </w:p>
    <w:p w14:paraId="40FE5AF5" w14:textId="77777777" w:rsidR="007A489A" w:rsidRPr="00047BEF" w:rsidRDefault="007A489A" w:rsidP="00CA7953">
      <w:r w:rsidRPr="00047BEF">
        <w:t xml:space="preserve">S’agissant </w:t>
      </w:r>
      <w:r w:rsidRPr="00047BEF">
        <w:rPr>
          <w:b/>
        </w:rPr>
        <w:t>des dommages et nuisances que les populations subissent actuellement sur les rues et collecteurs identifiés</w:t>
      </w:r>
      <w:r w:rsidRPr="00047BEF">
        <w:t>, 42 % des enquêtés ont énumérés des problèmes d’accident, 47 % des problèmes d’insécurité, 41% des problèmes d’inondation, 16 % d’autres problèmes telles que les problèmes d’insalubrité, de poussière, d’érosion, d’inaccessibilité en saison pluvieuse et de manque d’électricité et d’eau et 11 % qui ont énuméré qu’ils ne subissent aucun dommage actuellement.</w:t>
      </w:r>
    </w:p>
    <w:p w14:paraId="78F430B5" w14:textId="77777777" w:rsidR="007A489A" w:rsidRPr="00047BEF" w:rsidRDefault="007A489A" w:rsidP="00CA7953">
      <w:r w:rsidRPr="00047BEF">
        <w:t>Auprès des riverains enquêtés, 55 % ont énuméré des problèmes d’accidents, 9 % des problèmes d’insécurité, 64 % des problèmes d’inondation et 55 % d’autres problèmes telles que les problèmes d’absence d’éclairage, de dégradation des rues, d’érosion et de poussière en saison sèche.</w:t>
      </w:r>
    </w:p>
    <w:p w14:paraId="4AFD8970" w14:textId="77777777" w:rsidR="007A489A" w:rsidRPr="00047BEF" w:rsidRDefault="007A489A" w:rsidP="00CA7953">
      <w:r w:rsidRPr="00047BEF">
        <w:t xml:space="preserve">Quant aux </w:t>
      </w:r>
      <w:r w:rsidRPr="00047BEF">
        <w:rPr>
          <w:b/>
        </w:rPr>
        <w:t>dommages et nuisances que les populations pourraient subir pendant les travaux de réalisation des travaux</w:t>
      </w:r>
      <w:r w:rsidRPr="00047BEF">
        <w:t>, des chefs de ménages enquêtés ont énuméré des problèmes de destruction de maisons/baraques, d’accidents, d’insécurité, d’inondation, d’autres problèmes tels que les problèmes de difficulté d’accès aux maisons, des déguerpissements, des déviations, de poussière, de bruits et de mévente.</w:t>
      </w:r>
    </w:p>
    <w:p w14:paraId="7B8E66EC" w14:textId="77777777" w:rsidR="007A489A" w:rsidRPr="00047BEF" w:rsidRDefault="007A489A" w:rsidP="00CA7953">
      <w:r w:rsidRPr="00047BEF">
        <w:t xml:space="preserve">Les populations craignent aussi la non réalisation du projet, la perte de la clientèle, le paiement des taxes communales et impôts, les accidents dus aux excès de vitesse. </w:t>
      </w:r>
    </w:p>
    <w:p w14:paraId="210F78C0" w14:textId="77777777" w:rsidR="007A489A" w:rsidRPr="00047BEF" w:rsidRDefault="007A489A" w:rsidP="00CA7953">
      <w:bookmarkStart w:id="795" w:name="_Toc517377175"/>
    </w:p>
    <w:p w14:paraId="699831E4" w14:textId="2A45025F" w:rsidR="007A489A" w:rsidRPr="00047BEF" w:rsidRDefault="00C827A0" w:rsidP="00BB5711">
      <w:pPr>
        <w:pStyle w:val="Titre40"/>
        <w:jc w:val="center"/>
      </w:pPr>
      <w:bookmarkStart w:id="796" w:name="_Toc52887994"/>
      <w:r w:rsidRPr="00047BEF">
        <w:lastRenderedPageBreak/>
        <w:t>3</w:t>
      </w:r>
      <w:r w:rsidR="00BB5711" w:rsidRPr="00047BEF">
        <w:t>.4.</w:t>
      </w:r>
      <w:r w:rsidRPr="00047BEF">
        <w:t>2.</w:t>
      </w:r>
      <w:r w:rsidR="00BB5711" w:rsidRPr="00047BEF">
        <w:t>6</w:t>
      </w:r>
      <w:r w:rsidRPr="00047BEF">
        <w:t xml:space="preserve"> </w:t>
      </w:r>
      <w:r w:rsidR="007A489A" w:rsidRPr="00047BEF">
        <w:t xml:space="preserve">Impacts économiques et sociaux de la </w:t>
      </w:r>
      <w:r w:rsidR="00C83ADF" w:rsidRPr="00047BEF">
        <w:t>construction d’aménagement</w:t>
      </w:r>
      <w:r w:rsidR="007A489A" w:rsidRPr="00047BEF">
        <w:t xml:space="preserve"> et de l’assainissement de la rue</w:t>
      </w:r>
      <w:bookmarkEnd w:id="795"/>
      <w:bookmarkEnd w:id="796"/>
    </w:p>
    <w:p w14:paraId="0A116BFE" w14:textId="77777777" w:rsidR="00BB5711" w:rsidRPr="00047BEF" w:rsidRDefault="00BB5711" w:rsidP="00BA5DAC">
      <w:pPr>
        <w:pStyle w:val="Lgende"/>
      </w:pPr>
      <w:bookmarkStart w:id="797" w:name="_Toc500156366"/>
      <w:bookmarkStart w:id="798" w:name="_Toc51701332"/>
      <w:r w:rsidRPr="00047BEF">
        <w:t xml:space="preserve">Figure </w:t>
      </w:r>
      <w:r w:rsidRPr="00047BEF">
        <w:rPr>
          <w:noProof/>
        </w:rPr>
        <w:fldChar w:fldCharType="begin"/>
      </w:r>
      <w:r w:rsidRPr="00047BEF">
        <w:rPr>
          <w:noProof/>
        </w:rPr>
        <w:instrText xml:space="preserve"> SEQ Figure \* ARABIC </w:instrText>
      </w:r>
      <w:r w:rsidRPr="00047BEF">
        <w:rPr>
          <w:noProof/>
        </w:rPr>
        <w:fldChar w:fldCharType="separate"/>
      </w:r>
      <w:r w:rsidRPr="00047BEF">
        <w:rPr>
          <w:noProof/>
        </w:rPr>
        <w:t>29</w:t>
      </w:r>
      <w:r w:rsidRPr="00047BEF">
        <w:rPr>
          <w:noProof/>
        </w:rPr>
        <w:fldChar w:fldCharType="end"/>
      </w:r>
      <w:r w:rsidRPr="00047BEF">
        <w:t xml:space="preserve"> </w:t>
      </w:r>
      <w:r w:rsidRPr="00047BEF">
        <w:rPr>
          <w:rFonts w:eastAsia="Calibri"/>
        </w:rPr>
        <w:t>:</w:t>
      </w:r>
      <w:r w:rsidRPr="00047BEF">
        <w:t xml:space="preserve"> Avis de la population sur les impacts économiques et sociaux du projet</w:t>
      </w:r>
      <w:bookmarkEnd w:id="797"/>
      <w:bookmarkEnd w:id="798"/>
    </w:p>
    <w:p w14:paraId="4F243DBE" w14:textId="77777777" w:rsidR="007A489A" w:rsidRPr="00047BEF" w:rsidRDefault="007A489A" w:rsidP="00706D11">
      <w:pPr>
        <w:jc w:val="center"/>
        <w:rPr>
          <w:rFonts w:eastAsia="Times New Roman" w:cs="Arial"/>
        </w:rPr>
      </w:pPr>
      <w:r w:rsidRPr="00047BEF">
        <w:rPr>
          <w:noProof/>
          <w:lang w:eastAsia="fr-FR"/>
        </w:rPr>
        <w:drawing>
          <wp:inline distT="0" distB="0" distL="0" distR="0" wp14:anchorId="739B613F" wp14:editId="2AEE9FC8">
            <wp:extent cx="3571336" cy="2268000"/>
            <wp:effectExtent l="0" t="0" r="10160" b="18415"/>
            <wp:docPr id="70" name="Graphique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29781F0" w14:textId="77777777" w:rsidR="007A489A" w:rsidRPr="00047BEF" w:rsidRDefault="007A489A" w:rsidP="00BB5711">
      <w:pPr>
        <w:jc w:val="center"/>
        <w:rPr>
          <w:b/>
          <w:sz w:val="20"/>
          <w:szCs w:val="20"/>
        </w:rPr>
      </w:pPr>
      <w:r w:rsidRPr="00047BEF">
        <w:rPr>
          <w:b/>
          <w:sz w:val="20"/>
          <w:szCs w:val="20"/>
        </w:rPr>
        <w:t>Source : Enquête de terrain, juin 2020</w:t>
      </w:r>
    </w:p>
    <w:p w14:paraId="096072E9" w14:textId="77777777" w:rsidR="007A489A" w:rsidRPr="00047BEF" w:rsidRDefault="007A489A" w:rsidP="00CA7953">
      <w:r w:rsidRPr="00047BEF">
        <w:t>82 % des chefs de ménages ont affirmé que leurs activités connaîtront des changements du fait des travaux de rue et d’assainissement, la diminution des maladies hydriques, l’accès facile aux infrastructures socio-</w:t>
      </w:r>
      <w:r w:rsidR="00C83ADF" w:rsidRPr="00047BEF">
        <w:t>communautaires contre</w:t>
      </w:r>
      <w:r w:rsidRPr="00047BEF">
        <w:t xml:space="preserve"> 12 % qui ont affirmé que leurs activités ne connaîtront pas de changement et 6 % sont restés sans réponse.  </w:t>
      </w:r>
    </w:p>
    <w:p w14:paraId="54251A41" w14:textId="137B1FD3" w:rsidR="007A489A" w:rsidRPr="00047BEF" w:rsidRDefault="007A4144" w:rsidP="00B96695">
      <w:pPr>
        <w:pStyle w:val="Titre40"/>
      </w:pPr>
      <w:bookmarkStart w:id="799" w:name="_Toc52887995"/>
      <w:r w:rsidRPr="00047BEF">
        <w:t>3.</w:t>
      </w:r>
      <w:r w:rsidR="00BB5711" w:rsidRPr="00047BEF">
        <w:t>4.</w:t>
      </w:r>
      <w:r w:rsidRPr="00047BEF">
        <w:t>2.</w:t>
      </w:r>
      <w:r w:rsidR="00BB5711" w:rsidRPr="00047BEF">
        <w:t>7</w:t>
      </w:r>
      <w:r w:rsidRPr="00047BEF">
        <w:t xml:space="preserve">. </w:t>
      </w:r>
      <w:r w:rsidR="007A489A" w:rsidRPr="00047BEF">
        <w:t>Attentes des populations du projet</w:t>
      </w:r>
      <w:bookmarkEnd w:id="799"/>
      <w:r w:rsidR="007A489A" w:rsidRPr="00047BEF">
        <w:t xml:space="preserve"> </w:t>
      </w:r>
    </w:p>
    <w:p w14:paraId="2E6D16A2" w14:textId="432DD6A1" w:rsidR="007A489A" w:rsidRPr="00047BEF" w:rsidRDefault="007A489A" w:rsidP="00CA7953">
      <w:r w:rsidRPr="00047BEF">
        <w:t xml:space="preserve">Pour ce qui est des changements espérés du fait des travaux du PAPVS, les populations ont énuméré le développement du quartier, la création de nouvelles activités le long des rues aménagées, l’augmentation du trafic, l’assainissement et l’accessibilité des quartiers, la sécurité du fait de l’éclairage des rues, </w:t>
      </w:r>
      <w:r w:rsidR="002932B6">
        <w:t xml:space="preserve">la </w:t>
      </w:r>
      <w:r w:rsidRPr="00047BEF">
        <w:t xml:space="preserve">réduction des inondations, </w:t>
      </w:r>
      <w:r w:rsidR="002932B6">
        <w:t xml:space="preserve">la </w:t>
      </w:r>
      <w:r w:rsidRPr="00047BEF">
        <w:t xml:space="preserve">lutte contre l’érosion, </w:t>
      </w:r>
      <w:r w:rsidR="002932B6">
        <w:t xml:space="preserve">la </w:t>
      </w:r>
      <w:r w:rsidRPr="00047BEF">
        <w:t>disponibilité des ressources en eau pour l’agriculture, la fluidité de la circulation des personnes et des biens donc une augmentation de la clientèle et des devises, la visibilité des rue</w:t>
      </w:r>
      <w:r w:rsidR="002932B6">
        <w:t>s</w:t>
      </w:r>
      <w:r w:rsidRPr="00047BEF">
        <w:t>.</w:t>
      </w:r>
    </w:p>
    <w:p w14:paraId="424DB3FD" w14:textId="77777777" w:rsidR="00BB5711" w:rsidRPr="00047BEF" w:rsidRDefault="00BB5711" w:rsidP="00BB5711">
      <w:pPr>
        <w:spacing w:line="240" w:lineRule="auto"/>
        <w:jc w:val="center"/>
        <w:rPr>
          <w:rFonts w:eastAsia="Times New Roman"/>
          <w:b/>
          <w:sz w:val="20"/>
          <w:szCs w:val="20"/>
        </w:rPr>
      </w:pPr>
      <w:bookmarkStart w:id="800" w:name="_Toc51701333"/>
      <w:r w:rsidRPr="00047BEF">
        <w:rPr>
          <w:b/>
          <w:sz w:val="20"/>
          <w:szCs w:val="20"/>
        </w:rPr>
        <w:t xml:space="preserve">Figure </w:t>
      </w:r>
      <w:r w:rsidRPr="00047BEF">
        <w:rPr>
          <w:b/>
          <w:noProof/>
          <w:sz w:val="20"/>
          <w:szCs w:val="20"/>
        </w:rPr>
        <w:fldChar w:fldCharType="begin"/>
      </w:r>
      <w:r w:rsidRPr="00047BEF">
        <w:rPr>
          <w:b/>
          <w:noProof/>
          <w:sz w:val="20"/>
          <w:szCs w:val="20"/>
        </w:rPr>
        <w:instrText xml:space="preserve"> SEQ Figure \* ARABIC </w:instrText>
      </w:r>
      <w:r w:rsidRPr="00047BEF">
        <w:rPr>
          <w:b/>
          <w:noProof/>
          <w:sz w:val="20"/>
          <w:szCs w:val="20"/>
        </w:rPr>
        <w:fldChar w:fldCharType="separate"/>
      </w:r>
      <w:r w:rsidRPr="00047BEF">
        <w:rPr>
          <w:b/>
          <w:noProof/>
          <w:sz w:val="20"/>
          <w:szCs w:val="20"/>
        </w:rPr>
        <w:t>30</w:t>
      </w:r>
      <w:r w:rsidRPr="00047BEF">
        <w:rPr>
          <w:b/>
          <w:noProof/>
          <w:sz w:val="20"/>
          <w:szCs w:val="20"/>
        </w:rPr>
        <w:fldChar w:fldCharType="end"/>
      </w:r>
      <w:r w:rsidRPr="00047BEF">
        <w:rPr>
          <w:b/>
          <w:sz w:val="20"/>
          <w:szCs w:val="20"/>
        </w:rPr>
        <w:t> : Attente des populations après les travaux</w:t>
      </w:r>
      <w:bookmarkEnd w:id="800"/>
    </w:p>
    <w:p w14:paraId="2A0A060A" w14:textId="39C4B9DC" w:rsidR="007A489A" w:rsidRPr="00047BEF" w:rsidRDefault="007A489A" w:rsidP="00706D11">
      <w:pPr>
        <w:spacing w:line="240" w:lineRule="auto"/>
        <w:jc w:val="center"/>
        <w:rPr>
          <w:rFonts w:eastAsia="Times New Roman"/>
          <w:b/>
          <w:sz w:val="20"/>
          <w:szCs w:val="20"/>
        </w:rPr>
      </w:pPr>
      <w:r w:rsidRPr="00047BEF">
        <w:rPr>
          <w:noProof/>
          <w:lang w:eastAsia="fr-FR"/>
        </w:rPr>
        <w:drawing>
          <wp:inline distT="0" distB="0" distL="0" distR="0" wp14:anchorId="1F7472BB" wp14:editId="516236D1">
            <wp:extent cx="5541755" cy="2412000"/>
            <wp:effectExtent l="0" t="0" r="1905" b="7620"/>
            <wp:docPr id="64" name="Graphique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bookmarkStart w:id="801" w:name="_Toc517377176"/>
    </w:p>
    <w:p w14:paraId="5D968885" w14:textId="77777777" w:rsidR="007A489A" w:rsidRPr="00047BEF" w:rsidRDefault="007A489A" w:rsidP="00BB5711">
      <w:pPr>
        <w:spacing w:line="240" w:lineRule="auto"/>
        <w:jc w:val="center"/>
        <w:rPr>
          <w:b/>
          <w:sz w:val="20"/>
          <w:szCs w:val="20"/>
        </w:rPr>
      </w:pPr>
      <w:r w:rsidRPr="00047BEF">
        <w:rPr>
          <w:b/>
          <w:sz w:val="20"/>
          <w:szCs w:val="20"/>
        </w:rPr>
        <w:t>Source : Travaux de terrain, juin 2020</w:t>
      </w:r>
    </w:p>
    <w:p w14:paraId="73003CD1" w14:textId="79CDA002" w:rsidR="007A489A" w:rsidRPr="00047BEF" w:rsidRDefault="007A4144" w:rsidP="00B96695">
      <w:pPr>
        <w:pStyle w:val="Titre40"/>
      </w:pPr>
      <w:bookmarkStart w:id="802" w:name="_Toc52887996"/>
      <w:r w:rsidRPr="00047BEF">
        <w:lastRenderedPageBreak/>
        <w:t>3</w:t>
      </w:r>
      <w:r w:rsidR="00BB5711" w:rsidRPr="00047BEF">
        <w:t>.4</w:t>
      </w:r>
      <w:r w:rsidRPr="00047BEF">
        <w:t>.2.</w:t>
      </w:r>
      <w:r w:rsidR="00BB5711" w:rsidRPr="00047BEF">
        <w:t>8</w:t>
      </w:r>
      <w:r w:rsidRPr="00047BEF">
        <w:t xml:space="preserve">. </w:t>
      </w:r>
      <w:r w:rsidR="007A489A" w:rsidRPr="00047BEF">
        <w:t>Dynamique foncière et économique du projet selon les populations</w:t>
      </w:r>
      <w:bookmarkEnd w:id="801"/>
      <w:bookmarkEnd w:id="802"/>
    </w:p>
    <w:p w14:paraId="6B2A0A58" w14:textId="4B1E588E" w:rsidR="007A489A" w:rsidRPr="00047BEF" w:rsidRDefault="007A489A" w:rsidP="00CA7953">
      <w:r w:rsidRPr="00047BEF">
        <w:t>Au niveau des chefs de ménages rencontrés, 56 % des enqu</w:t>
      </w:r>
      <w:r w:rsidR="00BB5711" w:rsidRPr="00047BEF">
        <w:t xml:space="preserve">êtés ont estimé qu’il y aura une évolution </w:t>
      </w:r>
      <w:r w:rsidRPr="00047BEF">
        <w:t>dans la construction et l’achat des parcelles dans le quartier du fait des travaux du PAPVS contre 15 % qui ont déclaré qu’il n’y aura pas d’essor et 29 % sont restés sans réponse. Parmi ceux qui ont affirmé qu’il y aura un essor, 50 % ont déclaré un essor de 25 %, 38 % ont affirmé un essor de 50 %, 6 % respectivement un essor de 75 % et de 100 %.</w:t>
      </w:r>
    </w:p>
    <w:p w14:paraId="46DBCBE1" w14:textId="6C51411F" w:rsidR="007A489A" w:rsidRPr="00047BEF" w:rsidRDefault="007A489A" w:rsidP="00CA7953">
      <w:r w:rsidRPr="00047BEF">
        <w:t xml:space="preserve">59 % des chefs de ménages ont estimé qu’il y aura une augmentation dans le coût mensuel du loyer dans le quartier du fait des travaux de réhabilitation, de l’aménagement et de l’assainissement des rues contre 15 % qui ont affirmé qu’il n’y aura pas d’augmentation et 26% sont restés sans réponse. Parmi ceux qui ont affirmé qu’il y aura une augmentation dans le coût mensuel du loyer, 56% ont déclaré une augmentation de 25 %, 38 % une augmentation de 50% et 6% a affirmé une augmentation de 75 %. </w:t>
      </w:r>
    </w:p>
    <w:p w14:paraId="79293E97" w14:textId="77777777" w:rsidR="007A489A" w:rsidRPr="00047BEF" w:rsidRDefault="007A489A" w:rsidP="00CA7953">
      <w:r w:rsidRPr="00047BEF">
        <w:t>Quant aux riverains rencontrés, 36 % des enquêtés ont estimé qu’il y aura un essor dans la construction et l’achat des parcelles dans le quartier du fait des travaux de réhabilitation, de l’aménagement et de l’assainissement des rues contre 64 % qui ont déclaré qu’il n’y aura pas d’essor. Parmi ceux qui ont affirmé qu’il y aura un essor, 75 % ont déclaré un essor de 25 % et 25 % ont affirmé un essor de 50 %.</w:t>
      </w:r>
    </w:p>
    <w:p w14:paraId="3E532E7A" w14:textId="77777777" w:rsidR="007A489A" w:rsidRPr="00047BEF" w:rsidRDefault="007A489A" w:rsidP="00CA7953">
      <w:r w:rsidRPr="00047BEF">
        <w:t xml:space="preserve">27 % des riverains ont estimé qu’il y aura une augmentation dans le coût mensuel du loyer dans le quartier du fait des travaux de réhabilitation, de l’aménagement et de l’assainissement des rues contre 73 % qui ont affirmé qu’il n’y aura pas d’augmentation. Tous les riverains qui ont affirmé qu’il y aura une augmentation dans le coût mensuel du loyer, ont déclaré une augmentation de 25 %. </w:t>
      </w:r>
    </w:p>
    <w:p w14:paraId="182ACF78" w14:textId="304A8052" w:rsidR="007A489A" w:rsidRPr="00047BEF" w:rsidRDefault="002D70D9" w:rsidP="00640361">
      <w:pPr>
        <w:pStyle w:val="Titre3"/>
      </w:pPr>
      <w:bookmarkStart w:id="803" w:name="_Toc517377177"/>
      <w:bookmarkStart w:id="804" w:name="_Toc45498878"/>
      <w:bookmarkStart w:id="805" w:name="_Toc45500056"/>
      <w:bookmarkStart w:id="806" w:name="_Toc45500320"/>
      <w:bookmarkStart w:id="807" w:name="_Toc52887997"/>
      <w:r w:rsidRPr="00047BEF">
        <w:t>3.</w:t>
      </w:r>
      <w:r w:rsidR="00BB5711" w:rsidRPr="00047BEF">
        <w:t>5.</w:t>
      </w:r>
      <w:r w:rsidRPr="00047BEF">
        <w:t>3</w:t>
      </w:r>
      <w:r w:rsidR="007A4144" w:rsidRPr="00047BEF">
        <w:t xml:space="preserve">. </w:t>
      </w:r>
      <w:r w:rsidR="007A489A" w:rsidRPr="00047BEF">
        <w:t>Recommandations générales</w:t>
      </w:r>
      <w:bookmarkEnd w:id="803"/>
      <w:bookmarkEnd w:id="804"/>
      <w:bookmarkEnd w:id="805"/>
      <w:bookmarkEnd w:id="806"/>
      <w:bookmarkEnd w:id="807"/>
    </w:p>
    <w:p w14:paraId="3D65FD92" w14:textId="77777777" w:rsidR="007A489A" w:rsidRPr="00047BEF" w:rsidRDefault="007A489A" w:rsidP="00CA7953">
      <w:r w:rsidRPr="00047BEF">
        <w:t>Au cours de la phase de collecte de données sur le terrain, les populations ont émis plusieurs recommandations dont entre autres :</w:t>
      </w:r>
    </w:p>
    <w:p w14:paraId="0CBD8EC0" w14:textId="77777777" w:rsidR="007A489A" w:rsidRPr="00047BEF" w:rsidRDefault="007A489A" w:rsidP="00BB5711">
      <w:pPr>
        <w:spacing w:before="60"/>
      </w:pPr>
      <w:r w:rsidRPr="00047BEF">
        <w:t>Avant les travaux :</w:t>
      </w:r>
    </w:p>
    <w:p w14:paraId="5F1A24E1" w14:textId="043C36C7" w:rsidR="007A489A" w:rsidRPr="00047BEF" w:rsidRDefault="00C52A02" w:rsidP="00337501">
      <w:pPr>
        <w:pStyle w:val="Paragraphedeliste"/>
        <w:numPr>
          <w:ilvl w:val="0"/>
          <w:numId w:val="4"/>
        </w:numPr>
        <w:spacing w:before="60" w:line="240" w:lineRule="auto"/>
        <w:contextualSpacing w:val="0"/>
        <w:rPr>
          <w:lang w:val="fr-FR"/>
        </w:rPr>
      </w:pPr>
      <w:r>
        <w:rPr>
          <w:lang w:val="fr-FR"/>
        </w:rPr>
        <w:t>s</w:t>
      </w:r>
      <w:r w:rsidR="007A489A" w:rsidRPr="00047BEF">
        <w:rPr>
          <w:lang w:val="fr-FR"/>
        </w:rPr>
        <w:t>ensibiliser les populations sur le projet,</w:t>
      </w:r>
    </w:p>
    <w:p w14:paraId="0905B05F" w14:textId="150E3528" w:rsidR="007A489A" w:rsidRPr="00047BEF" w:rsidRDefault="00C52A02" w:rsidP="00337501">
      <w:pPr>
        <w:pStyle w:val="Paragraphedeliste"/>
        <w:numPr>
          <w:ilvl w:val="0"/>
          <w:numId w:val="4"/>
        </w:numPr>
        <w:spacing w:before="60" w:line="240" w:lineRule="auto"/>
        <w:contextualSpacing w:val="0"/>
        <w:rPr>
          <w:lang w:val="fr-FR"/>
        </w:rPr>
      </w:pPr>
      <w:r>
        <w:rPr>
          <w:lang w:val="fr-FR"/>
        </w:rPr>
        <w:t>v</w:t>
      </w:r>
      <w:r w:rsidR="007A489A" w:rsidRPr="00047BEF">
        <w:rPr>
          <w:lang w:val="fr-FR"/>
        </w:rPr>
        <w:t>oir avec les élus locaux les rues et collecteurs prioritaires à réaliser,</w:t>
      </w:r>
    </w:p>
    <w:p w14:paraId="3A4BDDD1" w14:textId="5D19F03C" w:rsidR="007A489A" w:rsidRPr="00047BEF" w:rsidRDefault="00C52A02" w:rsidP="00337501">
      <w:pPr>
        <w:pStyle w:val="Paragraphedeliste"/>
        <w:numPr>
          <w:ilvl w:val="0"/>
          <w:numId w:val="4"/>
        </w:numPr>
        <w:spacing w:before="60" w:line="240" w:lineRule="auto"/>
        <w:contextualSpacing w:val="0"/>
        <w:rPr>
          <w:lang w:val="fr-FR"/>
        </w:rPr>
      </w:pPr>
      <w:r>
        <w:rPr>
          <w:lang w:val="fr-FR"/>
        </w:rPr>
        <w:t>a</w:t>
      </w:r>
      <w:r w:rsidR="007A489A" w:rsidRPr="00047BEF">
        <w:rPr>
          <w:lang w:val="fr-FR"/>
        </w:rPr>
        <w:t>purer avec les élus locaux la liste définitive des rues et collecteurs à retenir pour le projet,</w:t>
      </w:r>
    </w:p>
    <w:p w14:paraId="0B896256" w14:textId="47220A2F" w:rsidR="007A489A" w:rsidRPr="00047BEF" w:rsidRDefault="00C52A02" w:rsidP="00337501">
      <w:pPr>
        <w:pStyle w:val="Paragraphedeliste"/>
        <w:numPr>
          <w:ilvl w:val="0"/>
          <w:numId w:val="4"/>
        </w:numPr>
        <w:spacing w:before="60" w:line="240" w:lineRule="auto"/>
        <w:contextualSpacing w:val="0"/>
        <w:rPr>
          <w:lang w:val="fr-FR"/>
        </w:rPr>
      </w:pPr>
      <w:r>
        <w:rPr>
          <w:lang w:val="fr-FR"/>
        </w:rPr>
        <w:t>c</w:t>
      </w:r>
      <w:r w:rsidR="007A489A" w:rsidRPr="00047BEF">
        <w:rPr>
          <w:lang w:val="fr-FR"/>
        </w:rPr>
        <w:t>réer de réelles déviations et les aménager,</w:t>
      </w:r>
    </w:p>
    <w:p w14:paraId="308E34B1" w14:textId="7FED857C" w:rsidR="007A489A" w:rsidRPr="00047BEF" w:rsidRDefault="00C52A02" w:rsidP="00337501">
      <w:pPr>
        <w:pStyle w:val="Paragraphedeliste"/>
        <w:numPr>
          <w:ilvl w:val="0"/>
          <w:numId w:val="4"/>
        </w:numPr>
        <w:spacing w:before="60" w:line="240" w:lineRule="auto"/>
        <w:contextualSpacing w:val="0"/>
        <w:rPr>
          <w:lang w:val="fr-FR"/>
        </w:rPr>
      </w:pPr>
      <w:r>
        <w:rPr>
          <w:lang w:val="fr-FR"/>
        </w:rPr>
        <w:t>a</w:t>
      </w:r>
      <w:r w:rsidR="007A489A" w:rsidRPr="00047BEF">
        <w:rPr>
          <w:lang w:val="fr-FR"/>
        </w:rPr>
        <w:t>ssocier les élus locaux au projet.</w:t>
      </w:r>
    </w:p>
    <w:p w14:paraId="5A882DA9" w14:textId="77777777" w:rsidR="007A489A" w:rsidRPr="00047BEF" w:rsidRDefault="007A489A" w:rsidP="00BB5711">
      <w:pPr>
        <w:spacing w:before="60" w:line="240" w:lineRule="auto"/>
      </w:pPr>
      <w:r w:rsidRPr="00047BEF">
        <w:t>Pendant les travaux :</w:t>
      </w:r>
    </w:p>
    <w:p w14:paraId="354C918C" w14:textId="5626F323" w:rsidR="007A489A" w:rsidRPr="00047BEF" w:rsidRDefault="00C52A02" w:rsidP="00337501">
      <w:pPr>
        <w:pStyle w:val="Paragraphedeliste"/>
        <w:numPr>
          <w:ilvl w:val="0"/>
          <w:numId w:val="5"/>
        </w:numPr>
        <w:spacing w:before="60" w:line="240" w:lineRule="auto"/>
        <w:contextualSpacing w:val="0"/>
        <w:rPr>
          <w:lang w:val="fr-FR"/>
        </w:rPr>
      </w:pPr>
      <w:r>
        <w:rPr>
          <w:lang w:val="fr-FR"/>
        </w:rPr>
        <w:t>s</w:t>
      </w:r>
      <w:r w:rsidR="007A489A" w:rsidRPr="00047BEF">
        <w:rPr>
          <w:lang w:val="fr-FR"/>
        </w:rPr>
        <w:t>écuriser les chantiers pour éviter les accidents,</w:t>
      </w:r>
    </w:p>
    <w:p w14:paraId="557889F1" w14:textId="2F4A60C1" w:rsidR="007A489A" w:rsidRPr="00047BEF" w:rsidRDefault="00C52A02" w:rsidP="00337501">
      <w:pPr>
        <w:pStyle w:val="Paragraphedeliste"/>
        <w:numPr>
          <w:ilvl w:val="0"/>
          <w:numId w:val="5"/>
        </w:numPr>
        <w:spacing w:before="60" w:line="240" w:lineRule="auto"/>
        <w:contextualSpacing w:val="0"/>
        <w:rPr>
          <w:lang w:val="fr-FR"/>
        </w:rPr>
      </w:pPr>
      <w:r>
        <w:rPr>
          <w:lang w:val="fr-FR"/>
        </w:rPr>
        <w:t>f</w:t>
      </w:r>
      <w:r w:rsidR="007A489A" w:rsidRPr="00047BEF">
        <w:rPr>
          <w:lang w:val="fr-FR"/>
        </w:rPr>
        <w:t>aire réellement un ouvrage de qualité et dans un bon délai,</w:t>
      </w:r>
    </w:p>
    <w:p w14:paraId="0C50B37A" w14:textId="536E9A30" w:rsidR="007A489A" w:rsidRPr="00047BEF" w:rsidRDefault="00C52A02" w:rsidP="00337501">
      <w:pPr>
        <w:pStyle w:val="Paragraphedeliste"/>
        <w:numPr>
          <w:ilvl w:val="0"/>
          <w:numId w:val="5"/>
        </w:numPr>
        <w:spacing w:before="60" w:line="240" w:lineRule="auto"/>
        <w:contextualSpacing w:val="0"/>
        <w:rPr>
          <w:lang w:val="fr-FR"/>
        </w:rPr>
      </w:pPr>
      <w:r>
        <w:rPr>
          <w:lang w:val="fr-FR"/>
        </w:rPr>
        <w:t>p</w:t>
      </w:r>
      <w:r w:rsidR="007A489A" w:rsidRPr="00047BEF">
        <w:rPr>
          <w:lang w:val="fr-FR"/>
        </w:rPr>
        <w:t>enser à l’assainissement des rues à aménager en ce qui concerne le drainage des eaux,</w:t>
      </w:r>
    </w:p>
    <w:p w14:paraId="0F020965" w14:textId="551E079E" w:rsidR="007A489A" w:rsidRPr="00047BEF" w:rsidRDefault="00C52A02" w:rsidP="00337501">
      <w:pPr>
        <w:pStyle w:val="Paragraphedeliste"/>
        <w:numPr>
          <w:ilvl w:val="0"/>
          <w:numId w:val="5"/>
        </w:numPr>
        <w:spacing w:before="60" w:line="240" w:lineRule="auto"/>
        <w:contextualSpacing w:val="0"/>
        <w:rPr>
          <w:lang w:val="fr-FR"/>
        </w:rPr>
      </w:pPr>
      <w:r>
        <w:rPr>
          <w:lang w:val="fr-FR"/>
        </w:rPr>
        <w:t>p</w:t>
      </w:r>
      <w:r w:rsidR="007A489A" w:rsidRPr="00047BEF">
        <w:rPr>
          <w:lang w:val="fr-FR"/>
        </w:rPr>
        <w:t>révoir des lampadaires solaires le long des rues pour l’éclairage,</w:t>
      </w:r>
    </w:p>
    <w:p w14:paraId="5C2F1266" w14:textId="7C170C9D" w:rsidR="007A489A" w:rsidRPr="00047BEF" w:rsidRDefault="00C52A02" w:rsidP="00337501">
      <w:pPr>
        <w:pStyle w:val="Paragraphedeliste"/>
        <w:numPr>
          <w:ilvl w:val="0"/>
          <w:numId w:val="5"/>
        </w:numPr>
        <w:spacing w:before="60" w:line="240" w:lineRule="auto"/>
        <w:contextualSpacing w:val="0"/>
        <w:rPr>
          <w:lang w:val="fr-FR"/>
        </w:rPr>
      </w:pPr>
      <w:r>
        <w:rPr>
          <w:lang w:val="fr-FR"/>
        </w:rPr>
        <w:t>p</w:t>
      </w:r>
      <w:r w:rsidR="007A489A" w:rsidRPr="00047BEF">
        <w:rPr>
          <w:lang w:val="fr-FR"/>
        </w:rPr>
        <w:t>enser à la construction d’infrastructures socioéconomiques dans la ville notamment les marchés, gares routières, etc...</w:t>
      </w:r>
    </w:p>
    <w:p w14:paraId="14E1C16D" w14:textId="1B4BE989" w:rsidR="007A489A" w:rsidRPr="00047BEF" w:rsidRDefault="00C52A02" w:rsidP="00337501">
      <w:pPr>
        <w:pStyle w:val="Paragraphedeliste"/>
        <w:numPr>
          <w:ilvl w:val="0"/>
          <w:numId w:val="5"/>
        </w:numPr>
        <w:spacing w:before="60" w:line="240" w:lineRule="auto"/>
        <w:contextualSpacing w:val="0"/>
        <w:rPr>
          <w:lang w:val="fr-FR"/>
        </w:rPr>
      </w:pPr>
      <w:r>
        <w:rPr>
          <w:lang w:val="fr-FR"/>
        </w:rPr>
        <w:t>a</w:t>
      </w:r>
      <w:r w:rsidR="007A489A" w:rsidRPr="00047BEF">
        <w:rPr>
          <w:lang w:val="fr-FR"/>
        </w:rPr>
        <w:t>ssocier les élus locaux au suivi des travaux,</w:t>
      </w:r>
    </w:p>
    <w:p w14:paraId="33C63B6E" w14:textId="4A4AE20B" w:rsidR="007A489A" w:rsidRPr="00047BEF" w:rsidRDefault="00C52A02" w:rsidP="00337501">
      <w:pPr>
        <w:pStyle w:val="Paragraphedeliste"/>
        <w:numPr>
          <w:ilvl w:val="0"/>
          <w:numId w:val="5"/>
        </w:numPr>
        <w:spacing w:before="60" w:line="240" w:lineRule="auto"/>
        <w:contextualSpacing w:val="0"/>
        <w:rPr>
          <w:lang w:val="fr-FR"/>
        </w:rPr>
      </w:pPr>
      <w:r>
        <w:rPr>
          <w:lang w:val="fr-FR"/>
        </w:rPr>
        <w:t>p</w:t>
      </w:r>
      <w:r w:rsidR="007A489A" w:rsidRPr="00047BEF">
        <w:rPr>
          <w:lang w:val="fr-FR"/>
        </w:rPr>
        <w:t>révoir des dos d’ânes sur les rues traversant des agglomérations pour la sécurité des populations,</w:t>
      </w:r>
    </w:p>
    <w:p w14:paraId="56E2B3B7" w14:textId="35CE9F75" w:rsidR="007A489A" w:rsidRPr="00047BEF" w:rsidRDefault="00C52A02" w:rsidP="00337501">
      <w:pPr>
        <w:pStyle w:val="Paragraphedeliste"/>
        <w:numPr>
          <w:ilvl w:val="0"/>
          <w:numId w:val="5"/>
        </w:numPr>
        <w:spacing w:before="60" w:line="240" w:lineRule="auto"/>
        <w:contextualSpacing w:val="0"/>
        <w:rPr>
          <w:lang w:val="fr-FR"/>
        </w:rPr>
      </w:pPr>
      <w:r>
        <w:rPr>
          <w:lang w:val="fr-FR"/>
        </w:rPr>
        <w:t>r</w:t>
      </w:r>
      <w:r w:rsidR="007A489A" w:rsidRPr="00047BEF">
        <w:rPr>
          <w:lang w:val="fr-FR"/>
        </w:rPr>
        <w:t xml:space="preserve">ecruter de la main d’œuvre </w:t>
      </w:r>
      <w:r w:rsidR="00C83ADF" w:rsidRPr="00047BEF">
        <w:rPr>
          <w:lang w:val="fr-FR"/>
        </w:rPr>
        <w:t>locale pour</w:t>
      </w:r>
      <w:r w:rsidR="007A489A" w:rsidRPr="00047BEF">
        <w:rPr>
          <w:lang w:val="fr-FR"/>
        </w:rPr>
        <w:t xml:space="preserve"> certains travaux.</w:t>
      </w:r>
    </w:p>
    <w:p w14:paraId="52155BA1" w14:textId="77777777" w:rsidR="007A489A" w:rsidRPr="00047BEF" w:rsidRDefault="007A489A" w:rsidP="00BB5711">
      <w:pPr>
        <w:spacing w:before="60"/>
      </w:pPr>
      <w:r w:rsidRPr="00047BEF">
        <w:lastRenderedPageBreak/>
        <w:t>Après les travaux :</w:t>
      </w:r>
    </w:p>
    <w:p w14:paraId="18691BC3" w14:textId="52C80EB7" w:rsidR="007A489A" w:rsidRPr="00047BEF" w:rsidRDefault="00C52A02" w:rsidP="00337501">
      <w:pPr>
        <w:pStyle w:val="Paragraphedeliste"/>
        <w:numPr>
          <w:ilvl w:val="0"/>
          <w:numId w:val="6"/>
        </w:numPr>
        <w:spacing w:before="60"/>
        <w:contextualSpacing w:val="0"/>
        <w:rPr>
          <w:lang w:val="fr-FR"/>
        </w:rPr>
      </w:pPr>
      <w:r>
        <w:rPr>
          <w:lang w:val="fr-FR"/>
        </w:rPr>
        <w:t>p</w:t>
      </w:r>
      <w:r w:rsidR="007A489A" w:rsidRPr="00047BEF">
        <w:rPr>
          <w:lang w:val="fr-FR"/>
        </w:rPr>
        <w:t>révoir des panneaux de signalisation pour limiter la vitesse des usagers dans les agglomérations,</w:t>
      </w:r>
    </w:p>
    <w:p w14:paraId="135ACD60" w14:textId="5FE959B2" w:rsidR="007A489A" w:rsidRPr="00047BEF" w:rsidRDefault="00C52A02" w:rsidP="00337501">
      <w:pPr>
        <w:pStyle w:val="Paragraphedeliste"/>
        <w:numPr>
          <w:ilvl w:val="0"/>
          <w:numId w:val="6"/>
        </w:numPr>
        <w:spacing w:before="60"/>
        <w:contextualSpacing w:val="0"/>
        <w:rPr>
          <w:lang w:val="fr-FR"/>
        </w:rPr>
      </w:pPr>
      <w:r>
        <w:rPr>
          <w:lang w:val="fr-FR"/>
        </w:rPr>
        <w:t>p</w:t>
      </w:r>
      <w:r w:rsidR="007A489A" w:rsidRPr="00047BEF">
        <w:rPr>
          <w:lang w:val="fr-FR"/>
        </w:rPr>
        <w:t xml:space="preserve">révoir des lampadaires solaires le long des rues pour l’éclairage, </w:t>
      </w:r>
    </w:p>
    <w:p w14:paraId="1D85A4EF" w14:textId="1622EBFD" w:rsidR="007A489A" w:rsidRPr="00047BEF" w:rsidRDefault="00C52A02" w:rsidP="00337501">
      <w:pPr>
        <w:pStyle w:val="Paragraphedeliste"/>
        <w:numPr>
          <w:ilvl w:val="0"/>
          <w:numId w:val="6"/>
        </w:numPr>
        <w:spacing w:before="60"/>
        <w:contextualSpacing w:val="0"/>
        <w:rPr>
          <w:lang w:val="fr-FR"/>
        </w:rPr>
      </w:pPr>
      <w:r>
        <w:rPr>
          <w:lang w:val="fr-FR"/>
        </w:rPr>
        <w:t>r</w:t>
      </w:r>
      <w:r w:rsidR="007A489A" w:rsidRPr="00047BEF">
        <w:rPr>
          <w:lang w:val="fr-FR"/>
        </w:rPr>
        <w:t xml:space="preserve">éaliser des gardes corps pour des ouvrages d’assainissement à ciel ouvert, </w:t>
      </w:r>
    </w:p>
    <w:p w14:paraId="2B151C1F" w14:textId="54C41915" w:rsidR="007A489A" w:rsidRPr="00047BEF" w:rsidRDefault="00C52A02" w:rsidP="00337501">
      <w:pPr>
        <w:pStyle w:val="Paragraphedeliste"/>
        <w:numPr>
          <w:ilvl w:val="0"/>
          <w:numId w:val="6"/>
        </w:numPr>
        <w:spacing w:before="60"/>
        <w:contextualSpacing w:val="0"/>
        <w:rPr>
          <w:lang w:val="fr-FR"/>
        </w:rPr>
      </w:pPr>
      <w:r>
        <w:rPr>
          <w:lang w:val="fr-FR"/>
        </w:rPr>
        <w:t>a</w:t>
      </w:r>
      <w:r w:rsidR="007A489A" w:rsidRPr="00047BEF">
        <w:rPr>
          <w:lang w:val="fr-FR"/>
        </w:rPr>
        <w:t xml:space="preserve">ider les élus locaux pour l’entretien de ces nouveaux ouvrages.   </w:t>
      </w:r>
    </w:p>
    <w:p w14:paraId="63E4AD0C" w14:textId="1E261818" w:rsidR="007A489A" w:rsidRPr="00047BEF" w:rsidRDefault="007A489A" w:rsidP="00CA7953">
      <w:r w:rsidRPr="00047BEF">
        <w:t xml:space="preserve">Par ailleurs, avec le respect de la législation nationale et aussi des </w:t>
      </w:r>
      <w:r w:rsidR="00BB5711" w:rsidRPr="00047BEF">
        <w:t>Sauvegardes Opérationnelles de la BAD,</w:t>
      </w:r>
      <w:r w:rsidRPr="00047BEF">
        <w:t xml:space="preserve"> </w:t>
      </w:r>
      <w:r w:rsidR="00BB5711" w:rsidRPr="00047BEF">
        <w:t xml:space="preserve">la </w:t>
      </w:r>
      <w:r w:rsidRPr="00047BEF">
        <w:t xml:space="preserve">consultation publique, </w:t>
      </w:r>
      <w:r w:rsidR="00BB5711" w:rsidRPr="00047BEF">
        <w:t>la</w:t>
      </w:r>
      <w:r w:rsidRPr="00047BEF">
        <w:t xml:space="preserve"> participation locale et une </w:t>
      </w:r>
      <w:r w:rsidR="00BB5711" w:rsidRPr="00047BEF">
        <w:t xml:space="preserve">meilleure prise en compte des </w:t>
      </w:r>
      <w:r w:rsidRPr="00047BEF">
        <w:t>enjeux environnementaux et socioéconomiques est garantie.</w:t>
      </w:r>
      <w:bookmarkEnd w:id="631"/>
      <w:bookmarkEnd w:id="632"/>
      <w:bookmarkEnd w:id="633"/>
      <w:bookmarkEnd w:id="634"/>
      <w:bookmarkEnd w:id="635"/>
      <w:bookmarkEnd w:id="636"/>
    </w:p>
    <w:p w14:paraId="56CF92C1" w14:textId="77777777" w:rsidR="009326CA" w:rsidRPr="00047BEF" w:rsidRDefault="009326CA" w:rsidP="00CA7953"/>
    <w:p w14:paraId="743DD771" w14:textId="77777777" w:rsidR="009326CA" w:rsidRPr="00047BEF" w:rsidRDefault="009326CA" w:rsidP="00CA7953">
      <w:r w:rsidRPr="00047BEF">
        <w:br w:type="page"/>
      </w:r>
    </w:p>
    <w:p w14:paraId="037F0862" w14:textId="77777777" w:rsidR="009E79B0" w:rsidRPr="00047BEF" w:rsidRDefault="00C83ADF" w:rsidP="005E3F49">
      <w:pPr>
        <w:pStyle w:val="Titre1"/>
      </w:pPr>
      <w:bookmarkStart w:id="808" w:name="_Toc45500057"/>
      <w:bookmarkStart w:id="809" w:name="_Toc52887998"/>
      <w:bookmarkStart w:id="810" w:name="_Toc52888143"/>
      <w:r w:rsidRPr="00047BEF">
        <w:lastRenderedPageBreak/>
        <w:t xml:space="preserve">4. </w:t>
      </w:r>
      <w:r w:rsidR="009E79B0" w:rsidRPr="00047BEF">
        <w:t>CONSULTATIONS PUBLIQUES</w:t>
      </w:r>
      <w:bookmarkStart w:id="811" w:name="_Toc531434204"/>
      <w:bookmarkStart w:id="812" w:name="_Toc535244584"/>
      <w:bookmarkEnd w:id="808"/>
      <w:bookmarkEnd w:id="809"/>
      <w:bookmarkEnd w:id="810"/>
    </w:p>
    <w:p w14:paraId="3B7154AB" w14:textId="77777777" w:rsidR="009E79B0" w:rsidRPr="00047BEF" w:rsidRDefault="009E79B0" w:rsidP="00CA7953">
      <w:pPr>
        <w:rPr>
          <w:b/>
        </w:rPr>
      </w:pPr>
      <w:bookmarkStart w:id="813" w:name="_Toc336163910"/>
      <w:bookmarkEnd w:id="811"/>
      <w:bookmarkEnd w:id="812"/>
      <w:r w:rsidRPr="00047BEF">
        <w:t>Lors de la réalisation de l’EIES une place importante a été accordée à la consultation publique qui est une procédure</w:t>
      </w:r>
      <w:r w:rsidRPr="00047BEF">
        <w:rPr>
          <w:b/>
        </w:rPr>
        <w:t xml:space="preserve"> de participation du public au processus de décision.</w:t>
      </w:r>
    </w:p>
    <w:p w14:paraId="05C9FF63" w14:textId="32958024" w:rsidR="009E79B0" w:rsidRPr="00047BEF" w:rsidRDefault="009E79B0" w:rsidP="00CA7953">
      <w:r w:rsidRPr="00047BEF">
        <w:t>La participation du public est définie comme étant l'implication du public au processus d'étude d'impact sur l'environnement afin de fournir les éléments nécessaires à la prise de décision. Elle a pour objectif d'informer le public concerné</w:t>
      </w:r>
      <w:r w:rsidR="00FC10FC">
        <w:t>,</w:t>
      </w:r>
      <w:r w:rsidRPr="00047BEF">
        <w:t xml:space="preserve"> sur l'existence d'un projet et de recueillir son avis sur les différents aspects de conception et d'exécution dudit projet.</w:t>
      </w:r>
    </w:p>
    <w:p w14:paraId="31573595" w14:textId="77777777" w:rsidR="009E79B0" w:rsidRPr="00047BEF" w:rsidRDefault="009E79B0" w:rsidP="00CA7953">
      <w:r w:rsidRPr="00047BEF">
        <w:t xml:space="preserve">Le public concerné </w:t>
      </w:r>
      <w:r w:rsidR="002D70D9" w:rsidRPr="00047BEF">
        <w:t>est -</w:t>
      </w:r>
      <w:r w:rsidRPr="00047BEF">
        <w:t xml:space="preserve"> i) celui dont les intérêts sont touchés par les décisions prises en matière d'environnement relativement au projet ou – ii) celui qui a des intérêts à défendre ou à faire valoir dans le cadre du processus décisionnel devant conduire à la délivrance du certificat de conformité environnementale.</w:t>
      </w:r>
    </w:p>
    <w:p w14:paraId="79AF6CF1" w14:textId="57D03212" w:rsidR="009E79B0" w:rsidRPr="00047BEF" w:rsidRDefault="009E79B0" w:rsidP="00CA7953">
      <w:r w:rsidRPr="00047BEF">
        <w:rPr>
          <w:bCs/>
        </w:rPr>
        <w:t>Procédure</w:t>
      </w:r>
      <w:r w:rsidRPr="00047BEF">
        <w:rPr>
          <w:b/>
          <w:bCs/>
        </w:rPr>
        <w:t xml:space="preserve"> de participation du public au processus de décision, </w:t>
      </w:r>
      <w:r w:rsidRPr="00047BEF">
        <w:rPr>
          <w:bCs/>
        </w:rPr>
        <w:t>l</w:t>
      </w:r>
      <w:r w:rsidRPr="00047BEF">
        <w:t>a consultation publique permet aux personnes, groupes, acteurs ou municipalités concernés par un projet d’avoir accès à l’information technique, d’exprimer leurs opinions sur le projet et de mettre en lumière, entre autres, les valeurs collectives, les options divergentes, les préoccupations particulières, les aspects occultés qui doivent être considérés dans la prise de décision.</w:t>
      </w:r>
    </w:p>
    <w:p w14:paraId="59F35542" w14:textId="77777777" w:rsidR="009E79B0" w:rsidRPr="00047BEF" w:rsidRDefault="009326CA" w:rsidP="00706D11">
      <w:pPr>
        <w:pStyle w:val="Titre20"/>
      </w:pPr>
      <w:bookmarkStart w:id="814" w:name="_Toc405918040"/>
      <w:bookmarkStart w:id="815" w:name="_Toc517377201"/>
      <w:bookmarkStart w:id="816" w:name="_Toc43697643"/>
      <w:bookmarkStart w:id="817" w:name="_Toc45500058"/>
      <w:bookmarkStart w:id="818" w:name="_Toc52887999"/>
      <w:bookmarkStart w:id="819" w:name="_Toc52888144"/>
      <w:r w:rsidRPr="00047BEF">
        <w:t xml:space="preserve">4.1. </w:t>
      </w:r>
      <w:r w:rsidR="009E79B0" w:rsidRPr="00047BEF">
        <w:t>Perception des autorités communales, parties intéressées et des riverains</w:t>
      </w:r>
      <w:bookmarkEnd w:id="814"/>
      <w:bookmarkEnd w:id="815"/>
      <w:bookmarkEnd w:id="816"/>
      <w:bookmarkEnd w:id="817"/>
      <w:bookmarkEnd w:id="818"/>
      <w:bookmarkEnd w:id="819"/>
    </w:p>
    <w:p w14:paraId="671A9A9E" w14:textId="3E310ED5" w:rsidR="009E79B0" w:rsidRPr="00047BEF" w:rsidRDefault="009E79B0" w:rsidP="00CA7953">
      <w:r w:rsidRPr="00047BEF">
        <w:t xml:space="preserve">Les autorités locales ont été aussi consultées notamment la Mairie, les Chefs de Service Technique et les </w:t>
      </w:r>
      <w:r w:rsidR="00FC10FC">
        <w:t>C</w:t>
      </w:r>
      <w:r w:rsidRPr="00047BEF">
        <w:t xml:space="preserve">hefs </w:t>
      </w:r>
      <w:r w:rsidR="00FC10FC">
        <w:t>des S</w:t>
      </w:r>
      <w:r w:rsidRPr="00047BEF">
        <w:t>ervices</w:t>
      </w:r>
      <w:r w:rsidR="00FC10FC">
        <w:t xml:space="preserve"> des</w:t>
      </w:r>
      <w:r w:rsidR="00DD08FF">
        <w:t xml:space="preserve"> </w:t>
      </w:r>
      <w:r w:rsidR="00FC10FC">
        <w:t>A</w:t>
      </w:r>
      <w:r w:rsidRPr="00047BEF">
        <w:t xml:space="preserve">ffaires </w:t>
      </w:r>
      <w:r w:rsidR="00FC10FC">
        <w:t>D</w:t>
      </w:r>
      <w:r w:rsidRPr="00047BEF">
        <w:t xml:space="preserve">omaniales et </w:t>
      </w:r>
      <w:r w:rsidR="00FC10FC">
        <w:t>E</w:t>
      </w:r>
      <w:r w:rsidRPr="00047BEF">
        <w:t>nvironnementales.</w:t>
      </w:r>
    </w:p>
    <w:p w14:paraId="02AA90D8" w14:textId="20169FB0" w:rsidR="009E79B0" w:rsidRPr="00047BEF" w:rsidRDefault="007E400A" w:rsidP="00CA7953">
      <w:r w:rsidRPr="00047BEF">
        <w:t xml:space="preserve">Les populations et </w:t>
      </w:r>
      <w:r w:rsidR="009E79B0" w:rsidRPr="00047BEF">
        <w:t>les autorités communales ont favorablement accueilli le projet. Ces dernières ont hâte de voir la</w:t>
      </w:r>
      <w:r w:rsidRPr="00047BEF">
        <w:t xml:space="preserve"> mise en œuvre du projet </w:t>
      </w:r>
      <w:r w:rsidR="009E79B0" w:rsidRPr="00047BEF">
        <w:t>dont les avantages sont énormes (praticabilité de la route en toutes saisons, confort, rapidité du trafic, augmentation du trafic, renforcement des échanges commerciaux, désenclavement de certains quartiers, etc.).</w:t>
      </w:r>
    </w:p>
    <w:p w14:paraId="64836218" w14:textId="4F76A1F1" w:rsidR="009E79B0" w:rsidRPr="00047BEF" w:rsidRDefault="009E79B0" w:rsidP="00CA7953">
      <w:r w:rsidRPr="00047BEF">
        <w:t>La plupart pensent que le projet est l</w:t>
      </w:r>
      <w:r w:rsidR="00FC10FC">
        <w:t>e</w:t>
      </w:r>
      <w:r w:rsidRPr="00047BEF">
        <w:t xml:space="preserve"> bienvenu et peu</w:t>
      </w:r>
      <w:r w:rsidR="00FC10FC">
        <w:t>t,</w:t>
      </w:r>
      <w:r w:rsidRPr="00047BEF">
        <w:t xml:space="preserve"> non seulement résoudre les problèmes ci-dessus</w:t>
      </w:r>
      <w:r w:rsidR="00FC10FC">
        <w:t>,</w:t>
      </w:r>
      <w:r w:rsidRPr="00047BEF">
        <w:t xml:space="preserve"> mais aussi octroyer des avantages au nombre desquels on peut citer : </w:t>
      </w:r>
    </w:p>
    <w:p w14:paraId="1F571255" w14:textId="77777777" w:rsidR="009E79B0" w:rsidRPr="00047BEF" w:rsidRDefault="009E79B0" w:rsidP="00337501">
      <w:pPr>
        <w:pStyle w:val="Paragraphedeliste"/>
        <w:numPr>
          <w:ilvl w:val="0"/>
          <w:numId w:val="56"/>
        </w:numPr>
        <w:rPr>
          <w:lang w:val="fr-FR"/>
        </w:rPr>
      </w:pPr>
      <w:r w:rsidRPr="00047BEF">
        <w:rPr>
          <w:lang w:val="fr-FR"/>
        </w:rPr>
        <w:t>le développement et le rayonnement des communes,</w:t>
      </w:r>
    </w:p>
    <w:p w14:paraId="6A6708AA" w14:textId="77777777" w:rsidR="009E79B0" w:rsidRPr="00047BEF" w:rsidRDefault="009E79B0" w:rsidP="00337501">
      <w:pPr>
        <w:pStyle w:val="Paragraphedeliste"/>
        <w:numPr>
          <w:ilvl w:val="0"/>
          <w:numId w:val="56"/>
        </w:numPr>
        <w:rPr>
          <w:lang w:val="fr-FR"/>
        </w:rPr>
      </w:pPr>
      <w:r w:rsidRPr="00047BEF">
        <w:rPr>
          <w:lang w:val="fr-FR"/>
        </w:rPr>
        <w:t>la création d’emplois ;</w:t>
      </w:r>
    </w:p>
    <w:p w14:paraId="0DC44E08" w14:textId="77777777" w:rsidR="009E79B0" w:rsidRPr="00047BEF" w:rsidRDefault="009E79B0" w:rsidP="00337501">
      <w:pPr>
        <w:pStyle w:val="Paragraphedeliste"/>
        <w:numPr>
          <w:ilvl w:val="0"/>
          <w:numId w:val="56"/>
        </w:numPr>
        <w:rPr>
          <w:lang w:val="fr-FR"/>
        </w:rPr>
      </w:pPr>
      <w:r w:rsidRPr="00047BEF">
        <w:rPr>
          <w:lang w:val="fr-FR"/>
        </w:rPr>
        <w:t xml:space="preserve">le renforcement des capacités des </w:t>
      </w:r>
      <w:r w:rsidR="002D70D9" w:rsidRPr="00047BEF">
        <w:rPr>
          <w:lang w:val="fr-FR"/>
        </w:rPr>
        <w:t>communes;</w:t>
      </w:r>
      <w:r w:rsidRPr="00047BEF">
        <w:rPr>
          <w:lang w:val="fr-FR"/>
        </w:rPr>
        <w:t xml:space="preserve"> </w:t>
      </w:r>
    </w:p>
    <w:p w14:paraId="3EF24E71" w14:textId="3D5E8CA4" w:rsidR="009E79B0" w:rsidRPr="00047BEF" w:rsidRDefault="009E79B0" w:rsidP="00337501">
      <w:pPr>
        <w:pStyle w:val="Paragraphedeliste"/>
        <w:numPr>
          <w:ilvl w:val="0"/>
          <w:numId w:val="56"/>
        </w:numPr>
        <w:rPr>
          <w:lang w:val="fr-FR"/>
        </w:rPr>
      </w:pPr>
      <w:r w:rsidRPr="00047BEF">
        <w:rPr>
          <w:lang w:val="fr-FR"/>
        </w:rPr>
        <w:t xml:space="preserve">l’amélioration des revenus des populations locales et </w:t>
      </w:r>
      <w:r w:rsidR="00FC10FC">
        <w:rPr>
          <w:lang w:val="fr-FR"/>
        </w:rPr>
        <w:t xml:space="preserve">le </w:t>
      </w:r>
      <w:r w:rsidRPr="00047BEF">
        <w:rPr>
          <w:lang w:val="fr-FR"/>
        </w:rPr>
        <w:t>développement urbain ;</w:t>
      </w:r>
    </w:p>
    <w:p w14:paraId="70B80E1A" w14:textId="77777777" w:rsidR="009E79B0" w:rsidRPr="00047BEF" w:rsidRDefault="009E79B0" w:rsidP="00337501">
      <w:pPr>
        <w:pStyle w:val="Paragraphedeliste"/>
        <w:numPr>
          <w:ilvl w:val="0"/>
          <w:numId w:val="56"/>
        </w:numPr>
        <w:rPr>
          <w:lang w:val="fr-FR"/>
        </w:rPr>
      </w:pPr>
      <w:r w:rsidRPr="00047BEF">
        <w:rPr>
          <w:lang w:val="fr-FR"/>
        </w:rPr>
        <w:t xml:space="preserve">l’assainissement du </w:t>
      </w:r>
      <w:r w:rsidR="002D70D9" w:rsidRPr="00047BEF">
        <w:rPr>
          <w:lang w:val="fr-FR"/>
        </w:rPr>
        <w:t>milieu;</w:t>
      </w:r>
    </w:p>
    <w:p w14:paraId="6001FF78" w14:textId="77777777" w:rsidR="009E79B0" w:rsidRPr="00047BEF" w:rsidRDefault="009E79B0" w:rsidP="00337501">
      <w:pPr>
        <w:pStyle w:val="Paragraphedeliste"/>
        <w:numPr>
          <w:ilvl w:val="0"/>
          <w:numId w:val="56"/>
        </w:numPr>
        <w:rPr>
          <w:lang w:val="fr-FR"/>
        </w:rPr>
      </w:pPr>
      <w:r w:rsidRPr="00047BEF">
        <w:rPr>
          <w:lang w:val="fr-FR"/>
        </w:rPr>
        <w:t xml:space="preserve">la réduction des problèmes de </w:t>
      </w:r>
      <w:r w:rsidR="002D70D9" w:rsidRPr="00047BEF">
        <w:rPr>
          <w:lang w:val="fr-FR"/>
        </w:rPr>
        <w:t>santé;</w:t>
      </w:r>
    </w:p>
    <w:p w14:paraId="47B27A88" w14:textId="6037C786" w:rsidR="009E79B0" w:rsidRPr="00047BEF" w:rsidRDefault="009E79B0" w:rsidP="00337501">
      <w:pPr>
        <w:pStyle w:val="Paragraphedeliste"/>
        <w:numPr>
          <w:ilvl w:val="0"/>
          <w:numId w:val="56"/>
        </w:numPr>
        <w:rPr>
          <w:lang w:val="fr-FR"/>
        </w:rPr>
      </w:pPr>
      <w:r w:rsidRPr="00047BEF">
        <w:rPr>
          <w:lang w:val="fr-FR"/>
        </w:rPr>
        <w:t>les retombées économiques pour la commune</w:t>
      </w:r>
      <w:r w:rsidR="00FC10FC">
        <w:rPr>
          <w:lang w:val="fr-FR"/>
        </w:rPr>
        <w:t>.</w:t>
      </w:r>
    </w:p>
    <w:p w14:paraId="25138860" w14:textId="77777777" w:rsidR="009E79B0" w:rsidRPr="00047BEF" w:rsidRDefault="009E79B0" w:rsidP="00706D11">
      <w:pPr>
        <w:pStyle w:val="Titre20"/>
      </w:pPr>
      <w:bookmarkStart w:id="820" w:name="_Toc517377202"/>
      <w:bookmarkStart w:id="821" w:name="_Toc43697644"/>
      <w:bookmarkStart w:id="822" w:name="_Toc45500059"/>
      <w:bookmarkStart w:id="823" w:name="_Toc52888000"/>
      <w:bookmarkStart w:id="824" w:name="_Toc52888145"/>
      <w:r w:rsidRPr="00047BEF">
        <w:t>4.2. Position des groupes sociaux face au projet, à ses contraintes et conditions</w:t>
      </w:r>
      <w:bookmarkEnd w:id="813"/>
      <w:bookmarkEnd w:id="820"/>
      <w:bookmarkEnd w:id="821"/>
      <w:bookmarkEnd w:id="822"/>
      <w:bookmarkEnd w:id="823"/>
      <w:bookmarkEnd w:id="824"/>
      <w:r w:rsidRPr="00047BEF">
        <w:t xml:space="preserve"> </w:t>
      </w:r>
    </w:p>
    <w:p w14:paraId="7963A3F6" w14:textId="4D14C247" w:rsidR="009E79B0" w:rsidRPr="00047BEF" w:rsidRDefault="009E79B0" w:rsidP="00CA7953">
      <w:pPr>
        <w:rPr>
          <w:b/>
        </w:rPr>
      </w:pPr>
      <w:r w:rsidRPr="00047BEF">
        <w:t>Les différentes composantes du projet exposées aux populations sont accueillies par les populations de la zone comme des attentes exprimées durant des années. Mais elles font intervenir des positions variables selon les ouvrages et les prestations prévues</w:t>
      </w:r>
      <w:r w:rsidR="00FC10FC">
        <w:t>.</w:t>
      </w:r>
    </w:p>
    <w:p w14:paraId="7E961371" w14:textId="77777777" w:rsidR="009E79B0" w:rsidRPr="00047BEF" w:rsidRDefault="009E79B0" w:rsidP="00640361">
      <w:pPr>
        <w:pStyle w:val="Titre3"/>
      </w:pPr>
      <w:bookmarkStart w:id="825" w:name="_Toc336163911"/>
      <w:bookmarkStart w:id="826" w:name="_Toc517377203"/>
      <w:bookmarkStart w:id="827" w:name="_Toc43697645"/>
      <w:bookmarkStart w:id="828" w:name="_Toc45498882"/>
      <w:bookmarkStart w:id="829" w:name="_Toc45500060"/>
      <w:bookmarkStart w:id="830" w:name="_Toc45500324"/>
      <w:bookmarkStart w:id="831" w:name="_Toc52888001"/>
      <w:r w:rsidRPr="00047BEF">
        <w:t>4.2.1. Perception du projet</w:t>
      </w:r>
      <w:bookmarkEnd w:id="825"/>
      <w:bookmarkEnd w:id="826"/>
      <w:bookmarkEnd w:id="827"/>
      <w:bookmarkEnd w:id="828"/>
      <w:bookmarkEnd w:id="829"/>
      <w:bookmarkEnd w:id="830"/>
      <w:bookmarkEnd w:id="831"/>
    </w:p>
    <w:p w14:paraId="5E74D8A6" w14:textId="77777777" w:rsidR="009E79B0" w:rsidRPr="00047BEF" w:rsidRDefault="009E79B0" w:rsidP="00CA7953">
      <w:r w:rsidRPr="00047BEF">
        <w:t xml:space="preserve">La plupart des propriétaires des habitations et infrastructures économiques dans l’emprise des voies apprécient le projet et acceptent d’être déplacés. Ils estiment dans le même temps que ces changements, vont favoriser la valorisation de l’habitat local qui évoluera vers la fonction </w:t>
      </w:r>
      <w:r w:rsidRPr="00047BEF">
        <w:lastRenderedPageBreak/>
        <w:t xml:space="preserve">de location. De même les conditions objectives introduites par l’aménagement vont favoriser les installations d’accueil comme les hôtels, les infrastructures culturelles et les services de distribution. </w:t>
      </w:r>
    </w:p>
    <w:p w14:paraId="43A84939" w14:textId="77777777" w:rsidR="009E79B0" w:rsidRPr="00047BEF" w:rsidRDefault="00706D11" w:rsidP="00640361">
      <w:pPr>
        <w:pStyle w:val="Titre3"/>
      </w:pPr>
      <w:bookmarkStart w:id="832" w:name="_Toc517377204"/>
      <w:bookmarkStart w:id="833" w:name="_Toc43697646"/>
      <w:bookmarkStart w:id="834" w:name="_Toc45498883"/>
      <w:bookmarkStart w:id="835" w:name="_Toc45500061"/>
      <w:bookmarkStart w:id="836" w:name="_Toc45500325"/>
      <w:bookmarkStart w:id="837" w:name="_Toc52888002"/>
      <w:r w:rsidRPr="00047BEF">
        <w:t>4.2.</w:t>
      </w:r>
      <w:r w:rsidR="009E79B0" w:rsidRPr="00047BEF">
        <w:t>2 - Organisation et tenue de la séance de consultation</w:t>
      </w:r>
      <w:bookmarkEnd w:id="832"/>
      <w:bookmarkEnd w:id="833"/>
      <w:bookmarkEnd w:id="834"/>
      <w:bookmarkEnd w:id="835"/>
      <w:bookmarkEnd w:id="836"/>
      <w:bookmarkEnd w:id="837"/>
    </w:p>
    <w:p w14:paraId="2A0DDF48" w14:textId="77777777" w:rsidR="009E79B0" w:rsidRPr="00047BEF" w:rsidRDefault="009E79B0" w:rsidP="00CA7953">
      <w:r w:rsidRPr="00047BEF">
        <w:t>La consultation du public participe d’une disposition légale, contenue dans la loi-cadre sur l’environnement au Bénin et dans les Politiques opérationnelles des partenaires techniques et financiers fondant de nouveaux principes dans le lien socio-politique et instituant l’implication des :</w:t>
      </w:r>
    </w:p>
    <w:p w14:paraId="713BA33F" w14:textId="77777777" w:rsidR="009E79B0" w:rsidRPr="00047BEF" w:rsidRDefault="009E79B0" w:rsidP="00337501">
      <w:pPr>
        <w:pStyle w:val="Paragraphedeliste"/>
        <w:numPr>
          <w:ilvl w:val="0"/>
          <w:numId w:val="57"/>
        </w:numPr>
        <w:rPr>
          <w:rFonts w:eastAsia="Calibri"/>
          <w:lang w:val="fr-FR"/>
        </w:rPr>
      </w:pPr>
      <w:r w:rsidRPr="00047BEF">
        <w:rPr>
          <w:rFonts w:eastAsia="Calibri"/>
          <w:lang w:val="fr-FR"/>
        </w:rPr>
        <w:t>acteurs institutionnels, tels que les services techniques et les élus locaux ;</w:t>
      </w:r>
    </w:p>
    <w:p w14:paraId="17F29CC7" w14:textId="77777777" w:rsidR="009E79B0" w:rsidRPr="00047BEF" w:rsidRDefault="009E79B0" w:rsidP="00337501">
      <w:pPr>
        <w:pStyle w:val="Paragraphedeliste"/>
        <w:numPr>
          <w:ilvl w:val="0"/>
          <w:numId w:val="57"/>
        </w:numPr>
        <w:rPr>
          <w:rFonts w:eastAsia="Calibri"/>
          <w:lang w:val="fr-FR"/>
        </w:rPr>
      </w:pPr>
      <w:r w:rsidRPr="00047BEF">
        <w:rPr>
          <w:rFonts w:eastAsia="Calibri"/>
          <w:lang w:val="fr-FR"/>
        </w:rPr>
        <w:t>acteurs non institutionnels, en l’occurrence les acteurs des communautés de base, les individuels et les collectifs ;</w:t>
      </w:r>
    </w:p>
    <w:p w14:paraId="51753F8E" w14:textId="77777777" w:rsidR="009E79B0" w:rsidRPr="00047BEF" w:rsidRDefault="009E79B0" w:rsidP="00CA7953">
      <w:r w:rsidRPr="00047BEF">
        <w:t>Cela, en vue d’intégrer leurs points de vue, préoccupations et recommandations dans la prise de décision et dans les modalités de mise en œuvre du projet.</w:t>
      </w:r>
    </w:p>
    <w:p w14:paraId="1A140C72" w14:textId="77777777" w:rsidR="009E79B0" w:rsidRPr="00047BEF" w:rsidRDefault="009E79B0" w:rsidP="00CA7953">
      <w:r w:rsidRPr="00047BEF">
        <w:t>La consultation cherche à créer une dynamique d’échanges avec les différents acteurs dans l’optique d’inscrire un projet dans la durabilité en y associant les savoirs et expériences des différentes catégories d’acteurs sociaux. Cette démarche vise à faire participer des acteurs situés à des niveaux et à des positions moins stratégiques par rapport aux centres de décisions. Elle permet d’assurer d’une part la viabilité d’un projet, et d’autre part de favoriser son acceptabilité sociale.</w:t>
      </w:r>
    </w:p>
    <w:p w14:paraId="0E2E2D6F" w14:textId="77777777" w:rsidR="009E79B0" w:rsidRPr="00047BEF" w:rsidRDefault="009E79B0" w:rsidP="00CA7953">
      <w:r w:rsidRPr="00047BEF">
        <w:t>En dehors de l’aspect informatif qui en constitue l’une des fonctions élémentaires, la consultation permet la prise en compte des préoccupations et attentes des populations locales dans le processus de mise en œuvre du projet.</w:t>
      </w:r>
    </w:p>
    <w:p w14:paraId="3DAAD4BD" w14:textId="7D2CAF0F" w:rsidR="004177A9" w:rsidRPr="00047BEF" w:rsidRDefault="004177A9" w:rsidP="004177A9">
      <w:pPr>
        <w:rPr>
          <w:lang w:eastAsia="fr-FR"/>
        </w:rPr>
      </w:pPr>
      <w:r w:rsidRPr="00047BEF">
        <w:rPr>
          <w:lang w:eastAsia="fr-FR"/>
        </w:rPr>
        <w:t>Dans la Ville de Bohicon, plusieurs consultations publiques ont été réalisées :</w:t>
      </w:r>
    </w:p>
    <w:p w14:paraId="539BC298" w14:textId="456E5FBA" w:rsidR="004177A9" w:rsidRPr="00047BEF" w:rsidRDefault="004177A9" w:rsidP="00337501">
      <w:pPr>
        <w:pStyle w:val="Paragraphedeliste"/>
        <w:numPr>
          <w:ilvl w:val="0"/>
          <w:numId w:val="126"/>
        </w:numPr>
        <w:rPr>
          <w:lang w:val="fr-FR" w:eastAsia="fr-FR"/>
        </w:rPr>
      </w:pPr>
      <w:r w:rsidRPr="00047BEF">
        <w:rPr>
          <w:lang w:val="fr-FR" w:eastAsia="fr-FR"/>
        </w:rPr>
        <w:t>la réunion de lancement du PAR le 04 juin 2020 qui a connu la participation des représentants de la Mairie, des Chefs quartiers, notables, et de</w:t>
      </w:r>
      <w:r w:rsidR="007D289E">
        <w:rPr>
          <w:lang w:val="fr-FR" w:eastAsia="fr-FR"/>
        </w:rPr>
        <w:t>s</w:t>
      </w:r>
      <w:r w:rsidRPr="00047BEF">
        <w:rPr>
          <w:lang w:val="fr-FR" w:eastAsia="fr-FR"/>
        </w:rPr>
        <w:t xml:space="preserve"> riverains. L’objectif était d’informer sur le projet et ses objectifs et communiquer les dates de démarrage des enquêtes socio-économiques et celles de démarrage et de fin des recensements du PAR</w:t>
      </w:r>
    </w:p>
    <w:p w14:paraId="1C91C1C2" w14:textId="73E4DB16" w:rsidR="009E79B0" w:rsidRPr="00047BEF" w:rsidRDefault="004177A9" w:rsidP="00337501">
      <w:pPr>
        <w:pStyle w:val="Paragraphedeliste"/>
        <w:numPr>
          <w:ilvl w:val="0"/>
          <w:numId w:val="126"/>
        </w:numPr>
        <w:rPr>
          <w:lang w:val="fr-FR"/>
        </w:rPr>
      </w:pPr>
      <w:r w:rsidRPr="00047BEF">
        <w:rPr>
          <w:lang w:val="fr-FR" w:eastAsia="fr-FR"/>
        </w:rPr>
        <w:t>la consultation publique pour l’EIES dans la salle de réunion de la Mairie de Bohicon pour les cinq arrondiss</w:t>
      </w:r>
      <w:r w:rsidR="007D289E">
        <w:rPr>
          <w:lang w:val="fr-FR" w:eastAsia="fr-FR"/>
        </w:rPr>
        <w:t>e</w:t>
      </w:r>
      <w:r w:rsidRPr="00047BEF">
        <w:rPr>
          <w:lang w:val="fr-FR" w:eastAsia="fr-FR"/>
        </w:rPr>
        <w:t xml:space="preserve">ments concernés. Deux réunions successives ont eu lieu le </w:t>
      </w:r>
      <w:r w:rsidR="007A4144" w:rsidRPr="00047BEF">
        <w:rPr>
          <w:lang w:val="fr-FR"/>
        </w:rPr>
        <w:t>16</w:t>
      </w:r>
      <w:r w:rsidR="009E79B0" w:rsidRPr="00047BEF">
        <w:rPr>
          <w:lang w:val="fr-FR"/>
        </w:rPr>
        <w:t xml:space="preserve"> juin 2020 </w:t>
      </w:r>
      <w:r w:rsidRPr="00047BEF">
        <w:rPr>
          <w:lang w:val="fr-FR"/>
        </w:rPr>
        <w:t xml:space="preserve">en raison des mesures de distanciation sociale </w:t>
      </w:r>
      <w:r w:rsidR="007D289E" w:rsidRPr="00047BEF">
        <w:rPr>
          <w:lang w:val="fr-FR"/>
        </w:rPr>
        <w:t>prévue</w:t>
      </w:r>
      <w:r w:rsidR="007D289E">
        <w:rPr>
          <w:lang w:val="fr-FR"/>
        </w:rPr>
        <w:t>s</w:t>
      </w:r>
      <w:r w:rsidRPr="00047BEF">
        <w:rPr>
          <w:lang w:val="fr-FR"/>
        </w:rPr>
        <w:t xml:space="preserve"> pour lutter contre le Covid 19.</w:t>
      </w:r>
      <w:r w:rsidR="009E79B0" w:rsidRPr="00047BEF">
        <w:rPr>
          <w:lang w:val="fr-FR"/>
        </w:rPr>
        <w:t xml:space="preserve"> Cette consultation a rassemblé les élus locaux (Chefs d’Arrondissements, Chefs de Quartiers, conseillers) ou leurs représentants, autorités religieuses et traditionnel</w:t>
      </w:r>
      <w:r w:rsidR="007D289E">
        <w:rPr>
          <w:lang w:val="fr-FR"/>
        </w:rPr>
        <w:t>le</w:t>
      </w:r>
      <w:r w:rsidR="009E79B0" w:rsidRPr="00047BEF">
        <w:rPr>
          <w:lang w:val="fr-FR"/>
        </w:rPr>
        <w:t>s</w:t>
      </w:r>
      <w:r w:rsidRPr="00047BEF">
        <w:rPr>
          <w:lang w:val="fr-FR"/>
        </w:rPr>
        <w:t xml:space="preserve">, les riverains </w:t>
      </w:r>
      <w:r w:rsidR="009E79B0" w:rsidRPr="00047BEF">
        <w:rPr>
          <w:lang w:val="fr-FR"/>
        </w:rPr>
        <w:t xml:space="preserve">et quelques Personnes Potentiellement Affectées par le Projet (PAP) des </w:t>
      </w:r>
      <w:r w:rsidR="005F66E7" w:rsidRPr="00047BEF">
        <w:rPr>
          <w:lang w:val="fr-FR"/>
        </w:rPr>
        <w:t xml:space="preserve">05 </w:t>
      </w:r>
      <w:r w:rsidR="009E79B0" w:rsidRPr="00047BEF">
        <w:rPr>
          <w:lang w:val="fr-FR"/>
        </w:rPr>
        <w:t xml:space="preserve">arrondissements concernés par le projet. Toutes les informations (Procès-verbal et liste de présence des participants) concernant ladite consultation publique dans la ville de </w:t>
      </w:r>
      <w:r w:rsidR="007A4144" w:rsidRPr="00047BEF">
        <w:rPr>
          <w:lang w:val="fr-FR"/>
        </w:rPr>
        <w:t xml:space="preserve">Bohicon </w:t>
      </w:r>
      <w:r w:rsidR="009E79B0" w:rsidRPr="00047BEF">
        <w:rPr>
          <w:lang w:val="fr-FR"/>
        </w:rPr>
        <w:t xml:space="preserve">pour ce qui est des </w:t>
      </w:r>
      <w:r w:rsidR="006B30E4" w:rsidRPr="00047BEF">
        <w:rPr>
          <w:lang w:val="fr-FR"/>
        </w:rPr>
        <w:t xml:space="preserve">05 </w:t>
      </w:r>
      <w:r w:rsidR="009E79B0" w:rsidRPr="00047BEF">
        <w:rPr>
          <w:lang w:val="fr-FR"/>
        </w:rPr>
        <w:t>arrondissements (</w:t>
      </w:r>
      <w:r w:rsidR="005F66E7" w:rsidRPr="00047BEF">
        <w:rPr>
          <w:lang w:val="fr-FR"/>
        </w:rPr>
        <w:t xml:space="preserve">Bohicon I, Bohicon II, Saclo, Agongointo, </w:t>
      </w:r>
      <w:r w:rsidR="006B30E4" w:rsidRPr="00047BEF">
        <w:rPr>
          <w:lang w:val="fr-FR"/>
        </w:rPr>
        <w:t>O</w:t>
      </w:r>
      <w:r w:rsidR="005F66E7" w:rsidRPr="00047BEF">
        <w:rPr>
          <w:lang w:val="fr-FR"/>
        </w:rPr>
        <w:t>uassaho</w:t>
      </w:r>
      <w:r w:rsidR="009E79B0" w:rsidRPr="00047BEF">
        <w:rPr>
          <w:lang w:val="fr-FR"/>
        </w:rPr>
        <w:t xml:space="preserve">) se trouvent en annexe </w:t>
      </w:r>
      <w:r w:rsidRPr="00047BEF">
        <w:rPr>
          <w:lang w:val="fr-FR"/>
        </w:rPr>
        <w:t xml:space="preserve">3 </w:t>
      </w:r>
      <w:r w:rsidR="009E79B0" w:rsidRPr="00047BEF">
        <w:rPr>
          <w:lang w:val="fr-FR"/>
        </w:rPr>
        <w:t>d</w:t>
      </w:r>
      <w:r w:rsidR="007D289E">
        <w:rPr>
          <w:lang w:val="fr-FR"/>
        </w:rPr>
        <w:t xml:space="preserve">u présent </w:t>
      </w:r>
      <w:r w:rsidR="009E79B0" w:rsidRPr="00047BEF">
        <w:rPr>
          <w:lang w:val="fr-FR"/>
        </w:rPr>
        <w:t>rapport.</w:t>
      </w:r>
    </w:p>
    <w:p w14:paraId="061220A9" w14:textId="7D86523F" w:rsidR="00372BCD" w:rsidRDefault="009E79B0" w:rsidP="00CA7953">
      <w:r w:rsidRPr="00047BEF">
        <w:t xml:space="preserve">Les principales </w:t>
      </w:r>
      <w:r w:rsidR="001603DB" w:rsidRPr="00047BEF">
        <w:t>préoccupations</w:t>
      </w:r>
      <w:r w:rsidRPr="00047BEF">
        <w:t xml:space="preserve"> des participants</w:t>
      </w:r>
      <w:r w:rsidR="00372BCD">
        <w:t>, les réponses apportées et les recommandations figurent dans le tableau ci-après.</w:t>
      </w:r>
    </w:p>
    <w:p w14:paraId="51FAE6F0" w14:textId="15C53D0B" w:rsidR="009E79B0" w:rsidRPr="00047BEF" w:rsidRDefault="009E79B0" w:rsidP="00CA7953">
      <w:r w:rsidRPr="00047BEF">
        <w:t xml:space="preserve">On peut retenir que les participants ont compris les enjeux et l’importance de ce projet et adhèrent entièrement à l’idée de contribuer à </w:t>
      </w:r>
      <w:r w:rsidR="007D289E">
        <w:t>s</w:t>
      </w:r>
      <w:r w:rsidRPr="00047BEF">
        <w:t xml:space="preserve">a réalisation. Les participants, dans leur </w:t>
      </w:r>
      <w:r w:rsidRPr="00047BEF">
        <w:lastRenderedPageBreak/>
        <w:t xml:space="preserve">majorité, ont réaffirmé leur attachement à ce projet et déclarent être prêts pour un accompagnement constructif.  </w:t>
      </w:r>
    </w:p>
    <w:p w14:paraId="217A5EBB" w14:textId="4AC39E75" w:rsidR="00372BCD" w:rsidRDefault="009E79B0" w:rsidP="00CA7953">
      <w:r w:rsidRPr="00047BEF">
        <w:t>Après avoir adressé ses remerciements aux participants,</w:t>
      </w:r>
      <w:r w:rsidR="00A61A87" w:rsidRPr="00047BEF">
        <w:t xml:space="preserve"> le Secrétaire Général Adjoint qui représentait la Mairie de Bohicon aux différentes séances a procédé à la clôture de</w:t>
      </w:r>
      <w:r w:rsidRPr="00047BEF">
        <w:t xml:space="preserve"> la consultation </w:t>
      </w:r>
      <w:r w:rsidR="007D289E">
        <w:t xml:space="preserve">sur </w:t>
      </w:r>
      <w:r w:rsidRPr="00047BEF">
        <w:t xml:space="preserve">une note de satisfaction générale. </w:t>
      </w:r>
    </w:p>
    <w:p w14:paraId="4CA84E19" w14:textId="77777777" w:rsidR="004807C2" w:rsidRDefault="004807C2">
      <w:pPr>
        <w:spacing w:before="0" w:after="160" w:line="259" w:lineRule="auto"/>
        <w:jc w:val="left"/>
      </w:pPr>
    </w:p>
    <w:p w14:paraId="3C59C8F7" w14:textId="77777777" w:rsidR="004807C2" w:rsidRDefault="004807C2">
      <w:pPr>
        <w:spacing w:before="0" w:after="160" w:line="259" w:lineRule="auto"/>
        <w:jc w:val="left"/>
      </w:pPr>
      <w:r>
        <w:rPr>
          <w:noProof/>
          <w:lang w:eastAsia="fr-FR"/>
        </w:rPr>
        <w:drawing>
          <wp:inline distT="0" distB="0" distL="0" distR="0" wp14:anchorId="3B30A750" wp14:editId="27EAE716">
            <wp:extent cx="2809351" cy="2103297"/>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10015" cy="2103794"/>
                    </a:xfrm>
                    <a:prstGeom prst="rect">
                      <a:avLst/>
                    </a:prstGeom>
                    <a:noFill/>
                  </pic:spPr>
                </pic:pic>
              </a:graphicData>
            </a:graphic>
          </wp:inline>
        </w:drawing>
      </w:r>
      <w:r>
        <w:t xml:space="preserve">  </w:t>
      </w:r>
      <w:r>
        <w:rPr>
          <w:noProof/>
          <w:lang w:eastAsia="fr-FR"/>
        </w:rPr>
        <w:drawing>
          <wp:inline distT="0" distB="0" distL="0" distR="0" wp14:anchorId="4F69FF99" wp14:editId="6606B273">
            <wp:extent cx="2795150" cy="2092665"/>
            <wp:effectExtent l="0" t="0" r="5715" b="317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6881" cy="2093961"/>
                    </a:xfrm>
                    <a:prstGeom prst="rect">
                      <a:avLst/>
                    </a:prstGeom>
                    <a:noFill/>
                  </pic:spPr>
                </pic:pic>
              </a:graphicData>
            </a:graphic>
          </wp:inline>
        </w:drawing>
      </w:r>
    </w:p>
    <w:p w14:paraId="7641F539" w14:textId="79ABD100" w:rsidR="007F629F" w:rsidRPr="00047BEF" w:rsidRDefault="007F629F" w:rsidP="007F629F">
      <w:pPr>
        <w:pStyle w:val="Lgende"/>
      </w:pPr>
      <w:bookmarkStart w:id="838" w:name="_Toc52888315"/>
      <w:r w:rsidRPr="00047BEF">
        <w:t xml:space="preserve">Planche </w:t>
      </w:r>
      <w:r w:rsidRPr="00047BEF">
        <w:rPr>
          <w:noProof/>
        </w:rPr>
        <w:fldChar w:fldCharType="begin"/>
      </w:r>
      <w:r w:rsidRPr="00047BEF">
        <w:rPr>
          <w:noProof/>
        </w:rPr>
        <w:instrText xml:space="preserve"> SEQ Planche \* ARABIC </w:instrText>
      </w:r>
      <w:r w:rsidRPr="00047BEF">
        <w:rPr>
          <w:noProof/>
        </w:rPr>
        <w:fldChar w:fldCharType="separate"/>
      </w:r>
      <w:r>
        <w:rPr>
          <w:noProof/>
        </w:rPr>
        <w:t>9</w:t>
      </w:r>
      <w:r w:rsidRPr="00047BEF">
        <w:rPr>
          <w:noProof/>
        </w:rPr>
        <w:fldChar w:fldCharType="end"/>
      </w:r>
      <w:r w:rsidRPr="00047BEF">
        <w:t xml:space="preserve"> : </w:t>
      </w:r>
      <w:r>
        <w:t>Consultation publique à Bohicon</w:t>
      </w:r>
      <w:bookmarkEnd w:id="838"/>
      <w:r>
        <w:t xml:space="preserve"> </w:t>
      </w:r>
    </w:p>
    <w:p w14:paraId="5B69708F" w14:textId="4F7DE3C3" w:rsidR="007F629F" w:rsidRPr="00047BEF" w:rsidRDefault="007F629F" w:rsidP="007F629F">
      <w:pPr>
        <w:rPr>
          <w:b/>
          <w:sz w:val="20"/>
          <w:szCs w:val="20"/>
          <w:highlight w:val="yellow"/>
          <w:lang w:eastAsia="fr-FR"/>
        </w:rPr>
      </w:pPr>
      <w:r w:rsidRPr="00047BEF">
        <w:rPr>
          <w:b/>
          <w:sz w:val="20"/>
          <w:szCs w:val="20"/>
          <w:lang w:eastAsia="fr-FR"/>
        </w:rPr>
        <w:t xml:space="preserve">Prise de vues : </w:t>
      </w:r>
      <w:r>
        <w:rPr>
          <w:b/>
          <w:sz w:val="20"/>
          <w:szCs w:val="20"/>
          <w:lang w:eastAsia="fr-FR"/>
        </w:rPr>
        <w:t xml:space="preserve"> Experts CECO-BTP</w:t>
      </w:r>
      <w:r w:rsidRPr="00047BEF">
        <w:rPr>
          <w:b/>
          <w:sz w:val="20"/>
          <w:szCs w:val="20"/>
          <w:lang w:eastAsia="fr-FR"/>
        </w:rPr>
        <w:t>, juin 2020</w:t>
      </w:r>
    </w:p>
    <w:p w14:paraId="2A45CFC5" w14:textId="27427A47" w:rsidR="00372BCD" w:rsidRDefault="00372BCD">
      <w:pPr>
        <w:spacing w:before="0" w:after="160" w:line="259" w:lineRule="auto"/>
        <w:jc w:val="left"/>
      </w:pPr>
      <w:r>
        <w:br w:type="page"/>
      </w:r>
    </w:p>
    <w:p w14:paraId="6B7CF58C" w14:textId="0D04D435" w:rsidR="007A67F3" w:rsidRPr="00096F0B" w:rsidRDefault="007A67F3" w:rsidP="00096F0B">
      <w:pPr>
        <w:sectPr w:rsidR="007A67F3" w:rsidRPr="00096F0B" w:rsidSect="00FB7EE6">
          <w:pgSz w:w="11906" w:h="16838"/>
          <w:pgMar w:top="1418" w:right="1418" w:bottom="1418" w:left="1418" w:header="709" w:footer="709" w:gutter="0"/>
          <w:cols w:space="708"/>
          <w:docGrid w:linePitch="360"/>
        </w:sectPr>
      </w:pPr>
    </w:p>
    <w:p w14:paraId="6BDE063B" w14:textId="4F9D37E6" w:rsidR="00372BCD" w:rsidRPr="00047BEF" w:rsidRDefault="00372BCD" w:rsidP="00372BCD">
      <w:pPr>
        <w:pStyle w:val="Lgende"/>
      </w:pPr>
      <w:bookmarkStart w:id="839" w:name="_Toc52888248"/>
      <w:r>
        <w:lastRenderedPageBreak/>
        <w:t xml:space="preserve">Tableau </w:t>
      </w:r>
      <w:r w:rsidR="004E6911">
        <w:fldChar w:fldCharType="begin"/>
      </w:r>
      <w:r w:rsidR="004E6911">
        <w:instrText xml:space="preserve"> SEQ Tableau \* ARABIC </w:instrText>
      </w:r>
      <w:r w:rsidR="004E6911">
        <w:fldChar w:fldCharType="separate"/>
      </w:r>
      <w:r w:rsidR="00DD08FF">
        <w:rPr>
          <w:noProof/>
        </w:rPr>
        <w:t>32</w:t>
      </w:r>
      <w:r w:rsidR="004E6911">
        <w:rPr>
          <w:noProof/>
        </w:rPr>
        <w:fldChar w:fldCharType="end"/>
      </w:r>
      <w:r>
        <w:t> : Synthèse des informations des consultations publiques</w:t>
      </w:r>
      <w:bookmarkEnd w:id="839"/>
      <w:r>
        <w:t xml:space="preserve"> </w:t>
      </w:r>
    </w:p>
    <w:tbl>
      <w:tblPr>
        <w:tblpPr w:leftFromText="141" w:rightFromText="141" w:horzAnchor="margin" w:tblpXSpec="center" w:tblpY="802"/>
        <w:tblW w:w="15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701"/>
        <w:gridCol w:w="1746"/>
        <w:gridCol w:w="2268"/>
        <w:gridCol w:w="2552"/>
        <w:gridCol w:w="2268"/>
        <w:gridCol w:w="2693"/>
      </w:tblGrid>
      <w:tr w:rsidR="00372BCD" w:rsidRPr="00372BCD" w14:paraId="0977549F" w14:textId="77777777" w:rsidTr="00372BCD">
        <w:trPr>
          <w:trHeight w:val="789"/>
        </w:trPr>
        <w:tc>
          <w:tcPr>
            <w:tcW w:w="1980" w:type="dxa"/>
            <w:vAlign w:val="center"/>
          </w:tcPr>
          <w:p w14:paraId="3FA1F467" w14:textId="77777777" w:rsidR="00372BCD" w:rsidRPr="00372BCD" w:rsidRDefault="00372BCD" w:rsidP="00372BCD">
            <w:pPr>
              <w:spacing w:line="240" w:lineRule="auto"/>
              <w:jc w:val="left"/>
              <w:rPr>
                <w:rFonts w:cs="Arial"/>
                <w:b/>
                <w:sz w:val="19"/>
                <w:szCs w:val="19"/>
              </w:rPr>
            </w:pPr>
            <w:r w:rsidRPr="00372BCD">
              <w:rPr>
                <w:rFonts w:cs="Arial"/>
                <w:b/>
                <w:sz w:val="19"/>
                <w:szCs w:val="19"/>
              </w:rPr>
              <w:t>Arrondissements</w:t>
            </w:r>
          </w:p>
        </w:tc>
        <w:tc>
          <w:tcPr>
            <w:tcW w:w="1701" w:type="dxa"/>
            <w:vAlign w:val="center"/>
          </w:tcPr>
          <w:p w14:paraId="4329EDB5" w14:textId="77777777" w:rsidR="00372BCD" w:rsidRPr="00372BCD" w:rsidRDefault="00372BCD" w:rsidP="00372BCD">
            <w:pPr>
              <w:spacing w:line="240" w:lineRule="auto"/>
              <w:jc w:val="left"/>
              <w:rPr>
                <w:rFonts w:cs="Arial"/>
                <w:b/>
                <w:sz w:val="19"/>
                <w:szCs w:val="19"/>
              </w:rPr>
            </w:pPr>
            <w:r w:rsidRPr="00372BCD">
              <w:rPr>
                <w:rFonts w:cs="Arial"/>
                <w:b/>
                <w:sz w:val="19"/>
                <w:szCs w:val="19"/>
              </w:rPr>
              <w:t>Ouvrages/Rues</w:t>
            </w:r>
          </w:p>
        </w:tc>
        <w:tc>
          <w:tcPr>
            <w:tcW w:w="1746" w:type="dxa"/>
            <w:vAlign w:val="center"/>
          </w:tcPr>
          <w:p w14:paraId="3A910DE0" w14:textId="77777777" w:rsidR="00372BCD" w:rsidRPr="00372BCD" w:rsidRDefault="00372BCD" w:rsidP="00372BCD">
            <w:pPr>
              <w:spacing w:line="240" w:lineRule="auto"/>
              <w:jc w:val="left"/>
              <w:rPr>
                <w:rFonts w:cs="Arial"/>
                <w:b/>
                <w:sz w:val="19"/>
                <w:szCs w:val="19"/>
              </w:rPr>
            </w:pPr>
            <w:r w:rsidRPr="00372BCD">
              <w:rPr>
                <w:rFonts w:cs="Arial"/>
                <w:b/>
                <w:sz w:val="19"/>
                <w:szCs w:val="19"/>
              </w:rPr>
              <w:t>Participants</w:t>
            </w:r>
          </w:p>
        </w:tc>
        <w:tc>
          <w:tcPr>
            <w:tcW w:w="2268" w:type="dxa"/>
            <w:vAlign w:val="center"/>
          </w:tcPr>
          <w:p w14:paraId="69CE0B09" w14:textId="77777777" w:rsidR="00372BCD" w:rsidRPr="00372BCD" w:rsidRDefault="00372BCD" w:rsidP="00372BCD">
            <w:pPr>
              <w:spacing w:line="240" w:lineRule="auto"/>
              <w:jc w:val="left"/>
              <w:rPr>
                <w:rFonts w:cs="Arial"/>
                <w:b/>
                <w:sz w:val="19"/>
                <w:szCs w:val="19"/>
              </w:rPr>
            </w:pPr>
            <w:r w:rsidRPr="00372BCD">
              <w:rPr>
                <w:rFonts w:cs="Arial"/>
                <w:b/>
                <w:sz w:val="19"/>
                <w:szCs w:val="19"/>
              </w:rPr>
              <w:t>Sujets de discussions</w:t>
            </w:r>
          </w:p>
        </w:tc>
        <w:tc>
          <w:tcPr>
            <w:tcW w:w="2552" w:type="dxa"/>
            <w:vAlign w:val="center"/>
          </w:tcPr>
          <w:p w14:paraId="208A4F1C" w14:textId="77777777" w:rsidR="00372BCD" w:rsidRPr="00372BCD" w:rsidRDefault="00372BCD" w:rsidP="00372BCD">
            <w:pPr>
              <w:spacing w:line="240" w:lineRule="auto"/>
              <w:jc w:val="left"/>
              <w:rPr>
                <w:rFonts w:cs="Arial"/>
                <w:b/>
                <w:sz w:val="19"/>
                <w:szCs w:val="19"/>
              </w:rPr>
            </w:pPr>
            <w:r w:rsidRPr="00372BCD">
              <w:rPr>
                <w:rFonts w:cs="Arial"/>
                <w:b/>
                <w:sz w:val="19"/>
                <w:szCs w:val="19"/>
              </w:rPr>
              <w:t>Questions soulevées</w:t>
            </w:r>
          </w:p>
        </w:tc>
        <w:tc>
          <w:tcPr>
            <w:tcW w:w="2268" w:type="dxa"/>
            <w:vAlign w:val="center"/>
          </w:tcPr>
          <w:p w14:paraId="75099BCB" w14:textId="77777777" w:rsidR="00372BCD" w:rsidRPr="00372BCD" w:rsidRDefault="00372BCD" w:rsidP="00372BCD">
            <w:pPr>
              <w:spacing w:line="240" w:lineRule="auto"/>
              <w:jc w:val="left"/>
              <w:rPr>
                <w:rFonts w:cs="Arial"/>
                <w:b/>
                <w:sz w:val="19"/>
                <w:szCs w:val="19"/>
              </w:rPr>
            </w:pPr>
            <w:r w:rsidRPr="00372BCD">
              <w:rPr>
                <w:rFonts w:cs="Arial"/>
                <w:b/>
                <w:sz w:val="19"/>
                <w:szCs w:val="19"/>
              </w:rPr>
              <w:t>Réponses apportées</w:t>
            </w:r>
          </w:p>
        </w:tc>
        <w:tc>
          <w:tcPr>
            <w:tcW w:w="2693" w:type="dxa"/>
            <w:vAlign w:val="center"/>
          </w:tcPr>
          <w:p w14:paraId="0CAAA48C" w14:textId="77777777" w:rsidR="00372BCD" w:rsidRPr="00372BCD" w:rsidRDefault="00372BCD" w:rsidP="00372BCD">
            <w:pPr>
              <w:spacing w:line="240" w:lineRule="auto"/>
              <w:jc w:val="left"/>
              <w:rPr>
                <w:rFonts w:cs="Arial"/>
                <w:b/>
                <w:sz w:val="19"/>
                <w:szCs w:val="19"/>
              </w:rPr>
            </w:pPr>
            <w:r w:rsidRPr="00372BCD">
              <w:rPr>
                <w:rFonts w:cs="Arial"/>
                <w:b/>
                <w:sz w:val="19"/>
                <w:szCs w:val="19"/>
              </w:rPr>
              <w:t>Suggestions et recommandations des personnes consultées</w:t>
            </w:r>
          </w:p>
        </w:tc>
      </w:tr>
      <w:tr w:rsidR="00372BCD" w:rsidRPr="00372BCD" w14:paraId="1D962183" w14:textId="77777777" w:rsidTr="00096F0B">
        <w:trPr>
          <w:trHeight w:val="789"/>
        </w:trPr>
        <w:tc>
          <w:tcPr>
            <w:tcW w:w="1980" w:type="dxa"/>
            <w:vAlign w:val="center"/>
          </w:tcPr>
          <w:p w14:paraId="41F60F5C" w14:textId="5A995570" w:rsidR="00372BCD" w:rsidRPr="00372BCD" w:rsidRDefault="00372BCD" w:rsidP="00372BCD">
            <w:pPr>
              <w:spacing w:line="240" w:lineRule="auto"/>
              <w:jc w:val="left"/>
              <w:rPr>
                <w:rFonts w:cs="Arial"/>
                <w:b/>
                <w:sz w:val="19"/>
                <w:szCs w:val="19"/>
              </w:rPr>
            </w:pPr>
            <w:r w:rsidRPr="00372BCD">
              <w:rPr>
                <w:rFonts w:cs="Arial"/>
                <w:b/>
                <w:sz w:val="19"/>
                <w:szCs w:val="19"/>
              </w:rPr>
              <w:t>Bohicon1, Saclo,</w:t>
            </w:r>
            <w:r w:rsidR="007D289E">
              <w:rPr>
                <w:rFonts w:cs="Arial"/>
                <w:b/>
                <w:sz w:val="19"/>
                <w:szCs w:val="19"/>
              </w:rPr>
              <w:t xml:space="preserve"> </w:t>
            </w:r>
            <w:r w:rsidRPr="00372BCD">
              <w:rPr>
                <w:rFonts w:cs="Arial"/>
                <w:b/>
                <w:sz w:val="19"/>
                <w:szCs w:val="19"/>
              </w:rPr>
              <w:t>Agouingouinto</w:t>
            </w:r>
          </w:p>
        </w:tc>
        <w:tc>
          <w:tcPr>
            <w:tcW w:w="1701" w:type="dxa"/>
            <w:vAlign w:val="center"/>
          </w:tcPr>
          <w:p w14:paraId="17B80DB9" w14:textId="77777777" w:rsidR="00372BCD" w:rsidRPr="00372BCD" w:rsidRDefault="00372BCD" w:rsidP="00372BCD">
            <w:pPr>
              <w:spacing w:line="240" w:lineRule="auto"/>
              <w:jc w:val="left"/>
              <w:rPr>
                <w:rFonts w:cs="Arial"/>
                <w:sz w:val="19"/>
                <w:szCs w:val="19"/>
              </w:rPr>
            </w:pPr>
            <w:r w:rsidRPr="00372BCD">
              <w:rPr>
                <w:rFonts w:cs="Arial"/>
                <w:sz w:val="19"/>
                <w:szCs w:val="19"/>
              </w:rPr>
              <w:t>Collecteurs et Rues</w:t>
            </w:r>
          </w:p>
        </w:tc>
        <w:tc>
          <w:tcPr>
            <w:tcW w:w="1746" w:type="dxa"/>
            <w:vAlign w:val="center"/>
          </w:tcPr>
          <w:p w14:paraId="0AF328C2" w14:textId="77777777" w:rsidR="00372BCD" w:rsidRPr="00372BCD" w:rsidRDefault="00372BCD" w:rsidP="00372BCD">
            <w:pPr>
              <w:spacing w:line="240" w:lineRule="auto"/>
              <w:jc w:val="left"/>
              <w:rPr>
                <w:rFonts w:cs="Arial"/>
                <w:sz w:val="19"/>
                <w:szCs w:val="19"/>
              </w:rPr>
            </w:pPr>
            <w:r w:rsidRPr="00372BCD">
              <w:rPr>
                <w:rFonts w:cs="Arial"/>
                <w:sz w:val="19"/>
                <w:szCs w:val="19"/>
              </w:rPr>
              <w:t xml:space="preserve">Voir la liste de présence en Annexe </w:t>
            </w:r>
          </w:p>
        </w:tc>
        <w:tc>
          <w:tcPr>
            <w:tcW w:w="2268" w:type="dxa"/>
            <w:vAlign w:val="center"/>
          </w:tcPr>
          <w:p w14:paraId="2D6F56F2"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Réaliser les ouvrages primaires de drainage et d’assainissement dans les villes concernées</w:t>
            </w:r>
          </w:p>
          <w:p w14:paraId="23674BCC"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Réduire la vulnérabilité des villes bénéficiaires aux inondations</w:t>
            </w:r>
          </w:p>
          <w:p w14:paraId="4CD38855"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Améliorer substantiellement l’environnement urbain, la situation d’hygiène et d’assainissement de ces villes</w:t>
            </w:r>
          </w:p>
          <w:p w14:paraId="6A21F9B2"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Réduire les niveaux de pollution et d’insalubrité dans ces villes</w:t>
            </w:r>
          </w:p>
          <w:p w14:paraId="3475132E"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Améliorer la mobilité urbaine</w:t>
            </w:r>
          </w:p>
          <w:p w14:paraId="0A6DACAC"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Parvenir à un aménagement équilibré du territoire, à l’amélioration progressive mais effective du cadre de vie des populations</w:t>
            </w:r>
          </w:p>
        </w:tc>
        <w:tc>
          <w:tcPr>
            <w:tcW w:w="2552" w:type="dxa"/>
            <w:vAlign w:val="center"/>
          </w:tcPr>
          <w:p w14:paraId="2C85F79C" w14:textId="77777777" w:rsidR="00372BCD" w:rsidRPr="00372BCD" w:rsidRDefault="00372BCD" w:rsidP="00372BCD">
            <w:pPr>
              <w:spacing w:line="240" w:lineRule="auto"/>
              <w:jc w:val="left"/>
              <w:rPr>
                <w:rFonts w:cs="Arial"/>
                <w:sz w:val="19"/>
                <w:szCs w:val="19"/>
              </w:rPr>
            </w:pPr>
          </w:p>
          <w:p w14:paraId="2A78ED32" w14:textId="77777777" w:rsidR="00372BCD" w:rsidRPr="00372BCD" w:rsidRDefault="00372BCD" w:rsidP="00337501">
            <w:pPr>
              <w:pStyle w:val="Paragraphedeliste"/>
              <w:numPr>
                <w:ilvl w:val="0"/>
                <w:numId w:val="144"/>
              </w:numPr>
              <w:overflowPunct/>
              <w:autoSpaceDE/>
              <w:autoSpaceDN/>
              <w:adjustRightInd/>
              <w:spacing w:before="0" w:line="240" w:lineRule="auto"/>
              <w:ind w:left="145" w:hanging="142"/>
              <w:jc w:val="left"/>
              <w:rPr>
                <w:rFonts w:cs="Arial"/>
                <w:sz w:val="19"/>
                <w:szCs w:val="19"/>
                <w:lang w:val="fr-FR"/>
              </w:rPr>
            </w:pPr>
            <w:r w:rsidRPr="00372BCD">
              <w:rPr>
                <w:rFonts w:cs="Arial"/>
                <w:sz w:val="19"/>
                <w:szCs w:val="19"/>
                <w:lang w:val="fr-FR"/>
              </w:rPr>
              <w:t>Quelles sont les emprises des ouvrages à réaliser ?</w:t>
            </w:r>
          </w:p>
          <w:p w14:paraId="7C30629D" w14:textId="77777777" w:rsidR="00372BCD" w:rsidRPr="00372BCD" w:rsidRDefault="00372BCD" w:rsidP="00372BCD">
            <w:pPr>
              <w:pStyle w:val="Paragraphedeliste"/>
              <w:spacing w:line="240" w:lineRule="auto"/>
              <w:ind w:left="145"/>
              <w:jc w:val="left"/>
              <w:rPr>
                <w:rFonts w:cs="Arial"/>
                <w:sz w:val="19"/>
                <w:szCs w:val="19"/>
                <w:lang w:val="fr-FR"/>
              </w:rPr>
            </w:pPr>
          </w:p>
          <w:p w14:paraId="67441DDD" w14:textId="77777777" w:rsidR="00372BCD" w:rsidRPr="00372BCD" w:rsidRDefault="00372BCD" w:rsidP="00337501">
            <w:pPr>
              <w:pStyle w:val="Paragraphedeliste"/>
              <w:numPr>
                <w:ilvl w:val="0"/>
                <w:numId w:val="144"/>
              </w:numPr>
              <w:overflowPunct/>
              <w:autoSpaceDE/>
              <w:autoSpaceDN/>
              <w:adjustRightInd/>
              <w:spacing w:before="0" w:line="240" w:lineRule="auto"/>
              <w:ind w:left="145" w:hanging="142"/>
              <w:jc w:val="left"/>
              <w:rPr>
                <w:rFonts w:cs="Arial"/>
                <w:sz w:val="19"/>
                <w:szCs w:val="19"/>
                <w:lang w:val="fr-FR"/>
              </w:rPr>
            </w:pPr>
            <w:r w:rsidRPr="00372BCD">
              <w:rPr>
                <w:rFonts w:cs="Arial"/>
                <w:sz w:val="19"/>
                <w:szCs w:val="19"/>
                <w:lang w:val="fr-FR"/>
              </w:rPr>
              <w:t>Les rues du projet PAPVS sont-elles ? différentes de celles d’Asphaltage ?</w:t>
            </w:r>
          </w:p>
          <w:p w14:paraId="3B3A98CD" w14:textId="77777777" w:rsidR="00372BCD" w:rsidRPr="00372BCD" w:rsidRDefault="00372BCD" w:rsidP="00372BCD">
            <w:pPr>
              <w:pStyle w:val="Paragraphedeliste"/>
              <w:rPr>
                <w:rFonts w:cs="Arial"/>
                <w:sz w:val="19"/>
                <w:szCs w:val="19"/>
                <w:lang w:val="fr-FR"/>
              </w:rPr>
            </w:pPr>
          </w:p>
          <w:p w14:paraId="5204D16E" w14:textId="77777777" w:rsidR="00372BCD" w:rsidRPr="00372BCD" w:rsidRDefault="00372BCD" w:rsidP="00337501">
            <w:pPr>
              <w:pStyle w:val="Paragraphedeliste"/>
              <w:numPr>
                <w:ilvl w:val="0"/>
                <w:numId w:val="144"/>
              </w:numPr>
              <w:overflowPunct/>
              <w:autoSpaceDE/>
              <w:autoSpaceDN/>
              <w:adjustRightInd/>
              <w:spacing w:before="0" w:line="240" w:lineRule="auto"/>
              <w:ind w:left="145" w:hanging="142"/>
              <w:jc w:val="left"/>
              <w:rPr>
                <w:rFonts w:cs="Arial"/>
                <w:sz w:val="19"/>
                <w:szCs w:val="19"/>
                <w:lang w:val="fr-FR"/>
              </w:rPr>
            </w:pPr>
            <w:r w:rsidRPr="00372BCD">
              <w:rPr>
                <w:rFonts w:cs="Arial"/>
                <w:sz w:val="19"/>
                <w:szCs w:val="19"/>
                <w:lang w:val="fr-FR"/>
              </w:rPr>
              <w:t>Aurait-il la phase II du projet Asphaltage pour prendre en compte de nouvelles rues ?</w:t>
            </w:r>
          </w:p>
          <w:p w14:paraId="1DE34473" w14:textId="77777777" w:rsidR="00372BCD" w:rsidRPr="00372BCD" w:rsidRDefault="00372BCD" w:rsidP="00372BCD">
            <w:pPr>
              <w:pStyle w:val="Paragraphedeliste"/>
              <w:rPr>
                <w:rFonts w:cs="Arial"/>
                <w:sz w:val="19"/>
                <w:szCs w:val="19"/>
                <w:lang w:val="fr-FR"/>
              </w:rPr>
            </w:pPr>
          </w:p>
          <w:p w14:paraId="32C5C14D" w14:textId="77777777" w:rsidR="00372BCD" w:rsidRPr="00372BCD" w:rsidRDefault="00372BCD" w:rsidP="00337501">
            <w:pPr>
              <w:pStyle w:val="Paragraphedeliste"/>
              <w:numPr>
                <w:ilvl w:val="0"/>
                <w:numId w:val="144"/>
              </w:numPr>
              <w:overflowPunct/>
              <w:autoSpaceDE/>
              <w:autoSpaceDN/>
              <w:adjustRightInd/>
              <w:spacing w:before="0" w:line="240" w:lineRule="auto"/>
              <w:ind w:left="145" w:hanging="142"/>
              <w:jc w:val="left"/>
              <w:rPr>
                <w:rFonts w:cs="Arial"/>
                <w:sz w:val="19"/>
                <w:szCs w:val="19"/>
                <w:lang w:val="fr-FR"/>
              </w:rPr>
            </w:pPr>
            <w:r w:rsidRPr="00372BCD">
              <w:rPr>
                <w:rFonts w:cs="Arial"/>
                <w:sz w:val="19"/>
                <w:szCs w:val="19"/>
                <w:lang w:val="fr-FR"/>
              </w:rPr>
              <w:t>Les ouvrages seront-ils fermés ou ouverts ?</w:t>
            </w:r>
          </w:p>
          <w:p w14:paraId="6795726C" w14:textId="77777777" w:rsidR="00372BCD" w:rsidRPr="00372BCD" w:rsidRDefault="00372BCD" w:rsidP="00372BCD">
            <w:pPr>
              <w:pStyle w:val="Paragraphedeliste"/>
              <w:spacing w:line="240" w:lineRule="auto"/>
              <w:ind w:left="145"/>
              <w:jc w:val="left"/>
              <w:rPr>
                <w:rFonts w:cs="Arial"/>
                <w:sz w:val="19"/>
                <w:szCs w:val="19"/>
                <w:lang w:val="fr-FR"/>
              </w:rPr>
            </w:pPr>
          </w:p>
          <w:p w14:paraId="6B539610" w14:textId="77777777" w:rsidR="00372BCD" w:rsidRPr="00372BCD" w:rsidRDefault="00372BCD" w:rsidP="00372BCD">
            <w:pPr>
              <w:pStyle w:val="Paragraphedeliste"/>
              <w:spacing w:line="240" w:lineRule="auto"/>
              <w:ind w:left="145"/>
              <w:jc w:val="left"/>
              <w:rPr>
                <w:rFonts w:cs="Arial"/>
                <w:sz w:val="19"/>
                <w:szCs w:val="19"/>
                <w:lang w:val="fr-FR"/>
              </w:rPr>
            </w:pPr>
          </w:p>
        </w:tc>
        <w:tc>
          <w:tcPr>
            <w:tcW w:w="2268" w:type="dxa"/>
            <w:vAlign w:val="center"/>
          </w:tcPr>
          <w:p w14:paraId="00B0D52F" w14:textId="77777777"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t>Un seul projet ne peut prendre en compte toutes les rues.</w:t>
            </w:r>
          </w:p>
          <w:p w14:paraId="1AEF18CF" w14:textId="6F567C8D"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t>Il</w:t>
            </w:r>
            <w:r w:rsidR="004807C2">
              <w:rPr>
                <w:rFonts w:cs="Arial"/>
                <w:sz w:val="19"/>
                <w:szCs w:val="19"/>
                <w:lang w:val="fr-FR"/>
              </w:rPr>
              <w:t xml:space="preserve"> y</w:t>
            </w:r>
            <w:r w:rsidRPr="00372BCD">
              <w:rPr>
                <w:rFonts w:cs="Arial"/>
                <w:sz w:val="19"/>
                <w:szCs w:val="19"/>
                <w:lang w:val="fr-FR"/>
              </w:rPr>
              <w:t xml:space="preserve"> a des collecteurs enterrés et les collecteurs à ciel </w:t>
            </w:r>
            <w:r w:rsidR="007D289E">
              <w:rPr>
                <w:rFonts w:cs="Arial"/>
                <w:sz w:val="19"/>
                <w:szCs w:val="19"/>
                <w:lang w:val="fr-FR"/>
              </w:rPr>
              <w:t>ouvert</w:t>
            </w:r>
          </w:p>
          <w:p w14:paraId="61978189" w14:textId="77777777"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t xml:space="preserve">Le projet ASPHALTAGE est divisé en plusieurs phases  </w:t>
            </w:r>
          </w:p>
          <w:p w14:paraId="0C513CED" w14:textId="77777777" w:rsidR="00372BCD" w:rsidRPr="00372BCD" w:rsidRDefault="00372BCD" w:rsidP="00372BCD">
            <w:pPr>
              <w:pStyle w:val="Paragraphedeliste"/>
              <w:spacing w:line="240" w:lineRule="auto"/>
              <w:ind w:left="144"/>
              <w:jc w:val="left"/>
              <w:rPr>
                <w:rFonts w:cs="Arial"/>
                <w:sz w:val="19"/>
                <w:szCs w:val="19"/>
                <w:lang w:val="fr-FR"/>
              </w:rPr>
            </w:pPr>
            <w:r w:rsidRPr="00372BCD">
              <w:rPr>
                <w:rFonts w:cs="Arial"/>
                <w:sz w:val="19"/>
                <w:szCs w:val="19"/>
                <w:lang w:val="fr-FR"/>
              </w:rPr>
              <w:t xml:space="preserve">  </w:t>
            </w:r>
          </w:p>
        </w:tc>
        <w:tc>
          <w:tcPr>
            <w:tcW w:w="2693" w:type="dxa"/>
          </w:tcPr>
          <w:p w14:paraId="239B0B4B" w14:textId="77777777" w:rsidR="00372BCD" w:rsidRPr="00372BCD" w:rsidRDefault="00372BCD" w:rsidP="00096F0B">
            <w:pPr>
              <w:pStyle w:val="Paragraphedeliste"/>
              <w:numPr>
                <w:ilvl w:val="0"/>
                <w:numId w:val="143"/>
              </w:numPr>
              <w:overflowPunct/>
              <w:autoSpaceDE/>
              <w:autoSpaceDN/>
              <w:adjustRightInd/>
              <w:spacing w:before="60" w:line="240" w:lineRule="auto"/>
              <w:ind w:left="144" w:hanging="144"/>
              <w:contextualSpacing w:val="0"/>
              <w:jc w:val="left"/>
              <w:rPr>
                <w:rFonts w:cs="Arial"/>
                <w:sz w:val="19"/>
                <w:szCs w:val="19"/>
                <w:lang w:val="fr-FR"/>
              </w:rPr>
            </w:pPr>
            <w:r w:rsidRPr="00372BCD">
              <w:rPr>
                <w:rFonts w:cs="Arial"/>
                <w:sz w:val="19"/>
                <w:szCs w:val="19"/>
                <w:lang w:val="fr-FR"/>
              </w:rPr>
              <w:t>Prendre en compte toutes les rues dégradées de l’arrondissement et du centre-ville.</w:t>
            </w:r>
          </w:p>
          <w:p w14:paraId="0E0D02C2" w14:textId="77777777" w:rsidR="00372BCD" w:rsidRPr="00372BCD" w:rsidRDefault="00372BCD" w:rsidP="00096F0B">
            <w:pPr>
              <w:pStyle w:val="Paragraphedeliste"/>
              <w:numPr>
                <w:ilvl w:val="0"/>
                <w:numId w:val="143"/>
              </w:numPr>
              <w:overflowPunct/>
              <w:autoSpaceDE/>
              <w:autoSpaceDN/>
              <w:adjustRightInd/>
              <w:spacing w:before="60" w:line="240" w:lineRule="auto"/>
              <w:ind w:left="144" w:hanging="144"/>
              <w:contextualSpacing w:val="0"/>
              <w:jc w:val="left"/>
              <w:rPr>
                <w:rFonts w:cs="Arial"/>
                <w:sz w:val="19"/>
                <w:szCs w:val="19"/>
                <w:lang w:val="fr-FR"/>
              </w:rPr>
            </w:pPr>
            <w:r w:rsidRPr="00372BCD">
              <w:rPr>
                <w:rFonts w:cs="Arial"/>
                <w:sz w:val="19"/>
                <w:szCs w:val="19"/>
                <w:lang w:val="fr-FR"/>
              </w:rPr>
              <w:t xml:space="preserve">Accélérer les travaux pour le bonheur de nos paisibles populations. </w:t>
            </w:r>
          </w:p>
          <w:p w14:paraId="242F7D08" w14:textId="77777777" w:rsidR="00372BCD" w:rsidRPr="00372BCD" w:rsidRDefault="00372BCD" w:rsidP="00096F0B">
            <w:pPr>
              <w:pStyle w:val="Paragraphedeliste"/>
              <w:numPr>
                <w:ilvl w:val="0"/>
                <w:numId w:val="143"/>
              </w:numPr>
              <w:overflowPunct/>
              <w:autoSpaceDE/>
              <w:autoSpaceDN/>
              <w:adjustRightInd/>
              <w:spacing w:before="60" w:line="240" w:lineRule="auto"/>
              <w:contextualSpacing w:val="0"/>
              <w:jc w:val="left"/>
              <w:rPr>
                <w:rFonts w:cs="Arial"/>
                <w:sz w:val="19"/>
                <w:szCs w:val="19"/>
                <w:lang w:val="fr-FR"/>
              </w:rPr>
            </w:pPr>
            <w:r w:rsidRPr="00372BCD">
              <w:rPr>
                <w:rFonts w:cs="Arial"/>
                <w:sz w:val="19"/>
                <w:szCs w:val="19"/>
                <w:lang w:val="fr-FR"/>
              </w:rPr>
              <w:t>Penser aux collecteurs souterrains</w:t>
            </w:r>
          </w:p>
          <w:p w14:paraId="4CDC6A5B" w14:textId="77777777" w:rsidR="00372BCD" w:rsidRPr="00372BCD" w:rsidRDefault="00372BCD" w:rsidP="00096F0B">
            <w:pPr>
              <w:pStyle w:val="Paragraphedeliste"/>
              <w:numPr>
                <w:ilvl w:val="0"/>
                <w:numId w:val="143"/>
              </w:numPr>
              <w:overflowPunct/>
              <w:autoSpaceDE/>
              <w:autoSpaceDN/>
              <w:adjustRightInd/>
              <w:spacing w:before="60" w:line="240" w:lineRule="auto"/>
              <w:contextualSpacing w:val="0"/>
              <w:jc w:val="left"/>
              <w:rPr>
                <w:rFonts w:cs="Arial"/>
                <w:sz w:val="19"/>
                <w:szCs w:val="19"/>
                <w:lang w:val="fr-FR"/>
              </w:rPr>
            </w:pPr>
            <w:r w:rsidRPr="00372BCD">
              <w:rPr>
                <w:rFonts w:cs="Arial"/>
                <w:sz w:val="19"/>
                <w:szCs w:val="19"/>
                <w:lang w:val="fr-FR"/>
              </w:rPr>
              <w:t>Réaliser des collecteurs avec des gardes corps en béton.</w:t>
            </w:r>
          </w:p>
          <w:p w14:paraId="3EE905B7" w14:textId="77777777" w:rsidR="00372BCD" w:rsidRPr="00372BCD" w:rsidRDefault="00372BCD" w:rsidP="00096F0B">
            <w:pPr>
              <w:pStyle w:val="Paragraphedeliste"/>
              <w:numPr>
                <w:ilvl w:val="0"/>
                <w:numId w:val="143"/>
              </w:numPr>
              <w:overflowPunct/>
              <w:autoSpaceDE/>
              <w:autoSpaceDN/>
              <w:adjustRightInd/>
              <w:spacing w:before="60" w:line="240" w:lineRule="auto"/>
              <w:contextualSpacing w:val="0"/>
              <w:jc w:val="left"/>
              <w:rPr>
                <w:rFonts w:cs="Arial"/>
                <w:sz w:val="19"/>
                <w:szCs w:val="19"/>
                <w:lang w:val="fr-FR"/>
              </w:rPr>
            </w:pPr>
            <w:r w:rsidRPr="00372BCD">
              <w:rPr>
                <w:rFonts w:cs="Arial"/>
                <w:sz w:val="19"/>
                <w:szCs w:val="19"/>
                <w:lang w:val="fr-FR"/>
              </w:rPr>
              <w:t>Réaliser dans la mesure du possible des bassins de rétention aménagés pour valoriser la ressource en eau.</w:t>
            </w:r>
          </w:p>
          <w:p w14:paraId="0C8D2376" w14:textId="77777777" w:rsidR="00372BCD" w:rsidRPr="00372BCD" w:rsidRDefault="00372BCD" w:rsidP="00096F0B">
            <w:pPr>
              <w:pStyle w:val="Paragraphedeliste"/>
              <w:numPr>
                <w:ilvl w:val="0"/>
                <w:numId w:val="143"/>
              </w:numPr>
              <w:overflowPunct/>
              <w:autoSpaceDE/>
              <w:autoSpaceDN/>
              <w:adjustRightInd/>
              <w:spacing w:before="60" w:line="240" w:lineRule="auto"/>
              <w:contextualSpacing w:val="0"/>
              <w:jc w:val="left"/>
              <w:rPr>
                <w:rFonts w:cs="Arial"/>
                <w:sz w:val="19"/>
                <w:szCs w:val="19"/>
                <w:lang w:val="fr-FR"/>
              </w:rPr>
            </w:pPr>
            <w:r w:rsidRPr="00372BCD">
              <w:rPr>
                <w:rFonts w:cs="Arial"/>
                <w:sz w:val="19"/>
                <w:szCs w:val="19"/>
                <w:lang w:val="fr-FR"/>
              </w:rPr>
              <w:t>Prolonger et bien calibrer le collecteur de HEZONHO à Saclo pour éviter les Inondations en aval.</w:t>
            </w:r>
          </w:p>
        </w:tc>
      </w:tr>
      <w:tr w:rsidR="00372BCD" w:rsidRPr="00372BCD" w14:paraId="00FA3D1A" w14:textId="77777777" w:rsidTr="00372BCD">
        <w:trPr>
          <w:trHeight w:val="789"/>
        </w:trPr>
        <w:tc>
          <w:tcPr>
            <w:tcW w:w="1980" w:type="dxa"/>
            <w:vAlign w:val="center"/>
          </w:tcPr>
          <w:p w14:paraId="2390688C" w14:textId="77777777" w:rsidR="00372BCD" w:rsidRPr="00372BCD" w:rsidRDefault="00372BCD" w:rsidP="00372BCD">
            <w:pPr>
              <w:spacing w:line="240" w:lineRule="auto"/>
              <w:jc w:val="left"/>
              <w:rPr>
                <w:rFonts w:cs="Arial"/>
                <w:b/>
                <w:sz w:val="19"/>
                <w:szCs w:val="19"/>
              </w:rPr>
            </w:pPr>
            <w:r w:rsidRPr="00372BCD">
              <w:rPr>
                <w:rFonts w:cs="Arial"/>
                <w:b/>
                <w:sz w:val="19"/>
                <w:szCs w:val="19"/>
              </w:rPr>
              <w:t xml:space="preserve">Bohicon2, Ouassaho </w:t>
            </w:r>
          </w:p>
        </w:tc>
        <w:tc>
          <w:tcPr>
            <w:tcW w:w="1701" w:type="dxa"/>
            <w:vAlign w:val="center"/>
          </w:tcPr>
          <w:p w14:paraId="7607810C" w14:textId="77777777" w:rsidR="00372BCD" w:rsidRPr="00372BCD" w:rsidRDefault="00372BCD" w:rsidP="00372BCD">
            <w:pPr>
              <w:spacing w:line="240" w:lineRule="auto"/>
              <w:jc w:val="left"/>
              <w:rPr>
                <w:rFonts w:cs="Arial"/>
                <w:sz w:val="19"/>
                <w:szCs w:val="19"/>
              </w:rPr>
            </w:pPr>
            <w:r w:rsidRPr="00372BCD">
              <w:rPr>
                <w:rFonts w:cs="Arial"/>
                <w:sz w:val="19"/>
                <w:szCs w:val="19"/>
              </w:rPr>
              <w:t>Collecteurs et Rues</w:t>
            </w:r>
          </w:p>
        </w:tc>
        <w:tc>
          <w:tcPr>
            <w:tcW w:w="1746" w:type="dxa"/>
            <w:vAlign w:val="center"/>
          </w:tcPr>
          <w:p w14:paraId="18EEA06C" w14:textId="77777777" w:rsidR="00372BCD" w:rsidRPr="00372BCD" w:rsidRDefault="00372BCD" w:rsidP="00372BCD">
            <w:pPr>
              <w:spacing w:line="240" w:lineRule="auto"/>
              <w:jc w:val="left"/>
              <w:rPr>
                <w:rFonts w:cs="Arial"/>
                <w:sz w:val="19"/>
                <w:szCs w:val="19"/>
              </w:rPr>
            </w:pPr>
            <w:r w:rsidRPr="00372BCD">
              <w:rPr>
                <w:rFonts w:cs="Arial"/>
                <w:sz w:val="19"/>
                <w:szCs w:val="19"/>
              </w:rPr>
              <w:t xml:space="preserve">Voir la liste de présence en Annexe </w:t>
            </w:r>
          </w:p>
        </w:tc>
        <w:tc>
          <w:tcPr>
            <w:tcW w:w="2268" w:type="dxa"/>
            <w:vAlign w:val="center"/>
          </w:tcPr>
          <w:p w14:paraId="158D1AD7"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 xml:space="preserve">Réaliser les ouvrages primaires de drainage et d’assainissement </w:t>
            </w:r>
            <w:r w:rsidRPr="00372BCD">
              <w:rPr>
                <w:rFonts w:cs="Arial"/>
                <w:sz w:val="19"/>
                <w:szCs w:val="19"/>
                <w:lang w:val="fr-FR"/>
              </w:rPr>
              <w:lastRenderedPageBreak/>
              <w:t>dans les villes concernées</w:t>
            </w:r>
          </w:p>
          <w:p w14:paraId="614B6825"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Réduire la vulnérabilité des villes bénéficiaires aux inondations</w:t>
            </w:r>
          </w:p>
          <w:p w14:paraId="24E73C91"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Améliorer substantiellement l’environnement urbain, la situation d’hygiène et d’assainissement de ces villes</w:t>
            </w:r>
          </w:p>
          <w:p w14:paraId="560B5A72"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Réduire les niveaux de pollution et d’insalubrité dans ces villes</w:t>
            </w:r>
          </w:p>
          <w:p w14:paraId="0C99A41B"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Améliorer la mobilité urbaine</w:t>
            </w:r>
          </w:p>
          <w:p w14:paraId="7D39475E" w14:textId="77777777" w:rsidR="00372BCD" w:rsidRPr="00372BCD" w:rsidRDefault="00372BCD" w:rsidP="00337501">
            <w:pPr>
              <w:pStyle w:val="Paragraphedeliste"/>
              <w:numPr>
                <w:ilvl w:val="0"/>
                <w:numId w:val="144"/>
              </w:numPr>
              <w:overflowPunct/>
              <w:autoSpaceDE/>
              <w:autoSpaceDN/>
              <w:adjustRightInd/>
              <w:spacing w:before="0" w:line="240" w:lineRule="auto"/>
              <w:ind w:left="130" w:hanging="141"/>
              <w:jc w:val="left"/>
              <w:rPr>
                <w:rFonts w:cs="Arial"/>
                <w:sz w:val="19"/>
                <w:szCs w:val="19"/>
                <w:lang w:val="fr-FR"/>
              </w:rPr>
            </w:pPr>
            <w:r w:rsidRPr="00372BCD">
              <w:rPr>
                <w:rFonts w:cs="Arial"/>
                <w:sz w:val="19"/>
                <w:szCs w:val="19"/>
                <w:lang w:val="fr-FR"/>
              </w:rPr>
              <w:t>Parvenir à un aménagement équilibré du territoire, à l’amélioration progressive mais effective du cadre de vie des populations</w:t>
            </w:r>
          </w:p>
        </w:tc>
        <w:tc>
          <w:tcPr>
            <w:tcW w:w="2552" w:type="dxa"/>
            <w:vAlign w:val="center"/>
          </w:tcPr>
          <w:p w14:paraId="1973DDC2" w14:textId="77777777" w:rsidR="00372BCD" w:rsidRPr="00372BCD" w:rsidRDefault="00372BCD" w:rsidP="00337501">
            <w:pPr>
              <w:pStyle w:val="Paragraphedeliste"/>
              <w:numPr>
                <w:ilvl w:val="0"/>
                <w:numId w:val="143"/>
              </w:numPr>
              <w:overflowPunct/>
              <w:autoSpaceDE/>
              <w:autoSpaceDN/>
              <w:adjustRightInd/>
              <w:spacing w:before="0" w:line="240" w:lineRule="auto"/>
              <w:ind w:left="145" w:hanging="142"/>
              <w:jc w:val="left"/>
              <w:rPr>
                <w:rFonts w:cs="Arial"/>
                <w:sz w:val="19"/>
                <w:szCs w:val="19"/>
                <w:lang w:val="fr-FR"/>
              </w:rPr>
            </w:pPr>
            <w:r w:rsidRPr="00372BCD">
              <w:rPr>
                <w:rFonts w:cs="Arial"/>
                <w:sz w:val="19"/>
                <w:szCs w:val="19"/>
                <w:lang w:val="fr-FR"/>
              </w:rPr>
              <w:lastRenderedPageBreak/>
              <w:t>Quelles sont les emprises des travaux et quels sont les types de revêtement pour les rues ?</w:t>
            </w:r>
          </w:p>
          <w:p w14:paraId="0D0F11A7" w14:textId="77777777" w:rsidR="00372BCD" w:rsidRPr="00372BCD" w:rsidRDefault="00372BCD" w:rsidP="00337501">
            <w:pPr>
              <w:pStyle w:val="Paragraphedeliste"/>
              <w:numPr>
                <w:ilvl w:val="0"/>
                <w:numId w:val="143"/>
              </w:numPr>
              <w:overflowPunct/>
              <w:autoSpaceDE/>
              <w:autoSpaceDN/>
              <w:adjustRightInd/>
              <w:spacing w:before="0" w:line="240" w:lineRule="auto"/>
              <w:ind w:left="145" w:hanging="142"/>
              <w:jc w:val="left"/>
              <w:rPr>
                <w:rFonts w:cs="Arial"/>
                <w:sz w:val="19"/>
                <w:szCs w:val="19"/>
                <w:lang w:val="fr-FR"/>
              </w:rPr>
            </w:pPr>
            <w:r w:rsidRPr="00372BCD">
              <w:rPr>
                <w:rFonts w:cs="Arial"/>
                <w:sz w:val="19"/>
                <w:szCs w:val="19"/>
                <w:lang w:val="fr-FR"/>
              </w:rPr>
              <w:lastRenderedPageBreak/>
              <w:t>Pourquoi toutes les rues dégradées de l’arrondissement n’ont pas été prises en compte par le projet ?</w:t>
            </w:r>
          </w:p>
          <w:p w14:paraId="1624F3A9" w14:textId="77777777" w:rsidR="00372BCD" w:rsidRPr="00372BCD" w:rsidRDefault="00372BCD" w:rsidP="00337501">
            <w:pPr>
              <w:pStyle w:val="Paragraphedeliste"/>
              <w:numPr>
                <w:ilvl w:val="0"/>
                <w:numId w:val="143"/>
              </w:numPr>
              <w:overflowPunct/>
              <w:autoSpaceDE/>
              <w:autoSpaceDN/>
              <w:adjustRightInd/>
              <w:spacing w:before="0" w:line="240" w:lineRule="auto"/>
              <w:ind w:left="145" w:hanging="142"/>
              <w:jc w:val="left"/>
              <w:rPr>
                <w:rFonts w:cs="Arial"/>
                <w:sz w:val="19"/>
                <w:szCs w:val="19"/>
                <w:lang w:val="fr-FR"/>
              </w:rPr>
            </w:pPr>
            <w:r w:rsidRPr="00372BCD">
              <w:rPr>
                <w:rFonts w:cs="Arial"/>
                <w:sz w:val="19"/>
                <w:szCs w:val="19"/>
                <w:lang w:val="fr-FR"/>
              </w:rPr>
              <w:t>Pourquoi ne pas penser a d’autre forme de garde-corps.</w:t>
            </w:r>
          </w:p>
          <w:p w14:paraId="22A45285" w14:textId="77777777" w:rsidR="00372BCD" w:rsidRPr="00372BCD" w:rsidRDefault="00372BCD" w:rsidP="00372BCD">
            <w:pPr>
              <w:pStyle w:val="Paragraphedeliste"/>
              <w:spacing w:line="240" w:lineRule="auto"/>
              <w:ind w:left="145"/>
              <w:jc w:val="left"/>
              <w:rPr>
                <w:rFonts w:cs="Arial"/>
                <w:sz w:val="19"/>
                <w:szCs w:val="19"/>
                <w:lang w:val="fr-FR"/>
              </w:rPr>
            </w:pPr>
          </w:p>
        </w:tc>
        <w:tc>
          <w:tcPr>
            <w:tcW w:w="2268" w:type="dxa"/>
            <w:vAlign w:val="center"/>
          </w:tcPr>
          <w:p w14:paraId="14FE6DAB" w14:textId="77777777"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lastRenderedPageBreak/>
              <w:t>Un seul projet ne peut prendre en compte toutes les rues.</w:t>
            </w:r>
          </w:p>
          <w:p w14:paraId="7FC1F92E" w14:textId="77777777"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lastRenderedPageBreak/>
              <w:t>Tout dépend de la quantité d’eau à drainer.</w:t>
            </w:r>
          </w:p>
          <w:p w14:paraId="799283C9" w14:textId="77777777" w:rsidR="00372BCD" w:rsidRDefault="00372BCD" w:rsidP="005D010F">
            <w:pPr>
              <w:pStyle w:val="Paragraphedeliste"/>
              <w:overflowPunct/>
              <w:autoSpaceDE/>
              <w:autoSpaceDN/>
              <w:adjustRightInd/>
              <w:spacing w:before="0" w:line="240" w:lineRule="auto"/>
              <w:ind w:left="144"/>
              <w:jc w:val="left"/>
              <w:rPr>
                <w:rFonts w:cs="Arial"/>
                <w:sz w:val="19"/>
                <w:szCs w:val="19"/>
                <w:lang w:val="fr-FR"/>
              </w:rPr>
            </w:pPr>
          </w:p>
          <w:p w14:paraId="2E3E1F35" w14:textId="4A74279F" w:rsidR="005D010F" w:rsidRPr="005D010F" w:rsidRDefault="005D010F" w:rsidP="005D010F">
            <w:pPr>
              <w:pStyle w:val="Paragraphedeliste"/>
              <w:numPr>
                <w:ilvl w:val="0"/>
                <w:numId w:val="174"/>
              </w:numPr>
              <w:ind w:left="126" w:hanging="126"/>
              <w:jc w:val="left"/>
              <w:rPr>
                <w:sz w:val="20"/>
              </w:rPr>
            </w:pPr>
            <w:r w:rsidRPr="005D010F">
              <w:rPr>
                <w:sz w:val="20"/>
              </w:rPr>
              <w:t>Rues de PAPVS viennent en</w:t>
            </w:r>
            <w:r>
              <w:rPr>
                <w:sz w:val="20"/>
              </w:rPr>
              <w:t xml:space="preserve"> complément des rues du </w:t>
            </w:r>
            <w:r w:rsidRPr="005D010F">
              <w:rPr>
                <w:sz w:val="20"/>
              </w:rPr>
              <w:t>projet Asphaltage (ce sont de nouvelles rues)</w:t>
            </w:r>
          </w:p>
          <w:p w14:paraId="203FFC56" w14:textId="77777777" w:rsidR="005D010F" w:rsidRPr="005D010F" w:rsidRDefault="005D010F" w:rsidP="005D010F">
            <w:pPr>
              <w:pStyle w:val="Paragraphedeliste"/>
              <w:numPr>
                <w:ilvl w:val="0"/>
                <w:numId w:val="174"/>
              </w:numPr>
              <w:ind w:left="126" w:hanging="126"/>
              <w:jc w:val="left"/>
              <w:rPr>
                <w:sz w:val="20"/>
              </w:rPr>
            </w:pPr>
            <w:r w:rsidRPr="005D010F">
              <w:rPr>
                <w:sz w:val="20"/>
              </w:rPr>
              <w:t xml:space="preserve">Les rues seront aménagées de façade à façade comme celà a été fait dans le cadre de la phase 1 du projet Asphaltage </w:t>
            </w:r>
          </w:p>
          <w:p w14:paraId="51C03F0A" w14:textId="77777777" w:rsidR="005D010F" w:rsidRPr="005D010F" w:rsidRDefault="005D010F" w:rsidP="005D010F">
            <w:pPr>
              <w:pStyle w:val="Paragraphedeliste"/>
              <w:numPr>
                <w:ilvl w:val="0"/>
                <w:numId w:val="174"/>
              </w:numPr>
              <w:ind w:left="126" w:hanging="126"/>
              <w:jc w:val="left"/>
              <w:rPr>
                <w:sz w:val="20"/>
              </w:rPr>
            </w:pPr>
            <w:r w:rsidRPr="005D010F">
              <w:rPr>
                <w:sz w:val="20"/>
              </w:rPr>
              <w:t xml:space="preserve">Les deux types seront réalisés en tenant compte des données techniques </w:t>
            </w:r>
          </w:p>
          <w:p w14:paraId="573F4DA1" w14:textId="77777777" w:rsidR="005D010F" w:rsidRPr="005D010F" w:rsidRDefault="005D010F" w:rsidP="005D010F">
            <w:pPr>
              <w:pStyle w:val="Paragraphedeliste"/>
              <w:numPr>
                <w:ilvl w:val="0"/>
                <w:numId w:val="174"/>
              </w:numPr>
              <w:ind w:left="126" w:hanging="126"/>
              <w:jc w:val="left"/>
              <w:rPr>
                <w:sz w:val="20"/>
              </w:rPr>
            </w:pPr>
            <w:r w:rsidRPr="005D010F">
              <w:rPr>
                <w:sz w:val="20"/>
              </w:rPr>
              <w:t xml:space="preserve">Certains arrondissements semblent être privilégiés parce qu’on a tenu compte des zones les plus vulnérables à l’inondation </w:t>
            </w:r>
          </w:p>
          <w:p w14:paraId="4F816587" w14:textId="3D802EDC" w:rsidR="005D010F" w:rsidRPr="00372BCD" w:rsidRDefault="005D010F" w:rsidP="005D010F">
            <w:pPr>
              <w:pStyle w:val="Paragraphedeliste"/>
              <w:overflowPunct/>
              <w:autoSpaceDE/>
              <w:autoSpaceDN/>
              <w:adjustRightInd/>
              <w:spacing w:before="0" w:line="240" w:lineRule="auto"/>
              <w:ind w:left="144"/>
              <w:jc w:val="left"/>
              <w:rPr>
                <w:rFonts w:cs="Arial"/>
                <w:sz w:val="19"/>
                <w:szCs w:val="19"/>
                <w:lang w:val="fr-FR"/>
              </w:rPr>
            </w:pPr>
          </w:p>
        </w:tc>
        <w:tc>
          <w:tcPr>
            <w:tcW w:w="2693" w:type="dxa"/>
            <w:vAlign w:val="center"/>
          </w:tcPr>
          <w:p w14:paraId="3220C3C9" w14:textId="77777777"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lastRenderedPageBreak/>
              <w:t>Prendre en compte toutes les rues dégradées de l’arrondissement et du centre-ville en général.</w:t>
            </w:r>
          </w:p>
          <w:p w14:paraId="2E03C465" w14:textId="77777777"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lastRenderedPageBreak/>
              <w:t>Faire des gardes corps en béton tout au long des collecteurs.</w:t>
            </w:r>
          </w:p>
          <w:p w14:paraId="61923061" w14:textId="77777777"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t>Bien dimensionner les collecteurs pour éviter des inondations.</w:t>
            </w:r>
          </w:p>
          <w:p w14:paraId="4056E356" w14:textId="476F8B65"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t>Prolonger le collecteur BOH7-1 vers l’hôtel l</w:t>
            </w:r>
            <w:r w:rsidR="007D289E">
              <w:rPr>
                <w:rFonts w:cs="Arial"/>
                <w:sz w:val="19"/>
                <w:szCs w:val="19"/>
                <w:lang w:val="fr-FR"/>
              </w:rPr>
              <w:t>a</w:t>
            </w:r>
            <w:r w:rsidRPr="00372BCD">
              <w:rPr>
                <w:rFonts w:cs="Arial"/>
                <w:sz w:val="19"/>
                <w:szCs w:val="19"/>
                <w:lang w:val="fr-FR"/>
              </w:rPr>
              <w:t xml:space="preserve"> Majesté pour recueillir les eaux du caniveau GMP. </w:t>
            </w:r>
          </w:p>
          <w:p w14:paraId="605C3BDF" w14:textId="1D437623" w:rsidR="00372BCD" w:rsidRPr="00372BCD" w:rsidRDefault="00372BCD" w:rsidP="00337501">
            <w:pPr>
              <w:pStyle w:val="Paragraphedeliste"/>
              <w:numPr>
                <w:ilvl w:val="0"/>
                <w:numId w:val="143"/>
              </w:numPr>
              <w:overflowPunct/>
              <w:autoSpaceDE/>
              <w:autoSpaceDN/>
              <w:adjustRightInd/>
              <w:spacing w:before="0" w:line="240" w:lineRule="auto"/>
              <w:ind w:left="144" w:hanging="144"/>
              <w:jc w:val="left"/>
              <w:rPr>
                <w:rFonts w:cs="Arial"/>
                <w:sz w:val="19"/>
                <w:szCs w:val="19"/>
                <w:lang w:val="fr-FR"/>
              </w:rPr>
            </w:pPr>
            <w:r w:rsidRPr="00372BCD">
              <w:rPr>
                <w:rFonts w:cs="Arial"/>
                <w:sz w:val="19"/>
                <w:szCs w:val="19"/>
                <w:lang w:val="fr-FR"/>
              </w:rPr>
              <w:t xml:space="preserve">Réaliser des ouvrages de franchissement aux droits </w:t>
            </w:r>
            <w:r w:rsidR="004807C2">
              <w:rPr>
                <w:rFonts w:cs="Arial"/>
                <w:sz w:val="19"/>
                <w:szCs w:val="19"/>
                <w:lang w:val="fr-FR"/>
              </w:rPr>
              <w:t xml:space="preserve">(en face) </w:t>
            </w:r>
            <w:r w:rsidRPr="00372BCD">
              <w:rPr>
                <w:rFonts w:cs="Arial"/>
                <w:sz w:val="19"/>
                <w:szCs w:val="19"/>
                <w:lang w:val="fr-FR"/>
              </w:rPr>
              <w:t xml:space="preserve">des habitants au-dessus des caniveaux à ciel ouvert.  </w:t>
            </w:r>
          </w:p>
          <w:p w14:paraId="4D71CDDA" w14:textId="77777777" w:rsidR="00372BCD" w:rsidRPr="00372BCD" w:rsidRDefault="00372BCD" w:rsidP="00372BCD">
            <w:pPr>
              <w:pStyle w:val="Paragraphedeliste"/>
              <w:spacing w:line="240" w:lineRule="auto"/>
              <w:ind w:left="144"/>
              <w:jc w:val="left"/>
              <w:rPr>
                <w:rFonts w:cs="Arial"/>
                <w:sz w:val="19"/>
                <w:szCs w:val="19"/>
                <w:lang w:val="fr-FR"/>
              </w:rPr>
            </w:pPr>
          </w:p>
          <w:p w14:paraId="21F2F6FE" w14:textId="77777777" w:rsidR="00372BCD" w:rsidRPr="00372BCD" w:rsidRDefault="00372BCD" w:rsidP="00372BCD">
            <w:pPr>
              <w:spacing w:line="240" w:lineRule="auto"/>
              <w:jc w:val="left"/>
              <w:rPr>
                <w:rFonts w:cs="Arial"/>
                <w:sz w:val="19"/>
                <w:szCs w:val="19"/>
              </w:rPr>
            </w:pPr>
          </w:p>
        </w:tc>
      </w:tr>
    </w:tbl>
    <w:p w14:paraId="6E90E1BB" w14:textId="1074CCB5" w:rsidR="009E79B0" w:rsidRPr="00047BEF" w:rsidRDefault="009E79B0" w:rsidP="00372BCD"/>
    <w:p w14:paraId="64258644" w14:textId="77777777" w:rsidR="00372BCD" w:rsidRDefault="00372BCD" w:rsidP="00CA7953">
      <w:pPr>
        <w:sectPr w:rsidR="00372BCD" w:rsidSect="00372BCD">
          <w:pgSz w:w="16838" w:h="11906" w:orient="landscape" w:code="9"/>
          <w:pgMar w:top="1418" w:right="1418" w:bottom="1418" w:left="1418" w:header="709" w:footer="709" w:gutter="0"/>
          <w:cols w:space="708"/>
          <w:docGrid w:linePitch="360"/>
        </w:sectPr>
      </w:pPr>
    </w:p>
    <w:p w14:paraId="5B72329B" w14:textId="77777777" w:rsidR="009E79B0" w:rsidRPr="00047BEF" w:rsidRDefault="009E79B0" w:rsidP="005E3F49">
      <w:pPr>
        <w:pStyle w:val="Titre1"/>
      </w:pPr>
      <w:bookmarkStart w:id="840" w:name="_Toc45500062"/>
      <w:bookmarkStart w:id="841" w:name="_Toc52888003"/>
      <w:bookmarkStart w:id="842" w:name="_Toc52888146"/>
      <w:r w:rsidRPr="00047BEF">
        <w:lastRenderedPageBreak/>
        <w:t>5. DESCRIPTION DU PROJET</w:t>
      </w:r>
      <w:bookmarkEnd w:id="840"/>
      <w:bookmarkEnd w:id="841"/>
      <w:bookmarkEnd w:id="842"/>
    </w:p>
    <w:p w14:paraId="470C44E4" w14:textId="77777777" w:rsidR="009E79B0" w:rsidRPr="00047BEF" w:rsidRDefault="009E79B0" w:rsidP="00706D11">
      <w:pPr>
        <w:pStyle w:val="Titre20"/>
      </w:pPr>
      <w:bookmarkStart w:id="843" w:name="_Toc43697648"/>
      <w:bookmarkStart w:id="844" w:name="_Toc45500063"/>
      <w:bookmarkStart w:id="845" w:name="_Toc52888004"/>
      <w:bookmarkStart w:id="846" w:name="_Toc52888147"/>
      <w:r w:rsidRPr="00047BEF">
        <w:t>5.1. Titre du projet</w:t>
      </w:r>
      <w:bookmarkEnd w:id="843"/>
      <w:bookmarkEnd w:id="844"/>
      <w:bookmarkEnd w:id="845"/>
      <w:bookmarkEnd w:id="846"/>
      <w:r w:rsidRPr="00047BEF">
        <w:t xml:space="preserve">  </w:t>
      </w:r>
    </w:p>
    <w:p w14:paraId="3CBBBDD6" w14:textId="77777777" w:rsidR="009E79B0" w:rsidRPr="00047BEF" w:rsidRDefault="009E79B0" w:rsidP="00CA7953">
      <w:pPr>
        <w:rPr>
          <w:caps/>
        </w:rPr>
      </w:pPr>
      <w:r w:rsidRPr="00047BEF">
        <w:t>Pro</w:t>
      </w:r>
      <w:r w:rsidR="00D97A6E" w:rsidRPr="00047BEF">
        <w:t>jet</w:t>
      </w:r>
      <w:r w:rsidRPr="00047BEF">
        <w:t xml:space="preserve"> d’Assainissement Pluvial des Villes de Porto-Novo, Sèmè-Podji, Abomey-Calavi, Ouidah, Abomey, Bohicon, Parakou et Natitingou</w:t>
      </w:r>
      <w:r w:rsidR="005F66E7" w:rsidRPr="00047BEF">
        <w:t>.</w:t>
      </w:r>
    </w:p>
    <w:p w14:paraId="096EA0E0" w14:textId="37C19604" w:rsidR="009E79B0" w:rsidRPr="00047BEF" w:rsidRDefault="009E4949" w:rsidP="00CA7953">
      <w:r w:rsidRPr="00047BEF">
        <w:t xml:space="preserve">Ville de Bohicon </w:t>
      </w:r>
      <w:r w:rsidR="009E79B0" w:rsidRPr="00047BEF">
        <w:t>(</w:t>
      </w:r>
      <w:r w:rsidR="005F66E7" w:rsidRPr="00047BEF">
        <w:t>Bohicon I, Bohicon II, Saclo, Agongointo,</w:t>
      </w:r>
      <w:r w:rsidR="00C0292D">
        <w:t xml:space="preserve"> </w:t>
      </w:r>
      <w:r w:rsidR="005F66E7" w:rsidRPr="00047BEF">
        <w:t>Houassaho</w:t>
      </w:r>
      <w:r w:rsidR="009E79B0" w:rsidRPr="00047BEF">
        <w:t>). </w:t>
      </w:r>
    </w:p>
    <w:p w14:paraId="741E5497" w14:textId="77777777" w:rsidR="009E79B0" w:rsidRPr="00047BEF" w:rsidRDefault="009E79B0" w:rsidP="00706D11">
      <w:pPr>
        <w:pStyle w:val="Titre20"/>
      </w:pPr>
      <w:bookmarkStart w:id="847" w:name="_Toc110746240"/>
      <w:bookmarkStart w:id="848" w:name="_Toc405917990"/>
      <w:bookmarkStart w:id="849" w:name="_Toc517377140"/>
      <w:bookmarkStart w:id="850" w:name="_Toc43697649"/>
      <w:bookmarkStart w:id="851" w:name="_Toc45500064"/>
      <w:bookmarkStart w:id="852" w:name="_Toc52888005"/>
      <w:bookmarkStart w:id="853" w:name="_Toc52888148"/>
      <w:r w:rsidRPr="00047BEF">
        <w:t>5.2- Type de projet</w:t>
      </w:r>
      <w:bookmarkEnd w:id="847"/>
      <w:bookmarkEnd w:id="848"/>
      <w:bookmarkEnd w:id="849"/>
      <w:bookmarkEnd w:id="850"/>
      <w:bookmarkEnd w:id="851"/>
      <w:bookmarkEnd w:id="852"/>
      <w:bookmarkEnd w:id="853"/>
      <w:r w:rsidRPr="00047BEF">
        <w:t xml:space="preserve">  </w:t>
      </w:r>
    </w:p>
    <w:p w14:paraId="4AA00CEE" w14:textId="63A6D9A3" w:rsidR="009E79B0" w:rsidRPr="00047BEF" w:rsidRDefault="009E79B0" w:rsidP="00CA7953">
      <w:pPr>
        <w:rPr>
          <w:rFonts w:eastAsia="Calibri"/>
          <w:b/>
        </w:rPr>
      </w:pPr>
      <w:r w:rsidRPr="00047BEF">
        <w:t>Selon l’annexe I du guide Général des Etudes d’Impact environnemental, le présent projet est classé dans le Chapitre</w:t>
      </w:r>
      <w:r w:rsidRPr="00047BEF">
        <w:rPr>
          <w:b/>
        </w:rPr>
        <w:t xml:space="preserve"> X</w:t>
      </w:r>
      <w:r w:rsidRPr="00047BEF">
        <w:rPr>
          <w:b/>
          <w:bCs/>
        </w:rPr>
        <w:t xml:space="preserve">III. PROJETS D'INFRASTRUCTURES, </w:t>
      </w:r>
      <w:r w:rsidRPr="00047BEF">
        <w:rPr>
          <w:bCs/>
        </w:rPr>
        <w:t xml:space="preserve">et en </w:t>
      </w:r>
      <w:r w:rsidRPr="00047BEF">
        <w:t xml:space="preserve">XIII.1 : Construction de routes et d'infrastructures ayant une emprise supérieure à 20 m une longueur supérieure à 1 km et </w:t>
      </w:r>
      <w:r w:rsidR="007E400A" w:rsidRPr="00047BEF">
        <w:rPr>
          <w:rFonts w:eastAsia="Calibri"/>
        </w:rPr>
        <w:t xml:space="preserve">XIV.4 - Drainage d’une aire (marais </w:t>
      </w:r>
      <w:r w:rsidRPr="00047BEF">
        <w:rPr>
          <w:rFonts w:eastAsia="Calibri"/>
        </w:rPr>
        <w:t>ou marécage) &gt; 0,5 ha</w:t>
      </w:r>
      <w:r w:rsidR="00A61A87" w:rsidRPr="00047BEF">
        <w:rPr>
          <w:rFonts w:eastAsia="Calibri"/>
        </w:rPr>
        <w:t xml:space="preserve"> </w:t>
      </w:r>
      <w:r w:rsidR="00A61A87" w:rsidRPr="00047BEF">
        <w:rPr>
          <w:rFonts w:eastAsia="Calibri"/>
          <w:b/>
        </w:rPr>
        <w:t>et est ainsi assujetti à une EIES approfondie</w:t>
      </w:r>
      <w:r w:rsidRPr="00047BEF">
        <w:rPr>
          <w:rFonts w:eastAsia="Calibri"/>
        </w:rPr>
        <w:t>.</w:t>
      </w:r>
      <w:r w:rsidRPr="00047BEF">
        <w:rPr>
          <w:rFonts w:eastAsia="Calibri"/>
          <w:b/>
        </w:rPr>
        <w:t xml:space="preserve">  </w:t>
      </w:r>
    </w:p>
    <w:p w14:paraId="791CEBD6" w14:textId="77777777" w:rsidR="009E79B0" w:rsidRPr="00047BEF" w:rsidRDefault="009E79B0" w:rsidP="00CA7953">
      <w:pPr>
        <w:rPr>
          <w:rFonts w:cs="Arial"/>
          <w:sz w:val="24"/>
          <w:szCs w:val="24"/>
        </w:rPr>
      </w:pPr>
      <w:r w:rsidRPr="00047BEF">
        <w:t>Le présent pro</w:t>
      </w:r>
      <w:r w:rsidR="00D97A6E" w:rsidRPr="00047BEF">
        <w:t>jet</w:t>
      </w:r>
      <w:r w:rsidRPr="00047BEF">
        <w:t xml:space="preserve"> conformément aux exigences des SO de la BAD peut être classé dans la </w:t>
      </w:r>
      <w:r w:rsidRPr="00047BEF">
        <w:rPr>
          <w:b/>
        </w:rPr>
        <w:t>catégorie 2</w:t>
      </w:r>
      <w:r w:rsidRPr="00047BEF">
        <w:t xml:space="preserve"> « projets susceptibles d’avoir des impacts environnementaux ou sociaux négatifs spécifiques au site mais ceux-ci sont moins importants que ceux des projets de catégorie 1.</w:t>
      </w:r>
    </w:p>
    <w:p w14:paraId="659067BA" w14:textId="77777777" w:rsidR="009E79B0" w:rsidRPr="00047BEF" w:rsidRDefault="009E79B0" w:rsidP="00CA7953">
      <w:r w:rsidRPr="00047BEF">
        <w:t xml:space="preserve">Les principaux travaux à réaliser sont : la libération de l’emprise, le revêtement des rues, le drainage et </w:t>
      </w:r>
      <w:r w:rsidR="002D70D9" w:rsidRPr="00047BEF">
        <w:t>l’assainissement des</w:t>
      </w:r>
      <w:r w:rsidR="00D97A6E" w:rsidRPr="00047BEF">
        <w:t xml:space="preserve"> bassins versants </w:t>
      </w:r>
      <w:r w:rsidRPr="00047BEF">
        <w:t>et la construction des ouvrages d’art.</w:t>
      </w:r>
    </w:p>
    <w:p w14:paraId="6FE8357E" w14:textId="77777777" w:rsidR="009E79B0" w:rsidRPr="00047BEF" w:rsidRDefault="009E79B0" w:rsidP="00CA7953">
      <w:r w:rsidRPr="00047BEF">
        <w:t>En cohérence avec les standards adoptés pour les routes nationales et les « caractéristiques fondamentales à adopter pour la construction ou l’aménagement des routes principales » au sein de la</w:t>
      </w:r>
      <w:r w:rsidR="00692C67" w:rsidRPr="00047BEF">
        <w:t xml:space="preserve"> </w:t>
      </w:r>
      <w:r w:rsidR="00D97A6E" w:rsidRPr="00047BEF">
        <w:t>Communauté Economique Des Etats de l’Afrique de l’Ouest</w:t>
      </w:r>
      <w:r w:rsidRPr="00047BEF">
        <w:t xml:space="preserve"> </w:t>
      </w:r>
      <w:r w:rsidR="00D97A6E" w:rsidRPr="00047BEF">
        <w:t>(</w:t>
      </w:r>
      <w:r w:rsidRPr="00047BEF">
        <w:t>CEDEAO</w:t>
      </w:r>
      <w:r w:rsidR="00D97A6E" w:rsidRPr="00047BEF">
        <w:t>)</w:t>
      </w:r>
      <w:r w:rsidRPr="00047BEF">
        <w:t xml:space="preserve">, " les aménagements prévus par le projet consistent donc à construire </w:t>
      </w:r>
      <w:r w:rsidR="002D70D9" w:rsidRPr="00047BEF">
        <w:t>des ouvrages</w:t>
      </w:r>
      <w:r w:rsidR="00291394" w:rsidRPr="00047BEF">
        <w:t xml:space="preserve"> primaires et secondaires de drainage et à aménager des </w:t>
      </w:r>
      <w:r w:rsidRPr="00047BEF">
        <w:t xml:space="preserve">routes ayant les caractéristiques suivantes : </w:t>
      </w:r>
    </w:p>
    <w:p w14:paraId="3A590455" w14:textId="7331407F" w:rsidR="009E79B0" w:rsidRPr="00047BEF" w:rsidRDefault="00290C8B" w:rsidP="00290C8B">
      <w:pPr>
        <w:pStyle w:val="Titre20"/>
      </w:pPr>
      <w:bookmarkStart w:id="854" w:name="_Toc517377141"/>
      <w:bookmarkStart w:id="855" w:name="_Toc43697650"/>
      <w:bookmarkStart w:id="856" w:name="_Toc52888006"/>
      <w:bookmarkStart w:id="857" w:name="_Toc52888149"/>
      <w:r w:rsidRPr="00047BEF">
        <w:t>5.3 C</w:t>
      </w:r>
      <w:r w:rsidR="009E79B0" w:rsidRPr="00047BEF">
        <w:t>ontenu du projet</w:t>
      </w:r>
      <w:bookmarkEnd w:id="854"/>
      <w:bookmarkEnd w:id="855"/>
      <w:bookmarkEnd w:id="856"/>
      <w:bookmarkEnd w:id="857"/>
      <w:r w:rsidR="009E79B0" w:rsidRPr="00047BEF">
        <w:t xml:space="preserve"> </w:t>
      </w:r>
    </w:p>
    <w:p w14:paraId="0407F78A" w14:textId="77777777" w:rsidR="009E79B0" w:rsidRPr="00047BEF" w:rsidRDefault="009E79B0" w:rsidP="00CA7953">
      <w:r w:rsidRPr="00047BEF">
        <w:t xml:space="preserve">De façon générale, ce projet vise à améliorer la mobilité urbaine à travers l’aménagement de voiries urbaines </w:t>
      </w:r>
      <w:r w:rsidR="002D70D9" w:rsidRPr="00047BEF">
        <w:t xml:space="preserve">et le développement des infrastructures résilientes pour l’assainissement, la collecte et </w:t>
      </w:r>
      <w:r w:rsidRPr="00047BEF">
        <w:t xml:space="preserve">le drainage des eaux pluviales dans les villes secondaires. Le projet vise </w:t>
      </w:r>
      <w:r w:rsidR="007E400A" w:rsidRPr="00047BEF">
        <w:t xml:space="preserve">aussi </w:t>
      </w:r>
      <w:r w:rsidR="002D70D9" w:rsidRPr="00047BEF">
        <w:t>à renforcer la résilience des</w:t>
      </w:r>
      <w:r w:rsidRPr="00047BEF">
        <w:t xml:space="preserve"> villes </w:t>
      </w:r>
      <w:r w:rsidR="002D70D9" w:rsidRPr="00047BEF">
        <w:t xml:space="preserve">secondaires et ainsi que des populations urbaines aux impacts du </w:t>
      </w:r>
      <w:r w:rsidRPr="00047BEF">
        <w:t>changement climatique notamment aux risques d’inondations. Il permet de :</w:t>
      </w:r>
    </w:p>
    <w:p w14:paraId="40B027A0" w14:textId="77777777" w:rsidR="009E79B0" w:rsidRPr="00047BEF" w:rsidRDefault="00291394" w:rsidP="00337501">
      <w:pPr>
        <w:pStyle w:val="Paragraphedeliste"/>
        <w:numPr>
          <w:ilvl w:val="0"/>
          <w:numId w:val="58"/>
        </w:numPr>
        <w:rPr>
          <w:lang w:val="fr-FR"/>
        </w:rPr>
      </w:pPr>
      <w:r w:rsidRPr="00047BEF">
        <w:rPr>
          <w:lang w:val="fr-FR"/>
        </w:rPr>
        <w:t>p</w:t>
      </w:r>
      <w:r w:rsidR="009E79B0" w:rsidRPr="00047BEF">
        <w:rPr>
          <w:lang w:val="fr-FR"/>
        </w:rPr>
        <w:t>rioriser l’aménagement des zones à forts risques d’inondations ;</w:t>
      </w:r>
    </w:p>
    <w:p w14:paraId="40ECEB55" w14:textId="77777777" w:rsidR="009E79B0" w:rsidRPr="00047BEF" w:rsidRDefault="00291394" w:rsidP="00337501">
      <w:pPr>
        <w:pStyle w:val="Paragraphedeliste"/>
        <w:numPr>
          <w:ilvl w:val="0"/>
          <w:numId w:val="58"/>
        </w:numPr>
        <w:rPr>
          <w:lang w:val="fr-FR"/>
        </w:rPr>
      </w:pPr>
      <w:r w:rsidRPr="00047BEF">
        <w:rPr>
          <w:lang w:val="fr-FR"/>
        </w:rPr>
        <w:t>p</w:t>
      </w:r>
      <w:r w:rsidR="009E79B0" w:rsidRPr="00047BEF">
        <w:rPr>
          <w:lang w:val="fr-FR"/>
        </w:rPr>
        <w:t>rioriser les zones concernées par le projet d’asphaltage en cours ;</w:t>
      </w:r>
    </w:p>
    <w:p w14:paraId="5C0CFD49" w14:textId="77777777" w:rsidR="009E79B0" w:rsidRPr="00047BEF" w:rsidRDefault="002D70D9" w:rsidP="00337501">
      <w:pPr>
        <w:pStyle w:val="Paragraphedeliste"/>
        <w:numPr>
          <w:ilvl w:val="0"/>
          <w:numId w:val="58"/>
        </w:numPr>
        <w:rPr>
          <w:lang w:val="fr-FR"/>
        </w:rPr>
      </w:pPr>
      <w:r w:rsidRPr="00047BEF">
        <w:rPr>
          <w:lang w:val="fr-FR"/>
        </w:rPr>
        <w:t xml:space="preserve">prioriser </w:t>
      </w:r>
      <w:r w:rsidR="00706D11" w:rsidRPr="00047BEF">
        <w:rPr>
          <w:lang w:val="fr-FR"/>
        </w:rPr>
        <w:t>l’assainissement des zones à</w:t>
      </w:r>
      <w:r w:rsidR="009E79B0" w:rsidRPr="00047BEF">
        <w:rPr>
          <w:lang w:val="fr-FR"/>
        </w:rPr>
        <w:t xml:space="preserve">  forte  densité  urbaine  plutôt  que  les  axes  d’extension future de la ville ; </w:t>
      </w:r>
    </w:p>
    <w:p w14:paraId="795DB873" w14:textId="3070E3DB" w:rsidR="009E79B0" w:rsidRPr="00047BEF" w:rsidRDefault="00291394" w:rsidP="00337501">
      <w:pPr>
        <w:pStyle w:val="Paragraphedeliste"/>
        <w:numPr>
          <w:ilvl w:val="0"/>
          <w:numId w:val="58"/>
        </w:numPr>
        <w:rPr>
          <w:lang w:val="fr-FR"/>
        </w:rPr>
      </w:pPr>
      <w:r w:rsidRPr="00047BEF">
        <w:rPr>
          <w:lang w:val="fr-FR"/>
        </w:rPr>
        <w:t>p</w:t>
      </w:r>
      <w:r w:rsidR="009E79B0" w:rsidRPr="00047BEF">
        <w:rPr>
          <w:lang w:val="fr-FR"/>
        </w:rPr>
        <w:t xml:space="preserve">rioriser les interventions dans les quartiers (ou bassins versants) dépourvus de systèmes de </w:t>
      </w:r>
      <w:r w:rsidR="00706D11" w:rsidRPr="00047BEF">
        <w:rPr>
          <w:lang w:val="fr-FR"/>
        </w:rPr>
        <w:t>drainage ou</w:t>
      </w:r>
      <w:r w:rsidR="009E79B0" w:rsidRPr="00047BEF">
        <w:rPr>
          <w:lang w:val="fr-FR"/>
        </w:rPr>
        <w:t xml:space="preserve"> équipés de systèmes insuffisant</w:t>
      </w:r>
      <w:r w:rsidR="002D70D9" w:rsidRPr="00047BEF">
        <w:rPr>
          <w:lang w:val="fr-FR"/>
        </w:rPr>
        <w:t>s ou incomplets, plutôt que les</w:t>
      </w:r>
      <w:r w:rsidR="009E79B0" w:rsidRPr="00047BEF">
        <w:rPr>
          <w:lang w:val="fr-FR"/>
        </w:rPr>
        <w:t xml:space="preserve"> interventions de réhabilitation ou d’extension d’ouvrages existants ;</w:t>
      </w:r>
    </w:p>
    <w:p w14:paraId="1B7A194D" w14:textId="48850B7F" w:rsidR="009E79B0" w:rsidRPr="00047BEF" w:rsidRDefault="00291394" w:rsidP="00337501">
      <w:pPr>
        <w:pStyle w:val="Paragraphedeliste"/>
        <w:numPr>
          <w:ilvl w:val="0"/>
          <w:numId w:val="58"/>
        </w:numPr>
        <w:rPr>
          <w:lang w:val="fr-FR"/>
        </w:rPr>
      </w:pPr>
      <w:r w:rsidRPr="00047BEF">
        <w:rPr>
          <w:lang w:val="fr-FR"/>
        </w:rPr>
        <w:t>f</w:t>
      </w:r>
      <w:r w:rsidR="009E79B0" w:rsidRPr="00047BEF">
        <w:rPr>
          <w:lang w:val="fr-FR"/>
        </w:rPr>
        <w:t xml:space="preserve">aire passer les travaux </w:t>
      </w:r>
      <w:r w:rsidR="00901827">
        <w:rPr>
          <w:lang w:val="fr-FR"/>
        </w:rPr>
        <w:t xml:space="preserve">en </w:t>
      </w:r>
      <w:r w:rsidR="009E79B0" w:rsidRPr="00047BEF">
        <w:rPr>
          <w:lang w:val="fr-FR"/>
        </w:rPr>
        <w:t xml:space="preserve">aval avant les travaux </w:t>
      </w:r>
      <w:r w:rsidR="00901827">
        <w:rPr>
          <w:lang w:val="fr-FR"/>
        </w:rPr>
        <w:t xml:space="preserve">en </w:t>
      </w:r>
      <w:r w:rsidR="009E79B0" w:rsidRPr="00047BEF">
        <w:rPr>
          <w:lang w:val="fr-FR"/>
        </w:rPr>
        <w:t>amont ;</w:t>
      </w:r>
    </w:p>
    <w:p w14:paraId="36296CD3" w14:textId="77777777" w:rsidR="009E79B0" w:rsidRPr="00047BEF" w:rsidRDefault="00291394" w:rsidP="00337501">
      <w:pPr>
        <w:pStyle w:val="Paragraphedeliste"/>
        <w:numPr>
          <w:ilvl w:val="0"/>
          <w:numId w:val="58"/>
        </w:numPr>
        <w:rPr>
          <w:lang w:val="fr-FR"/>
        </w:rPr>
      </w:pPr>
      <w:r w:rsidRPr="00047BEF">
        <w:rPr>
          <w:lang w:val="fr-FR"/>
        </w:rPr>
        <w:t>p</w:t>
      </w:r>
      <w:r w:rsidR="009E79B0" w:rsidRPr="00047BEF">
        <w:rPr>
          <w:lang w:val="fr-FR"/>
        </w:rPr>
        <w:t>rioriser la réhabilitation des équipements détériorés présentant un risque po</w:t>
      </w:r>
      <w:r w:rsidR="002D70D9" w:rsidRPr="00047BEF">
        <w:rPr>
          <w:lang w:val="fr-FR"/>
        </w:rPr>
        <w:t>ur la sécurité de la population (manque ou détérioration</w:t>
      </w:r>
      <w:r w:rsidR="009E79B0" w:rsidRPr="00047BEF">
        <w:rPr>
          <w:lang w:val="fr-FR"/>
        </w:rPr>
        <w:t xml:space="preserve"> </w:t>
      </w:r>
      <w:r w:rsidR="00706D11" w:rsidRPr="00047BEF">
        <w:rPr>
          <w:lang w:val="fr-FR"/>
        </w:rPr>
        <w:t>des dalles de couverture de</w:t>
      </w:r>
      <w:r w:rsidR="002D70D9" w:rsidRPr="00047BEF">
        <w:rPr>
          <w:lang w:val="fr-FR"/>
        </w:rPr>
        <w:t xml:space="preserve">  collecteurs, tampons</w:t>
      </w:r>
      <w:r w:rsidR="009E79B0" w:rsidRPr="00047BEF">
        <w:rPr>
          <w:lang w:val="fr-FR"/>
        </w:rPr>
        <w:t xml:space="preserve"> de regards, garde-corps, …) plutôt que les autres actions de réhabilitation ;</w:t>
      </w:r>
    </w:p>
    <w:p w14:paraId="6E40A9ED" w14:textId="237BC931" w:rsidR="009E79B0" w:rsidRPr="00047BEF" w:rsidRDefault="002D70D9" w:rsidP="00337501">
      <w:pPr>
        <w:pStyle w:val="Paragraphedeliste"/>
        <w:numPr>
          <w:ilvl w:val="0"/>
          <w:numId w:val="58"/>
        </w:numPr>
        <w:rPr>
          <w:lang w:val="fr-FR"/>
        </w:rPr>
      </w:pPr>
      <w:r w:rsidRPr="00047BEF">
        <w:rPr>
          <w:lang w:val="fr-FR"/>
        </w:rPr>
        <w:t xml:space="preserve">prioriser </w:t>
      </w:r>
      <w:r w:rsidR="00706D11" w:rsidRPr="00047BEF">
        <w:rPr>
          <w:lang w:val="fr-FR"/>
        </w:rPr>
        <w:t>les collecteurs</w:t>
      </w:r>
      <w:r w:rsidR="009E79B0" w:rsidRPr="00047BEF">
        <w:rPr>
          <w:lang w:val="fr-FR"/>
        </w:rPr>
        <w:t xml:space="preserve"> projetés se raccordant à des ouvrages existants (donc  un même exutoire naturel final), plutôt que ceux qui se déchargent dans un nouvel </w:t>
      </w:r>
      <w:r w:rsidR="009E79B0" w:rsidRPr="00047BEF">
        <w:rPr>
          <w:lang w:val="fr-FR"/>
        </w:rPr>
        <w:lastRenderedPageBreak/>
        <w:t>exutoire du milieu naturel (lagune), afin de limiter les points de rejet dans le milieu naturel ;</w:t>
      </w:r>
    </w:p>
    <w:p w14:paraId="41C3C9AE" w14:textId="2D2D3145" w:rsidR="009E79B0" w:rsidRPr="00047BEF" w:rsidRDefault="002D70D9" w:rsidP="00337501">
      <w:pPr>
        <w:pStyle w:val="Paragraphedeliste"/>
        <w:numPr>
          <w:ilvl w:val="0"/>
          <w:numId w:val="58"/>
        </w:numPr>
        <w:rPr>
          <w:lang w:val="fr-FR"/>
        </w:rPr>
      </w:pPr>
      <w:r w:rsidRPr="00047BEF">
        <w:rPr>
          <w:lang w:val="fr-FR"/>
        </w:rPr>
        <w:t xml:space="preserve">prioriser </w:t>
      </w:r>
      <w:r w:rsidR="00706D11" w:rsidRPr="00047BEF">
        <w:rPr>
          <w:lang w:val="fr-FR"/>
        </w:rPr>
        <w:t>les écosystèmes</w:t>
      </w:r>
      <w:r w:rsidR="009E79B0" w:rsidRPr="00047BEF">
        <w:rPr>
          <w:lang w:val="fr-FR"/>
        </w:rPr>
        <w:t xml:space="preserve"> humides servant de réservoirs et de conduits naturels des eaux pluviales.</w:t>
      </w:r>
    </w:p>
    <w:p w14:paraId="0F1CF74C" w14:textId="77777777" w:rsidR="009E79B0" w:rsidRPr="00047BEF" w:rsidRDefault="002D70D9" w:rsidP="00CA7953">
      <w:r w:rsidRPr="00047BEF">
        <w:t xml:space="preserve">Sur </w:t>
      </w:r>
      <w:r w:rsidR="00706D11" w:rsidRPr="00047BEF">
        <w:t>la base de ces</w:t>
      </w:r>
      <w:r w:rsidR="009E79B0" w:rsidRPr="00047BEF">
        <w:t xml:space="preserve"> considérations </w:t>
      </w:r>
      <w:r w:rsidR="00706D11" w:rsidRPr="00047BEF">
        <w:t xml:space="preserve">permettant </w:t>
      </w:r>
      <w:r w:rsidR="009E79B0" w:rsidRPr="00047BEF">
        <w:t>de classer les actions en termes d’urgence, une priorisation des actions d’aménagement pour la période 2020-2045</w:t>
      </w:r>
      <w:r w:rsidR="00706D11" w:rsidRPr="00047BEF">
        <w:t xml:space="preserve"> a </w:t>
      </w:r>
      <w:r w:rsidR="009E79B0" w:rsidRPr="00047BEF">
        <w:t>été faite. Il  en  ressort  une stratégie  d’investissement  qui  a  préconisé  la  réalisation  des  travaux  en  trois  phases  à  savoir : (i)  la tranche d’urgence dont les travaux sont projetés pour être exécutés dans la période 2020 -2025 ; (ii) le programme d’investissement à moyen terme dont les travaux sont projetés pour être exécutés dans la période 2025-2030 ; et enfin (iii) le programme  d’investissement  à  long  terme  dont  les  travaux  sont prévus pour être exécutés dans la période 2030-2045.</w:t>
      </w:r>
    </w:p>
    <w:p w14:paraId="6547E557" w14:textId="77777777" w:rsidR="009E79B0" w:rsidRPr="00047BEF" w:rsidRDefault="009E79B0" w:rsidP="00640361">
      <w:pPr>
        <w:pStyle w:val="Titre3"/>
      </w:pPr>
      <w:bookmarkStart w:id="858" w:name="_Toc488659064"/>
      <w:bookmarkStart w:id="859" w:name="_Toc517377142"/>
      <w:bookmarkStart w:id="860" w:name="_Toc43697651"/>
      <w:bookmarkStart w:id="861" w:name="_Toc45498887"/>
      <w:bookmarkStart w:id="862" w:name="_Toc45500065"/>
      <w:bookmarkStart w:id="863" w:name="_Toc45500329"/>
      <w:bookmarkStart w:id="864" w:name="_Toc52888007"/>
      <w:r w:rsidRPr="00047BEF">
        <w:t>5.3.1. Présentation des ouvrages et rues à aménager</w:t>
      </w:r>
      <w:bookmarkEnd w:id="858"/>
      <w:bookmarkEnd w:id="859"/>
      <w:bookmarkEnd w:id="860"/>
      <w:bookmarkEnd w:id="861"/>
      <w:bookmarkEnd w:id="862"/>
      <w:bookmarkEnd w:id="863"/>
      <w:bookmarkEnd w:id="864"/>
      <w:r w:rsidRPr="00047BEF">
        <w:t xml:space="preserve"> </w:t>
      </w:r>
    </w:p>
    <w:p w14:paraId="1236266E" w14:textId="77777777" w:rsidR="009E79B0" w:rsidRPr="00047BEF" w:rsidRDefault="009E79B0" w:rsidP="00CA7953">
      <w:r w:rsidRPr="00047BEF">
        <w:t xml:space="preserve">La présente étude concerne la ville de </w:t>
      </w:r>
      <w:r w:rsidR="00DA1BC4" w:rsidRPr="00047BEF">
        <w:rPr>
          <w:rFonts w:eastAsia="Arial" w:cs="Arial"/>
          <w:sz w:val="21"/>
          <w:szCs w:val="21"/>
          <w:lang w:eastAsia="fr-FR"/>
        </w:rPr>
        <w:t>Bohicon</w:t>
      </w:r>
      <w:r w:rsidRPr="00047BEF">
        <w:t xml:space="preserve"> (les premier, deuxième et troisième arrondissements). </w:t>
      </w:r>
    </w:p>
    <w:p w14:paraId="426D0C0C" w14:textId="77777777" w:rsidR="009E79B0" w:rsidRPr="00047BEF" w:rsidRDefault="009E79B0" w:rsidP="00B96695">
      <w:pPr>
        <w:pStyle w:val="Titre40"/>
      </w:pPr>
      <w:bookmarkStart w:id="865" w:name="_Toc43697652"/>
      <w:bookmarkStart w:id="866" w:name="_Toc52888008"/>
      <w:r w:rsidRPr="00047BEF">
        <w:t xml:space="preserve">5.3.1.1. Collecteurs à </w:t>
      </w:r>
      <w:bookmarkEnd w:id="865"/>
      <w:r w:rsidR="00DE57BC" w:rsidRPr="00047BEF">
        <w:t>construire</w:t>
      </w:r>
      <w:bookmarkEnd w:id="866"/>
    </w:p>
    <w:p w14:paraId="6C740A23" w14:textId="77777777" w:rsidR="009E79B0" w:rsidRPr="00047BEF" w:rsidRDefault="009E79B0" w:rsidP="00CA7953">
      <w:r w:rsidRPr="00047BEF">
        <w:t>Pour les besoins de l’étude les collecteurs à aménager sont répartis suivant les formes à savoir : (i) Les collecteurs à ciel ouvert de forme trapézoïdale et (ii) les collecteurs cadre fermés. Les nomenclatures des collecteurs découlent des noms des bassins versants qui les englobent.</w:t>
      </w:r>
    </w:p>
    <w:p w14:paraId="3AB5E27E" w14:textId="79837E14" w:rsidR="009E79B0" w:rsidRPr="00047BEF" w:rsidRDefault="009E79B0" w:rsidP="00CA7953">
      <w:r w:rsidRPr="00047BEF">
        <w:t>De ce qui précède, il est loisible de remarquer que l’aménagement de la plupart des couloirs d’eau, se fera à l’aide de collecteur à ciel</w:t>
      </w:r>
      <w:r w:rsidR="00646FB0">
        <w:t xml:space="preserve"> ouvert</w:t>
      </w:r>
      <w:r w:rsidRPr="00047BEF">
        <w:t>. En effet cette forme de collecteur est la plus optimale compte tenu des formes des couloirs : rigole bien prononcée ; chemin d’eau étendu</w:t>
      </w:r>
    </w:p>
    <w:p w14:paraId="6EBEC653" w14:textId="77777777" w:rsidR="009E79B0" w:rsidRPr="00047BEF" w:rsidRDefault="009E79B0" w:rsidP="00CA7953">
      <w:r w:rsidRPr="00047BEF">
        <w:t>Les collecteurs suivants sont à aménager :</w:t>
      </w:r>
    </w:p>
    <w:p w14:paraId="27CB5417" w14:textId="39C7E867" w:rsidR="009E79B0" w:rsidRPr="00047BEF" w:rsidRDefault="00E002EA" w:rsidP="00BA5DAC">
      <w:pPr>
        <w:pStyle w:val="Lgende"/>
      </w:pPr>
      <w:bookmarkStart w:id="867" w:name="_Toc43696240"/>
      <w:bookmarkStart w:id="868" w:name="_Toc52888249"/>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7F629F">
        <w:rPr>
          <w:noProof/>
        </w:rPr>
        <w:t>33</w:t>
      </w:r>
      <w:r w:rsidR="00545216" w:rsidRPr="00047BEF">
        <w:rPr>
          <w:noProof/>
        </w:rPr>
        <w:fldChar w:fldCharType="end"/>
      </w:r>
      <w:r w:rsidR="009E79B0" w:rsidRPr="00047BEF">
        <w:t> : Liste et linéaires des collecteurs retenus pour PAPVS</w:t>
      </w:r>
      <w:bookmarkEnd w:id="867"/>
      <w:bookmarkEnd w:id="868"/>
    </w:p>
    <w:tbl>
      <w:tblPr>
        <w:tblStyle w:val="Grilledutableau23"/>
        <w:tblW w:w="0" w:type="auto"/>
        <w:jc w:val="center"/>
        <w:tblLayout w:type="fixed"/>
        <w:tblLook w:val="04A0" w:firstRow="1" w:lastRow="0" w:firstColumn="1" w:lastColumn="0" w:noHBand="0" w:noVBand="1"/>
      </w:tblPr>
      <w:tblGrid>
        <w:gridCol w:w="485"/>
        <w:gridCol w:w="1637"/>
        <w:gridCol w:w="1701"/>
        <w:gridCol w:w="1417"/>
        <w:gridCol w:w="1559"/>
        <w:gridCol w:w="2127"/>
      </w:tblGrid>
      <w:tr w:rsidR="005F66E7" w:rsidRPr="00047BEF" w14:paraId="6B05D595" w14:textId="77777777" w:rsidTr="00706D11">
        <w:trPr>
          <w:trHeight w:val="260"/>
          <w:jc w:val="center"/>
        </w:trPr>
        <w:tc>
          <w:tcPr>
            <w:tcW w:w="485" w:type="dxa"/>
            <w:shd w:val="clear" w:color="auto" w:fill="ACB9CA" w:themeFill="text2" w:themeFillTint="66"/>
            <w:noWrap/>
            <w:hideMark/>
          </w:tcPr>
          <w:p w14:paraId="3E65CC99" w14:textId="77777777" w:rsidR="005F66E7" w:rsidRPr="00047BEF" w:rsidRDefault="005F66E7" w:rsidP="001B61AA">
            <w:pPr>
              <w:spacing w:before="60"/>
              <w:rPr>
                <w:rFonts w:cs="Arial"/>
                <w:b/>
                <w:sz w:val="18"/>
                <w:szCs w:val="18"/>
              </w:rPr>
            </w:pPr>
            <w:r w:rsidRPr="00047BEF">
              <w:rPr>
                <w:rFonts w:cs="Arial"/>
                <w:b/>
                <w:sz w:val="18"/>
                <w:szCs w:val="18"/>
              </w:rPr>
              <w:t>N°</w:t>
            </w:r>
          </w:p>
        </w:tc>
        <w:tc>
          <w:tcPr>
            <w:tcW w:w="1637" w:type="dxa"/>
            <w:shd w:val="clear" w:color="auto" w:fill="ACB9CA" w:themeFill="text2" w:themeFillTint="66"/>
            <w:noWrap/>
            <w:hideMark/>
          </w:tcPr>
          <w:p w14:paraId="6266E60B" w14:textId="77777777" w:rsidR="005F66E7" w:rsidRPr="00047BEF" w:rsidRDefault="005F66E7" w:rsidP="001B61AA">
            <w:pPr>
              <w:spacing w:before="60"/>
              <w:rPr>
                <w:rFonts w:cs="Arial"/>
                <w:b/>
                <w:sz w:val="18"/>
                <w:szCs w:val="18"/>
              </w:rPr>
            </w:pPr>
            <w:r w:rsidRPr="00047BEF">
              <w:rPr>
                <w:rFonts w:cs="Arial"/>
                <w:b/>
                <w:sz w:val="18"/>
                <w:szCs w:val="18"/>
              </w:rPr>
              <w:t>DESIGNATION</w:t>
            </w:r>
          </w:p>
        </w:tc>
        <w:tc>
          <w:tcPr>
            <w:tcW w:w="1701" w:type="dxa"/>
            <w:shd w:val="clear" w:color="auto" w:fill="ACB9CA" w:themeFill="text2" w:themeFillTint="66"/>
            <w:noWrap/>
            <w:hideMark/>
          </w:tcPr>
          <w:p w14:paraId="20941362" w14:textId="77777777" w:rsidR="005F66E7" w:rsidRPr="00047BEF" w:rsidRDefault="005F66E7" w:rsidP="001B61AA">
            <w:pPr>
              <w:spacing w:before="60"/>
              <w:rPr>
                <w:rFonts w:cs="Arial"/>
                <w:b/>
                <w:sz w:val="18"/>
                <w:szCs w:val="18"/>
              </w:rPr>
            </w:pPr>
            <w:r w:rsidRPr="00047BEF">
              <w:rPr>
                <w:rFonts w:cs="Arial"/>
                <w:b/>
                <w:sz w:val="18"/>
                <w:szCs w:val="18"/>
              </w:rPr>
              <w:t>FORME</w:t>
            </w:r>
          </w:p>
        </w:tc>
        <w:tc>
          <w:tcPr>
            <w:tcW w:w="1417" w:type="dxa"/>
            <w:shd w:val="clear" w:color="auto" w:fill="ACB9CA" w:themeFill="text2" w:themeFillTint="66"/>
            <w:noWrap/>
            <w:hideMark/>
          </w:tcPr>
          <w:p w14:paraId="6BB852D7" w14:textId="77777777" w:rsidR="005F66E7" w:rsidRPr="00047BEF" w:rsidRDefault="005F66E7" w:rsidP="001B61AA">
            <w:pPr>
              <w:spacing w:before="60"/>
              <w:rPr>
                <w:rFonts w:cs="Arial"/>
                <w:b/>
                <w:sz w:val="18"/>
                <w:szCs w:val="18"/>
              </w:rPr>
            </w:pPr>
            <w:r w:rsidRPr="00047BEF">
              <w:rPr>
                <w:rFonts w:cs="Arial"/>
                <w:b/>
                <w:sz w:val="18"/>
                <w:szCs w:val="18"/>
              </w:rPr>
              <w:t>LINEAIRE (m)</w:t>
            </w:r>
          </w:p>
        </w:tc>
        <w:tc>
          <w:tcPr>
            <w:tcW w:w="1559" w:type="dxa"/>
            <w:shd w:val="clear" w:color="auto" w:fill="ACB9CA" w:themeFill="text2" w:themeFillTint="66"/>
            <w:noWrap/>
            <w:hideMark/>
          </w:tcPr>
          <w:p w14:paraId="194F03CF" w14:textId="77777777" w:rsidR="005F66E7" w:rsidRPr="00047BEF" w:rsidRDefault="005F66E7" w:rsidP="001B61AA">
            <w:pPr>
              <w:spacing w:before="60"/>
              <w:rPr>
                <w:rFonts w:cs="Arial"/>
                <w:b/>
                <w:sz w:val="18"/>
                <w:szCs w:val="18"/>
              </w:rPr>
            </w:pPr>
            <w:r w:rsidRPr="00047BEF">
              <w:rPr>
                <w:rFonts w:cs="Arial"/>
                <w:b/>
                <w:sz w:val="18"/>
                <w:szCs w:val="18"/>
              </w:rPr>
              <w:t>REVETEMENT</w:t>
            </w:r>
          </w:p>
        </w:tc>
        <w:tc>
          <w:tcPr>
            <w:tcW w:w="2127" w:type="dxa"/>
            <w:shd w:val="clear" w:color="auto" w:fill="ACB9CA" w:themeFill="text2" w:themeFillTint="66"/>
            <w:hideMark/>
          </w:tcPr>
          <w:p w14:paraId="0751DFDD" w14:textId="77777777" w:rsidR="005F66E7" w:rsidRPr="00047BEF" w:rsidRDefault="005F66E7" w:rsidP="001B61AA">
            <w:pPr>
              <w:spacing w:before="60"/>
              <w:rPr>
                <w:rFonts w:cs="Arial"/>
                <w:b/>
                <w:sz w:val="18"/>
                <w:szCs w:val="18"/>
              </w:rPr>
            </w:pPr>
            <w:r w:rsidRPr="00047BEF">
              <w:rPr>
                <w:rFonts w:cs="Arial"/>
                <w:b/>
                <w:sz w:val="18"/>
                <w:szCs w:val="18"/>
              </w:rPr>
              <w:t>CARACTERISTIQUES</w:t>
            </w:r>
          </w:p>
        </w:tc>
      </w:tr>
      <w:tr w:rsidR="005F66E7" w:rsidRPr="00047BEF" w14:paraId="0CA57F8A" w14:textId="77777777" w:rsidTr="00706D11">
        <w:trPr>
          <w:trHeight w:val="216"/>
          <w:jc w:val="center"/>
        </w:trPr>
        <w:tc>
          <w:tcPr>
            <w:tcW w:w="485" w:type="dxa"/>
            <w:noWrap/>
          </w:tcPr>
          <w:p w14:paraId="59DFAD16"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vMerge w:val="restart"/>
            <w:hideMark/>
          </w:tcPr>
          <w:p w14:paraId="75001DD9" w14:textId="77777777" w:rsidR="005F66E7" w:rsidRPr="00047BEF" w:rsidRDefault="005F66E7" w:rsidP="001B61AA">
            <w:pPr>
              <w:spacing w:before="60"/>
              <w:rPr>
                <w:rFonts w:cs="Arial"/>
                <w:sz w:val="18"/>
                <w:szCs w:val="18"/>
              </w:rPr>
            </w:pPr>
            <w:r w:rsidRPr="00047BEF">
              <w:rPr>
                <w:rFonts w:cs="Arial"/>
                <w:sz w:val="18"/>
                <w:szCs w:val="18"/>
              </w:rPr>
              <w:t>COLLECTEUR BOH 3</w:t>
            </w:r>
          </w:p>
        </w:tc>
        <w:tc>
          <w:tcPr>
            <w:tcW w:w="1701" w:type="dxa"/>
            <w:hideMark/>
          </w:tcPr>
          <w:p w14:paraId="20860D83" w14:textId="77777777" w:rsidR="005F66E7" w:rsidRPr="00047BEF" w:rsidRDefault="005F66E7" w:rsidP="001B61AA">
            <w:pPr>
              <w:spacing w:before="60"/>
              <w:rPr>
                <w:rFonts w:cs="Arial"/>
                <w:sz w:val="18"/>
                <w:szCs w:val="18"/>
              </w:rPr>
            </w:pPr>
            <w:r w:rsidRPr="00047BEF">
              <w:rPr>
                <w:rFonts w:cs="Arial"/>
                <w:sz w:val="18"/>
                <w:szCs w:val="18"/>
              </w:rPr>
              <w:t>CADRE</w:t>
            </w:r>
          </w:p>
        </w:tc>
        <w:tc>
          <w:tcPr>
            <w:tcW w:w="1417" w:type="dxa"/>
            <w:hideMark/>
          </w:tcPr>
          <w:p w14:paraId="51C121D9" w14:textId="77777777" w:rsidR="005F66E7" w:rsidRPr="00047BEF" w:rsidRDefault="005F66E7" w:rsidP="001B61AA">
            <w:pPr>
              <w:spacing w:before="60"/>
              <w:rPr>
                <w:rFonts w:cs="Arial"/>
                <w:sz w:val="18"/>
                <w:szCs w:val="18"/>
              </w:rPr>
            </w:pPr>
            <w:r w:rsidRPr="00047BEF">
              <w:rPr>
                <w:rFonts w:cs="Arial"/>
                <w:sz w:val="18"/>
                <w:szCs w:val="18"/>
              </w:rPr>
              <w:t>1600</w:t>
            </w:r>
          </w:p>
        </w:tc>
        <w:tc>
          <w:tcPr>
            <w:tcW w:w="1559" w:type="dxa"/>
            <w:hideMark/>
          </w:tcPr>
          <w:p w14:paraId="793C51B4" w14:textId="77777777" w:rsidR="005F66E7" w:rsidRPr="00047BEF" w:rsidRDefault="005F66E7" w:rsidP="001B61AA">
            <w:pPr>
              <w:spacing w:before="60"/>
              <w:rPr>
                <w:rFonts w:cs="Arial"/>
                <w:sz w:val="18"/>
                <w:szCs w:val="18"/>
              </w:rPr>
            </w:pPr>
            <w:r w:rsidRPr="00047BEF">
              <w:rPr>
                <w:rFonts w:cs="Arial"/>
                <w:sz w:val="18"/>
                <w:szCs w:val="18"/>
              </w:rPr>
              <w:t>Béton armé</w:t>
            </w:r>
          </w:p>
        </w:tc>
        <w:tc>
          <w:tcPr>
            <w:tcW w:w="2127" w:type="dxa"/>
            <w:hideMark/>
          </w:tcPr>
          <w:p w14:paraId="1A17585C" w14:textId="77777777" w:rsidR="005F66E7" w:rsidRPr="00047BEF" w:rsidRDefault="005F66E7" w:rsidP="001B61AA">
            <w:pPr>
              <w:spacing w:before="60"/>
              <w:rPr>
                <w:rFonts w:cs="Arial"/>
                <w:sz w:val="18"/>
                <w:szCs w:val="18"/>
              </w:rPr>
            </w:pPr>
            <w:r w:rsidRPr="00047BEF">
              <w:rPr>
                <w:rFonts w:cs="Arial"/>
                <w:sz w:val="18"/>
                <w:szCs w:val="18"/>
              </w:rPr>
              <w:t>4x1,5</w:t>
            </w:r>
          </w:p>
        </w:tc>
      </w:tr>
      <w:tr w:rsidR="005F66E7" w:rsidRPr="00047BEF" w14:paraId="5E47A95A" w14:textId="77777777" w:rsidTr="00706D11">
        <w:trPr>
          <w:trHeight w:val="216"/>
          <w:jc w:val="center"/>
        </w:trPr>
        <w:tc>
          <w:tcPr>
            <w:tcW w:w="485" w:type="dxa"/>
            <w:noWrap/>
          </w:tcPr>
          <w:p w14:paraId="441A9ADD"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vMerge/>
            <w:hideMark/>
          </w:tcPr>
          <w:p w14:paraId="4BB3DFEF" w14:textId="77777777" w:rsidR="005F66E7" w:rsidRPr="00047BEF" w:rsidRDefault="005F66E7" w:rsidP="001B61AA">
            <w:pPr>
              <w:spacing w:before="60"/>
              <w:rPr>
                <w:rFonts w:cs="Arial"/>
                <w:sz w:val="18"/>
                <w:szCs w:val="18"/>
              </w:rPr>
            </w:pPr>
          </w:p>
        </w:tc>
        <w:tc>
          <w:tcPr>
            <w:tcW w:w="1701" w:type="dxa"/>
            <w:hideMark/>
          </w:tcPr>
          <w:p w14:paraId="4EA2B0E2" w14:textId="77777777" w:rsidR="005F66E7" w:rsidRPr="00047BEF" w:rsidRDefault="005F66E7" w:rsidP="001B61AA">
            <w:pPr>
              <w:spacing w:before="60"/>
              <w:rPr>
                <w:rFonts w:cs="Arial"/>
                <w:sz w:val="18"/>
                <w:szCs w:val="18"/>
              </w:rPr>
            </w:pPr>
            <w:r w:rsidRPr="00047BEF">
              <w:rPr>
                <w:rFonts w:cs="Arial"/>
                <w:sz w:val="18"/>
                <w:szCs w:val="18"/>
              </w:rPr>
              <w:t>CADRE</w:t>
            </w:r>
          </w:p>
        </w:tc>
        <w:tc>
          <w:tcPr>
            <w:tcW w:w="1417" w:type="dxa"/>
            <w:hideMark/>
          </w:tcPr>
          <w:p w14:paraId="5268BEDE" w14:textId="77777777" w:rsidR="005F66E7" w:rsidRPr="00047BEF" w:rsidRDefault="005F66E7" w:rsidP="001B61AA">
            <w:pPr>
              <w:spacing w:before="60"/>
              <w:rPr>
                <w:rFonts w:cs="Arial"/>
                <w:sz w:val="18"/>
                <w:szCs w:val="18"/>
              </w:rPr>
            </w:pPr>
            <w:r w:rsidRPr="00047BEF">
              <w:rPr>
                <w:rFonts w:cs="Arial"/>
                <w:sz w:val="18"/>
                <w:szCs w:val="18"/>
              </w:rPr>
              <w:t>700</w:t>
            </w:r>
          </w:p>
        </w:tc>
        <w:tc>
          <w:tcPr>
            <w:tcW w:w="1559" w:type="dxa"/>
            <w:hideMark/>
          </w:tcPr>
          <w:p w14:paraId="176F32A7" w14:textId="77777777" w:rsidR="005F66E7" w:rsidRPr="00047BEF" w:rsidRDefault="005F66E7" w:rsidP="001B61AA">
            <w:pPr>
              <w:spacing w:before="60"/>
              <w:rPr>
                <w:rFonts w:cs="Arial"/>
                <w:sz w:val="18"/>
                <w:szCs w:val="18"/>
              </w:rPr>
            </w:pPr>
            <w:r w:rsidRPr="00047BEF">
              <w:rPr>
                <w:rFonts w:cs="Arial"/>
                <w:sz w:val="18"/>
                <w:szCs w:val="18"/>
              </w:rPr>
              <w:t>Béton armé</w:t>
            </w:r>
          </w:p>
        </w:tc>
        <w:tc>
          <w:tcPr>
            <w:tcW w:w="2127" w:type="dxa"/>
            <w:hideMark/>
          </w:tcPr>
          <w:p w14:paraId="1FF6E8A4" w14:textId="77777777" w:rsidR="005F66E7" w:rsidRPr="00047BEF" w:rsidRDefault="005F66E7" w:rsidP="001B61AA">
            <w:pPr>
              <w:spacing w:before="60"/>
              <w:rPr>
                <w:rFonts w:cs="Arial"/>
                <w:sz w:val="18"/>
                <w:szCs w:val="18"/>
              </w:rPr>
            </w:pPr>
            <w:r w:rsidRPr="00047BEF">
              <w:rPr>
                <w:rFonts w:cs="Arial"/>
                <w:sz w:val="18"/>
                <w:szCs w:val="18"/>
              </w:rPr>
              <w:t>5x1,5</w:t>
            </w:r>
          </w:p>
        </w:tc>
      </w:tr>
      <w:tr w:rsidR="005F66E7" w:rsidRPr="00047BEF" w14:paraId="5A725390" w14:textId="77777777" w:rsidTr="00706D11">
        <w:trPr>
          <w:trHeight w:val="216"/>
          <w:jc w:val="center"/>
        </w:trPr>
        <w:tc>
          <w:tcPr>
            <w:tcW w:w="485" w:type="dxa"/>
            <w:noWrap/>
          </w:tcPr>
          <w:p w14:paraId="7E38D05C"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vMerge w:val="restart"/>
            <w:hideMark/>
          </w:tcPr>
          <w:p w14:paraId="649E647D" w14:textId="77777777" w:rsidR="005F66E7" w:rsidRPr="00047BEF" w:rsidRDefault="005F66E7" w:rsidP="001B61AA">
            <w:pPr>
              <w:spacing w:before="60"/>
              <w:rPr>
                <w:rFonts w:cs="Arial"/>
                <w:sz w:val="18"/>
                <w:szCs w:val="18"/>
              </w:rPr>
            </w:pPr>
            <w:r w:rsidRPr="00047BEF">
              <w:rPr>
                <w:rFonts w:cs="Arial"/>
                <w:sz w:val="18"/>
                <w:szCs w:val="18"/>
              </w:rPr>
              <w:t>COLLECTEUR BOH 4</w:t>
            </w:r>
          </w:p>
        </w:tc>
        <w:tc>
          <w:tcPr>
            <w:tcW w:w="1701" w:type="dxa"/>
            <w:hideMark/>
          </w:tcPr>
          <w:p w14:paraId="2B81EE0C" w14:textId="77777777" w:rsidR="005F66E7" w:rsidRPr="00047BEF" w:rsidRDefault="005F66E7" w:rsidP="001B61AA">
            <w:pPr>
              <w:spacing w:before="60"/>
              <w:rPr>
                <w:rFonts w:cs="Arial"/>
                <w:sz w:val="18"/>
                <w:szCs w:val="18"/>
              </w:rPr>
            </w:pPr>
            <w:r w:rsidRPr="00047BEF">
              <w:rPr>
                <w:rFonts w:cs="Arial"/>
                <w:sz w:val="18"/>
                <w:szCs w:val="18"/>
              </w:rPr>
              <w:t>TRAPEZOIDAL</w:t>
            </w:r>
          </w:p>
        </w:tc>
        <w:tc>
          <w:tcPr>
            <w:tcW w:w="1417" w:type="dxa"/>
            <w:hideMark/>
          </w:tcPr>
          <w:p w14:paraId="329605A5" w14:textId="77777777" w:rsidR="005F66E7" w:rsidRPr="00047BEF" w:rsidRDefault="005F66E7" w:rsidP="001B61AA">
            <w:pPr>
              <w:spacing w:before="60"/>
              <w:rPr>
                <w:rFonts w:cs="Arial"/>
                <w:sz w:val="18"/>
                <w:szCs w:val="18"/>
              </w:rPr>
            </w:pPr>
            <w:r w:rsidRPr="00047BEF">
              <w:rPr>
                <w:rFonts w:cs="Arial"/>
                <w:sz w:val="18"/>
                <w:szCs w:val="18"/>
              </w:rPr>
              <w:t>1900</w:t>
            </w:r>
          </w:p>
        </w:tc>
        <w:tc>
          <w:tcPr>
            <w:tcW w:w="1559" w:type="dxa"/>
            <w:hideMark/>
          </w:tcPr>
          <w:p w14:paraId="40636920" w14:textId="77777777" w:rsidR="005F66E7" w:rsidRPr="00047BEF" w:rsidRDefault="005F66E7" w:rsidP="001B61AA">
            <w:pPr>
              <w:spacing w:before="60"/>
              <w:rPr>
                <w:rFonts w:cs="Arial"/>
                <w:sz w:val="18"/>
                <w:szCs w:val="18"/>
              </w:rPr>
            </w:pPr>
            <w:r w:rsidRPr="00047BEF">
              <w:rPr>
                <w:rFonts w:cs="Arial"/>
                <w:sz w:val="18"/>
                <w:szCs w:val="18"/>
              </w:rPr>
              <w:t>Perrés maçonnés</w:t>
            </w:r>
          </w:p>
        </w:tc>
        <w:tc>
          <w:tcPr>
            <w:tcW w:w="2127" w:type="dxa"/>
            <w:hideMark/>
          </w:tcPr>
          <w:p w14:paraId="40C4D6D4" w14:textId="77777777" w:rsidR="005F66E7" w:rsidRPr="00047BEF" w:rsidRDefault="005F66E7" w:rsidP="001B61AA">
            <w:pPr>
              <w:spacing w:before="60"/>
              <w:rPr>
                <w:rFonts w:cs="Arial"/>
                <w:sz w:val="18"/>
                <w:szCs w:val="18"/>
              </w:rPr>
            </w:pPr>
            <w:r w:rsidRPr="00047BEF">
              <w:rPr>
                <w:rFonts w:cs="Arial"/>
                <w:sz w:val="18"/>
                <w:szCs w:val="18"/>
              </w:rPr>
              <w:t>b=2,5; B =5,7; h = 1,6</w:t>
            </w:r>
          </w:p>
        </w:tc>
      </w:tr>
      <w:tr w:rsidR="005F66E7" w:rsidRPr="00047BEF" w14:paraId="3ECEC57A" w14:textId="77777777" w:rsidTr="00706D11">
        <w:trPr>
          <w:trHeight w:val="216"/>
          <w:jc w:val="center"/>
        </w:trPr>
        <w:tc>
          <w:tcPr>
            <w:tcW w:w="485" w:type="dxa"/>
            <w:noWrap/>
          </w:tcPr>
          <w:p w14:paraId="6EFC9F44"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vMerge/>
            <w:hideMark/>
          </w:tcPr>
          <w:p w14:paraId="6C76D961" w14:textId="77777777" w:rsidR="005F66E7" w:rsidRPr="00047BEF" w:rsidRDefault="005F66E7" w:rsidP="001B61AA">
            <w:pPr>
              <w:spacing w:before="60"/>
              <w:rPr>
                <w:rFonts w:cs="Arial"/>
                <w:sz w:val="18"/>
                <w:szCs w:val="18"/>
              </w:rPr>
            </w:pPr>
          </w:p>
        </w:tc>
        <w:tc>
          <w:tcPr>
            <w:tcW w:w="1701" w:type="dxa"/>
            <w:hideMark/>
          </w:tcPr>
          <w:p w14:paraId="267E4AD0" w14:textId="77777777" w:rsidR="005F66E7" w:rsidRPr="00047BEF" w:rsidRDefault="005F66E7" w:rsidP="001B61AA">
            <w:pPr>
              <w:spacing w:before="60"/>
              <w:rPr>
                <w:rFonts w:cs="Arial"/>
                <w:sz w:val="18"/>
                <w:szCs w:val="18"/>
              </w:rPr>
            </w:pPr>
            <w:r w:rsidRPr="00047BEF">
              <w:rPr>
                <w:rFonts w:cs="Arial"/>
                <w:sz w:val="18"/>
                <w:szCs w:val="18"/>
              </w:rPr>
              <w:t>CADRE</w:t>
            </w:r>
          </w:p>
        </w:tc>
        <w:tc>
          <w:tcPr>
            <w:tcW w:w="1417" w:type="dxa"/>
            <w:hideMark/>
          </w:tcPr>
          <w:p w14:paraId="5608C8AE" w14:textId="77777777" w:rsidR="005F66E7" w:rsidRPr="00047BEF" w:rsidRDefault="005F66E7" w:rsidP="001B61AA">
            <w:pPr>
              <w:spacing w:before="60"/>
              <w:rPr>
                <w:rFonts w:cs="Arial"/>
                <w:sz w:val="18"/>
                <w:szCs w:val="18"/>
              </w:rPr>
            </w:pPr>
            <w:r w:rsidRPr="00047BEF">
              <w:rPr>
                <w:rFonts w:cs="Arial"/>
                <w:sz w:val="18"/>
                <w:szCs w:val="18"/>
              </w:rPr>
              <w:t>2120</w:t>
            </w:r>
          </w:p>
        </w:tc>
        <w:tc>
          <w:tcPr>
            <w:tcW w:w="1559" w:type="dxa"/>
            <w:hideMark/>
          </w:tcPr>
          <w:p w14:paraId="2A07A11D" w14:textId="77777777" w:rsidR="005F66E7" w:rsidRPr="00047BEF" w:rsidRDefault="005F66E7" w:rsidP="001B61AA">
            <w:pPr>
              <w:spacing w:before="60"/>
              <w:rPr>
                <w:rFonts w:cs="Arial"/>
                <w:sz w:val="18"/>
                <w:szCs w:val="18"/>
              </w:rPr>
            </w:pPr>
            <w:r w:rsidRPr="00047BEF">
              <w:rPr>
                <w:rFonts w:cs="Arial"/>
                <w:sz w:val="18"/>
                <w:szCs w:val="18"/>
              </w:rPr>
              <w:t>Béton armé</w:t>
            </w:r>
          </w:p>
        </w:tc>
        <w:tc>
          <w:tcPr>
            <w:tcW w:w="2127" w:type="dxa"/>
            <w:hideMark/>
          </w:tcPr>
          <w:p w14:paraId="01BCB094" w14:textId="77777777" w:rsidR="005F66E7" w:rsidRPr="00047BEF" w:rsidRDefault="005F66E7" w:rsidP="001B61AA">
            <w:pPr>
              <w:spacing w:before="60"/>
              <w:rPr>
                <w:rFonts w:cs="Arial"/>
                <w:sz w:val="18"/>
                <w:szCs w:val="18"/>
              </w:rPr>
            </w:pPr>
            <w:r w:rsidRPr="00047BEF">
              <w:rPr>
                <w:rFonts w:cs="Arial"/>
                <w:sz w:val="18"/>
                <w:szCs w:val="18"/>
              </w:rPr>
              <w:t>2 x 2,5 x 1,6</w:t>
            </w:r>
          </w:p>
        </w:tc>
      </w:tr>
      <w:tr w:rsidR="005F66E7" w:rsidRPr="00047BEF" w14:paraId="18C512BC" w14:textId="77777777" w:rsidTr="00706D11">
        <w:trPr>
          <w:trHeight w:val="216"/>
          <w:jc w:val="center"/>
        </w:trPr>
        <w:tc>
          <w:tcPr>
            <w:tcW w:w="485" w:type="dxa"/>
            <w:noWrap/>
          </w:tcPr>
          <w:p w14:paraId="1D7ABD81"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vMerge w:val="restart"/>
            <w:hideMark/>
          </w:tcPr>
          <w:p w14:paraId="08C4C2BA" w14:textId="77777777" w:rsidR="005F66E7" w:rsidRPr="00047BEF" w:rsidRDefault="005F66E7" w:rsidP="001B61AA">
            <w:pPr>
              <w:spacing w:before="60"/>
              <w:rPr>
                <w:rFonts w:cs="Arial"/>
                <w:sz w:val="18"/>
                <w:szCs w:val="18"/>
              </w:rPr>
            </w:pPr>
            <w:r w:rsidRPr="00047BEF">
              <w:rPr>
                <w:rFonts w:cs="Arial"/>
                <w:sz w:val="18"/>
                <w:szCs w:val="18"/>
              </w:rPr>
              <w:t>COLLECTEUR BOH 7</w:t>
            </w:r>
          </w:p>
        </w:tc>
        <w:tc>
          <w:tcPr>
            <w:tcW w:w="1701" w:type="dxa"/>
            <w:hideMark/>
          </w:tcPr>
          <w:p w14:paraId="7F6F0A45" w14:textId="77777777" w:rsidR="005F66E7" w:rsidRPr="00047BEF" w:rsidRDefault="005F66E7" w:rsidP="001B61AA">
            <w:pPr>
              <w:spacing w:before="60"/>
              <w:rPr>
                <w:rFonts w:cs="Arial"/>
                <w:sz w:val="18"/>
                <w:szCs w:val="18"/>
              </w:rPr>
            </w:pPr>
            <w:r w:rsidRPr="00047BEF">
              <w:rPr>
                <w:rFonts w:cs="Arial"/>
                <w:sz w:val="18"/>
                <w:szCs w:val="18"/>
              </w:rPr>
              <w:t>CADRE</w:t>
            </w:r>
          </w:p>
        </w:tc>
        <w:tc>
          <w:tcPr>
            <w:tcW w:w="1417" w:type="dxa"/>
            <w:hideMark/>
          </w:tcPr>
          <w:p w14:paraId="61E9FBD1" w14:textId="77777777" w:rsidR="005F66E7" w:rsidRPr="00047BEF" w:rsidRDefault="005F66E7" w:rsidP="001B61AA">
            <w:pPr>
              <w:spacing w:before="60"/>
              <w:rPr>
                <w:rFonts w:cs="Arial"/>
                <w:sz w:val="18"/>
                <w:szCs w:val="18"/>
              </w:rPr>
            </w:pPr>
            <w:r w:rsidRPr="00047BEF">
              <w:rPr>
                <w:rFonts w:cs="Arial"/>
                <w:sz w:val="18"/>
                <w:szCs w:val="18"/>
              </w:rPr>
              <w:t>2950</w:t>
            </w:r>
          </w:p>
        </w:tc>
        <w:tc>
          <w:tcPr>
            <w:tcW w:w="1559" w:type="dxa"/>
            <w:hideMark/>
          </w:tcPr>
          <w:p w14:paraId="686E596A" w14:textId="77777777" w:rsidR="005F66E7" w:rsidRPr="00047BEF" w:rsidRDefault="005F66E7" w:rsidP="001B61AA">
            <w:pPr>
              <w:spacing w:before="60"/>
              <w:rPr>
                <w:rFonts w:cs="Arial"/>
                <w:sz w:val="18"/>
                <w:szCs w:val="18"/>
              </w:rPr>
            </w:pPr>
            <w:r w:rsidRPr="00047BEF">
              <w:rPr>
                <w:rFonts w:cs="Arial"/>
                <w:sz w:val="18"/>
                <w:szCs w:val="18"/>
              </w:rPr>
              <w:t>Béton armé</w:t>
            </w:r>
          </w:p>
        </w:tc>
        <w:tc>
          <w:tcPr>
            <w:tcW w:w="2127" w:type="dxa"/>
            <w:hideMark/>
          </w:tcPr>
          <w:p w14:paraId="6C692533" w14:textId="77777777" w:rsidR="005F66E7" w:rsidRPr="00047BEF" w:rsidRDefault="005F66E7" w:rsidP="001B61AA">
            <w:pPr>
              <w:spacing w:before="60"/>
              <w:rPr>
                <w:rFonts w:cs="Arial"/>
                <w:sz w:val="18"/>
                <w:szCs w:val="18"/>
              </w:rPr>
            </w:pPr>
            <w:r w:rsidRPr="00047BEF">
              <w:rPr>
                <w:rFonts w:cs="Arial"/>
                <w:sz w:val="18"/>
                <w:szCs w:val="18"/>
              </w:rPr>
              <w:t>2x1,5</w:t>
            </w:r>
          </w:p>
        </w:tc>
      </w:tr>
      <w:tr w:rsidR="005F66E7" w:rsidRPr="00047BEF" w14:paraId="483DB641" w14:textId="77777777" w:rsidTr="00706D11">
        <w:trPr>
          <w:trHeight w:val="216"/>
          <w:jc w:val="center"/>
        </w:trPr>
        <w:tc>
          <w:tcPr>
            <w:tcW w:w="485" w:type="dxa"/>
            <w:noWrap/>
          </w:tcPr>
          <w:p w14:paraId="5B6C7DDA"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vMerge/>
            <w:hideMark/>
          </w:tcPr>
          <w:p w14:paraId="6C24FFF1" w14:textId="77777777" w:rsidR="005F66E7" w:rsidRPr="00047BEF" w:rsidRDefault="005F66E7" w:rsidP="001B61AA">
            <w:pPr>
              <w:spacing w:before="60"/>
              <w:rPr>
                <w:rFonts w:cs="Arial"/>
                <w:sz w:val="18"/>
                <w:szCs w:val="18"/>
              </w:rPr>
            </w:pPr>
          </w:p>
        </w:tc>
        <w:tc>
          <w:tcPr>
            <w:tcW w:w="1701" w:type="dxa"/>
            <w:hideMark/>
          </w:tcPr>
          <w:p w14:paraId="627BA208" w14:textId="77777777" w:rsidR="005F66E7" w:rsidRPr="00047BEF" w:rsidRDefault="005F66E7" w:rsidP="001B61AA">
            <w:pPr>
              <w:spacing w:before="60"/>
              <w:rPr>
                <w:rFonts w:cs="Arial"/>
                <w:sz w:val="18"/>
                <w:szCs w:val="18"/>
              </w:rPr>
            </w:pPr>
            <w:r w:rsidRPr="00047BEF">
              <w:rPr>
                <w:rFonts w:cs="Arial"/>
                <w:sz w:val="18"/>
                <w:szCs w:val="18"/>
              </w:rPr>
              <w:t>CADRE</w:t>
            </w:r>
          </w:p>
        </w:tc>
        <w:tc>
          <w:tcPr>
            <w:tcW w:w="1417" w:type="dxa"/>
            <w:hideMark/>
          </w:tcPr>
          <w:p w14:paraId="3C03F2E2" w14:textId="77777777" w:rsidR="005F66E7" w:rsidRPr="00047BEF" w:rsidRDefault="005F66E7" w:rsidP="001B61AA">
            <w:pPr>
              <w:spacing w:before="60"/>
              <w:rPr>
                <w:rFonts w:cs="Arial"/>
                <w:sz w:val="18"/>
                <w:szCs w:val="18"/>
              </w:rPr>
            </w:pPr>
            <w:r w:rsidRPr="00047BEF">
              <w:rPr>
                <w:rFonts w:cs="Arial"/>
                <w:sz w:val="18"/>
                <w:szCs w:val="18"/>
              </w:rPr>
              <w:t>700</w:t>
            </w:r>
          </w:p>
        </w:tc>
        <w:tc>
          <w:tcPr>
            <w:tcW w:w="1559" w:type="dxa"/>
            <w:hideMark/>
          </w:tcPr>
          <w:p w14:paraId="7E89AA1B" w14:textId="77777777" w:rsidR="005F66E7" w:rsidRPr="00047BEF" w:rsidRDefault="005F66E7" w:rsidP="001B61AA">
            <w:pPr>
              <w:spacing w:before="60"/>
              <w:rPr>
                <w:rFonts w:cs="Arial"/>
                <w:sz w:val="18"/>
                <w:szCs w:val="18"/>
              </w:rPr>
            </w:pPr>
            <w:r w:rsidRPr="00047BEF">
              <w:rPr>
                <w:rFonts w:cs="Arial"/>
                <w:sz w:val="18"/>
                <w:szCs w:val="18"/>
              </w:rPr>
              <w:t>Béton armé</w:t>
            </w:r>
          </w:p>
        </w:tc>
        <w:tc>
          <w:tcPr>
            <w:tcW w:w="2127" w:type="dxa"/>
            <w:hideMark/>
          </w:tcPr>
          <w:p w14:paraId="024FBE21" w14:textId="77777777" w:rsidR="005F66E7" w:rsidRPr="00047BEF" w:rsidRDefault="005F66E7" w:rsidP="001B61AA">
            <w:pPr>
              <w:spacing w:before="60"/>
              <w:rPr>
                <w:rFonts w:cs="Arial"/>
                <w:sz w:val="18"/>
                <w:szCs w:val="18"/>
              </w:rPr>
            </w:pPr>
            <w:r w:rsidRPr="00047BEF">
              <w:rPr>
                <w:rFonts w:cs="Arial"/>
                <w:sz w:val="18"/>
                <w:szCs w:val="18"/>
              </w:rPr>
              <w:t>2,5x1,5</w:t>
            </w:r>
          </w:p>
        </w:tc>
      </w:tr>
      <w:tr w:rsidR="005F66E7" w:rsidRPr="00047BEF" w14:paraId="1960A6B3" w14:textId="77777777" w:rsidTr="00706D11">
        <w:trPr>
          <w:trHeight w:val="216"/>
          <w:jc w:val="center"/>
        </w:trPr>
        <w:tc>
          <w:tcPr>
            <w:tcW w:w="485" w:type="dxa"/>
            <w:noWrap/>
          </w:tcPr>
          <w:p w14:paraId="0285B349"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hideMark/>
          </w:tcPr>
          <w:p w14:paraId="5E3BAF90" w14:textId="77777777" w:rsidR="005F66E7" w:rsidRPr="00047BEF" w:rsidRDefault="005F66E7" w:rsidP="001B61AA">
            <w:pPr>
              <w:spacing w:before="60"/>
              <w:rPr>
                <w:rFonts w:cs="Arial"/>
                <w:sz w:val="18"/>
                <w:szCs w:val="18"/>
              </w:rPr>
            </w:pPr>
            <w:r w:rsidRPr="00047BEF">
              <w:rPr>
                <w:rFonts w:cs="Arial"/>
                <w:sz w:val="18"/>
                <w:szCs w:val="18"/>
              </w:rPr>
              <w:t>COLLECTEUR BOH 10</w:t>
            </w:r>
          </w:p>
        </w:tc>
        <w:tc>
          <w:tcPr>
            <w:tcW w:w="1701" w:type="dxa"/>
            <w:hideMark/>
          </w:tcPr>
          <w:p w14:paraId="32CB226C" w14:textId="77777777" w:rsidR="005F66E7" w:rsidRPr="00047BEF" w:rsidRDefault="005F66E7" w:rsidP="001B61AA">
            <w:pPr>
              <w:spacing w:before="60"/>
              <w:rPr>
                <w:rFonts w:cs="Arial"/>
                <w:sz w:val="18"/>
                <w:szCs w:val="18"/>
              </w:rPr>
            </w:pPr>
            <w:r w:rsidRPr="00047BEF">
              <w:rPr>
                <w:rFonts w:cs="Arial"/>
                <w:sz w:val="18"/>
                <w:szCs w:val="18"/>
              </w:rPr>
              <w:t xml:space="preserve">CADRE </w:t>
            </w:r>
          </w:p>
        </w:tc>
        <w:tc>
          <w:tcPr>
            <w:tcW w:w="1417" w:type="dxa"/>
            <w:hideMark/>
          </w:tcPr>
          <w:p w14:paraId="35F4646C" w14:textId="77777777" w:rsidR="005F66E7" w:rsidRPr="00047BEF" w:rsidRDefault="005F66E7" w:rsidP="001B61AA">
            <w:pPr>
              <w:spacing w:before="60"/>
              <w:rPr>
                <w:rFonts w:cs="Arial"/>
                <w:sz w:val="18"/>
                <w:szCs w:val="18"/>
              </w:rPr>
            </w:pPr>
            <w:r w:rsidRPr="00047BEF">
              <w:rPr>
                <w:rFonts w:cs="Arial"/>
                <w:sz w:val="18"/>
                <w:szCs w:val="18"/>
              </w:rPr>
              <w:t>1200</w:t>
            </w:r>
          </w:p>
        </w:tc>
        <w:tc>
          <w:tcPr>
            <w:tcW w:w="1559" w:type="dxa"/>
            <w:hideMark/>
          </w:tcPr>
          <w:p w14:paraId="7BBD5F3E" w14:textId="77777777" w:rsidR="005F66E7" w:rsidRPr="00047BEF" w:rsidRDefault="005F66E7" w:rsidP="001B61AA">
            <w:pPr>
              <w:spacing w:before="60"/>
              <w:rPr>
                <w:rFonts w:cs="Arial"/>
                <w:sz w:val="18"/>
                <w:szCs w:val="18"/>
              </w:rPr>
            </w:pPr>
            <w:r w:rsidRPr="00047BEF">
              <w:rPr>
                <w:rFonts w:cs="Arial"/>
                <w:sz w:val="18"/>
                <w:szCs w:val="18"/>
              </w:rPr>
              <w:t>Béton armé</w:t>
            </w:r>
          </w:p>
        </w:tc>
        <w:tc>
          <w:tcPr>
            <w:tcW w:w="2127" w:type="dxa"/>
            <w:hideMark/>
          </w:tcPr>
          <w:p w14:paraId="2AFBCFD3" w14:textId="77777777" w:rsidR="005F66E7" w:rsidRPr="00047BEF" w:rsidRDefault="005F66E7" w:rsidP="001B61AA">
            <w:pPr>
              <w:spacing w:before="60"/>
              <w:rPr>
                <w:rFonts w:cs="Arial"/>
                <w:sz w:val="18"/>
                <w:szCs w:val="18"/>
              </w:rPr>
            </w:pPr>
            <w:r w:rsidRPr="00047BEF">
              <w:rPr>
                <w:rFonts w:cs="Arial"/>
                <w:sz w:val="18"/>
                <w:szCs w:val="18"/>
              </w:rPr>
              <w:t>6x2,5</w:t>
            </w:r>
          </w:p>
        </w:tc>
      </w:tr>
      <w:tr w:rsidR="005F66E7" w:rsidRPr="00047BEF" w14:paraId="6CDEE5A9" w14:textId="77777777" w:rsidTr="00706D11">
        <w:trPr>
          <w:trHeight w:val="408"/>
          <w:jc w:val="center"/>
        </w:trPr>
        <w:tc>
          <w:tcPr>
            <w:tcW w:w="485" w:type="dxa"/>
            <w:noWrap/>
          </w:tcPr>
          <w:p w14:paraId="2BE7DAB9"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hideMark/>
          </w:tcPr>
          <w:p w14:paraId="78BEBFCC" w14:textId="77777777" w:rsidR="005F66E7" w:rsidRPr="00047BEF" w:rsidRDefault="005F66E7" w:rsidP="001B61AA">
            <w:pPr>
              <w:spacing w:before="60"/>
              <w:rPr>
                <w:rFonts w:cs="Arial"/>
                <w:sz w:val="18"/>
                <w:szCs w:val="18"/>
              </w:rPr>
            </w:pPr>
            <w:r w:rsidRPr="00047BEF">
              <w:rPr>
                <w:rFonts w:cs="Arial"/>
                <w:sz w:val="18"/>
                <w:szCs w:val="18"/>
              </w:rPr>
              <w:t>COLLECTEUR BOH 6- 10</w:t>
            </w:r>
          </w:p>
        </w:tc>
        <w:tc>
          <w:tcPr>
            <w:tcW w:w="1701" w:type="dxa"/>
            <w:hideMark/>
          </w:tcPr>
          <w:p w14:paraId="48D0F815" w14:textId="77777777" w:rsidR="005F66E7" w:rsidRPr="00047BEF" w:rsidRDefault="005F66E7" w:rsidP="001B61AA">
            <w:pPr>
              <w:spacing w:before="60"/>
              <w:rPr>
                <w:rFonts w:cs="Arial"/>
                <w:sz w:val="18"/>
                <w:szCs w:val="18"/>
              </w:rPr>
            </w:pPr>
            <w:r w:rsidRPr="00047BEF">
              <w:rPr>
                <w:rFonts w:cs="Arial"/>
                <w:sz w:val="18"/>
                <w:szCs w:val="18"/>
              </w:rPr>
              <w:t xml:space="preserve"> TRAPEZOIDAL</w:t>
            </w:r>
          </w:p>
        </w:tc>
        <w:tc>
          <w:tcPr>
            <w:tcW w:w="1417" w:type="dxa"/>
            <w:hideMark/>
          </w:tcPr>
          <w:p w14:paraId="13CA2AF4" w14:textId="77777777" w:rsidR="005F66E7" w:rsidRPr="00047BEF" w:rsidRDefault="005F66E7" w:rsidP="001B61AA">
            <w:pPr>
              <w:spacing w:before="60"/>
              <w:rPr>
                <w:rFonts w:cs="Arial"/>
                <w:sz w:val="18"/>
                <w:szCs w:val="18"/>
              </w:rPr>
            </w:pPr>
            <w:r w:rsidRPr="00047BEF">
              <w:rPr>
                <w:rFonts w:cs="Arial"/>
                <w:sz w:val="18"/>
                <w:szCs w:val="18"/>
              </w:rPr>
              <w:t>9500</w:t>
            </w:r>
          </w:p>
        </w:tc>
        <w:tc>
          <w:tcPr>
            <w:tcW w:w="1559" w:type="dxa"/>
            <w:hideMark/>
          </w:tcPr>
          <w:p w14:paraId="4DDE86A4" w14:textId="77777777" w:rsidR="005F66E7" w:rsidRPr="00047BEF" w:rsidRDefault="005F66E7" w:rsidP="001B61AA">
            <w:pPr>
              <w:spacing w:before="60"/>
              <w:rPr>
                <w:rFonts w:cs="Arial"/>
                <w:sz w:val="18"/>
                <w:szCs w:val="18"/>
              </w:rPr>
            </w:pPr>
            <w:r w:rsidRPr="00047BEF">
              <w:rPr>
                <w:rFonts w:cs="Arial"/>
                <w:sz w:val="18"/>
                <w:szCs w:val="18"/>
              </w:rPr>
              <w:t>Perrés maçonnés</w:t>
            </w:r>
          </w:p>
        </w:tc>
        <w:tc>
          <w:tcPr>
            <w:tcW w:w="2127" w:type="dxa"/>
            <w:hideMark/>
          </w:tcPr>
          <w:p w14:paraId="6CE01DAA" w14:textId="77777777" w:rsidR="005F66E7" w:rsidRPr="00047BEF" w:rsidRDefault="005F66E7" w:rsidP="001B61AA">
            <w:pPr>
              <w:spacing w:before="60"/>
              <w:rPr>
                <w:rFonts w:cs="Arial"/>
                <w:sz w:val="18"/>
                <w:szCs w:val="18"/>
              </w:rPr>
            </w:pPr>
            <w:r w:rsidRPr="00047BEF">
              <w:rPr>
                <w:rFonts w:cs="Arial"/>
                <w:sz w:val="18"/>
                <w:szCs w:val="18"/>
              </w:rPr>
              <w:t>b=8; B = 10,5; h = 2,5 / b=8; B = 10,5; h = 2,5</w:t>
            </w:r>
          </w:p>
        </w:tc>
      </w:tr>
      <w:tr w:rsidR="005F66E7" w:rsidRPr="00047BEF" w14:paraId="1E9A7B90" w14:textId="77777777" w:rsidTr="00706D11">
        <w:trPr>
          <w:trHeight w:val="216"/>
          <w:jc w:val="center"/>
        </w:trPr>
        <w:tc>
          <w:tcPr>
            <w:tcW w:w="485" w:type="dxa"/>
            <w:noWrap/>
          </w:tcPr>
          <w:p w14:paraId="3E1D7B9B"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hideMark/>
          </w:tcPr>
          <w:p w14:paraId="0C1BC2DA" w14:textId="77777777" w:rsidR="005F66E7" w:rsidRPr="00047BEF" w:rsidRDefault="005F66E7" w:rsidP="001B61AA">
            <w:pPr>
              <w:spacing w:before="60"/>
              <w:rPr>
                <w:rFonts w:cs="Arial"/>
                <w:sz w:val="18"/>
                <w:szCs w:val="18"/>
              </w:rPr>
            </w:pPr>
            <w:r w:rsidRPr="00047BEF">
              <w:rPr>
                <w:rFonts w:cs="Arial"/>
                <w:sz w:val="18"/>
                <w:szCs w:val="18"/>
              </w:rPr>
              <w:t>COLLECTEUR BOH 11</w:t>
            </w:r>
          </w:p>
        </w:tc>
        <w:tc>
          <w:tcPr>
            <w:tcW w:w="1701" w:type="dxa"/>
            <w:hideMark/>
          </w:tcPr>
          <w:p w14:paraId="200EDAFF" w14:textId="77777777" w:rsidR="005F66E7" w:rsidRPr="00047BEF" w:rsidRDefault="00706D11" w:rsidP="001B61AA">
            <w:pPr>
              <w:spacing w:before="60"/>
              <w:rPr>
                <w:rFonts w:cs="Arial"/>
                <w:sz w:val="18"/>
                <w:szCs w:val="18"/>
              </w:rPr>
            </w:pPr>
            <w:r w:rsidRPr="00047BEF">
              <w:rPr>
                <w:rFonts w:cs="Arial"/>
                <w:sz w:val="18"/>
                <w:szCs w:val="18"/>
              </w:rPr>
              <w:t xml:space="preserve">CADRE </w:t>
            </w:r>
          </w:p>
        </w:tc>
        <w:tc>
          <w:tcPr>
            <w:tcW w:w="1417" w:type="dxa"/>
            <w:hideMark/>
          </w:tcPr>
          <w:p w14:paraId="74F42C25" w14:textId="77777777" w:rsidR="005F66E7" w:rsidRPr="00047BEF" w:rsidRDefault="005F66E7" w:rsidP="001B61AA">
            <w:pPr>
              <w:spacing w:before="60"/>
              <w:rPr>
                <w:rFonts w:cs="Arial"/>
                <w:sz w:val="18"/>
                <w:szCs w:val="18"/>
              </w:rPr>
            </w:pPr>
            <w:r w:rsidRPr="00047BEF">
              <w:rPr>
                <w:rFonts w:cs="Arial"/>
                <w:sz w:val="18"/>
                <w:szCs w:val="18"/>
              </w:rPr>
              <w:t>8692</w:t>
            </w:r>
          </w:p>
        </w:tc>
        <w:tc>
          <w:tcPr>
            <w:tcW w:w="1559" w:type="dxa"/>
            <w:hideMark/>
          </w:tcPr>
          <w:p w14:paraId="564E7A88" w14:textId="77777777" w:rsidR="005F66E7" w:rsidRPr="00047BEF" w:rsidRDefault="00706D11" w:rsidP="001B61AA">
            <w:pPr>
              <w:spacing w:before="60"/>
              <w:rPr>
                <w:rFonts w:cs="Arial"/>
                <w:sz w:val="18"/>
                <w:szCs w:val="18"/>
              </w:rPr>
            </w:pPr>
            <w:r w:rsidRPr="00047BEF">
              <w:rPr>
                <w:rFonts w:cs="Arial"/>
                <w:sz w:val="18"/>
                <w:szCs w:val="18"/>
              </w:rPr>
              <w:t xml:space="preserve">Béton armé </w:t>
            </w:r>
          </w:p>
        </w:tc>
        <w:tc>
          <w:tcPr>
            <w:tcW w:w="2127" w:type="dxa"/>
            <w:hideMark/>
          </w:tcPr>
          <w:p w14:paraId="1BBF8D3F" w14:textId="77777777" w:rsidR="005F66E7" w:rsidRPr="00047BEF" w:rsidRDefault="00706D11" w:rsidP="001B61AA">
            <w:pPr>
              <w:spacing w:before="60"/>
              <w:rPr>
                <w:rFonts w:cs="Arial"/>
                <w:sz w:val="18"/>
                <w:szCs w:val="18"/>
              </w:rPr>
            </w:pPr>
            <w:r w:rsidRPr="00047BEF">
              <w:rPr>
                <w:rFonts w:cs="Arial"/>
                <w:sz w:val="18"/>
                <w:szCs w:val="18"/>
              </w:rPr>
              <w:t>2 x 3 X 2,5</w:t>
            </w:r>
          </w:p>
        </w:tc>
      </w:tr>
      <w:tr w:rsidR="005F66E7" w:rsidRPr="00047BEF" w14:paraId="3C96C10C" w14:textId="77777777" w:rsidTr="00706D11">
        <w:trPr>
          <w:trHeight w:val="371"/>
          <w:jc w:val="center"/>
        </w:trPr>
        <w:tc>
          <w:tcPr>
            <w:tcW w:w="485" w:type="dxa"/>
            <w:noWrap/>
          </w:tcPr>
          <w:p w14:paraId="2782F657" w14:textId="77777777" w:rsidR="005F66E7" w:rsidRPr="00047BEF" w:rsidRDefault="005F66E7" w:rsidP="00337501">
            <w:pPr>
              <w:pStyle w:val="Paragraphedeliste"/>
              <w:numPr>
                <w:ilvl w:val="0"/>
                <w:numId w:val="59"/>
              </w:numPr>
              <w:spacing w:before="60"/>
              <w:contextualSpacing w:val="0"/>
              <w:rPr>
                <w:rFonts w:cs="Arial"/>
                <w:b/>
                <w:sz w:val="18"/>
                <w:szCs w:val="18"/>
                <w:lang w:val="fr-FR"/>
              </w:rPr>
            </w:pPr>
          </w:p>
        </w:tc>
        <w:tc>
          <w:tcPr>
            <w:tcW w:w="1637" w:type="dxa"/>
            <w:hideMark/>
          </w:tcPr>
          <w:p w14:paraId="663135D4" w14:textId="77777777" w:rsidR="005F66E7" w:rsidRPr="00047BEF" w:rsidRDefault="005F66E7" w:rsidP="001B61AA">
            <w:pPr>
              <w:spacing w:before="60"/>
              <w:rPr>
                <w:rFonts w:cs="Arial"/>
                <w:sz w:val="18"/>
                <w:szCs w:val="18"/>
              </w:rPr>
            </w:pPr>
            <w:r w:rsidRPr="00047BEF">
              <w:rPr>
                <w:rFonts w:cs="Arial"/>
                <w:sz w:val="18"/>
                <w:szCs w:val="18"/>
              </w:rPr>
              <w:t xml:space="preserve">COLLECTEUR DE CRETE </w:t>
            </w:r>
          </w:p>
        </w:tc>
        <w:tc>
          <w:tcPr>
            <w:tcW w:w="1701" w:type="dxa"/>
            <w:hideMark/>
          </w:tcPr>
          <w:p w14:paraId="08EAF823" w14:textId="77777777" w:rsidR="005F66E7" w:rsidRPr="00047BEF" w:rsidRDefault="005F66E7" w:rsidP="001B61AA">
            <w:pPr>
              <w:spacing w:before="60"/>
              <w:rPr>
                <w:rFonts w:cs="Arial"/>
                <w:sz w:val="18"/>
                <w:szCs w:val="18"/>
              </w:rPr>
            </w:pPr>
            <w:r w:rsidRPr="00047BEF">
              <w:rPr>
                <w:rFonts w:cs="Arial"/>
                <w:sz w:val="18"/>
                <w:szCs w:val="18"/>
              </w:rPr>
              <w:t>TRAPEZOIDAL</w:t>
            </w:r>
          </w:p>
        </w:tc>
        <w:tc>
          <w:tcPr>
            <w:tcW w:w="1417" w:type="dxa"/>
            <w:hideMark/>
          </w:tcPr>
          <w:p w14:paraId="393DFC54" w14:textId="77777777" w:rsidR="005F66E7" w:rsidRPr="00047BEF" w:rsidRDefault="005F66E7" w:rsidP="001B61AA">
            <w:pPr>
              <w:spacing w:before="60"/>
              <w:rPr>
                <w:rFonts w:cs="Arial"/>
                <w:sz w:val="18"/>
                <w:szCs w:val="18"/>
              </w:rPr>
            </w:pPr>
            <w:r w:rsidRPr="00047BEF">
              <w:rPr>
                <w:rFonts w:cs="Arial"/>
                <w:sz w:val="18"/>
                <w:szCs w:val="18"/>
              </w:rPr>
              <w:t>8400</w:t>
            </w:r>
          </w:p>
        </w:tc>
        <w:tc>
          <w:tcPr>
            <w:tcW w:w="1559" w:type="dxa"/>
            <w:hideMark/>
          </w:tcPr>
          <w:p w14:paraId="1A060367" w14:textId="77777777" w:rsidR="005F66E7" w:rsidRPr="00047BEF" w:rsidRDefault="005F66E7" w:rsidP="001B61AA">
            <w:pPr>
              <w:spacing w:before="60"/>
              <w:rPr>
                <w:rFonts w:cs="Arial"/>
                <w:sz w:val="18"/>
                <w:szCs w:val="18"/>
              </w:rPr>
            </w:pPr>
            <w:r w:rsidRPr="00047BEF">
              <w:rPr>
                <w:rFonts w:cs="Arial"/>
                <w:sz w:val="18"/>
                <w:szCs w:val="18"/>
              </w:rPr>
              <w:t>Perrés maçonnés</w:t>
            </w:r>
          </w:p>
        </w:tc>
        <w:tc>
          <w:tcPr>
            <w:tcW w:w="2127" w:type="dxa"/>
            <w:hideMark/>
          </w:tcPr>
          <w:p w14:paraId="73BD3492" w14:textId="77777777" w:rsidR="005F66E7" w:rsidRPr="00047BEF" w:rsidRDefault="00685BCB" w:rsidP="001B61AA">
            <w:pPr>
              <w:spacing w:before="60"/>
              <w:rPr>
                <w:rFonts w:eastAsia="Calibri" w:cs="Arial"/>
                <w:sz w:val="18"/>
                <w:szCs w:val="18"/>
              </w:rPr>
            </w:pPr>
            <w:r w:rsidRPr="00047BEF">
              <w:rPr>
                <w:rFonts w:cs="Arial"/>
                <w:sz w:val="18"/>
                <w:szCs w:val="18"/>
              </w:rPr>
              <w:t>b=3 à 4; B = 7à 12 ; h = 2 à 2,50</w:t>
            </w:r>
            <w:r w:rsidR="005F66E7" w:rsidRPr="00047BEF">
              <w:rPr>
                <w:rFonts w:eastAsia="Calibri" w:cs="Arial"/>
                <w:sz w:val="18"/>
                <w:szCs w:val="18"/>
              </w:rPr>
              <w:t> </w:t>
            </w:r>
          </w:p>
        </w:tc>
      </w:tr>
      <w:tr w:rsidR="005F66E7" w:rsidRPr="00047BEF" w14:paraId="74A7D2C8" w14:textId="77777777" w:rsidTr="00706D11">
        <w:trPr>
          <w:trHeight w:val="216"/>
          <w:jc w:val="center"/>
        </w:trPr>
        <w:tc>
          <w:tcPr>
            <w:tcW w:w="485" w:type="dxa"/>
            <w:noWrap/>
            <w:hideMark/>
          </w:tcPr>
          <w:p w14:paraId="7E78B482" w14:textId="77777777" w:rsidR="005F66E7" w:rsidRPr="00047BEF" w:rsidRDefault="005F66E7" w:rsidP="001B61AA">
            <w:pPr>
              <w:spacing w:before="60"/>
              <w:rPr>
                <w:rFonts w:cs="Arial"/>
                <w:b/>
                <w:sz w:val="18"/>
                <w:szCs w:val="18"/>
              </w:rPr>
            </w:pPr>
            <w:r w:rsidRPr="00047BEF">
              <w:rPr>
                <w:rFonts w:cs="Arial"/>
                <w:b/>
                <w:sz w:val="18"/>
                <w:szCs w:val="18"/>
              </w:rPr>
              <w:t>15</w:t>
            </w:r>
          </w:p>
        </w:tc>
        <w:tc>
          <w:tcPr>
            <w:tcW w:w="1637" w:type="dxa"/>
            <w:hideMark/>
          </w:tcPr>
          <w:p w14:paraId="77B1E68B" w14:textId="77777777" w:rsidR="005F66E7" w:rsidRPr="00047BEF" w:rsidRDefault="005F66E7" w:rsidP="001B61AA">
            <w:pPr>
              <w:spacing w:before="60"/>
              <w:rPr>
                <w:rFonts w:cs="Arial"/>
                <w:sz w:val="18"/>
                <w:szCs w:val="18"/>
              </w:rPr>
            </w:pPr>
            <w:r w:rsidRPr="00047BEF">
              <w:rPr>
                <w:rFonts w:cs="Arial"/>
                <w:sz w:val="18"/>
                <w:szCs w:val="18"/>
              </w:rPr>
              <w:t>RECEPTACLE D'ADINGNIGON</w:t>
            </w:r>
          </w:p>
        </w:tc>
        <w:tc>
          <w:tcPr>
            <w:tcW w:w="1701" w:type="dxa"/>
            <w:hideMark/>
          </w:tcPr>
          <w:p w14:paraId="7EE6647E" w14:textId="77777777" w:rsidR="005F66E7" w:rsidRPr="00047BEF" w:rsidRDefault="005F66E7" w:rsidP="001B61AA">
            <w:pPr>
              <w:spacing w:before="60"/>
              <w:rPr>
                <w:rFonts w:cs="Arial"/>
                <w:sz w:val="18"/>
                <w:szCs w:val="18"/>
              </w:rPr>
            </w:pPr>
            <w:r w:rsidRPr="00047BEF">
              <w:rPr>
                <w:rFonts w:cs="Arial"/>
                <w:sz w:val="18"/>
                <w:szCs w:val="18"/>
              </w:rPr>
              <w:t> </w:t>
            </w:r>
          </w:p>
        </w:tc>
        <w:tc>
          <w:tcPr>
            <w:tcW w:w="1417" w:type="dxa"/>
            <w:hideMark/>
          </w:tcPr>
          <w:p w14:paraId="67AA3BAB" w14:textId="77777777" w:rsidR="005F66E7" w:rsidRPr="00047BEF" w:rsidRDefault="005F66E7" w:rsidP="001B61AA">
            <w:pPr>
              <w:spacing w:before="60"/>
              <w:rPr>
                <w:rFonts w:cs="Arial"/>
                <w:sz w:val="18"/>
                <w:szCs w:val="18"/>
              </w:rPr>
            </w:pPr>
            <w:r w:rsidRPr="00047BEF">
              <w:rPr>
                <w:rFonts w:cs="Arial"/>
                <w:sz w:val="18"/>
                <w:szCs w:val="18"/>
              </w:rPr>
              <w:t> </w:t>
            </w:r>
          </w:p>
        </w:tc>
        <w:tc>
          <w:tcPr>
            <w:tcW w:w="1559" w:type="dxa"/>
            <w:hideMark/>
          </w:tcPr>
          <w:p w14:paraId="08BFFFBE" w14:textId="77777777" w:rsidR="005F66E7" w:rsidRPr="00047BEF" w:rsidRDefault="005F66E7" w:rsidP="001B61AA">
            <w:pPr>
              <w:spacing w:before="60"/>
              <w:rPr>
                <w:rFonts w:cs="Arial"/>
                <w:sz w:val="18"/>
                <w:szCs w:val="18"/>
              </w:rPr>
            </w:pPr>
            <w:r w:rsidRPr="00047BEF">
              <w:rPr>
                <w:rFonts w:cs="Arial"/>
                <w:sz w:val="18"/>
                <w:szCs w:val="18"/>
              </w:rPr>
              <w:t> </w:t>
            </w:r>
          </w:p>
        </w:tc>
        <w:tc>
          <w:tcPr>
            <w:tcW w:w="2127" w:type="dxa"/>
            <w:hideMark/>
          </w:tcPr>
          <w:p w14:paraId="48C2CFB9" w14:textId="77777777" w:rsidR="005F66E7" w:rsidRPr="00047BEF" w:rsidRDefault="005F66E7" w:rsidP="001B61AA">
            <w:pPr>
              <w:spacing w:before="60"/>
              <w:rPr>
                <w:rFonts w:cs="Arial"/>
                <w:sz w:val="18"/>
                <w:szCs w:val="18"/>
              </w:rPr>
            </w:pPr>
            <w:r w:rsidRPr="00047BEF">
              <w:rPr>
                <w:rFonts w:cs="Arial"/>
                <w:sz w:val="18"/>
                <w:szCs w:val="18"/>
              </w:rPr>
              <w:t> </w:t>
            </w:r>
          </w:p>
        </w:tc>
      </w:tr>
      <w:tr w:rsidR="005F66E7" w:rsidRPr="00047BEF" w14:paraId="4E2F8C35" w14:textId="77777777" w:rsidTr="00706D11">
        <w:trPr>
          <w:trHeight w:val="249"/>
          <w:jc w:val="center"/>
        </w:trPr>
        <w:tc>
          <w:tcPr>
            <w:tcW w:w="3823" w:type="dxa"/>
            <w:gridSpan w:val="3"/>
            <w:noWrap/>
            <w:hideMark/>
          </w:tcPr>
          <w:p w14:paraId="654E360B" w14:textId="77777777" w:rsidR="005F66E7" w:rsidRPr="00D453B7" w:rsidRDefault="005F66E7" w:rsidP="001B61AA">
            <w:pPr>
              <w:spacing w:before="60"/>
              <w:rPr>
                <w:rFonts w:cs="Arial"/>
                <w:b/>
                <w:sz w:val="18"/>
                <w:szCs w:val="18"/>
              </w:rPr>
            </w:pPr>
            <w:r w:rsidRPr="00D453B7">
              <w:rPr>
                <w:rFonts w:cs="Arial"/>
                <w:b/>
                <w:sz w:val="18"/>
                <w:szCs w:val="18"/>
              </w:rPr>
              <w:t>SOUS- TOTAL I</w:t>
            </w:r>
          </w:p>
        </w:tc>
        <w:tc>
          <w:tcPr>
            <w:tcW w:w="1417" w:type="dxa"/>
            <w:noWrap/>
            <w:hideMark/>
          </w:tcPr>
          <w:p w14:paraId="047C39B6" w14:textId="77777777" w:rsidR="005F66E7" w:rsidRPr="00D453B7" w:rsidRDefault="001B61AA" w:rsidP="001B61AA">
            <w:pPr>
              <w:spacing w:before="60"/>
              <w:rPr>
                <w:rFonts w:cs="Arial"/>
                <w:b/>
                <w:sz w:val="18"/>
                <w:szCs w:val="18"/>
              </w:rPr>
            </w:pPr>
            <w:r w:rsidRPr="00D453B7">
              <w:rPr>
                <w:rFonts w:cs="Arial"/>
                <w:b/>
                <w:sz w:val="18"/>
                <w:szCs w:val="18"/>
              </w:rPr>
              <w:t>37 672</w:t>
            </w:r>
          </w:p>
        </w:tc>
        <w:tc>
          <w:tcPr>
            <w:tcW w:w="1559" w:type="dxa"/>
            <w:noWrap/>
            <w:hideMark/>
          </w:tcPr>
          <w:p w14:paraId="2CBEBC4E" w14:textId="77777777" w:rsidR="005F66E7" w:rsidRPr="00047BEF" w:rsidRDefault="005F66E7" w:rsidP="001B61AA">
            <w:pPr>
              <w:spacing w:before="60"/>
              <w:rPr>
                <w:rFonts w:cs="Arial"/>
                <w:sz w:val="18"/>
                <w:szCs w:val="18"/>
              </w:rPr>
            </w:pPr>
            <w:r w:rsidRPr="00047BEF">
              <w:rPr>
                <w:rFonts w:cs="Arial"/>
                <w:sz w:val="18"/>
                <w:szCs w:val="18"/>
              </w:rPr>
              <w:t> </w:t>
            </w:r>
          </w:p>
        </w:tc>
        <w:tc>
          <w:tcPr>
            <w:tcW w:w="2127" w:type="dxa"/>
            <w:hideMark/>
          </w:tcPr>
          <w:p w14:paraId="2C4AD73A" w14:textId="77777777" w:rsidR="005F66E7" w:rsidRPr="00047BEF" w:rsidRDefault="005F66E7" w:rsidP="001B61AA">
            <w:pPr>
              <w:spacing w:before="60"/>
              <w:rPr>
                <w:rFonts w:cs="Arial"/>
                <w:sz w:val="18"/>
                <w:szCs w:val="18"/>
              </w:rPr>
            </w:pPr>
            <w:r w:rsidRPr="00047BEF">
              <w:rPr>
                <w:rFonts w:cs="Arial"/>
                <w:sz w:val="18"/>
                <w:szCs w:val="18"/>
              </w:rPr>
              <w:t> </w:t>
            </w:r>
          </w:p>
        </w:tc>
      </w:tr>
    </w:tbl>
    <w:p w14:paraId="1122B9AE" w14:textId="77777777" w:rsidR="00DE57BC" w:rsidRPr="00047BEF" w:rsidRDefault="00DE57BC" w:rsidP="00B96695">
      <w:pPr>
        <w:pStyle w:val="Titre40"/>
      </w:pPr>
      <w:bookmarkStart w:id="869" w:name="_Toc52888009"/>
      <w:r w:rsidRPr="00047BEF">
        <w:lastRenderedPageBreak/>
        <w:t>5.3.1.2. Rues à aménager</w:t>
      </w:r>
      <w:bookmarkEnd w:id="869"/>
    </w:p>
    <w:p w14:paraId="7C39F550" w14:textId="2D9D1C20" w:rsidR="00D836FC" w:rsidRPr="00047BEF" w:rsidRDefault="00D836FC" w:rsidP="00BA5DAC">
      <w:pPr>
        <w:pStyle w:val="Lgende"/>
      </w:pPr>
      <w:bookmarkStart w:id="870" w:name="_Toc52888250"/>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7F629F">
        <w:rPr>
          <w:noProof/>
        </w:rPr>
        <w:t>34</w:t>
      </w:r>
      <w:r w:rsidR="00545216" w:rsidRPr="00047BEF">
        <w:rPr>
          <w:noProof/>
        </w:rPr>
        <w:fldChar w:fldCharType="end"/>
      </w:r>
      <w:r w:rsidRPr="00047BEF">
        <w:t> : Liste et linéaires des rues retenues pour PAPVS</w:t>
      </w:r>
      <w:bookmarkEnd w:id="870"/>
    </w:p>
    <w:tbl>
      <w:tblP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8"/>
        <w:gridCol w:w="3639"/>
        <w:gridCol w:w="1873"/>
        <w:gridCol w:w="2080"/>
      </w:tblGrid>
      <w:tr w:rsidR="001B61AA" w:rsidRPr="00047BEF" w14:paraId="2ED75019" w14:textId="77777777" w:rsidTr="0023775C">
        <w:trPr>
          <w:trHeight w:val="345"/>
        </w:trPr>
        <w:tc>
          <w:tcPr>
            <w:tcW w:w="740" w:type="pct"/>
            <w:shd w:val="clear" w:color="auto" w:fill="ACB9CA" w:themeFill="text2" w:themeFillTint="66"/>
            <w:noWrap/>
            <w:hideMark/>
          </w:tcPr>
          <w:p w14:paraId="56850B9A" w14:textId="77777777" w:rsidR="001B61AA" w:rsidRPr="00047BEF" w:rsidRDefault="001B61AA" w:rsidP="00BC38A6">
            <w:pPr>
              <w:spacing w:before="60" w:line="240" w:lineRule="auto"/>
              <w:jc w:val="center"/>
              <w:rPr>
                <w:rFonts w:eastAsia="Calibri" w:cs="Arial"/>
                <w:b/>
                <w:bCs/>
                <w:sz w:val="16"/>
                <w:szCs w:val="16"/>
              </w:rPr>
            </w:pPr>
            <w:r w:rsidRPr="00047BEF">
              <w:rPr>
                <w:rFonts w:eastAsia="Calibri" w:cs="Arial"/>
                <w:b/>
                <w:bCs/>
                <w:sz w:val="16"/>
                <w:szCs w:val="16"/>
              </w:rPr>
              <w:t>REF</w:t>
            </w:r>
          </w:p>
        </w:tc>
        <w:tc>
          <w:tcPr>
            <w:tcW w:w="2042" w:type="pct"/>
            <w:shd w:val="clear" w:color="auto" w:fill="ACB9CA" w:themeFill="text2" w:themeFillTint="66"/>
            <w:noWrap/>
            <w:hideMark/>
          </w:tcPr>
          <w:p w14:paraId="491AF16E" w14:textId="77777777" w:rsidR="001B61AA" w:rsidRPr="00047BEF" w:rsidRDefault="001B61AA" w:rsidP="00BC38A6">
            <w:pPr>
              <w:spacing w:before="60" w:line="240" w:lineRule="auto"/>
              <w:jc w:val="center"/>
              <w:rPr>
                <w:rFonts w:eastAsia="Calibri" w:cs="Arial"/>
                <w:b/>
                <w:bCs/>
                <w:sz w:val="16"/>
                <w:szCs w:val="16"/>
              </w:rPr>
            </w:pPr>
            <w:r w:rsidRPr="00047BEF">
              <w:rPr>
                <w:rFonts w:eastAsia="Calibri" w:cs="Arial"/>
                <w:b/>
                <w:bCs/>
                <w:sz w:val="16"/>
                <w:szCs w:val="16"/>
              </w:rPr>
              <w:t>DESIGNATION</w:t>
            </w:r>
          </w:p>
        </w:tc>
        <w:tc>
          <w:tcPr>
            <w:tcW w:w="1051" w:type="pct"/>
            <w:shd w:val="clear" w:color="auto" w:fill="ACB9CA" w:themeFill="text2" w:themeFillTint="66"/>
            <w:noWrap/>
            <w:hideMark/>
          </w:tcPr>
          <w:p w14:paraId="29ACE4AD" w14:textId="77777777" w:rsidR="001B61AA" w:rsidRPr="00047BEF" w:rsidRDefault="001B61AA" w:rsidP="00BC38A6">
            <w:pPr>
              <w:spacing w:before="60" w:line="240" w:lineRule="auto"/>
              <w:jc w:val="center"/>
              <w:rPr>
                <w:rFonts w:eastAsia="Calibri" w:cs="Arial"/>
                <w:b/>
                <w:bCs/>
                <w:sz w:val="16"/>
                <w:szCs w:val="16"/>
              </w:rPr>
            </w:pPr>
            <w:r w:rsidRPr="00047BEF">
              <w:rPr>
                <w:rFonts w:eastAsia="Calibri" w:cs="Arial"/>
                <w:b/>
                <w:bCs/>
                <w:sz w:val="16"/>
                <w:szCs w:val="16"/>
              </w:rPr>
              <w:t>REVÊTEMENT</w:t>
            </w:r>
          </w:p>
        </w:tc>
        <w:tc>
          <w:tcPr>
            <w:tcW w:w="1168" w:type="pct"/>
            <w:shd w:val="clear" w:color="auto" w:fill="ACB9CA" w:themeFill="text2" w:themeFillTint="66"/>
            <w:noWrap/>
            <w:hideMark/>
          </w:tcPr>
          <w:p w14:paraId="68CD80E9" w14:textId="77777777" w:rsidR="001B61AA" w:rsidRPr="00047BEF" w:rsidRDefault="001B61AA" w:rsidP="00BC38A6">
            <w:pPr>
              <w:spacing w:before="60" w:line="240" w:lineRule="auto"/>
              <w:jc w:val="center"/>
              <w:rPr>
                <w:rFonts w:eastAsia="Calibri" w:cs="Arial"/>
                <w:b/>
                <w:bCs/>
                <w:sz w:val="16"/>
                <w:szCs w:val="16"/>
              </w:rPr>
            </w:pPr>
            <w:r w:rsidRPr="00047BEF">
              <w:rPr>
                <w:rFonts w:eastAsia="Calibri" w:cs="Arial"/>
                <w:b/>
                <w:bCs/>
                <w:sz w:val="16"/>
                <w:szCs w:val="16"/>
              </w:rPr>
              <w:t>LINEAIRE (m)</w:t>
            </w:r>
          </w:p>
        </w:tc>
      </w:tr>
      <w:tr w:rsidR="001B61AA" w:rsidRPr="00047BEF" w14:paraId="2F23EE4D" w14:textId="77777777" w:rsidTr="0023775C">
        <w:trPr>
          <w:trHeight w:val="570"/>
        </w:trPr>
        <w:tc>
          <w:tcPr>
            <w:tcW w:w="740" w:type="pct"/>
            <w:shd w:val="clear" w:color="auto" w:fill="auto"/>
            <w:noWrap/>
            <w:hideMark/>
          </w:tcPr>
          <w:p w14:paraId="1528A6AD"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01</w:t>
            </w:r>
          </w:p>
        </w:tc>
        <w:tc>
          <w:tcPr>
            <w:tcW w:w="2042" w:type="pct"/>
            <w:shd w:val="clear" w:color="auto" w:fill="auto"/>
            <w:hideMark/>
          </w:tcPr>
          <w:p w14:paraId="538EFB49"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Rue abritant le collecteur BOH-7 : Morgue Alhpa_Oméga - Labo Photo</w:t>
            </w:r>
          </w:p>
        </w:tc>
        <w:tc>
          <w:tcPr>
            <w:tcW w:w="1051" w:type="pct"/>
            <w:shd w:val="clear" w:color="auto" w:fill="auto"/>
            <w:hideMark/>
          </w:tcPr>
          <w:p w14:paraId="2F4B0174"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BITUME</w:t>
            </w:r>
          </w:p>
        </w:tc>
        <w:tc>
          <w:tcPr>
            <w:tcW w:w="1168" w:type="pct"/>
            <w:shd w:val="clear" w:color="auto" w:fill="auto"/>
            <w:hideMark/>
          </w:tcPr>
          <w:p w14:paraId="6B838220"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3053</w:t>
            </w:r>
          </w:p>
        </w:tc>
      </w:tr>
      <w:tr w:rsidR="001B61AA" w:rsidRPr="00047BEF" w14:paraId="7947D104" w14:textId="77777777" w:rsidTr="0023775C">
        <w:trPr>
          <w:trHeight w:val="745"/>
        </w:trPr>
        <w:tc>
          <w:tcPr>
            <w:tcW w:w="740" w:type="pct"/>
            <w:shd w:val="clear" w:color="auto" w:fill="auto"/>
            <w:noWrap/>
            <w:hideMark/>
          </w:tcPr>
          <w:p w14:paraId="1079D060"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02</w:t>
            </w:r>
          </w:p>
        </w:tc>
        <w:tc>
          <w:tcPr>
            <w:tcW w:w="2042" w:type="pct"/>
            <w:shd w:val="clear" w:color="auto" w:fill="auto"/>
            <w:hideMark/>
          </w:tcPr>
          <w:p w14:paraId="2C3BA288"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 xml:space="preserve">Rue abritant le collecteur BOH-9 : Carrefour SOGLOGON - RNIE 2 </w:t>
            </w:r>
          </w:p>
        </w:tc>
        <w:tc>
          <w:tcPr>
            <w:tcW w:w="1051" w:type="pct"/>
            <w:shd w:val="clear" w:color="auto" w:fill="auto"/>
            <w:hideMark/>
          </w:tcPr>
          <w:p w14:paraId="06D702F7"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BITUME</w:t>
            </w:r>
          </w:p>
        </w:tc>
        <w:tc>
          <w:tcPr>
            <w:tcW w:w="1168" w:type="pct"/>
            <w:shd w:val="clear" w:color="auto" w:fill="auto"/>
            <w:hideMark/>
          </w:tcPr>
          <w:p w14:paraId="0199831E"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4200</w:t>
            </w:r>
          </w:p>
        </w:tc>
      </w:tr>
      <w:tr w:rsidR="001B61AA" w:rsidRPr="00047BEF" w14:paraId="709ACA8F" w14:textId="77777777" w:rsidTr="0023775C">
        <w:trPr>
          <w:trHeight w:val="481"/>
        </w:trPr>
        <w:tc>
          <w:tcPr>
            <w:tcW w:w="740" w:type="pct"/>
            <w:shd w:val="clear" w:color="auto" w:fill="auto"/>
            <w:noWrap/>
            <w:hideMark/>
          </w:tcPr>
          <w:p w14:paraId="532A6C5B"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04</w:t>
            </w:r>
          </w:p>
        </w:tc>
        <w:tc>
          <w:tcPr>
            <w:tcW w:w="2042" w:type="pct"/>
            <w:shd w:val="clear" w:color="auto" w:fill="auto"/>
            <w:hideMark/>
          </w:tcPr>
          <w:p w14:paraId="1D8BC5A3"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 xml:space="preserve">Rue 300_4 - RNIE 2 face Mairie de Bohicon </w:t>
            </w:r>
          </w:p>
        </w:tc>
        <w:tc>
          <w:tcPr>
            <w:tcW w:w="1051" w:type="pct"/>
            <w:shd w:val="clear" w:color="auto" w:fill="auto"/>
            <w:hideMark/>
          </w:tcPr>
          <w:p w14:paraId="1629CB3E"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BITUME</w:t>
            </w:r>
          </w:p>
        </w:tc>
        <w:tc>
          <w:tcPr>
            <w:tcW w:w="1168" w:type="pct"/>
            <w:shd w:val="clear" w:color="auto" w:fill="auto"/>
            <w:hideMark/>
          </w:tcPr>
          <w:p w14:paraId="5C66D8DF"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460</w:t>
            </w:r>
          </w:p>
        </w:tc>
      </w:tr>
      <w:tr w:rsidR="001B61AA" w:rsidRPr="00047BEF" w14:paraId="282850AB" w14:textId="77777777" w:rsidTr="0023775C">
        <w:trPr>
          <w:trHeight w:val="442"/>
        </w:trPr>
        <w:tc>
          <w:tcPr>
            <w:tcW w:w="740" w:type="pct"/>
            <w:shd w:val="clear" w:color="auto" w:fill="auto"/>
            <w:noWrap/>
            <w:hideMark/>
          </w:tcPr>
          <w:p w14:paraId="7D59D132"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06</w:t>
            </w:r>
          </w:p>
        </w:tc>
        <w:tc>
          <w:tcPr>
            <w:tcW w:w="2042" w:type="pct"/>
            <w:shd w:val="clear" w:color="auto" w:fill="auto"/>
            <w:hideMark/>
          </w:tcPr>
          <w:p w14:paraId="79BB781A"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Rue en face des impôts</w:t>
            </w:r>
          </w:p>
        </w:tc>
        <w:tc>
          <w:tcPr>
            <w:tcW w:w="1051" w:type="pct"/>
            <w:shd w:val="clear" w:color="auto" w:fill="auto"/>
            <w:hideMark/>
          </w:tcPr>
          <w:p w14:paraId="27FB70E9"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BITUME</w:t>
            </w:r>
          </w:p>
        </w:tc>
        <w:tc>
          <w:tcPr>
            <w:tcW w:w="1168" w:type="pct"/>
            <w:shd w:val="clear" w:color="auto" w:fill="auto"/>
            <w:hideMark/>
          </w:tcPr>
          <w:p w14:paraId="74277109"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420</w:t>
            </w:r>
          </w:p>
        </w:tc>
      </w:tr>
      <w:tr w:rsidR="001B61AA" w:rsidRPr="00047BEF" w14:paraId="4903A140" w14:textId="77777777" w:rsidTr="0023775C">
        <w:trPr>
          <w:trHeight w:val="469"/>
        </w:trPr>
        <w:tc>
          <w:tcPr>
            <w:tcW w:w="740" w:type="pct"/>
            <w:shd w:val="clear" w:color="auto" w:fill="auto"/>
            <w:noWrap/>
            <w:hideMark/>
          </w:tcPr>
          <w:p w14:paraId="2DAB8744"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08</w:t>
            </w:r>
          </w:p>
        </w:tc>
        <w:tc>
          <w:tcPr>
            <w:tcW w:w="2042" w:type="pct"/>
            <w:shd w:val="clear" w:color="auto" w:fill="auto"/>
            <w:hideMark/>
          </w:tcPr>
          <w:p w14:paraId="2870F8B2"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Rue Princesse :  RNIE 4 - Rue 100_3</w:t>
            </w:r>
          </w:p>
        </w:tc>
        <w:tc>
          <w:tcPr>
            <w:tcW w:w="1051" w:type="pct"/>
            <w:shd w:val="clear" w:color="auto" w:fill="auto"/>
            <w:hideMark/>
          </w:tcPr>
          <w:p w14:paraId="110198F6"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PAVE</w:t>
            </w:r>
          </w:p>
        </w:tc>
        <w:tc>
          <w:tcPr>
            <w:tcW w:w="1168" w:type="pct"/>
            <w:shd w:val="clear" w:color="auto" w:fill="auto"/>
            <w:hideMark/>
          </w:tcPr>
          <w:p w14:paraId="0555D61C"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1200</w:t>
            </w:r>
          </w:p>
        </w:tc>
      </w:tr>
      <w:tr w:rsidR="001B61AA" w:rsidRPr="00047BEF" w14:paraId="75F400AD" w14:textId="77777777" w:rsidTr="0023775C">
        <w:trPr>
          <w:trHeight w:val="570"/>
        </w:trPr>
        <w:tc>
          <w:tcPr>
            <w:tcW w:w="740" w:type="pct"/>
            <w:shd w:val="clear" w:color="auto" w:fill="auto"/>
            <w:noWrap/>
            <w:hideMark/>
          </w:tcPr>
          <w:p w14:paraId="2B4DED1E"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10</w:t>
            </w:r>
          </w:p>
        </w:tc>
        <w:tc>
          <w:tcPr>
            <w:tcW w:w="2042" w:type="pct"/>
            <w:shd w:val="clear" w:color="auto" w:fill="auto"/>
            <w:hideMark/>
          </w:tcPr>
          <w:p w14:paraId="678E5BB5"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Rue abritant le collecteur CS-AB-N1 :  RNIE 2 - Rue PAP-B 11</w:t>
            </w:r>
          </w:p>
        </w:tc>
        <w:tc>
          <w:tcPr>
            <w:tcW w:w="1051" w:type="pct"/>
            <w:shd w:val="clear" w:color="auto" w:fill="auto"/>
            <w:hideMark/>
          </w:tcPr>
          <w:p w14:paraId="5B61175A"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PAVE</w:t>
            </w:r>
          </w:p>
        </w:tc>
        <w:tc>
          <w:tcPr>
            <w:tcW w:w="1168" w:type="pct"/>
            <w:shd w:val="clear" w:color="auto" w:fill="auto"/>
            <w:hideMark/>
          </w:tcPr>
          <w:p w14:paraId="36C9C76A"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400</w:t>
            </w:r>
          </w:p>
        </w:tc>
      </w:tr>
      <w:tr w:rsidR="001B61AA" w:rsidRPr="00047BEF" w14:paraId="34E92BEE" w14:textId="77777777" w:rsidTr="0023775C">
        <w:trPr>
          <w:trHeight w:val="570"/>
        </w:trPr>
        <w:tc>
          <w:tcPr>
            <w:tcW w:w="740" w:type="pct"/>
            <w:shd w:val="clear" w:color="auto" w:fill="auto"/>
            <w:noWrap/>
            <w:hideMark/>
          </w:tcPr>
          <w:p w14:paraId="2CCADE84"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11</w:t>
            </w:r>
          </w:p>
        </w:tc>
        <w:tc>
          <w:tcPr>
            <w:tcW w:w="2042" w:type="pct"/>
            <w:shd w:val="clear" w:color="auto" w:fill="auto"/>
            <w:hideMark/>
          </w:tcPr>
          <w:p w14:paraId="7DC7368E"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Rue abritant le collecteur CS-AB-N1 :  RNIE 4 - Rue 100_3</w:t>
            </w:r>
          </w:p>
        </w:tc>
        <w:tc>
          <w:tcPr>
            <w:tcW w:w="1051" w:type="pct"/>
            <w:shd w:val="clear" w:color="auto" w:fill="auto"/>
            <w:hideMark/>
          </w:tcPr>
          <w:p w14:paraId="5E84E629"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PAVE</w:t>
            </w:r>
          </w:p>
        </w:tc>
        <w:tc>
          <w:tcPr>
            <w:tcW w:w="1168" w:type="pct"/>
            <w:shd w:val="clear" w:color="auto" w:fill="auto"/>
            <w:hideMark/>
          </w:tcPr>
          <w:p w14:paraId="2B7EA769"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1020</w:t>
            </w:r>
          </w:p>
        </w:tc>
      </w:tr>
      <w:tr w:rsidR="001B61AA" w:rsidRPr="00047BEF" w14:paraId="54119D76" w14:textId="77777777" w:rsidTr="0023775C">
        <w:trPr>
          <w:trHeight w:val="553"/>
        </w:trPr>
        <w:tc>
          <w:tcPr>
            <w:tcW w:w="740" w:type="pct"/>
            <w:shd w:val="clear" w:color="auto" w:fill="auto"/>
            <w:noWrap/>
            <w:hideMark/>
          </w:tcPr>
          <w:p w14:paraId="7047198F"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PAP-B 15</w:t>
            </w:r>
          </w:p>
        </w:tc>
        <w:tc>
          <w:tcPr>
            <w:tcW w:w="2042" w:type="pct"/>
            <w:shd w:val="clear" w:color="auto" w:fill="auto"/>
            <w:hideMark/>
          </w:tcPr>
          <w:p w14:paraId="72AC6374"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Rue Centre de Santé de Sèmè - RNIE 4</w:t>
            </w:r>
          </w:p>
        </w:tc>
        <w:tc>
          <w:tcPr>
            <w:tcW w:w="1051" w:type="pct"/>
            <w:shd w:val="clear" w:color="auto" w:fill="auto"/>
            <w:hideMark/>
          </w:tcPr>
          <w:p w14:paraId="5A70578B" w14:textId="77777777" w:rsidR="001B61AA" w:rsidRPr="00047BEF" w:rsidRDefault="001B61AA" w:rsidP="00BC38A6">
            <w:pPr>
              <w:spacing w:before="60" w:line="240" w:lineRule="auto"/>
              <w:jc w:val="center"/>
              <w:rPr>
                <w:rFonts w:eastAsia="Calibri" w:cs="Arial"/>
                <w:i/>
                <w:iCs/>
                <w:sz w:val="18"/>
                <w:szCs w:val="18"/>
              </w:rPr>
            </w:pPr>
            <w:r w:rsidRPr="00047BEF">
              <w:rPr>
                <w:rFonts w:eastAsia="Calibri" w:cs="Arial"/>
                <w:i/>
                <w:iCs/>
                <w:sz w:val="18"/>
                <w:szCs w:val="18"/>
              </w:rPr>
              <w:t>BITUME</w:t>
            </w:r>
          </w:p>
        </w:tc>
        <w:tc>
          <w:tcPr>
            <w:tcW w:w="1168" w:type="pct"/>
            <w:shd w:val="clear" w:color="auto" w:fill="auto"/>
            <w:hideMark/>
          </w:tcPr>
          <w:p w14:paraId="22DB59D2" w14:textId="77777777" w:rsidR="001B61AA" w:rsidRPr="00047BEF" w:rsidRDefault="001B61AA" w:rsidP="00BC38A6">
            <w:pPr>
              <w:spacing w:before="60" w:line="240" w:lineRule="auto"/>
              <w:jc w:val="center"/>
              <w:rPr>
                <w:rFonts w:eastAsia="Calibri" w:cs="Arial"/>
                <w:sz w:val="18"/>
                <w:szCs w:val="18"/>
              </w:rPr>
            </w:pPr>
            <w:r w:rsidRPr="00047BEF">
              <w:rPr>
                <w:rFonts w:eastAsia="Calibri" w:cs="Arial"/>
                <w:sz w:val="18"/>
                <w:szCs w:val="18"/>
              </w:rPr>
              <w:t>700</w:t>
            </w:r>
          </w:p>
        </w:tc>
      </w:tr>
      <w:tr w:rsidR="001B61AA" w:rsidRPr="00047BEF" w14:paraId="67D5DD16" w14:textId="77777777" w:rsidTr="001B61AA">
        <w:trPr>
          <w:trHeight w:val="429"/>
        </w:trPr>
        <w:tc>
          <w:tcPr>
            <w:tcW w:w="3832" w:type="pct"/>
            <w:gridSpan w:val="3"/>
            <w:shd w:val="clear" w:color="auto" w:fill="auto"/>
            <w:noWrap/>
            <w:hideMark/>
          </w:tcPr>
          <w:p w14:paraId="42D29F58" w14:textId="77777777" w:rsidR="001B61AA" w:rsidRPr="00047BEF" w:rsidRDefault="001B61AA" w:rsidP="00BC38A6">
            <w:pPr>
              <w:spacing w:before="60" w:line="240" w:lineRule="auto"/>
              <w:jc w:val="center"/>
              <w:rPr>
                <w:rFonts w:eastAsia="Calibri" w:cs="Arial"/>
                <w:b/>
                <w:i/>
                <w:iCs/>
                <w:sz w:val="18"/>
                <w:szCs w:val="18"/>
              </w:rPr>
            </w:pPr>
            <w:r w:rsidRPr="00047BEF">
              <w:rPr>
                <w:rFonts w:eastAsia="Calibri" w:cs="Arial"/>
                <w:b/>
                <w:i/>
                <w:iCs/>
                <w:sz w:val="18"/>
                <w:szCs w:val="18"/>
              </w:rPr>
              <w:t>SOUS- TOTAL II</w:t>
            </w:r>
          </w:p>
        </w:tc>
        <w:tc>
          <w:tcPr>
            <w:tcW w:w="1168" w:type="pct"/>
            <w:shd w:val="clear" w:color="auto" w:fill="auto"/>
            <w:noWrap/>
            <w:hideMark/>
          </w:tcPr>
          <w:p w14:paraId="2537C6E4" w14:textId="77777777" w:rsidR="001B61AA" w:rsidRPr="00047BEF" w:rsidRDefault="001B61AA" w:rsidP="00BC38A6">
            <w:pPr>
              <w:spacing w:before="60" w:line="240" w:lineRule="auto"/>
              <w:jc w:val="center"/>
              <w:rPr>
                <w:rFonts w:eastAsia="Calibri" w:cs="Arial"/>
                <w:b/>
                <w:i/>
                <w:iCs/>
                <w:sz w:val="18"/>
                <w:szCs w:val="18"/>
              </w:rPr>
            </w:pPr>
            <w:r w:rsidRPr="00047BEF">
              <w:rPr>
                <w:rFonts w:eastAsia="Calibri" w:cs="Arial"/>
                <w:b/>
                <w:i/>
                <w:iCs/>
                <w:sz w:val="18"/>
                <w:szCs w:val="18"/>
              </w:rPr>
              <w:t xml:space="preserve"> 11 453 </w:t>
            </w:r>
          </w:p>
        </w:tc>
      </w:tr>
    </w:tbl>
    <w:p w14:paraId="128F810B" w14:textId="42AB64B2" w:rsidR="009E79B0" w:rsidRPr="00047BEF" w:rsidRDefault="009E79B0" w:rsidP="0023775C">
      <w:pPr>
        <w:jc w:val="center"/>
        <w:rPr>
          <w:b/>
          <w:sz w:val="20"/>
          <w:szCs w:val="20"/>
        </w:rPr>
      </w:pPr>
      <w:r w:rsidRPr="00047BEF">
        <w:rPr>
          <w:b/>
          <w:sz w:val="20"/>
          <w:szCs w:val="20"/>
        </w:rPr>
        <w:t>Source : CECO BTP</w:t>
      </w:r>
    </w:p>
    <w:p w14:paraId="265633A0" w14:textId="2554BE67" w:rsidR="009E79B0" w:rsidRPr="00047BEF" w:rsidRDefault="009E79B0" w:rsidP="00CA7953">
      <w:r w:rsidRPr="00047BEF">
        <w:t xml:space="preserve">Le projet vise la transformation qualitative et conséquente du réseau existant de manière à épouser le caractère de voie urbaine qui semble se dessiner de plus en plus avec la multiplication et l’émergence </w:t>
      </w:r>
      <w:r w:rsidR="00646FB0">
        <w:t xml:space="preserve">de </w:t>
      </w:r>
      <w:r w:rsidRPr="00047BEF">
        <w:t xml:space="preserve">moyennes agglomérations et </w:t>
      </w:r>
      <w:r w:rsidR="00646FB0">
        <w:t xml:space="preserve">de </w:t>
      </w:r>
      <w:r w:rsidRPr="00047BEF">
        <w:t>grandes agglomérations.</w:t>
      </w:r>
    </w:p>
    <w:p w14:paraId="5407568B" w14:textId="571B7744" w:rsidR="001B61AA" w:rsidRPr="00047BEF" w:rsidRDefault="009E79B0" w:rsidP="001B61AA">
      <w:pPr>
        <w:rPr>
          <w:rFonts w:cs="Arial"/>
          <w:b/>
        </w:rPr>
      </w:pPr>
      <w:r w:rsidRPr="00047BEF">
        <w:t xml:space="preserve">Cette transformation devra permettre de faire face aux défis que constitue l’assainissement de la ville de </w:t>
      </w:r>
      <w:r w:rsidR="00DA1BC4" w:rsidRPr="00047BEF">
        <w:rPr>
          <w:rFonts w:eastAsia="Arial"/>
          <w:sz w:val="21"/>
          <w:szCs w:val="21"/>
          <w:lang w:eastAsia="fr-FR"/>
        </w:rPr>
        <w:t>Bohicon</w:t>
      </w:r>
      <w:r w:rsidRPr="00047BEF">
        <w:t xml:space="preserve"> et le trafic sans cesse croissant, qui sera alimenté par les besoins en</w:t>
      </w:r>
      <w:r w:rsidR="000C18A9" w:rsidRPr="00047BEF">
        <w:t xml:space="preserve"> mobilité au niveau national,</w:t>
      </w:r>
      <w:r w:rsidR="00DA1BC4" w:rsidRPr="00047BEF">
        <w:t xml:space="preserve"> </w:t>
      </w:r>
      <w:r w:rsidR="00DA1BC4" w:rsidRPr="00047BEF">
        <w:rPr>
          <w:rFonts w:eastAsia="Arial"/>
          <w:sz w:val="21"/>
          <w:szCs w:val="21"/>
          <w:lang w:eastAsia="fr-FR"/>
        </w:rPr>
        <w:t>Bohicon</w:t>
      </w:r>
      <w:r w:rsidRPr="00047BEF">
        <w:t xml:space="preserve"> étant une grande agglomération urbaine. </w:t>
      </w:r>
      <w:r w:rsidR="000C18A9" w:rsidRPr="00047BEF">
        <w:t>Les figures ci-dessous renseignent sur les éléments d’occupations des emprises des rues à aménager et collecteurs à construire.</w:t>
      </w:r>
      <w:r w:rsidR="001B61AA" w:rsidRPr="00047BEF">
        <w:rPr>
          <w:rFonts w:cs="Arial"/>
          <w:b/>
        </w:rPr>
        <w:t xml:space="preserve"> </w:t>
      </w:r>
    </w:p>
    <w:p w14:paraId="04617E77" w14:textId="77777777" w:rsidR="001B61AA" w:rsidRPr="00047BEF" w:rsidRDefault="001B61AA" w:rsidP="0023775C">
      <w:pPr>
        <w:rPr>
          <w:lang w:eastAsia="fr-FR"/>
        </w:rPr>
      </w:pPr>
      <w:r w:rsidRPr="00047BEF">
        <w:rPr>
          <w:rFonts w:cs="Arial"/>
          <w:b/>
        </w:rPr>
        <w:t>Quelques collecteurs et couloirs naturels d’écoulement</w:t>
      </w:r>
    </w:p>
    <w:p w14:paraId="2F4E9DA4" w14:textId="480B7FA1" w:rsidR="0023775C" w:rsidRPr="00047BEF" w:rsidRDefault="0023775C" w:rsidP="00BA5DAC">
      <w:pPr>
        <w:pStyle w:val="Lgende"/>
      </w:pPr>
      <w:bookmarkStart w:id="871" w:name="_Toc51701334"/>
      <w:r w:rsidRPr="00047BEF">
        <w:lastRenderedPageBreak/>
        <w:t xml:space="preserve">Figure </w:t>
      </w:r>
      <w:r w:rsidR="004E6911">
        <w:fldChar w:fldCharType="begin"/>
      </w:r>
      <w:r w:rsidR="004E6911">
        <w:instrText xml:space="preserve"> SEQ Figure \* ARABIC </w:instrText>
      </w:r>
      <w:r w:rsidR="004E6911">
        <w:fldChar w:fldCharType="separate"/>
      </w:r>
      <w:r w:rsidRPr="00047BEF">
        <w:rPr>
          <w:noProof/>
        </w:rPr>
        <w:t>31</w:t>
      </w:r>
      <w:r w:rsidR="004E6911">
        <w:rPr>
          <w:noProof/>
        </w:rPr>
        <w:fldChar w:fldCharType="end"/>
      </w:r>
      <w:r w:rsidRPr="00047BEF">
        <w:t> : Occupation de l’emprise du collecteur BOH 6-3 dans la ville de Bohicon</w:t>
      </w:r>
      <w:bookmarkEnd w:id="871"/>
    </w:p>
    <w:p w14:paraId="2B3D5095" w14:textId="77777777" w:rsidR="000C18A9" w:rsidRPr="00047BEF" w:rsidRDefault="000C18A9" w:rsidP="001B61AA">
      <w:pPr>
        <w:jc w:val="center"/>
      </w:pPr>
      <w:r w:rsidRPr="00047BEF">
        <w:rPr>
          <w:noProof/>
          <w:lang w:eastAsia="fr-FR"/>
        </w:rPr>
        <w:drawing>
          <wp:inline distT="0" distB="0" distL="0" distR="0" wp14:anchorId="3FDDC352" wp14:editId="399B00FF">
            <wp:extent cx="5162550" cy="3650782"/>
            <wp:effectExtent l="0" t="0" r="0" b="698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OH6_3.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163459" cy="3651425"/>
                    </a:xfrm>
                    <a:prstGeom prst="rect">
                      <a:avLst/>
                    </a:prstGeom>
                  </pic:spPr>
                </pic:pic>
              </a:graphicData>
            </a:graphic>
          </wp:inline>
        </w:drawing>
      </w:r>
    </w:p>
    <w:p w14:paraId="12FE5142" w14:textId="26E8BCB7" w:rsidR="00D7576A" w:rsidRPr="00047BEF" w:rsidRDefault="00D7576A" w:rsidP="00CA7953">
      <w:r w:rsidRPr="00047BEF">
        <w:t xml:space="preserve">Les emprises des ouvrages d’assainissement pluvial sont diversement occupées. Plusieurs hangars sont recensés dans l’emprise de ce collecteur BOH 6-3 suivi des baraques. Les autres éléments d’occupation sont rares. </w:t>
      </w:r>
    </w:p>
    <w:p w14:paraId="1DFCEE86" w14:textId="77777777" w:rsidR="0023775C" w:rsidRPr="00047BEF" w:rsidRDefault="0023775C" w:rsidP="0023775C">
      <w:pPr>
        <w:jc w:val="center"/>
        <w:rPr>
          <w:b/>
          <w:sz w:val="20"/>
          <w:szCs w:val="20"/>
        </w:rPr>
      </w:pPr>
      <w:bookmarkStart w:id="872" w:name="_Toc51701335"/>
      <w:r w:rsidRPr="00047BEF">
        <w:rPr>
          <w:b/>
          <w:sz w:val="20"/>
          <w:szCs w:val="20"/>
        </w:rPr>
        <w:t xml:space="preserve">Figure </w:t>
      </w:r>
      <w:r w:rsidRPr="00047BEF">
        <w:rPr>
          <w:b/>
          <w:sz w:val="20"/>
          <w:szCs w:val="20"/>
        </w:rPr>
        <w:fldChar w:fldCharType="begin"/>
      </w:r>
      <w:r w:rsidRPr="00047BEF">
        <w:rPr>
          <w:b/>
          <w:sz w:val="20"/>
          <w:szCs w:val="20"/>
        </w:rPr>
        <w:instrText xml:space="preserve"> SEQ Figure \* ARABIC </w:instrText>
      </w:r>
      <w:r w:rsidRPr="00047BEF">
        <w:rPr>
          <w:b/>
          <w:sz w:val="20"/>
          <w:szCs w:val="20"/>
        </w:rPr>
        <w:fldChar w:fldCharType="separate"/>
      </w:r>
      <w:r w:rsidRPr="00047BEF">
        <w:rPr>
          <w:b/>
          <w:noProof/>
          <w:sz w:val="20"/>
          <w:szCs w:val="20"/>
        </w:rPr>
        <w:t>32</w:t>
      </w:r>
      <w:r w:rsidRPr="00047BEF">
        <w:rPr>
          <w:b/>
          <w:sz w:val="20"/>
          <w:szCs w:val="20"/>
        </w:rPr>
        <w:fldChar w:fldCharType="end"/>
      </w:r>
      <w:r w:rsidRPr="00047BEF">
        <w:rPr>
          <w:b/>
          <w:sz w:val="20"/>
          <w:szCs w:val="20"/>
        </w:rPr>
        <w:t> :  Occupation de l’emprise du collecteur BOH 11 dans la ville de Bohicon</w:t>
      </w:r>
      <w:bookmarkEnd w:id="872"/>
    </w:p>
    <w:p w14:paraId="41800234" w14:textId="77777777" w:rsidR="000C18A9" w:rsidRPr="00047BEF" w:rsidRDefault="000C18A9" w:rsidP="00CA7953">
      <w:r w:rsidRPr="00047BEF">
        <w:rPr>
          <w:noProof/>
          <w:lang w:eastAsia="fr-FR"/>
        </w:rPr>
        <w:drawing>
          <wp:inline distT="0" distB="0" distL="0" distR="0" wp14:anchorId="0A82192C" wp14:editId="3C0C5AFE">
            <wp:extent cx="5090744" cy="3600000"/>
            <wp:effectExtent l="0" t="0" r="0" b="63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OH11.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90744" cy="3600000"/>
                    </a:xfrm>
                    <a:prstGeom prst="rect">
                      <a:avLst/>
                    </a:prstGeom>
                  </pic:spPr>
                </pic:pic>
              </a:graphicData>
            </a:graphic>
          </wp:inline>
        </w:drawing>
      </w:r>
    </w:p>
    <w:p w14:paraId="70ED473B" w14:textId="635FB668" w:rsidR="00D7576A" w:rsidRPr="00047BEF" w:rsidRDefault="00D7576A" w:rsidP="00CA7953">
      <w:r w:rsidRPr="00047BEF">
        <w:lastRenderedPageBreak/>
        <w:t>Il est recensé dans l’emprise de cet ouvrage d’assainissement pluvial une diversité d</w:t>
      </w:r>
      <w:r w:rsidR="001B61AA" w:rsidRPr="00047BEF">
        <w:t>e biens affectés par le projet. I</w:t>
      </w:r>
      <w:r w:rsidRPr="00047BEF">
        <w:t xml:space="preserve">l s’agit de plusieurs hangars, des boutiques, de baraques, des terrasses et des kiosques. </w:t>
      </w:r>
    </w:p>
    <w:p w14:paraId="4FD219DF" w14:textId="77777777" w:rsidR="0023775C" w:rsidRPr="00047BEF" w:rsidRDefault="0023775C" w:rsidP="0023775C">
      <w:pPr>
        <w:jc w:val="center"/>
        <w:rPr>
          <w:b/>
          <w:sz w:val="20"/>
          <w:szCs w:val="20"/>
        </w:rPr>
      </w:pPr>
      <w:bookmarkStart w:id="873" w:name="_Toc51701336"/>
      <w:r w:rsidRPr="00047BEF">
        <w:rPr>
          <w:b/>
          <w:sz w:val="20"/>
          <w:szCs w:val="20"/>
        </w:rPr>
        <w:t xml:space="preserve">Figure </w:t>
      </w:r>
      <w:r w:rsidRPr="00047BEF">
        <w:rPr>
          <w:b/>
          <w:sz w:val="20"/>
          <w:szCs w:val="20"/>
        </w:rPr>
        <w:fldChar w:fldCharType="begin"/>
      </w:r>
      <w:r w:rsidRPr="00047BEF">
        <w:rPr>
          <w:b/>
          <w:sz w:val="20"/>
          <w:szCs w:val="20"/>
        </w:rPr>
        <w:instrText xml:space="preserve"> SEQ Figure \* ARABIC </w:instrText>
      </w:r>
      <w:r w:rsidRPr="00047BEF">
        <w:rPr>
          <w:b/>
          <w:sz w:val="20"/>
          <w:szCs w:val="20"/>
        </w:rPr>
        <w:fldChar w:fldCharType="separate"/>
      </w:r>
      <w:r w:rsidRPr="00047BEF">
        <w:rPr>
          <w:b/>
          <w:noProof/>
          <w:sz w:val="20"/>
          <w:szCs w:val="20"/>
        </w:rPr>
        <w:t>33</w:t>
      </w:r>
      <w:r w:rsidRPr="00047BEF">
        <w:rPr>
          <w:b/>
          <w:sz w:val="20"/>
          <w:szCs w:val="20"/>
        </w:rPr>
        <w:fldChar w:fldCharType="end"/>
      </w:r>
      <w:r w:rsidRPr="00047BEF">
        <w:rPr>
          <w:b/>
          <w:sz w:val="20"/>
          <w:szCs w:val="20"/>
        </w:rPr>
        <w:t> :  Occupation de l’emprise du collecteur BOH 7 dans la ville de Bohicon</w:t>
      </w:r>
      <w:bookmarkEnd w:id="873"/>
    </w:p>
    <w:p w14:paraId="59D28BC8" w14:textId="77777777" w:rsidR="000C18A9" w:rsidRPr="00047BEF" w:rsidRDefault="000C18A9" w:rsidP="001B61AA">
      <w:pPr>
        <w:jc w:val="center"/>
      </w:pPr>
      <w:r w:rsidRPr="00047BEF">
        <w:rPr>
          <w:noProof/>
          <w:lang w:eastAsia="fr-FR"/>
        </w:rPr>
        <w:drawing>
          <wp:inline distT="0" distB="0" distL="0" distR="0" wp14:anchorId="410B89FB" wp14:editId="72B93580">
            <wp:extent cx="4734396" cy="3348000"/>
            <wp:effectExtent l="0" t="0" r="9525" b="508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OH17.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734396" cy="3348000"/>
                    </a:xfrm>
                    <a:prstGeom prst="rect">
                      <a:avLst/>
                    </a:prstGeom>
                  </pic:spPr>
                </pic:pic>
              </a:graphicData>
            </a:graphic>
          </wp:inline>
        </w:drawing>
      </w:r>
    </w:p>
    <w:p w14:paraId="03072CF3" w14:textId="0DB6AEE0" w:rsidR="00D7576A" w:rsidRPr="00047BEF" w:rsidRDefault="00D7576A" w:rsidP="00CA7953">
      <w:r w:rsidRPr="00047BEF">
        <w:t xml:space="preserve">Il ressort de l’analyse de cette figure que l’emprise de ce collecteur BOH 7 est occupée par des hangars et des boutiques. </w:t>
      </w:r>
    </w:p>
    <w:p w14:paraId="16DFC8B0" w14:textId="77777777" w:rsidR="0023775C" w:rsidRPr="00047BEF" w:rsidRDefault="0023775C" w:rsidP="0023775C">
      <w:pPr>
        <w:jc w:val="center"/>
        <w:rPr>
          <w:b/>
          <w:sz w:val="20"/>
          <w:szCs w:val="20"/>
        </w:rPr>
      </w:pPr>
      <w:bookmarkStart w:id="874" w:name="_Toc51701337"/>
      <w:r w:rsidRPr="00047BEF">
        <w:rPr>
          <w:b/>
          <w:sz w:val="20"/>
          <w:szCs w:val="20"/>
        </w:rPr>
        <w:t>Figure </w:t>
      </w:r>
      <w:r w:rsidRPr="00047BEF">
        <w:rPr>
          <w:b/>
          <w:sz w:val="20"/>
          <w:szCs w:val="20"/>
        </w:rPr>
        <w:fldChar w:fldCharType="begin"/>
      </w:r>
      <w:r w:rsidRPr="00047BEF">
        <w:rPr>
          <w:b/>
          <w:sz w:val="20"/>
          <w:szCs w:val="20"/>
        </w:rPr>
        <w:instrText xml:space="preserve"> SEQ Figure \* ARABIC </w:instrText>
      </w:r>
      <w:r w:rsidRPr="00047BEF">
        <w:rPr>
          <w:b/>
          <w:sz w:val="20"/>
          <w:szCs w:val="20"/>
        </w:rPr>
        <w:fldChar w:fldCharType="separate"/>
      </w:r>
      <w:r w:rsidRPr="00047BEF">
        <w:rPr>
          <w:b/>
          <w:noProof/>
          <w:sz w:val="20"/>
          <w:szCs w:val="20"/>
        </w:rPr>
        <w:t>34</w:t>
      </w:r>
      <w:r w:rsidRPr="00047BEF">
        <w:rPr>
          <w:b/>
          <w:sz w:val="20"/>
          <w:szCs w:val="20"/>
        </w:rPr>
        <w:fldChar w:fldCharType="end"/>
      </w:r>
      <w:r w:rsidRPr="00047BEF">
        <w:rPr>
          <w:b/>
          <w:sz w:val="20"/>
          <w:szCs w:val="20"/>
        </w:rPr>
        <w:t> : Occupation de l’emprise de la RNIE4 dans la ville de Bohicon</w:t>
      </w:r>
      <w:bookmarkEnd w:id="874"/>
    </w:p>
    <w:p w14:paraId="455406DF" w14:textId="77777777" w:rsidR="000C18A9" w:rsidRPr="00047BEF" w:rsidRDefault="00791EDF" w:rsidP="001B61AA">
      <w:pPr>
        <w:jc w:val="center"/>
      </w:pPr>
      <w:r w:rsidRPr="00047BEF">
        <w:rPr>
          <w:noProof/>
          <w:lang w:eastAsia="fr-FR"/>
        </w:rPr>
        <w:drawing>
          <wp:inline distT="0" distB="0" distL="0" distR="0" wp14:anchorId="46466F1A" wp14:editId="17211F2D">
            <wp:extent cx="4734391" cy="3348000"/>
            <wp:effectExtent l="0" t="0" r="9525" b="508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RNIE.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34391" cy="3348000"/>
                    </a:xfrm>
                    <a:prstGeom prst="rect">
                      <a:avLst/>
                    </a:prstGeom>
                  </pic:spPr>
                </pic:pic>
              </a:graphicData>
            </a:graphic>
          </wp:inline>
        </w:drawing>
      </w:r>
    </w:p>
    <w:p w14:paraId="4A8F1CF7" w14:textId="7384C679" w:rsidR="00791EDF" w:rsidRPr="00047BEF" w:rsidRDefault="0023775C" w:rsidP="001B61AA">
      <w:pPr>
        <w:rPr>
          <w:b/>
          <w:sz w:val="20"/>
          <w:szCs w:val="20"/>
        </w:rPr>
      </w:pPr>
      <w:r w:rsidRPr="00047BEF">
        <w:t xml:space="preserve">Au nombre des </w:t>
      </w:r>
      <w:r w:rsidR="00F1228E" w:rsidRPr="00047BEF">
        <w:t>éléments d’occupation d’emprise de la RNIE 4, il faut noter</w:t>
      </w:r>
      <w:r w:rsidR="00F1228E" w:rsidRPr="00047BEF">
        <w:rPr>
          <w:b/>
        </w:rPr>
        <w:t xml:space="preserve"> </w:t>
      </w:r>
      <w:r w:rsidR="00F1228E" w:rsidRPr="00047BEF">
        <w:t xml:space="preserve">des boutiques, des hangars, des terrasses, des baraques et des ateliers.  </w:t>
      </w:r>
      <w:r w:rsidR="00F1228E" w:rsidRPr="00047BEF">
        <w:rPr>
          <w:b/>
        </w:rPr>
        <w:t xml:space="preserve">  </w:t>
      </w:r>
    </w:p>
    <w:p w14:paraId="6F570991" w14:textId="77777777" w:rsidR="009E79B0" w:rsidRPr="00047BEF" w:rsidRDefault="009E79B0" w:rsidP="005E3F49">
      <w:pPr>
        <w:pStyle w:val="Titre1"/>
      </w:pPr>
      <w:bookmarkStart w:id="875" w:name="_Toc45500066"/>
      <w:bookmarkStart w:id="876" w:name="_Toc52888010"/>
      <w:bookmarkStart w:id="877" w:name="_Toc52888150"/>
      <w:r w:rsidRPr="00047BEF">
        <w:lastRenderedPageBreak/>
        <w:t>6. ANALYSE DES choix et VARIANTES DU PROJET</w:t>
      </w:r>
      <w:bookmarkEnd w:id="875"/>
      <w:bookmarkEnd w:id="876"/>
      <w:bookmarkEnd w:id="877"/>
      <w:r w:rsidRPr="00047BEF">
        <w:t xml:space="preserve">  </w:t>
      </w:r>
    </w:p>
    <w:p w14:paraId="7916F7B5" w14:textId="77777777" w:rsidR="009E79B0" w:rsidRPr="00047BEF" w:rsidRDefault="009E79B0" w:rsidP="001B61AA">
      <w:pPr>
        <w:pStyle w:val="Titre20"/>
      </w:pPr>
      <w:bookmarkStart w:id="878" w:name="_Toc535244587"/>
      <w:bookmarkStart w:id="879" w:name="_Toc43697655"/>
      <w:bookmarkStart w:id="880" w:name="_Toc45500067"/>
      <w:bookmarkStart w:id="881" w:name="_Toc52888011"/>
      <w:bookmarkStart w:id="882" w:name="_Toc52888151"/>
      <w:r w:rsidRPr="00047BEF">
        <w:t xml:space="preserve">6.1. </w:t>
      </w:r>
      <w:r w:rsidR="007B22FE" w:rsidRPr="00047BEF">
        <w:t xml:space="preserve">Analyse des </w:t>
      </w:r>
      <w:bookmarkEnd w:id="878"/>
      <w:r w:rsidR="007B22FE" w:rsidRPr="00047BEF">
        <w:t>variantes</w:t>
      </w:r>
      <w:bookmarkEnd w:id="879"/>
      <w:bookmarkEnd w:id="880"/>
      <w:bookmarkEnd w:id="881"/>
      <w:bookmarkEnd w:id="882"/>
      <w:r w:rsidR="007B22FE" w:rsidRPr="00047BEF">
        <w:t xml:space="preserve">  </w:t>
      </w:r>
    </w:p>
    <w:p w14:paraId="0129DAA9" w14:textId="77777777" w:rsidR="00D836FC" w:rsidRPr="00047BEF" w:rsidRDefault="00D836FC" w:rsidP="00CA7953">
      <w:r w:rsidRPr="00047BEF">
        <w:t>Au cours de la conception du pro</w:t>
      </w:r>
      <w:r w:rsidR="007B22FE" w:rsidRPr="00047BEF">
        <w:t>jet</w:t>
      </w:r>
      <w:r w:rsidRPr="00047BEF">
        <w:t xml:space="preserve"> plusieurs hypothèses ont été évaluées. Ces différentes formes de conception ont été nécessaires pour opérer un choix optimal.</w:t>
      </w:r>
    </w:p>
    <w:p w14:paraId="3DB63B45" w14:textId="77777777" w:rsidR="00D836FC" w:rsidRPr="00047BEF" w:rsidRDefault="00D836FC" w:rsidP="00CA7953">
      <w:r w:rsidRPr="00047BEF">
        <w:t xml:space="preserve">Étant donné qu’en général le projet est une construction des ouvrages de drainage, les possibilités d’alternatives et de variantes sont limitées. </w:t>
      </w:r>
    </w:p>
    <w:p w14:paraId="130C908D" w14:textId="77777777" w:rsidR="00D836FC" w:rsidRPr="00047BEF" w:rsidRDefault="00D836FC" w:rsidP="00640361">
      <w:pPr>
        <w:pStyle w:val="Titre3"/>
      </w:pPr>
      <w:bookmarkStart w:id="883" w:name="_Toc43697656"/>
      <w:bookmarkStart w:id="884" w:name="_Toc43776724"/>
      <w:bookmarkStart w:id="885" w:name="_Toc45498890"/>
      <w:bookmarkStart w:id="886" w:name="_Toc45500068"/>
      <w:bookmarkStart w:id="887" w:name="_Toc45500332"/>
      <w:bookmarkStart w:id="888" w:name="_Toc52888012"/>
      <w:r w:rsidRPr="00047BEF">
        <w:t>6.1.1. Analyse des variantes de Collecteurs</w:t>
      </w:r>
      <w:bookmarkEnd w:id="883"/>
      <w:bookmarkEnd w:id="884"/>
      <w:bookmarkEnd w:id="885"/>
      <w:bookmarkEnd w:id="886"/>
      <w:bookmarkEnd w:id="887"/>
      <w:bookmarkEnd w:id="888"/>
      <w:r w:rsidRPr="00047BEF">
        <w:t xml:space="preserve">  </w:t>
      </w:r>
    </w:p>
    <w:p w14:paraId="64121EED" w14:textId="77777777" w:rsidR="00D836FC" w:rsidRPr="00047BEF" w:rsidRDefault="00D836FC" w:rsidP="00CA7953">
      <w:r w:rsidRPr="00047BEF">
        <w:t xml:space="preserve">Suivant le </w:t>
      </w:r>
      <w:r w:rsidR="00856C09" w:rsidRPr="00047BEF">
        <w:t>Plan Directeur d’assainissement (</w:t>
      </w:r>
      <w:r w:rsidR="002D70D9" w:rsidRPr="00047BEF">
        <w:t>PDA) et</w:t>
      </w:r>
      <w:r w:rsidRPr="00047BEF">
        <w:t xml:space="preserve"> les informations recueillies sur le terrain, la commune d</w:t>
      </w:r>
      <w:r w:rsidR="00017F43" w:rsidRPr="00047BEF">
        <w:t>e B</w:t>
      </w:r>
      <w:r w:rsidR="00856C09" w:rsidRPr="00047BEF">
        <w:t xml:space="preserve">ohicon </w:t>
      </w:r>
      <w:r w:rsidRPr="00047BEF">
        <w:t>est répartie sur deux grands bassins dont leur exutoire est le fleuve Ouémé</w:t>
      </w:r>
      <w:r w:rsidR="00017F43" w:rsidRPr="00047BEF">
        <w:t xml:space="preserve"> (SDAC, 2018)</w:t>
      </w:r>
      <w:r w:rsidRPr="00047BEF">
        <w:t xml:space="preserve">. Les couloirs d’écoulement des eaux pluviales ont deux formes principales : les rigoles bien prononcées et les </w:t>
      </w:r>
      <w:r w:rsidR="00856C09" w:rsidRPr="00047BEF">
        <w:t>c</w:t>
      </w:r>
      <w:r w:rsidRPr="00047BEF">
        <w:t>hemins d’eau étendus.</w:t>
      </w:r>
      <w:r w:rsidRPr="00047BEF">
        <w:rPr>
          <w:rFonts w:eastAsia="Times New Roman"/>
        </w:rPr>
        <w:t xml:space="preserve"> </w:t>
      </w:r>
      <w:r w:rsidRPr="00047BEF">
        <w:t>L’analyse des variantes se fera suivant un critère : les formes des collecteurs et leur positionnement (central ou latéral).</w:t>
      </w:r>
    </w:p>
    <w:p w14:paraId="263962A9" w14:textId="77777777" w:rsidR="00D836FC" w:rsidRPr="00047BEF" w:rsidRDefault="00D836FC" w:rsidP="00337501">
      <w:pPr>
        <w:pStyle w:val="Paragraphedeliste"/>
        <w:numPr>
          <w:ilvl w:val="0"/>
          <w:numId w:val="55"/>
        </w:numPr>
        <w:rPr>
          <w:b/>
          <w:lang w:val="fr-FR"/>
        </w:rPr>
      </w:pPr>
      <w:r w:rsidRPr="00047BEF">
        <w:rPr>
          <w:b/>
          <w:lang w:val="fr-FR"/>
        </w:rPr>
        <w:t xml:space="preserve">Forme des collecteurs </w:t>
      </w:r>
    </w:p>
    <w:p w14:paraId="028AAAD7" w14:textId="77777777" w:rsidR="00D836FC" w:rsidRPr="00047BEF" w:rsidRDefault="00D836FC" w:rsidP="00CA7953">
      <w:r w:rsidRPr="00047BEF">
        <w:t xml:space="preserve">L’aménagement de la plupart des couloirs d’eau, se fera suivant deux variantes : </w:t>
      </w:r>
    </w:p>
    <w:p w14:paraId="1CC8AB7C" w14:textId="77777777" w:rsidR="00D836FC" w:rsidRPr="00047BEF" w:rsidRDefault="00D836FC" w:rsidP="00337501">
      <w:pPr>
        <w:pStyle w:val="Paragraphedeliste"/>
        <w:numPr>
          <w:ilvl w:val="0"/>
          <w:numId w:val="60"/>
        </w:numPr>
        <w:rPr>
          <w:lang w:val="fr-FR"/>
        </w:rPr>
      </w:pPr>
      <w:r w:rsidRPr="00047BEF">
        <w:rPr>
          <w:lang w:val="fr-FR"/>
        </w:rPr>
        <w:t>Variante A : les collecteurs à ciel ouvert de forme trapézoïdale,</w:t>
      </w:r>
    </w:p>
    <w:p w14:paraId="5967826C" w14:textId="77777777" w:rsidR="00D836FC" w:rsidRPr="00047BEF" w:rsidRDefault="00D836FC" w:rsidP="00337501">
      <w:pPr>
        <w:pStyle w:val="Paragraphedeliste"/>
        <w:numPr>
          <w:ilvl w:val="0"/>
          <w:numId w:val="60"/>
        </w:numPr>
        <w:rPr>
          <w:lang w:val="fr-FR"/>
        </w:rPr>
      </w:pPr>
      <w:r w:rsidRPr="00047BEF">
        <w:rPr>
          <w:lang w:val="fr-FR"/>
        </w:rPr>
        <w:t>Variante B : les collecteurs cadre fermés.</w:t>
      </w:r>
    </w:p>
    <w:p w14:paraId="730359EC" w14:textId="77777777" w:rsidR="00D836FC" w:rsidRPr="00047BEF" w:rsidRDefault="00D836FC" w:rsidP="00CA7953">
      <w:r w:rsidRPr="00047BEF">
        <w:t>Le choix des variantes d’aménagements dépend des critères suivants :</w:t>
      </w:r>
    </w:p>
    <w:p w14:paraId="629DBA21" w14:textId="77777777" w:rsidR="00D836FC" w:rsidRPr="00047BEF" w:rsidRDefault="00D836FC" w:rsidP="00337501">
      <w:pPr>
        <w:pStyle w:val="Paragraphedeliste"/>
        <w:numPr>
          <w:ilvl w:val="0"/>
          <w:numId w:val="61"/>
        </w:numPr>
        <w:rPr>
          <w:lang w:val="fr-FR"/>
        </w:rPr>
      </w:pPr>
      <w:r w:rsidRPr="00047BEF">
        <w:rPr>
          <w:lang w:val="fr-FR"/>
        </w:rPr>
        <w:t>Efficacité du drainage</w:t>
      </w:r>
    </w:p>
    <w:p w14:paraId="57FA6685" w14:textId="77777777" w:rsidR="00D836FC" w:rsidRPr="00047BEF" w:rsidRDefault="00D836FC" w:rsidP="00337501">
      <w:pPr>
        <w:pStyle w:val="Paragraphedeliste"/>
        <w:numPr>
          <w:ilvl w:val="0"/>
          <w:numId w:val="61"/>
        </w:numPr>
        <w:rPr>
          <w:lang w:val="fr-FR"/>
        </w:rPr>
      </w:pPr>
      <w:r w:rsidRPr="00047BEF">
        <w:rPr>
          <w:lang w:val="fr-FR"/>
        </w:rPr>
        <w:t>Difficulté technique (occupation du sol)</w:t>
      </w:r>
    </w:p>
    <w:p w14:paraId="3C3BD0B0" w14:textId="77777777" w:rsidR="00D836FC" w:rsidRPr="00047BEF" w:rsidRDefault="00D836FC" w:rsidP="00337501">
      <w:pPr>
        <w:pStyle w:val="Paragraphedeliste"/>
        <w:numPr>
          <w:ilvl w:val="0"/>
          <w:numId w:val="61"/>
        </w:numPr>
        <w:rPr>
          <w:lang w:val="fr-FR"/>
        </w:rPr>
      </w:pPr>
      <w:r w:rsidRPr="00047BEF">
        <w:rPr>
          <w:lang w:val="fr-FR"/>
        </w:rPr>
        <w:t xml:space="preserve">Coût de construction </w:t>
      </w:r>
    </w:p>
    <w:p w14:paraId="5DC1B7A4" w14:textId="77777777" w:rsidR="00D836FC" w:rsidRPr="00047BEF" w:rsidRDefault="00D836FC" w:rsidP="00337501">
      <w:pPr>
        <w:pStyle w:val="Paragraphedeliste"/>
        <w:numPr>
          <w:ilvl w:val="0"/>
          <w:numId w:val="61"/>
        </w:numPr>
        <w:rPr>
          <w:lang w:val="fr-FR"/>
        </w:rPr>
      </w:pPr>
      <w:r w:rsidRPr="00047BEF">
        <w:rPr>
          <w:lang w:val="fr-FR"/>
        </w:rPr>
        <w:t>Durabilité de l’ouvrage</w:t>
      </w:r>
    </w:p>
    <w:p w14:paraId="6BAF0842" w14:textId="77777777" w:rsidR="00D836FC" w:rsidRPr="00047BEF" w:rsidRDefault="00D836FC" w:rsidP="00337501">
      <w:pPr>
        <w:pStyle w:val="Paragraphedeliste"/>
        <w:numPr>
          <w:ilvl w:val="0"/>
          <w:numId w:val="61"/>
        </w:numPr>
        <w:rPr>
          <w:lang w:val="fr-FR"/>
        </w:rPr>
      </w:pPr>
      <w:r w:rsidRPr="00047BEF">
        <w:rPr>
          <w:lang w:val="fr-FR"/>
        </w:rPr>
        <w:t>Facilité d’entretien</w:t>
      </w:r>
    </w:p>
    <w:p w14:paraId="34DCCB95" w14:textId="77777777" w:rsidR="00D836FC" w:rsidRPr="00047BEF" w:rsidRDefault="00D836FC" w:rsidP="00337501">
      <w:pPr>
        <w:pStyle w:val="Paragraphedeliste"/>
        <w:numPr>
          <w:ilvl w:val="0"/>
          <w:numId w:val="61"/>
        </w:numPr>
        <w:rPr>
          <w:lang w:val="fr-FR"/>
        </w:rPr>
      </w:pPr>
      <w:r w:rsidRPr="00047BEF">
        <w:rPr>
          <w:lang w:val="fr-FR"/>
        </w:rPr>
        <w:t>Risque de dégradation de l’ouvrage</w:t>
      </w:r>
    </w:p>
    <w:p w14:paraId="157AD37F" w14:textId="593E373D" w:rsidR="00D836FC" w:rsidRPr="00372BCD" w:rsidRDefault="00D836FC" w:rsidP="00372BCD">
      <w:pPr>
        <w:spacing w:after="120"/>
        <w:jc w:val="center"/>
        <w:rPr>
          <w:b/>
          <w:sz w:val="20"/>
          <w:szCs w:val="20"/>
        </w:rPr>
      </w:pPr>
      <w:bookmarkStart w:id="889" w:name="_Toc43696242"/>
      <w:bookmarkStart w:id="890" w:name="_Toc43775829"/>
      <w:bookmarkStart w:id="891" w:name="_Toc52888251"/>
      <w:r w:rsidRPr="00372BCD">
        <w:rPr>
          <w:b/>
          <w:sz w:val="20"/>
          <w:szCs w:val="20"/>
        </w:rPr>
        <w:t xml:space="preserve">Tableau </w:t>
      </w:r>
      <w:r w:rsidR="0092268A" w:rsidRPr="00372BCD">
        <w:rPr>
          <w:b/>
          <w:sz w:val="20"/>
          <w:szCs w:val="20"/>
        </w:rPr>
        <w:fldChar w:fldCharType="begin"/>
      </w:r>
      <w:r w:rsidRPr="00372BCD">
        <w:rPr>
          <w:b/>
          <w:sz w:val="20"/>
          <w:szCs w:val="20"/>
        </w:rPr>
        <w:instrText xml:space="preserve"> SEQ Tableau \* ARABIC </w:instrText>
      </w:r>
      <w:r w:rsidR="0092268A" w:rsidRPr="00372BCD">
        <w:rPr>
          <w:b/>
          <w:sz w:val="20"/>
          <w:szCs w:val="20"/>
        </w:rPr>
        <w:fldChar w:fldCharType="separate"/>
      </w:r>
      <w:r w:rsidR="00DD08FF">
        <w:rPr>
          <w:b/>
          <w:noProof/>
          <w:sz w:val="20"/>
          <w:szCs w:val="20"/>
        </w:rPr>
        <w:t>35</w:t>
      </w:r>
      <w:r w:rsidR="0092268A" w:rsidRPr="00372BCD">
        <w:rPr>
          <w:b/>
          <w:sz w:val="20"/>
          <w:szCs w:val="20"/>
        </w:rPr>
        <w:fldChar w:fldCharType="end"/>
      </w:r>
      <w:r w:rsidRPr="00372BCD">
        <w:rPr>
          <w:b/>
          <w:sz w:val="20"/>
          <w:szCs w:val="20"/>
        </w:rPr>
        <w:t> : Variante forme</w:t>
      </w:r>
      <w:bookmarkEnd w:id="889"/>
      <w:bookmarkEnd w:id="890"/>
      <w:bookmarkEnd w:id="891"/>
    </w:p>
    <w:tbl>
      <w:tblPr>
        <w:tblStyle w:val="Grilledutableau"/>
        <w:tblW w:w="0" w:type="auto"/>
        <w:tblInd w:w="357" w:type="dxa"/>
        <w:tblLayout w:type="fixed"/>
        <w:tblLook w:val="04A0" w:firstRow="1" w:lastRow="0" w:firstColumn="1" w:lastColumn="0" w:noHBand="0" w:noVBand="1"/>
      </w:tblPr>
      <w:tblGrid>
        <w:gridCol w:w="1765"/>
        <w:gridCol w:w="1984"/>
        <w:gridCol w:w="1843"/>
        <w:gridCol w:w="1600"/>
        <w:gridCol w:w="1511"/>
      </w:tblGrid>
      <w:tr w:rsidR="00D836FC" w:rsidRPr="00047BEF" w14:paraId="2893B822" w14:textId="77777777" w:rsidTr="001B61AA">
        <w:tc>
          <w:tcPr>
            <w:tcW w:w="1765" w:type="dxa"/>
            <w:shd w:val="clear" w:color="auto" w:fill="ACB9CA" w:themeFill="text2" w:themeFillTint="66"/>
          </w:tcPr>
          <w:p w14:paraId="241063BD" w14:textId="77777777" w:rsidR="00D836FC" w:rsidRPr="00047BEF" w:rsidRDefault="00D836FC" w:rsidP="001B61AA">
            <w:pPr>
              <w:spacing w:line="240" w:lineRule="auto"/>
              <w:jc w:val="left"/>
              <w:rPr>
                <w:rFonts w:cs="Arial"/>
                <w:b/>
                <w:sz w:val="20"/>
                <w:szCs w:val="20"/>
              </w:rPr>
            </w:pPr>
            <w:r w:rsidRPr="00047BEF">
              <w:rPr>
                <w:rFonts w:cs="Arial"/>
                <w:b/>
                <w:sz w:val="20"/>
                <w:szCs w:val="20"/>
                <w:lang w:eastAsia="fr-FR"/>
              </w:rPr>
              <w:t>Critères de comparaison</w:t>
            </w:r>
          </w:p>
        </w:tc>
        <w:tc>
          <w:tcPr>
            <w:tcW w:w="1984" w:type="dxa"/>
            <w:shd w:val="clear" w:color="auto" w:fill="ACB9CA" w:themeFill="text2" w:themeFillTint="66"/>
          </w:tcPr>
          <w:p w14:paraId="23CF10C5" w14:textId="77777777" w:rsidR="00D836FC" w:rsidRPr="00047BEF" w:rsidRDefault="00D836FC" w:rsidP="001B61AA">
            <w:pPr>
              <w:spacing w:line="240" w:lineRule="auto"/>
              <w:jc w:val="center"/>
              <w:rPr>
                <w:rFonts w:cs="Arial"/>
                <w:b/>
                <w:sz w:val="20"/>
                <w:szCs w:val="20"/>
                <w:lang w:eastAsia="fr-FR"/>
              </w:rPr>
            </w:pPr>
            <w:r w:rsidRPr="00047BEF">
              <w:rPr>
                <w:rFonts w:cs="Arial"/>
                <w:b/>
                <w:sz w:val="20"/>
                <w:szCs w:val="20"/>
                <w:lang w:eastAsia="fr-FR"/>
              </w:rPr>
              <w:t>Variante A</w:t>
            </w:r>
          </w:p>
          <w:p w14:paraId="59C31781" w14:textId="77777777" w:rsidR="00D836FC" w:rsidRPr="00047BEF" w:rsidRDefault="00D836FC" w:rsidP="001B61AA">
            <w:pPr>
              <w:spacing w:line="240" w:lineRule="auto"/>
              <w:jc w:val="center"/>
              <w:rPr>
                <w:rFonts w:cs="Arial"/>
                <w:b/>
                <w:sz w:val="20"/>
                <w:szCs w:val="20"/>
                <w:lang w:eastAsia="fr-FR"/>
              </w:rPr>
            </w:pPr>
            <w:r w:rsidRPr="00047BEF">
              <w:rPr>
                <w:rFonts w:cs="Arial"/>
                <w:b/>
                <w:sz w:val="20"/>
                <w:szCs w:val="20"/>
                <w:lang w:eastAsia="fr-FR"/>
              </w:rPr>
              <w:t>Collecteur à ciel ouvert</w:t>
            </w:r>
          </w:p>
        </w:tc>
        <w:tc>
          <w:tcPr>
            <w:tcW w:w="1843" w:type="dxa"/>
            <w:shd w:val="clear" w:color="auto" w:fill="ACB9CA" w:themeFill="text2" w:themeFillTint="66"/>
          </w:tcPr>
          <w:p w14:paraId="2C6983B6" w14:textId="77777777" w:rsidR="00D836FC" w:rsidRPr="00047BEF" w:rsidRDefault="00D836FC" w:rsidP="001B61AA">
            <w:pPr>
              <w:spacing w:line="240" w:lineRule="auto"/>
              <w:jc w:val="center"/>
              <w:rPr>
                <w:rFonts w:cs="Arial"/>
                <w:b/>
                <w:sz w:val="20"/>
                <w:szCs w:val="20"/>
                <w:lang w:eastAsia="fr-FR"/>
              </w:rPr>
            </w:pPr>
            <w:r w:rsidRPr="00047BEF">
              <w:rPr>
                <w:rFonts w:cs="Arial"/>
                <w:b/>
                <w:sz w:val="20"/>
                <w:szCs w:val="20"/>
                <w:lang w:eastAsia="fr-FR"/>
              </w:rPr>
              <w:t>Variante B</w:t>
            </w:r>
          </w:p>
          <w:p w14:paraId="66EE9A68" w14:textId="77777777" w:rsidR="00D836FC" w:rsidRPr="00047BEF" w:rsidRDefault="00D836FC" w:rsidP="001B61AA">
            <w:pPr>
              <w:spacing w:line="240" w:lineRule="auto"/>
              <w:jc w:val="center"/>
              <w:rPr>
                <w:rFonts w:cs="Arial"/>
                <w:b/>
                <w:sz w:val="20"/>
                <w:szCs w:val="20"/>
              </w:rPr>
            </w:pPr>
            <w:r w:rsidRPr="00047BEF">
              <w:rPr>
                <w:rFonts w:cs="Arial"/>
                <w:b/>
                <w:sz w:val="20"/>
                <w:szCs w:val="20"/>
                <w:lang w:eastAsia="fr-FR"/>
              </w:rPr>
              <w:t>Collecteur cadre</w:t>
            </w:r>
          </w:p>
        </w:tc>
        <w:tc>
          <w:tcPr>
            <w:tcW w:w="1600" w:type="dxa"/>
            <w:shd w:val="clear" w:color="auto" w:fill="ACB9CA" w:themeFill="text2" w:themeFillTint="66"/>
          </w:tcPr>
          <w:p w14:paraId="6AA677F2" w14:textId="77777777" w:rsidR="00D836FC" w:rsidRPr="00047BEF" w:rsidRDefault="00D836FC" w:rsidP="001B61AA">
            <w:pPr>
              <w:spacing w:line="240" w:lineRule="auto"/>
              <w:jc w:val="left"/>
              <w:rPr>
                <w:rFonts w:cs="Arial"/>
                <w:b/>
                <w:sz w:val="20"/>
                <w:szCs w:val="20"/>
              </w:rPr>
            </w:pPr>
            <w:r w:rsidRPr="00047BEF">
              <w:rPr>
                <w:rFonts w:cs="Arial"/>
                <w:b/>
                <w:sz w:val="20"/>
                <w:szCs w:val="20"/>
              </w:rPr>
              <w:t>Commentaire</w:t>
            </w:r>
          </w:p>
        </w:tc>
        <w:tc>
          <w:tcPr>
            <w:tcW w:w="1511" w:type="dxa"/>
            <w:shd w:val="clear" w:color="auto" w:fill="ACB9CA" w:themeFill="text2" w:themeFillTint="66"/>
          </w:tcPr>
          <w:p w14:paraId="0F547BE6" w14:textId="77777777" w:rsidR="00856C09" w:rsidRPr="00047BEF" w:rsidRDefault="00D836FC" w:rsidP="001B61AA">
            <w:pPr>
              <w:spacing w:line="240" w:lineRule="auto"/>
              <w:jc w:val="center"/>
              <w:rPr>
                <w:rFonts w:cs="Arial"/>
                <w:b/>
                <w:sz w:val="20"/>
                <w:szCs w:val="20"/>
              </w:rPr>
            </w:pPr>
            <w:r w:rsidRPr="00047BEF">
              <w:rPr>
                <w:rFonts w:cs="Arial"/>
                <w:b/>
                <w:sz w:val="20"/>
                <w:szCs w:val="20"/>
              </w:rPr>
              <w:t>Résultat</w:t>
            </w:r>
          </w:p>
          <w:p w14:paraId="3721D922" w14:textId="77777777" w:rsidR="00D836FC" w:rsidRPr="00047BEF" w:rsidRDefault="00D836FC" w:rsidP="001B61AA">
            <w:pPr>
              <w:spacing w:line="240" w:lineRule="auto"/>
              <w:jc w:val="center"/>
              <w:rPr>
                <w:rFonts w:cs="Arial"/>
                <w:b/>
                <w:sz w:val="20"/>
                <w:szCs w:val="20"/>
              </w:rPr>
            </w:pPr>
          </w:p>
        </w:tc>
      </w:tr>
      <w:tr w:rsidR="00D836FC" w:rsidRPr="00047BEF" w14:paraId="18758B89" w14:textId="77777777" w:rsidTr="001B61AA">
        <w:tc>
          <w:tcPr>
            <w:tcW w:w="5592" w:type="dxa"/>
            <w:gridSpan w:val="3"/>
          </w:tcPr>
          <w:p w14:paraId="460BAE78" w14:textId="77777777" w:rsidR="00D836FC" w:rsidRPr="00047BEF" w:rsidRDefault="00D836FC" w:rsidP="001B61AA">
            <w:pPr>
              <w:spacing w:line="240" w:lineRule="auto"/>
              <w:jc w:val="center"/>
              <w:rPr>
                <w:rFonts w:cs="Arial"/>
                <w:sz w:val="20"/>
                <w:szCs w:val="20"/>
                <w:lang w:eastAsia="fr-FR"/>
              </w:rPr>
            </w:pPr>
            <w:r w:rsidRPr="00047BEF">
              <w:rPr>
                <w:rFonts w:cs="Arial"/>
                <w:sz w:val="20"/>
                <w:szCs w:val="20"/>
                <w:lang w:eastAsia="fr-FR"/>
              </w:rPr>
              <w:t>Critères techniques</w:t>
            </w:r>
          </w:p>
        </w:tc>
        <w:tc>
          <w:tcPr>
            <w:tcW w:w="1600" w:type="dxa"/>
          </w:tcPr>
          <w:p w14:paraId="4930FB53" w14:textId="77777777" w:rsidR="00D836FC" w:rsidRPr="00047BEF" w:rsidRDefault="00D836FC" w:rsidP="001B61AA">
            <w:pPr>
              <w:spacing w:line="240" w:lineRule="auto"/>
              <w:jc w:val="left"/>
              <w:rPr>
                <w:rFonts w:cs="Arial"/>
                <w:sz w:val="20"/>
                <w:szCs w:val="20"/>
              </w:rPr>
            </w:pPr>
          </w:p>
        </w:tc>
        <w:tc>
          <w:tcPr>
            <w:tcW w:w="1511" w:type="dxa"/>
            <w:vAlign w:val="center"/>
          </w:tcPr>
          <w:p w14:paraId="77266ECC" w14:textId="77777777" w:rsidR="00D836FC" w:rsidRPr="00047BEF" w:rsidRDefault="00D836FC" w:rsidP="001B61AA">
            <w:pPr>
              <w:spacing w:line="240" w:lineRule="auto"/>
              <w:jc w:val="center"/>
              <w:rPr>
                <w:rFonts w:cs="Arial"/>
                <w:sz w:val="20"/>
                <w:szCs w:val="20"/>
              </w:rPr>
            </w:pPr>
          </w:p>
        </w:tc>
      </w:tr>
      <w:tr w:rsidR="00D836FC" w:rsidRPr="00047BEF" w14:paraId="637FC4EB" w14:textId="77777777" w:rsidTr="001B61AA">
        <w:tc>
          <w:tcPr>
            <w:tcW w:w="1765" w:type="dxa"/>
          </w:tcPr>
          <w:p w14:paraId="7076D152" w14:textId="77777777" w:rsidR="00D836FC" w:rsidRPr="00047BEF" w:rsidRDefault="00D836FC" w:rsidP="001B61AA">
            <w:pPr>
              <w:spacing w:line="240" w:lineRule="auto"/>
              <w:jc w:val="left"/>
              <w:rPr>
                <w:rFonts w:cs="Arial"/>
                <w:sz w:val="20"/>
                <w:szCs w:val="20"/>
              </w:rPr>
            </w:pPr>
            <w:r w:rsidRPr="00047BEF">
              <w:rPr>
                <w:rFonts w:cs="Arial"/>
                <w:sz w:val="20"/>
                <w:szCs w:val="20"/>
                <w:lang w:eastAsia="fr-FR"/>
              </w:rPr>
              <w:t>Efficacité du drainage</w:t>
            </w:r>
          </w:p>
        </w:tc>
        <w:tc>
          <w:tcPr>
            <w:tcW w:w="1984" w:type="dxa"/>
            <w:vAlign w:val="center"/>
          </w:tcPr>
          <w:p w14:paraId="19492CBB" w14:textId="77777777" w:rsidR="00D836FC" w:rsidRPr="00047BEF" w:rsidRDefault="00D836FC" w:rsidP="001B61AA">
            <w:pPr>
              <w:spacing w:line="240" w:lineRule="auto"/>
              <w:jc w:val="center"/>
              <w:rPr>
                <w:rFonts w:cs="Arial"/>
                <w:sz w:val="20"/>
                <w:szCs w:val="20"/>
              </w:rPr>
            </w:pPr>
            <w:r w:rsidRPr="00047BEF">
              <w:rPr>
                <w:rFonts w:cs="Arial"/>
                <w:sz w:val="20"/>
                <w:szCs w:val="20"/>
              </w:rPr>
              <w:t>Oui</w:t>
            </w:r>
          </w:p>
        </w:tc>
        <w:tc>
          <w:tcPr>
            <w:tcW w:w="1843" w:type="dxa"/>
            <w:vAlign w:val="center"/>
          </w:tcPr>
          <w:p w14:paraId="2745B1D1" w14:textId="77777777" w:rsidR="00D836FC" w:rsidRPr="00047BEF" w:rsidRDefault="00D836FC" w:rsidP="001B61AA">
            <w:pPr>
              <w:spacing w:line="240" w:lineRule="auto"/>
              <w:jc w:val="center"/>
              <w:rPr>
                <w:rFonts w:cs="Arial"/>
                <w:sz w:val="20"/>
                <w:szCs w:val="20"/>
              </w:rPr>
            </w:pPr>
            <w:r w:rsidRPr="00047BEF">
              <w:rPr>
                <w:rFonts w:cs="Arial"/>
                <w:sz w:val="20"/>
                <w:szCs w:val="20"/>
              </w:rPr>
              <w:t>Moins</w:t>
            </w:r>
          </w:p>
        </w:tc>
        <w:tc>
          <w:tcPr>
            <w:tcW w:w="1600" w:type="dxa"/>
          </w:tcPr>
          <w:p w14:paraId="37C35506" w14:textId="77777777" w:rsidR="00D836FC" w:rsidRPr="00047BEF" w:rsidRDefault="00D836FC" w:rsidP="001B61AA">
            <w:pPr>
              <w:spacing w:line="240" w:lineRule="auto"/>
              <w:jc w:val="left"/>
              <w:rPr>
                <w:rFonts w:cs="Arial"/>
                <w:sz w:val="20"/>
                <w:szCs w:val="20"/>
              </w:rPr>
            </w:pPr>
            <w:r w:rsidRPr="00047BEF">
              <w:rPr>
                <w:rFonts w:cs="Arial"/>
                <w:sz w:val="20"/>
                <w:szCs w:val="20"/>
              </w:rPr>
              <w:t xml:space="preserve">L’emprise permet de drainer une grande quantité d’eau </w:t>
            </w:r>
          </w:p>
        </w:tc>
        <w:tc>
          <w:tcPr>
            <w:tcW w:w="1511" w:type="dxa"/>
            <w:vAlign w:val="center"/>
          </w:tcPr>
          <w:p w14:paraId="5BA1A690" w14:textId="77777777" w:rsidR="00D836FC" w:rsidRPr="00047BEF" w:rsidRDefault="00D836FC" w:rsidP="001B61AA">
            <w:pPr>
              <w:spacing w:line="240" w:lineRule="auto"/>
              <w:jc w:val="center"/>
              <w:rPr>
                <w:rFonts w:cs="Arial"/>
                <w:sz w:val="20"/>
                <w:szCs w:val="20"/>
              </w:rPr>
            </w:pPr>
            <w:r w:rsidRPr="00047BEF">
              <w:rPr>
                <w:rFonts w:cs="Arial"/>
                <w:sz w:val="20"/>
                <w:szCs w:val="20"/>
              </w:rPr>
              <w:t>A et B</w:t>
            </w:r>
          </w:p>
        </w:tc>
      </w:tr>
      <w:tr w:rsidR="00D836FC" w:rsidRPr="00047BEF" w14:paraId="40EAEA20" w14:textId="77777777" w:rsidTr="001B61AA">
        <w:tc>
          <w:tcPr>
            <w:tcW w:w="1765" w:type="dxa"/>
          </w:tcPr>
          <w:p w14:paraId="37B246B6" w14:textId="77777777" w:rsidR="00D836FC" w:rsidRPr="00047BEF" w:rsidRDefault="00D836FC" w:rsidP="001B61AA">
            <w:pPr>
              <w:spacing w:line="240" w:lineRule="auto"/>
              <w:jc w:val="left"/>
              <w:rPr>
                <w:rFonts w:cs="Arial"/>
                <w:sz w:val="20"/>
                <w:szCs w:val="20"/>
              </w:rPr>
            </w:pPr>
            <w:r w:rsidRPr="00047BEF">
              <w:rPr>
                <w:rFonts w:cs="Arial"/>
                <w:sz w:val="20"/>
                <w:szCs w:val="20"/>
                <w:lang w:eastAsia="fr-FR"/>
              </w:rPr>
              <w:t>Difficulté technique (occupation du sol)</w:t>
            </w:r>
          </w:p>
        </w:tc>
        <w:tc>
          <w:tcPr>
            <w:tcW w:w="1984" w:type="dxa"/>
            <w:vAlign w:val="center"/>
          </w:tcPr>
          <w:p w14:paraId="4D4F77B4" w14:textId="77777777" w:rsidR="00D836FC" w:rsidRPr="00047BEF" w:rsidRDefault="00D836FC" w:rsidP="001B61AA">
            <w:pPr>
              <w:spacing w:line="240" w:lineRule="auto"/>
              <w:jc w:val="center"/>
              <w:rPr>
                <w:rFonts w:cs="Arial"/>
                <w:sz w:val="20"/>
                <w:szCs w:val="20"/>
              </w:rPr>
            </w:pPr>
            <w:r w:rsidRPr="00047BEF">
              <w:rPr>
                <w:rFonts w:cs="Arial"/>
                <w:sz w:val="20"/>
                <w:szCs w:val="20"/>
              </w:rPr>
              <w:t>Plus</w:t>
            </w:r>
          </w:p>
        </w:tc>
        <w:tc>
          <w:tcPr>
            <w:tcW w:w="1843" w:type="dxa"/>
            <w:vAlign w:val="center"/>
          </w:tcPr>
          <w:p w14:paraId="7CB00815" w14:textId="77777777" w:rsidR="00D836FC" w:rsidRPr="00047BEF" w:rsidRDefault="00D836FC" w:rsidP="001B61AA">
            <w:pPr>
              <w:spacing w:line="240" w:lineRule="auto"/>
              <w:jc w:val="center"/>
              <w:rPr>
                <w:rFonts w:cs="Arial"/>
                <w:sz w:val="20"/>
                <w:szCs w:val="20"/>
              </w:rPr>
            </w:pPr>
            <w:r w:rsidRPr="00047BEF">
              <w:rPr>
                <w:rFonts w:cs="Arial"/>
                <w:sz w:val="20"/>
                <w:szCs w:val="20"/>
              </w:rPr>
              <w:t>Moins</w:t>
            </w:r>
          </w:p>
        </w:tc>
        <w:tc>
          <w:tcPr>
            <w:tcW w:w="1600" w:type="dxa"/>
          </w:tcPr>
          <w:p w14:paraId="083309B7" w14:textId="77777777" w:rsidR="00D836FC" w:rsidRPr="00047BEF" w:rsidRDefault="00D836FC" w:rsidP="001B61AA">
            <w:pPr>
              <w:spacing w:line="240" w:lineRule="auto"/>
              <w:jc w:val="left"/>
              <w:rPr>
                <w:rFonts w:cs="Arial"/>
                <w:sz w:val="20"/>
                <w:szCs w:val="20"/>
              </w:rPr>
            </w:pPr>
            <w:r w:rsidRPr="00047BEF">
              <w:rPr>
                <w:rFonts w:cs="Arial"/>
                <w:sz w:val="20"/>
                <w:szCs w:val="20"/>
              </w:rPr>
              <w:t>Plus de contrainte de terrains dans le cas des ouvrages  à ciel ouvert…)</w:t>
            </w:r>
          </w:p>
        </w:tc>
        <w:tc>
          <w:tcPr>
            <w:tcW w:w="1511" w:type="dxa"/>
            <w:vAlign w:val="center"/>
          </w:tcPr>
          <w:p w14:paraId="29085D2A" w14:textId="3B7B2EDA" w:rsidR="00D836FC" w:rsidRPr="00047BEF" w:rsidRDefault="005D08D0" w:rsidP="001B61AA">
            <w:pPr>
              <w:spacing w:line="240" w:lineRule="auto"/>
              <w:jc w:val="center"/>
              <w:rPr>
                <w:rFonts w:cs="Arial"/>
                <w:sz w:val="20"/>
                <w:szCs w:val="20"/>
              </w:rPr>
            </w:pPr>
            <w:r w:rsidRPr="00047BEF">
              <w:rPr>
                <w:rFonts w:cs="Arial"/>
                <w:sz w:val="20"/>
                <w:szCs w:val="20"/>
              </w:rPr>
              <w:t>B</w:t>
            </w:r>
          </w:p>
        </w:tc>
      </w:tr>
      <w:tr w:rsidR="00D836FC" w:rsidRPr="00047BEF" w14:paraId="07E9D094" w14:textId="77777777" w:rsidTr="001B61AA">
        <w:tc>
          <w:tcPr>
            <w:tcW w:w="1765" w:type="dxa"/>
          </w:tcPr>
          <w:p w14:paraId="0F24AD9D" w14:textId="77777777" w:rsidR="00D836FC" w:rsidRPr="00047BEF" w:rsidRDefault="00D836FC" w:rsidP="001B61AA">
            <w:pPr>
              <w:spacing w:line="240" w:lineRule="auto"/>
              <w:jc w:val="left"/>
              <w:rPr>
                <w:rFonts w:cs="Arial"/>
                <w:sz w:val="20"/>
                <w:szCs w:val="20"/>
              </w:rPr>
            </w:pPr>
            <w:r w:rsidRPr="00047BEF">
              <w:rPr>
                <w:rFonts w:cs="Arial"/>
                <w:sz w:val="20"/>
                <w:szCs w:val="20"/>
                <w:lang w:eastAsia="fr-FR"/>
              </w:rPr>
              <w:t>Coût de construction</w:t>
            </w:r>
          </w:p>
        </w:tc>
        <w:tc>
          <w:tcPr>
            <w:tcW w:w="1984" w:type="dxa"/>
            <w:vAlign w:val="center"/>
          </w:tcPr>
          <w:p w14:paraId="0D25074D" w14:textId="77777777" w:rsidR="00D836FC" w:rsidRPr="00047BEF" w:rsidRDefault="00D836FC" w:rsidP="001B61AA">
            <w:pPr>
              <w:spacing w:line="240" w:lineRule="auto"/>
              <w:jc w:val="center"/>
              <w:rPr>
                <w:rFonts w:cs="Arial"/>
                <w:sz w:val="20"/>
                <w:szCs w:val="20"/>
              </w:rPr>
            </w:pPr>
            <w:r w:rsidRPr="00047BEF">
              <w:rPr>
                <w:rFonts w:cs="Arial"/>
                <w:sz w:val="20"/>
                <w:szCs w:val="20"/>
              </w:rPr>
              <w:t>Elevé</w:t>
            </w:r>
          </w:p>
        </w:tc>
        <w:tc>
          <w:tcPr>
            <w:tcW w:w="1843" w:type="dxa"/>
            <w:vAlign w:val="center"/>
          </w:tcPr>
          <w:p w14:paraId="6095CF57" w14:textId="77777777" w:rsidR="00D836FC" w:rsidRPr="00047BEF" w:rsidRDefault="00D836FC" w:rsidP="001B61AA">
            <w:pPr>
              <w:spacing w:line="240" w:lineRule="auto"/>
              <w:jc w:val="center"/>
              <w:rPr>
                <w:rFonts w:cs="Arial"/>
                <w:sz w:val="20"/>
                <w:szCs w:val="20"/>
              </w:rPr>
            </w:pPr>
            <w:r w:rsidRPr="00047BEF">
              <w:rPr>
                <w:rFonts w:cs="Arial"/>
                <w:sz w:val="20"/>
                <w:szCs w:val="20"/>
              </w:rPr>
              <w:t>Elevé</w:t>
            </w:r>
          </w:p>
        </w:tc>
        <w:tc>
          <w:tcPr>
            <w:tcW w:w="1600" w:type="dxa"/>
          </w:tcPr>
          <w:p w14:paraId="6E40298C" w14:textId="77777777" w:rsidR="00D836FC" w:rsidRPr="00047BEF" w:rsidRDefault="00D836FC" w:rsidP="001B61AA">
            <w:pPr>
              <w:spacing w:line="240" w:lineRule="auto"/>
              <w:jc w:val="left"/>
              <w:rPr>
                <w:rFonts w:cs="Arial"/>
                <w:sz w:val="20"/>
                <w:szCs w:val="20"/>
              </w:rPr>
            </w:pPr>
            <w:r w:rsidRPr="00047BEF">
              <w:rPr>
                <w:rFonts w:cs="Arial"/>
                <w:sz w:val="20"/>
                <w:szCs w:val="20"/>
              </w:rPr>
              <w:t xml:space="preserve">Presque identique </w:t>
            </w:r>
          </w:p>
        </w:tc>
        <w:tc>
          <w:tcPr>
            <w:tcW w:w="1511" w:type="dxa"/>
            <w:vAlign w:val="center"/>
          </w:tcPr>
          <w:p w14:paraId="2E86E41C" w14:textId="77777777" w:rsidR="00D836FC" w:rsidRPr="00047BEF" w:rsidRDefault="00D836FC" w:rsidP="001B61AA">
            <w:pPr>
              <w:spacing w:line="240" w:lineRule="auto"/>
              <w:jc w:val="center"/>
              <w:rPr>
                <w:rFonts w:cs="Arial"/>
                <w:sz w:val="20"/>
                <w:szCs w:val="20"/>
              </w:rPr>
            </w:pPr>
            <w:r w:rsidRPr="00047BEF">
              <w:rPr>
                <w:rFonts w:cs="Arial"/>
                <w:sz w:val="20"/>
                <w:szCs w:val="20"/>
              </w:rPr>
              <w:t>A et B</w:t>
            </w:r>
          </w:p>
        </w:tc>
      </w:tr>
      <w:tr w:rsidR="00D836FC" w:rsidRPr="00047BEF" w14:paraId="3288B8B9" w14:textId="77777777" w:rsidTr="001B61AA">
        <w:tc>
          <w:tcPr>
            <w:tcW w:w="1765" w:type="dxa"/>
          </w:tcPr>
          <w:p w14:paraId="2FF37F67" w14:textId="77777777" w:rsidR="00D836FC" w:rsidRPr="00047BEF" w:rsidRDefault="00D836FC" w:rsidP="001B61AA">
            <w:pPr>
              <w:spacing w:line="240" w:lineRule="auto"/>
              <w:jc w:val="left"/>
              <w:rPr>
                <w:rFonts w:cs="Arial"/>
                <w:sz w:val="20"/>
                <w:szCs w:val="20"/>
              </w:rPr>
            </w:pPr>
            <w:r w:rsidRPr="00047BEF">
              <w:rPr>
                <w:rFonts w:cs="Arial"/>
                <w:sz w:val="20"/>
                <w:szCs w:val="20"/>
              </w:rPr>
              <w:t>Durabilité de l’ouvrage</w:t>
            </w:r>
          </w:p>
        </w:tc>
        <w:tc>
          <w:tcPr>
            <w:tcW w:w="1984" w:type="dxa"/>
            <w:vAlign w:val="center"/>
          </w:tcPr>
          <w:p w14:paraId="2B6B70C1" w14:textId="77777777" w:rsidR="00D836FC" w:rsidRPr="00047BEF" w:rsidRDefault="00D836FC" w:rsidP="001B61AA">
            <w:pPr>
              <w:spacing w:line="240" w:lineRule="auto"/>
              <w:jc w:val="center"/>
              <w:rPr>
                <w:rFonts w:cs="Arial"/>
                <w:sz w:val="20"/>
                <w:szCs w:val="20"/>
              </w:rPr>
            </w:pPr>
            <w:r w:rsidRPr="00047BEF">
              <w:rPr>
                <w:rFonts w:cs="Arial"/>
                <w:sz w:val="20"/>
                <w:szCs w:val="20"/>
              </w:rPr>
              <w:t>Oui</w:t>
            </w:r>
          </w:p>
        </w:tc>
        <w:tc>
          <w:tcPr>
            <w:tcW w:w="1843" w:type="dxa"/>
            <w:vAlign w:val="center"/>
          </w:tcPr>
          <w:p w14:paraId="53D169E3" w14:textId="77777777" w:rsidR="00D836FC" w:rsidRPr="00047BEF" w:rsidRDefault="00D836FC" w:rsidP="001B61AA">
            <w:pPr>
              <w:spacing w:line="240" w:lineRule="auto"/>
              <w:jc w:val="center"/>
              <w:rPr>
                <w:rFonts w:cs="Arial"/>
                <w:sz w:val="20"/>
                <w:szCs w:val="20"/>
              </w:rPr>
            </w:pPr>
            <w:r w:rsidRPr="00047BEF">
              <w:rPr>
                <w:rFonts w:cs="Arial"/>
                <w:sz w:val="20"/>
                <w:szCs w:val="20"/>
              </w:rPr>
              <w:t>Oui</w:t>
            </w:r>
          </w:p>
        </w:tc>
        <w:tc>
          <w:tcPr>
            <w:tcW w:w="1600" w:type="dxa"/>
          </w:tcPr>
          <w:p w14:paraId="23D81823" w14:textId="77777777" w:rsidR="00D836FC" w:rsidRPr="00047BEF" w:rsidRDefault="00D836FC" w:rsidP="001B61AA">
            <w:pPr>
              <w:spacing w:line="240" w:lineRule="auto"/>
              <w:jc w:val="left"/>
              <w:rPr>
                <w:rFonts w:cs="Arial"/>
                <w:sz w:val="20"/>
                <w:szCs w:val="20"/>
              </w:rPr>
            </w:pPr>
            <w:r w:rsidRPr="00047BEF">
              <w:rPr>
                <w:rFonts w:cs="Arial"/>
                <w:sz w:val="20"/>
                <w:szCs w:val="20"/>
              </w:rPr>
              <w:t xml:space="preserve">Presque identique </w:t>
            </w:r>
          </w:p>
        </w:tc>
        <w:tc>
          <w:tcPr>
            <w:tcW w:w="1511" w:type="dxa"/>
            <w:vAlign w:val="center"/>
          </w:tcPr>
          <w:p w14:paraId="3422B50E" w14:textId="77777777" w:rsidR="00D836FC" w:rsidRPr="00047BEF" w:rsidRDefault="00D836FC" w:rsidP="001B61AA">
            <w:pPr>
              <w:spacing w:line="240" w:lineRule="auto"/>
              <w:jc w:val="center"/>
              <w:rPr>
                <w:rFonts w:cs="Arial"/>
                <w:sz w:val="20"/>
                <w:szCs w:val="20"/>
              </w:rPr>
            </w:pPr>
            <w:r w:rsidRPr="00047BEF">
              <w:rPr>
                <w:rFonts w:cs="Arial"/>
                <w:sz w:val="20"/>
                <w:szCs w:val="20"/>
              </w:rPr>
              <w:t>A et B</w:t>
            </w:r>
          </w:p>
        </w:tc>
      </w:tr>
      <w:tr w:rsidR="00D836FC" w:rsidRPr="00047BEF" w14:paraId="48AE3446" w14:textId="77777777" w:rsidTr="001B61AA">
        <w:tc>
          <w:tcPr>
            <w:tcW w:w="1765" w:type="dxa"/>
          </w:tcPr>
          <w:p w14:paraId="4223547E" w14:textId="77777777" w:rsidR="00D836FC" w:rsidRPr="00047BEF" w:rsidRDefault="00D836FC" w:rsidP="001B61AA">
            <w:pPr>
              <w:spacing w:line="240" w:lineRule="auto"/>
              <w:jc w:val="left"/>
              <w:rPr>
                <w:rFonts w:cs="Arial"/>
                <w:sz w:val="20"/>
                <w:szCs w:val="20"/>
              </w:rPr>
            </w:pPr>
            <w:r w:rsidRPr="00047BEF">
              <w:rPr>
                <w:rFonts w:cs="Arial"/>
                <w:sz w:val="20"/>
                <w:szCs w:val="20"/>
              </w:rPr>
              <w:lastRenderedPageBreak/>
              <w:t>Rupture de liaison</w:t>
            </w:r>
          </w:p>
        </w:tc>
        <w:tc>
          <w:tcPr>
            <w:tcW w:w="1984" w:type="dxa"/>
            <w:vAlign w:val="center"/>
          </w:tcPr>
          <w:p w14:paraId="606D43F5" w14:textId="77777777" w:rsidR="00D836FC" w:rsidRPr="00047BEF" w:rsidRDefault="00D836FC" w:rsidP="001B61AA">
            <w:pPr>
              <w:spacing w:line="240" w:lineRule="auto"/>
              <w:jc w:val="center"/>
              <w:rPr>
                <w:rFonts w:cs="Arial"/>
                <w:sz w:val="20"/>
                <w:szCs w:val="20"/>
              </w:rPr>
            </w:pPr>
            <w:r w:rsidRPr="00047BEF">
              <w:rPr>
                <w:rFonts w:cs="Arial"/>
                <w:sz w:val="20"/>
                <w:szCs w:val="20"/>
              </w:rPr>
              <w:t>Oui</w:t>
            </w:r>
          </w:p>
        </w:tc>
        <w:tc>
          <w:tcPr>
            <w:tcW w:w="1843" w:type="dxa"/>
            <w:vAlign w:val="center"/>
          </w:tcPr>
          <w:p w14:paraId="5AD4F434" w14:textId="77777777" w:rsidR="00D836FC" w:rsidRPr="00047BEF" w:rsidRDefault="00D836FC" w:rsidP="001B61AA">
            <w:pPr>
              <w:spacing w:line="240" w:lineRule="auto"/>
              <w:jc w:val="center"/>
              <w:rPr>
                <w:rFonts w:cs="Arial"/>
                <w:sz w:val="20"/>
                <w:szCs w:val="20"/>
              </w:rPr>
            </w:pPr>
            <w:r w:rsidRPr="00047BEF">
              <w:rPr>
                <w:rFonts w:cs="Arial"/>
                <w:sz w:val="20"/>
                <w:szCs w:val="20"/>
              </w:rPr>
              <w:t>Non (Fermé et parfois carrossable)</w:t>
            </w:r>
          </w:p>
        </w:tc>
        <w:tc>
          <w:tcPr>
            <w:tcW w:w="1600" w:type="dxa"/>
          </w:tcPr>
          <w:p w14:paraId="36A965CD" w14:textId="77777777" w:rsidR="00D836FC" w:rsidRPr="00047BEF" w:rsidRDefault="00D836FC" w:rsidP="001B61AA">
            <w:pPr>
              <w:spacing w:line="240" w:lineRule="auto"/>
              <w:jc w:val="left"/>
              <w:rPr>
                <w:rFonts w:cs="Arial"/>
                <w:sz w:val="20"/>
                <w:szCs w:val="20"/>
              </w:rPr>
            </w:pPr>
            <w:r w:rsidRPr="00047BEF">
              <w:rPr>
                <w:rFonts w:cs="Arial"/>
                <w:sz w:val="20"/>
                <w:szCs w:val="20"/>
              </w:rPr>
              <w:t>Les populations rencontrent des difficultés lorsque les ouvrages de franchissent ne sont pas rapprochés (obligation de faire de grand détour )</w:t>
            </w:r>
          </w:p>
        </w:tc>
        <w:tc>
          <w:tcPr>
            <w:tcW w:w="1511" w:type="dxa"/>
            <w:vAlign w:val="center"/>
          </w:tcPr>
          <w:p w14:paraId="1BB34D6E" w14:textId="77777777" w:rsidR="00D836FC" w:rsidRPr="00047BEF" w:rsidRDefault="00D836FC" w:rsidP="001B61AA">
            <w:pPr>
              <w:spacing w:line="240" w:lineRule="auto"/>
              <w:jc w:val="center"/>
              <w:rPr>
                <w:rFonts w:cs="Arial"/>
                <w:sz w:val="20"/>
                <w:szCs w:val="20"/>
              </w:rPr>
            </w:pPr>
            <w:r w:rsidRPr="00047BEF">
              <w:rPr>
                <w:rFonts w:cs="Arial"/>
                <w:sz w:val="20"/>
                <w:szCs w:val="20"/>
              </w:rPr>
              <w:t>B</w:t>
            </w:r>
          </w:p>
        </w:tc>
      </w:tr>
      <w:tr w:rsidR="00D836FC" w:rsidRPr="00047BEF" w14:paraId="7EB17374" w14:textId="77777777" w:rsidTr="001B61AA">
        <w:tc>
          <w:tcPr>
            <w:tcW w:w="1765" w:type="dxa"/>
          </w:tcPr>
          <w:p w14:paraId="5E184DED" w14:textId="77777777" w:rsidR="00D836FC" w:rsidRPr="00047BEF" w:rsidRDefault="00D836FC" w:rsidP="001B61AA">
            <w:pPr>
              <w:spacing w:line="240" w:lineRule="auto"/>
              <w:jc w:val="left"/>
              <w:rPr>
                <w:rFonts w:cs="Arial"/>
                <w:sz w:val="20"/>
                <w:szCs w:val="20"/>
              </w:rPr>
            </w:pPr>
            <w:r w:rsidRPr="00047BEF">
              <w:rPr>
                <w:rFonts w:cs="Arial"/>
                <w:sz w:val="20"/>
                <w:szCs w:val="20"/>
              </w:rPr>
              <w:t>Facilité d’entretien</w:t>
            </w:r>
          </w:p>
        </w:tc>
        <w:tc>
          <w:tcPr>
            <w:tcW w:w="1984" w:type="dxa"/>
            <w:vAlign w:val="center"/>
          </w:tcPr>
          <w:p w14:paraId="65725789" w14:textId="77777777" w:rsidR="00D836FC" w:rsidRPr="00047BEF" w:rsidRDefault="00D836FC" w:rsidP="001B61AA">
            <w:pPr>
              <w:spacing w:line="240" w:lineRule="auto"/>
              <w:jc w:val="center"/>
              <w:rPr>
                <w:rFonts w:cs="Arial"/>
                <w:sz w:val="20"/>
                <w:szCs w:val="20"/>
              </w:rPr>
            </w:pPr>
            <w:r w:rsidRPr="00047BEF">
              <w:rPr>
                <w:rFonts w:cs="Arial"/>
                <w:sz w:val="20"/>
                <w:szCs w:val="20"/>
              </w:rPr>
              <w:t>Facile</w:t>
            </w:r>
          </w:p>
        </w:tc>
        <w:tc>
          <w:tcPr>
            <w:tcW w:w="1843" w:type="dxa"/>
            <w:vAlign w:val="center"/>
          </w:tcPr>
          <w:p w14:paraId="6E9505D2" w14:textId="77777777" w:rsidR="00D836FC" w:rsidRPr="00047BEF" w:rsidRDefault="00D836FC" w:rsidP="001B61AA">
            <w:pPr>
              <w:spacing w:line="240" w:lineRule="auto"/>
              <w:jc w:val="center"/>
              <w:rPr>
                <w:rFonts w:cs="Arial"/>
                <w:sz w:val="20"/>
                <w:szCs w:val="20"/>
              </w:rPr>
            </w:pPr>
            <w:r w:rsidRPr="00047BEF">
              <w:rPr>
                <w:rFonts w:cs="Arial"/>
                <w:sz w:val="20"/>
                <w:szCs w:val="20"/>
              </w:rPr>
              <w:t>Moins facile</w:t>
            </w:r>
          </w:p>
        </w:tc>
        <w:tc>
          <w:tcPr>
            <w:tcW w:w="1600" w:type="dxa"/>
          </w:tcPr>
          <w:p w14:paraId="660D4E6F" w14:textId="77777777" w:rsidR="00D836FC" w:rsidRPr="00047BEF" w:rsidRDefault="00D836FC" w:rsidP="001B61AA">
            <w:pPr>
              <w:spacing w:line="240" w:lineRule="auto"/>
              <w:jc w:val="left"/>
              <w:rPr>
                <w:rFonts w:cs="Arial"/>
                <w:sz w:val="20"/>
                <w:szCs w:val="20"/>
              </w:rPr>
            </w:pPr>
          </w:p>
        </w:tc>
        <w:tc>
          <w:tcPr>
            <w:tcW w:w="1511" w:type="dxa"/>
            <w:vAlign w:val="center"/>
          </w:tcPr>
          <w:p w14:paraId="2786EFFD" w14:textId="77777777" w:rsidR="00D836FC" w:rsidRPr="00047BEF" w:rsidRDefault="00D836FC" w:rsidP="001B61AA">
            <w:pPr>
              <w:spacing w:line="240" w:lineRule="auto"/>
              <w:jc w:val="center"/>
              <w:rPr>
                <w:rFonts w:cs="Arial"/>
                <w:sz w:val="20"/>
                <w:szCs w:val="20"/>
              </w:rPr>
            </w:pPr>
            <w:r w:rsidRPr="00047BEF">
              <w:rPr>
                <w:rFonts w:cs="Arial"/>
                <w:sz w:val="20"/>
                <w:szCs w:val="20"/>
              </w:rPr>
              <w:t>A</w:t>
            </w:r>
          </w:p>
        </w:tc>
      </w:tr>
      <w:tr w:rsidR="00D836FC" w:rsidRPr="00047BEF" w14:paraId="3E265FE5" w14:textId="77777777" w:rsidTr="001B61AA">
        <w:tc>
          <w:tcPr>
            <w:tcW w:w="1765" w:type="dxa"/>
          </w:tcPr>
          <w:p w14:paraId="78A73255" w14:textId="77777777" w:rsidR="00D836FC" w:rsidRPr="00047BEF" w:rsidRDefault="00D836FC" w:rsidP="001B61AA">
            <w:pPr>
              <w:spacing w:line="240" w:lineRule="auto"/>
              <w:jc w:val="left"/>
              <w:rPr>
                <w:rFonts w:cs="Arial"/>
                <w:sz w:val="20"/>
                <w:szCs w:val="20"/>
              </w:rPr>
            </w:pPr>
            <w:r w:rsidRPr="00047BEF">
              <w:rPr>
                <w:rFonts w:cs="Arial"/>
                <w:sz w:val="20"/>
                <w:szCs w:val="20"/>
              </w:rPr>
              <w:t>Risque de dégradation de l’ouvrage</w:t>
            </w:r>
          </w:p>
        </w:tc>
        <w:tc>
          <w:tcPr>
            <w:tcW w:w="1984" w:type="dxa"/>
            <w:vAlign w:val="center"/>
          </w:tcPr>
          <w:p w14:paraId="4142D732" w14:textId="77777777" w:rsidR="00D836FC" w:rsidRPr="00047BEF" w:rsidRDefault="00D836FC" w:rsidP="001B61AA">
            <w:pPr>
              <w:spacing w:line="240" w:lineRule="auto"/>
              <w:jc w:val="center"/>
              <w:rPr>
                <w:rFonts w:cs="Arial"/>
                <w:sz w:val="20"/>
                <w:szCs w:val="20"/>
              </w:rPr>
            </w:pPr>
            <w:r w:rsidRPr="00047BEF">
              <w:rPr>
                <w:rFonts w:cs="Arial"/>
                <w:sz w:val="20"/>
                <w:szCs w:val="20"/>
              </w:rPr>
              <w:t>Moins</w:t>
            </w:r>
          </w:p>
        </w:tc>
        <w:tc>
          <w:tcPr>
            <w:tcW w:w="1843" w:type="dxa"/>
            <w:vAlign w:val="center"/>
          </w:tcPr>
          <w:p w14:paraId="3C467DCB" w14:textId="77777777" w:rsidR="00D836FC" w:rsidRPr="00047BEF" w:rsidRDefault="00D836FC" w:rsidP="001B61AA">
            <w:pPr>
              <w:spacing w:line="240" w:lineRule="auto"/>
              <w:jc w:val="center"/>
              <w:rPr>
                <w:rFonts w:cs="Arial"/>
                <w:sz w:val="20"/>
                <w:szCs w:val="20"/>
              </w:rPr>
            </w:pPr>
            <w:r w:rsidRPr="00047BEF">
              <w:rPr>
                <w:rFonts w:cs="Arial"/>
                <w:sz w:val="20"/>
                <w:szCs w:val="20"/>
              </w:rPr>
              <w:t>Moins</w:t>
            </w:r>
          </w:p>
        </w:tc>
        <w:tc>
          <w:tcPr>
            <w:tcW w:w="1600" w:type="dxa"/>
          </w:tcPr>
          <w:p w14:paraId="7754AC69" w14:textId="77777777" w:rsidR="00D836FC" w:rsidRPr="00047BEF" w:rsidRDefault="00D836FC" w:rsidP="001B61AA">
            <w:pPr>
              <w:spacing w:line="240" w:lineRule="auto"/>
              <w:jc w:val="left"/>
              <w:rPr>
                <w:rFonts w:cs="Arial"/>
                <w:sz w:val="20"/>
                <w:szCs w:val="20"/>
              </w:rPr>
            </w:pPr>
            <w:r w:rsidRPr="00047BEF">
              <w:rPr>
                <w:rFonts w:cs="Arial"/>
                <w:sz w:val="20"/>
                <w:szCs w:val="20"/>
              </w:rPr>
              <w:t>Ouvrage enterré d’accès difficile</w:t>
            </w:r>
          </w:p>
        </w:tc>
        <w:tc>
          <w:tcPr>
            <w:tcW w:w="1511" w:type="dxa"/>
            <w:vAlign w:val="center"/>
          </w:tcPr>
          <w:p w14:paraId="066725EB" w14:textId="77777777" w:rsidR="00D836FC" w:rsidRPr="00047BEF" w:rsidRDefault="00D836FC" w:rsidP="001B61AA">
            <w:pPr>
              <w:spacing w:line="240" w:lineRule="auto"/>
              <w:jc w:val="center"/>
              <w:rPr>
                <w:rFonts w:cs="Arial"/>
                <w:sz w:val="20"/>
                <w:szCs w:val="20"/>
              </w:rPr>
            </w:pPr>
            <w:r w:rsidRPr="00047BEF">
              <w:rPr>
                <w:rFonts w:cs="Arial"/>
                <w:sz w:val="20"/>
                <w:szCs w:val="20"/>
              </w:rPr>
              <w:t>A</w:t>
            </w:r>
          </w:p>
        </w:tc>
      </w:tr>
      <w:tr w:rsidR="00D836FC" w:rsidRPr="00047BEF" w14:paraId="722707EE" w14:textId="77777777" w:rsidTr="001B61AA">
        <w:tc>
          <w:tcPr>
            <w:tcW w:w="5592" w:type="dxa"/>
            <w:gridSpan w:val="3"/>
          </w:tcPr>
          <w:p w14:paraId="61399E85" w14:textId="77777777" w:rsidR="00D836FC" w:rsidRPr="00047BEF" w:rsidRDefault="00D836FC" w:rsidP="001B61AA">
            <w:pPr>
              <w:spacing w:line="240" w:lineRule="auto"/>
              <w:jc w:val="center"/>
              <w:rPr>
                <w:rFonts w:cs="Arial"/>
                <w:sz w:val="20"/>
                <w:szCs w:val="20"/>
              </w:rPr>
            </w:pPr>
            <w:r w:rsidRPr="00047BEF">
              <w:rPr>
                <w:rFonts w:cs="Arial"/>
                <w:sz w:val="20"/>
                <w:szCs w:val="20"/>
              </w:rPr>
              <w:t>Critères environnementales et sociales</w:t>
            </w:r>
          </w:p>
        </w:tc>
        <w:tc>
          <w:tcPr>
            <w:tcW w:w="1600" w:type="dxa"/>
          </w:tcPr>
          <w:p w14:paraId="7A833558" w14:textId="77777777" w:rsidR="00D836FC" w:rsidRPr="00047BEF" w:rsidRDefault="00D836FC" w:rsidP="001B61AA">
            <w:pPr>
              <w:spacing w:line="240" w:lineRule="auto"/>
              <w:jc w:val="left"/>
              <w:rPr>
                <w:rFonts w:cs="Arial"/>
                <w:sz w:val="20"/>
                <w:szCs w:val="20"/>
              </w:rPr>
            </w:pPr>
          </w:p>
        </w:tc>
        <w:tc>
          <w:tcPr>
            <w:tcW w:w="1511" w:type="dxa"/>
            <w:vAlign w:val="center"/>
          </w:tcPr>
          <w:p w14:paraId="16A279CA" w14:textId="77777777" w:rsidR="00D836FC" w:rsidRPr="00047BEF" w:rsidRDefault="00D836FC" w:rsidP="001B61AA">
            <w:pPr>
              <w:spacing w:line="240" w:lineRule="auto"/>
              <w:jc w:val="center"/>
              <w:rPr>
                <w:rFonts w:cs="Arial"/>
                <w:sz w:val="20"/>
                <w:szCs w:val="20"/>
              </w:rPr>
            </w:pPr>
          </w:p>
        </w:tc>
      </w:tr>
      <w:tr w:rsidR="00D836FC" w:rsidRPr="00047BEF" w14:paraId="33A5E738" w14:textId="77777777" w:rsidTr="001B61AA">
        <w:tc>
          <w:tcPr>
            <w:tcW w:w="1765" w:type="dxa"/>
            <w:vAlign w:val="center"/>
          </w:tcPr>
          <w:p w14:paraId="5E683596" w14:textId="77777777" w:rsidR="00D836FC" w:rsidRPr="00047BEF" w:rsidRDefault="00D836FC" w:rsidP="001B61AA">
            <w:pPr>
              <w:spacing w:line="240" w:lineRule="auto"/>
              <w:jc w:val="left"/>
              <w:rPr>
                <w:rFonts w:cs="Arial"/>
                <w:sz w:val="20"/>
                <w:szCs w:val="20"/>
                <w:lang w:eastAsia="fr-FR"/>
              </w:rPr>
            </w:pPr>
            <w:r w:rsidRPr="00047BEF">
              <w:rPr>
                <w:rFonts w:cs="Arial"/>
                <w:sz w:val="20"/>
                <w:szCs w:val="20"/>
                <w:lang w:eastAsia="fr-FR"/>
              </w:rPr>
              <w:t>Affectation/déplacement de personnes</w:t>
            </w:r>
          </w:p>
        </w:tc>
        <w:tc>
          <w:tcPr>
            <w:tcW w:w="1984" w:type="dxa"/>
            <w:vAlign w:val="center"/>
          </w:tcPr>
          <w:p w14:paraId="5EDCACB5" w14:textId="77777777" w:rsidR="00D836FC" w:rsidRPr="00047BEF" w:rsidRDefault="00D836FC" w:rsidP="001B61AA">
            <w:pPr>
              <w:spacing w:line="240" w:lineRule="auto"/>
              <w:jc w:val="center"/>
              <w:rPr>
                <w:rFonts w:cs="Arial"/>
                <w:sz w:val="20"/>
                <w:szCs w:val="20"/>
              </w:rPr>
            </w:pPr>
            <w:r w:rsidRPr="00047BEF">
              <w:rPr>
                <w:rFonts w:cs="Arial"/>
                <w:sz w:val="20"/>
                <w:szCs w:val="20"/>
              </w:rPr>
              <w:t>Plus</w:t>
            </w:r>
          </w:p>
        </w:tc>
        <w:tc>
          <w:tcPr>
            <w:tcW w:w="1843" w:type="dxa"/>
            <w:vAlign w:val="center"/>
          </w:tcPr>
          <w:p w14:paraId="52DA8733" w14:textId="00AC713C" w:rsidR="00D836FC" w:rsidRPr="00047BEF" w:rsidRDefault="005D08D0" w:rsidP="001B61AA">
            <w:pPr>
              <w:spacing w:line="240" w:lineRule="auto"/>
              <w:jc w:val="center"/>
              <w:rPr>
                <w:rFonts w:cs="Arial"/>
                <w:sz w:val="20"/>
                <w:szCs w:val="20"/>
              </w:rPr>
            </w:pPr>
            <w:r w:rsidRPr="00047BEF">
              <w:rPr>
                <w:rFonts w:cs="Arial"/>
                <w:sz w:val="20"/>
                <w:szCs w:val="20"/>
              </w:rPr>
              <w:t>Moins</w:t>
            </w:r>
          </w:p>
        </w:tc>
        <w:tc>
          <w:tcPr>
            <w:tcW w:w="1600" w:type="dxa"/>
            <w:vAlign w:val="center"/>
          </w:tcPr>
          <w:p w14:paraId="24819B80" w14:textId="77777777" w:rsidR="00D836FC" w:rsidRPr="00047BEF" w:rsidRDefault="00D836FC" w:rsidP="001B61AA">
            <w:pPr>
              <w:spacing w:line="240" w:lineRule="auto"/>
              <w:jc w:val="left"/>
              <w:rPr>
                <w:rFonts w:cs="Arial"/>
                <w:sz w:val="20"/>
                <w:szCs w:val="20"/>
              </w:rPr>
            </w:pPr>
            <w:r w:rsidRPr="00047BEF">
              <w:rPr>
                <w:rFonts w:cs="Arial"/>
                <w:sz w:val="20"/>
                <w:szCs w:val="20"/>
              </w:rPr>
              <w:t xml:space="preserve">Les collecteurs à ciel ouvert nécessitent plus d’espace </w:t>
            </w:r>
          </w:p>
        </w:tc>
        <w:tc>
          <w:tcPr>
            <w:tcW w:w="1511" w:type="dxa"/>
            <w:vAlign w:val="center"/>
          </w:tcPr>
          <w:p w14:paraId="1B374D87" w14:textId="77777777" w:rsidR="00D836FC" w:rsidRPr="00047BEF" w:rsidRDefault="00D836FC" w:rsidP="001B61AA">
            <w:pPr>
              <w:spacing w:line="240" w:lineRule="auto"/>
              <w:jc w:val="center"/>
              <w:rPr>
                <w:rFonts w:cs="Arial"/>
                <w:sz w:val="20"/>
                <w:szCs w:val="20"/>
              </w:rPr>
            </w:pPr>
            <w:r w:rsidRPr="00047BEF">
              <w:rPr>
                <w:rFonts w:cs="Arial"/>
                <w:sz w:val="20"/>
                <w:szCs w:val="20"/>
              </w:rPr>
              <w:t>B</w:t>
            </w:r>
          </w:p>
        </w:tc>
      </w:tr>
      <w:tr w:rsidR="00D836FC" w:rsidRPr="00047BEF" w14:paraId="4C7E4D94" w14:textId="77777777" w:rsidTr="001B61AA">
        <w:tc>
          <w:tcPr>
            <w:tcW w:w="1765" w:type="dxa"/>
            <w:vAlign w:val="center"/>
          </w:tcPr>
          <w:p w14:paraId="7EA42B81" w14:textId="77777777" w:rsidR="00D836FC" w:rsidRPr="00047BEF" w:rsidRDefault="00D836FC" w:rsidP="001B61AA">
            <w:pPr>
              <w:spacing w:line="240" w:lineRule="auto"/>
              <w:jc w:val="left"/>
              <w:rPr>
                <w:rFonts w:cs="Arial"/>
                <w:sz w:val="20"/>
                <w:szCs w:val="20"/>
                <w:lang w:bidi="fr-FR"/>
              </w:rPr>
            </w:pPr>
            <w:r w:rsidRPr="00047BEF">
              <w:rPr>
                <w:rFonts w:cs="Arial"/>
                <w:sz w:val="20"/>
                <w:szCs w:val="20"/>
              </w:rPr>
              <w:t>Détérioration ou perte d’habitats pouvant affecter la biodiversité du milieu</w:t>
            </w:r>
          </w:p>
        </w:tc>
        <w:tc>
          <w:tcPr>
            <w:tcW w:w="1984" w:type="dxa"/>
            <w:vAlign w:val="center"/>
          </w:tcPr>
          <w:p w14:paraId="7B25DDBC" w14:textId="77777777" w:rsidR="00D836FC" w:rsidRPr="00047BEF" w:rsidRDefault="00D836FC" w:rsidP="001B61AA">
            <w:pPr>
              <w:spacing w:line="240" w:lineRule="auto"/>
              <w:jc w:val="center"/>
              <w:rPr>
                <w:rFonts w:cs="Arial"/>
                <w:sz w:val="20"/>
                <w:szCs w:val="20"/>
              </w:rPr>
            </w:pPr>
            <w:r w:rsidRPr="00047BEF">
              <w:rPr>
                <w:rFonts w:cs="Arial"/>
                <w:sz w:val="20"/>
                <w:szCs w:val="20"/>
              </w:rPr>
              <w:t>Non</w:t>
            </w:r>
          </w:p>
        </w:tc>
        <w:tc>
          <w:tcPr>
            <w:tcW w:w="1843" w:type="dxa"/>
            <w:vAlign w:val="center"/>
          </w:tcPr>
          <w:p w14:paraId="76B86875" w14:textId="77777777" w:rsidR="00D836FC" w:rsidRPr="00047BEF" w:rsidRDefault="00D836FC" w:rsidP="001B61AA">
            <w:pPr>
              <w:spacing w:line="240" w:lineRule="auto"/>
              <w:jc w:val="center"/>
              <w:rPr>
                <w:rFonts w:cs="Arial"/>
                <w:sz w:val="20"/>
                <w:szCs w:val="20"/>
              </w:rPr>
            </w:pPr>
            <w:r w:rsidRPr="00047BEF">
              <w:rPr>
                <w:rFonts w:cs="Arial"/>
                <w:sz w:val="20"/>
                <w:szCs w:val="20"/>
              </w:rPr>
              <w:t>Non</w:t>
            </w:r>
          </w:p>
        </w:tc>
        <w:tc>
          <w:tcPr>
            <w:tcW w:w="1600" w:type="dxa"/>
            <w:vAlign w:val="center"/>
          </w:tcPr>
          <w:p w14:paraId="1B8C57C1" w14:textId="77777777" w:rsidR="00D836FC" w:rsidRPr="00047BEF" w:rsidRDefault="00D836FC" w:rsidP="001B61AA">
            <w:pPr>
              <w:spacing w:line="240" w:lineRule="auto"/>
              <w:jc w:val="left"/>
              <w:rPr>
                <w:rFonts w:cs="Arial"/>
                <w:sz w:val="20"/>
                <w:szCs w:val="20"/>
              </w:rPr>
            </w:pPr>
            <w:r w:rsidRPr="00047BEF">
              <w:rPr>
                <w:rFonts w:cs="Arial"/>
                <w:sz w:val="20"/>
                <w:szCs w:val="20"/>
              </w:rPr>
              <w:t xml:space="preserve">Pas de perte d’habitat sauf au niveau d’un collecteur </w:t>
            </w:r>
          </w:p>
        </w:tc>
        <w:tc>
          <w:tcPr>
            <w:tcW w:w="1511" w:type="dxa"/>
            <w:vAlign w:val="center"/>
          </w:tcPr>
          <w:p w14:paraId="720F3557" w14:textId="77777777" w:rsidR="00D836FC" w:rsidRPr="00047BEF" w:rsidRDefault="00D836FC" w:rsidP="001B61AA">
            <w:pPr>
              <w:spacing w:line="240" w:lineRule="auto"/>
              <w:jc w:val="center"/>
              <w:rPr>
                <w:rFonts w:cs="Arial"/>
                <w:sz w:val="20"/>
                <w:szCs w:val="20"/>
              </w:rPr>
            </w:pPr>
            <w:r w:rsidRPr="00047BEF">
              <w:rPr>
                <w:rFonts w:cs="Arial"/>
                <w:sz w:val="20"/>
                <w:szCs w:val="20"/>
              </w:rPr>
              <w:t>A et B</w:t>
            </w:r>
          </w:p>
        </w:tc>
      </w:tr>
      <w:tr w:rsidR="00D836FC" w:rsidRPr="00047BEF" w14:paraId="6DD66A5A" w14:textId="77777777" w:rsidTr="00D836FC">
        <w:tc>
          <w:tcPr>
            <w:tcW w:w="8703" w:type="dxa"/>
            <w:gridSpan w:val="5"/>
            <w:shd w:val="clear" w:color="auto" w:fill="BDD6EE" w:themeFill="accent1" w:themeFillTint="66"/>
            <w:vAlign w:val="center"/>
          </w:tcPr>
          <w:p w14:paraId="24731417" w14:textId="77777777" w:rsidR="00D836FC" w:rsidRPr="00047BEF" w:rsidRDefault="00D836FC" w:rsidP="001B61AA">
            <w:pPr>
              <w:spacing w:line="240" w:lineRule="auto"/>
              <w:jc w:val="left"/>
              <w:rPr>
                <w:rFonts w:cs="Arial"/>
                <w:sz w:val="20"/>
                <w:szCs w:val="20"/>
              </w:rPr>
            </w:pPr>
            <w:r w:rsidRPr="00047BEF">
              <w:rPr>
                <w:rFonts w:cs="Arial"/>
                <w:sz w:val="20"/>
                <w:szCs w:val="20"/>
              </w:rPr>
              <w:t>Les deux types seront réalisés en tenant compte des contraintes techniques et de l’occupation du sol</w:t>
            </w:r>
          </w:p>
        </w:tc>
      </w:tr>
    </w:tbl>
    <w:p w14:paraId="0227CB6D" w14:textId="3A052768" w:rsidR="00D836FC" w:rsidRPr="00047BEF" w:rsidRDefault="00D836FC" w:rsidP="00CA7953">
      <w:r w:rsidRPr="00047BEF">
        <w:t>De l’analyse du tableau de comparaison des deux variantes identifiées, il ressort que l</w:t>
      </w:r>
      <w:r w:rsidR="005D08D0" w:rsidRPr="00047BEF">
        <w:t>es deux types de collecteurs seront réalisés en te</w:t>
      </w:r>
      <w:r w:rsidR="006053D5">
        <w:t>n</w:t>
      </w:r>
      <w:r w:rsidR="005D08D0" w:rsidRPr="00047BEF">
        <w:t>ant compte des contrain</w:t>
      </w:r>
      <w:r w:rsidR="006053D5">
        <w:t>t</w:t>
      </w:r>
      <w:r w:rsidR="005D08D0" w:rsidRPr="00047BEF">
        <w:t xml:space="preserve">es techniques et d’occupation du sol. </w:t>
      </w:r>
    </w:p>
    <w:p w14:paraId="4BB3C60D" w14:textId="77777777" w:rsidR="00D836FC" w:rsidRPr="00047BEF" w:rsidRDefault="00D836FC" w:rsidP="00640361">
      <w:pPr>
        <w:pStyle w:val="Titre3"/>
      </w:pPr>
      <w:bookmarkStart w:id="892" w:name="_Toc43697657"/>
      <w:bookmarkStart w:id="893" w:name="_Toc43776725"/>
      <w:bookmarkStart w:id="894" w:name="_Toc45498891"/>
      <w:bookmarkStart w:id="895" w:name="_Toc45500069"/>
      <w:bookmarkStart w:id="896" w:name="_Toc45500333"/>
      <w:bookmarkStart w:id="897" w:name="_Toc52888013"/>
      <w:r w:rsidRPr="00047BEF">
        <w:t>6.1.2. Analyse des variantes de rues</w:t>
      </w:r>
      <w:bookmarkEnd w:id="892"/>
      <w:bookmarkEnd w:id="893"/>
      <w:bookmarkEnd w:id="894"/>
      <w:bookmarkEnd w:id="895"/>
      <w:bookmarkEnd w:id="896"/>
      <w:bookmarkEnd w:id="897"/>
      <w:r w:rsidRPr="00047BEF">
        <w:t xml:space="preserve">   </w:t>
      </w:r>
    </w:p>
    <w:p w14:paraId="4AC1B611" w14:textId="77777777" w:rsidR="00D836FC" w:rsidRPr="00047BEF" w:rsidRDefault="00D836FC" w:rsidP="00CA7953">
      <w:r w:rsidRPr="00047BEF">
        <w:t>Étant donné qu’en général le projet est une construction, réhabilitation de tronçons routiers déjà existants, ainsi que certaines devant abriter des collecteurs, les possibilités variantes se limitent aux options d’aménagement des rues.</w:t>
      </w:r>
    </w:p>
    <w:p w14:paraId="047296C0" w14:textId="77777777" w:rsidR="00D836FC" w:rsidRPr="00047BEF" w:rsidRDefault="00D836FC" w:rsidP="00CA7953">
      <w:r w:rsidRPr="00047BEF">
        <w:t>Le choix des options d’aménagements dépend de plusieurs critères :</w:t>
      </w:r>
    </w:p>
    <w:p w14:paraId="3B0DFECB" w14:textId="77777777" w:rsidR="00D836FC" w:rsidRPr="00047BEF" w:rsidRDefault="00D836FC" w:rsidP="00337501">
      <w:pPr>
        <w:pStyle w:val="Paragraphedeliste"/>
        <w:numPr>
          <w:ilvl w:val="0"/>
          <w:numId w:val="62"/>
        </w:numPr>
        <w:rPr>
          <w:lang w:val="fr-FR"/>
        </w:rPr>
      </w:pPr>
      <w:r w:rsidRPr="00047BEF">
        <w:rPr>
          <w:lang w:val="fr-FR"/>
        </w:rPr>
        <w:t xml:space="preserve">les caractéristiques géomorphologiques du sol, </w:t>
      </w:r>
    </w:p>
    <w:p w14:paraId="22F490AF" w14:textId="77777777" w:rsidR="00D836FC" w:rsidRPr="00047BEF" w:rsidRDefault="00D836FC" w:rsidP="00337501">
      <w:pPr>
        <w:pStyle w:val="Paragraphedeliste"/>
        <w:numPr>
          <w:ilvl w:val="0"/>
          <w:numId w:val="62"/>
        </w:numPr>
        <w:rPr>
          <w:lang w:val="fr-FR"/>
        </w:rPr>
      </w:pPr>
      <w:r w:rsidRPr="00047BEF">
        <w:rPr>
          <w:lang w:val="fr-FR"/>
        </w:rPr>
        <w:t xml:space="preserve">les emprises retenues pour les rues, </w:t>
      </w:r>
    </w:p>
    <w:p w14:paraId="1B5F425F" w14:textId="77777777" w:rsidR="00D836FC" w:rsidRPr="00047BEF" w:rsidRDefault="00D836FC" w:rsidP="00337501">
      <w:pPr>
        <w:pStyle w:val="Paragraphedeliste"/>
        <w:numPr>
          <w:ilvl w:val="0"/>
          <w:numId w:val="62"/>
        </w:numPr>
        <w:rPr>
          <w:lang w:val="fr-FR"/>
        </w:rPr>
      </w:pPr>
      <w:r w:rsidRPr="00047BEF">
        <w:rPr>
          <w:lang w:val="fr-FR"/>
        </w:rPr>
        <w:t>les aménagements projetés par type de rues,</w:t>
      </w:r>
    </w:p>
    <w:p w14:paraId="30820437" w14:textId="77777777" w:rsidR="00D836FC" w:rsidRPr="00047BEF" w:rsidRDefault="00D836FC" w:rsidP="00337501">
      <w:pPr>
        <w:pStyle w:val="Paragraphedeliste"/>
        <w:numPr>
          <w:ilvl w:val="0"/>
          <w:numId w:val="62"/>
        </w:numPr>
        <w:rPr>
          <w:lang w:val="fr-FR"/>
        </w:rPr>
      </w:pPr>
      <w:r w:rsidRPr="00047BEF">
        <w:rPr>
          <w:lang w:val="fr-FR"/>
        </w:rPr>
        <w:t>durabilité ;</w:t>
      </w:r>
    </w:p>
    <w:p w14:paraId="06E87352" w14:textId="77777777" w:rsidR="00D836FC" w:rsidRPr="00047BEF" w:rsidRDefault="00D836FC" w:rsidP="00337501">
      <w:pPr>
        <w:pStyle w:val="Paragraphedeliste"/>
        <w:numPr>
          <w:ilvl w:val="0"/>
          <w:numId w:val="62"/>
        </w:numPr>
        <w:rPr>
          <w:lang w:val="fr-FR"/>
        </w:rPr>
      </w:pPr>
      <w:r w:rsidRPr="00047BEF">
        <w:rPr>
          <w:lang w:val="fr-FR"/>
        </w:rPr>
        <w:t>les aménagements paysagers,</w:t>
      </w:r>
    </w:p>
    <w:p w14:paraId="1E9CD341" w14:textId="77777777" w:rsidR="00017F43" w:rsidRPr="00047BEF" w:rsidRDefault="00D836FC" w:rsidP="00337501">
      <w:pPr>
        <w:pStyle w:val="Paragraphedeliste"/>
        <w:numPr>
          <w:ilvl w:val="0"/>
          <w:numId w:val="62"/>
        </w:numPr>
        <w:rPr>
          <w:lang w:val="fr-FR"/>
        </w:rPr>
      </w:pPr>
      <w:r w:rsidRPr="00047BEF">
        <w:rPr>
          <w:lang w:val="fr-FR"/>
        </w:rPr>
        <w:t>le coût de l’aménagement.</w:t>
      </w:r>
    </w:p>
    <w:p w14:paraId="01611C84" w14:textId="77777777" w:rsidR="00017F43" w:rsidRPr="00047BEF" w:rsidRDefault="00017F43" w:rsidP="00CA7953">
      <w:pPr>
        <w:rPr>
          <w:rFonts w:eastAsia="Times New Roman"/>
          <w:color w:val="000000" w:themeColor="text1"/>
          <w:lang w:eastAsia="de-DE"/>
        </w:rPr>
      </w:pPr>
      <w:r w:rsidRPr="00047BEF">
        <w:br w:type="page"/>
      </w:r>
    </w:p>
    <w:p w14:paraId="058F9467" w14:textId="72C59D8B" w:rsidR="00D836FC" w:rsidRPr="00047BEF" w:rsidRDefault="00D836FC" w:rsidP="00BA5DAC">
      <w:pPr>
        <w:pStyle w:val="Lgende"/>
      </w:pPr>
      <w:bookmarkStart w:id="898" w:name="_Toc43696243"/>
      <w:bookmarkStart w:id="899" w:name="_Toc43775830"/>
      <w:bookmarkStart w:id="900" w:name="_Toc52888252"/>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7F629F">
        <w:rPr>
          <w:noProof/>
        </w:rPr>
        <w:t>36</w:t>
      </w:r>
      <w:r w:rsidR="00545216" w:rsidRPr="00047BEF">
        <w:rPr>
          <w:noProof/>
        </w:rPr>
        <w:fldChar w:fldCharType="end"/>
      </w:r>
      <w:r w:rsidRPr="00047BEF">
        <w:t> : Analyse des options d’aménagement des rues</w:t>
      </w:r>
      <w:bookmarkEnd w:id="898"/>
      <w:bookmarkEnd w:id="899"/>
      <w:bookmarkEnd w:id="900"/>
      <w:r w:rsidRPr="00047BEF">
        <w:t xml:space="preserve"> </w:t>
      </w:r>
    </w:p>
    <w:tbl>
      <w:tblPr>
        <w:tblStyle w:val="Grilledutableau"/>
        <w:tblW w:w="0" w:type="auto"/>
        <w:tblInd w:w="357" w:type="dxa"/>
        <w:tblLook w:val="04A0" w:firstRow="1" w:lastRow="0" w:firstColumn="1" w:lastColumn="0" w:noHBand="0" w:noVBand="1"/>
      </w:tblPr>
      <w:tblGrid>
        <w:gridCol w:w="2539"/>
        <w:gridCol w:w="1591"/>
        <w:gridCol w:w="1413"/>
        <w:gridCol w:w="1794"/>
        <w:gridCol w:w="1366"/>
      </w:tblGrid>
      <w:tr w:rsidR="00D836FC" w:rsidRPr="00047BEF" w14:paraId="00466D5D" w14:textId="77777777" w:rsidTr="003C2961">
        <w:tc>
          <w:tcPr>
            <w:tcW w:w="2539" w:type="dxa"/>
            <w:shd w:val="clear" w:color="auto" w:fill="ACB9CA" w:themeFill="text2" w:themeFillTint="66"/>
          </w:tcPr>
          <w:p w14:paraId="703CD97B" w14:textId="77777777" w:rsidR="00D836FC" w:rsidRPr="00047BEF" w:rsidRDefault="00D836FC" w:rsidP="002F36AF">
            <w:pPr>
              <w:spacing w:before="60" w:line="240" w:lineRule="auto"/>
              <w:rPr>
                <w:b/>
                <w:sz w:val="20"/>
                <w:szCs w:val="20"/>
              </w:rPr>
            </w:pPr>
            <w:r w:rsidRPr="00047BEF">
              <w:rPr>
                <w:b/>
                <w:sz w:val="20"/>
                <w:szCs w:val="20"/>
                <w:lang w:eastAsia="fr-FR"/>
              </w:rPr>
              <w:t>Critères de comparaison</w:t>
            </w:r>
          </w:p>
        </w:tc>
        <w:tc>
          <w:tcPr>
            <w:tcW w:w="1591" w:type="dxa"/>
            <w:shd w:val="clear" w:color="auto" w:fill="ACB9CA" w:themeFill="text2" w:themeFillTint="66"/>
          </w:tcPr>
          <w:p w14:paraId="69703382" w14:textId="77777777" w:rsidR="00D836FC" w:rsidRPr="00047BEF" w:rsidRDefault="00D836FC" w:rsidP="002F36AF">
            <w:pPr>
              <w:spacing w:before="60"/>
              <w:jc w:val="center"/>
              <w:rPr>
                <w:b/>
                <w:sz w:val="20"/>
                <w:szCs w:val="20"/>
                <w:lang w:eastAsia="fr-FR"/>
              </w:rPr>
            </w:pPr>
            <w:r w:rsidRPr="00047BEF">
              <w:rPr>
                <w:b/>
                <w:sz w:val="20"/>
                <w:szCs w:val="20"/>
                <w:lang w:eastAsia="fr-FR"/>
              </w:rPr>
              <w:t>Variante A</w:t>
            </w:r>
          </w:p>
          <w:p w14:paraId="1074EB81" w14:textId="77777777" w:rsidR="00D836FC" w:rsidRPr="00047BEF" w:rsidRDefault="00D836FC" w:rsidP="002F36AF">
            <w:pPr>
              <w:spacing w:before="60"/>
              <w:jc w:val="center"/>
              <w:rPr>
                <w:b/>
                <w:sz w:val="20"/>
                <w:szCs w:val="20"/>
                <w:lang w:eastAsia="fr-FR"/>
              </w:rPr>
            </w:pPr>
            <w:r w:rsidRPr="00047BEF">
              <w:rPr>
                <w:b/>
                <w:sz w:val="20"/>
                <w:szCs w:val="20"/>
                <w:lang w:eastAsia="fr-FR"/>
              </w:rPr>
              <w:t>Rue bitumée</w:t>
            </w:r>
          </w:p>
        </w:tc>
        <w:tc>
          <w:tcPr>
            <w:tcW w:w="1413" w:type="dxa"/>
            <w:shd w:val="clear" w:color="auto" w:fill="ACB9CA" w:themeFill="text2" w:themeFillTint="66"/>
          </w:tcPr>
          <w:p w14:paraId="707B6F34" w14:textId="77777777" w:rsidR="00D836FC" w:rsidRPr="00047BEF" w:rsidRDefault="00D836FC" w:rsidP="002F36AF">
            <w:pPr>
              <w:spacing w:before="60"/>
              <w:jc w:val="center"/>
              <w:rPr>
                <w:b/>
                <w:sz w:val="20"/>
                <w:szCs w:val="20"/>
                <w:lang w:eastAsia="fr-FR"/>
              </w:rPr>
            </w:pPr>
            <w:r w:rsidRPr="00047BEF">
              <w:rPr>
                <w:b/>
                <w:sz w:val="20"/>
                <w:szCs w:val="20"/>
                <w:lang w:eastAsia="fr-FR"/>
              </w:rPr>
              <w:t>Variante B</w:t>
            </w:r>
          </w:p>
          <w:p w14:paraId="4A6618B3" w14:textId="77777777" w:rsidR="00D836FC" w:rsidRPr="00047BEF" w:rsidRDefault="00D836FC" w:rsidP="002F36AF">
            <w:pPr>
              <w:spacing w:before="60"/>
              <w:jc w:val="center"/>
              <w:rPr>
                <w:b/>
                <w:sz w:val="20"/>
                <w:szCs w:val="20"/>
              </w:rPr>
            </w:pPr>
            <w:r w:rsidRPr="00047BEF">
              <w:rPr>
                <w:b/>
                <w:sz w:val="20"/>
                <w:szCs w:val="20"/>
                <w:lang w:eastAsia="fr-FR"/>
              </w:rPr>
              <w:t>Rue pavée</w:t>
            </w:r>
          </w:p>
        </w:tc>
        <w:tc>
          <w:tcPr>
            <w:tcW w:w="1794" w:type="dxa"/>
            <w:shd w:val="clear" w:color="auto" w:fill="ACB9CA" w:themeFill="text2" w:themeFillTint="66"/>
          </w:tcPr>
          <w:p w14:paraId="49CE59C7" w14:textId="77777777" w:rsidR="00D836FC" w:rsidRPr="00047BEF" w:rsidRDefault="00D836FC" w:rsidP="002F36AF">
            <w:pPr>
              <w:spacing w:before="60"/>
              <w:jc w:val="left"/>
              <w:rPr>
                <w:b/>
                <w:sz w:val="20"/>
                <w:szCs w:val="20"/>
              </w:rPr>
            </w:pPr>
            <w:r w:rsidRPr="00047BEF">
              <w:rPr>
                <w:b/>
                <w:sz w:val="20"/>
                <w:szCs w:val="20"/>
              </w:rPr>
              <w:t>Commentaire</w:t>
            </w:r>
          </w:p>
        </w:tc>
        <w:tc>
          <w:tcPr>
            <w:tcW w:w="1366" w:type="dxa"/>
            <w:shd w:val="clear" w:color="auto" w:fill="ACB9CA" w:themeFill="text2" w:themeFillTint="66"/>
          </w:tcPr>
          <w:p w14:paraId="0C56FD77" w14:textId="77777777" w:rsidR="00D836FC" w:rsidRPr="00047BEF" w:rsidRDefault="00D836FC" w:rsidP="002F36AF">
            <w:pPr>
              <w:spacing w:before="60"/>
              <w:jc w:val="center"/>
              <w:rPr>
                <w:b/>
                <w:sz w:val="20"/>
                <w:szCs w:val="20"/>
              </w:rPr>
            </w:pPr>
            <w:r w:rsidRPr="00047BEF">
              <w:rPr>
                <w:b/>
                <w:sz w:val="20"/>
                <w:szCs w:val="20"/>
              </w:rPr>
              <w:t>Résultat</w:t>
            </w:r>
          </w:p>
        </w:tc>
      </w:tr>
      <w:tr w:rsidR="00D836FC" w:rsidRPr="00047BEF" w14:paraId="3C6E1263" w14:textId="77777777" w:rsidTr="00D836FC">
        <w:tc>
          <w:tcPr>
            <w:tcW w:w="5543" w:type="dxa"/>
            <w:gridSpan w:val="3"/>
          </w:tcPr>
          <w:p w14:paraId="28DE45EE" w14:textId="77777777" w:rsidR="00D836FC" w:rsidRPr="00047BEF" w:rsidRDefault="00D836FC" w:rsidP="002F36AF">
            <w:pPr>
              <w:spacing w:before="60" w:line="240" w:lineRule="auto"/>
              <w:jc w:val="center"/>
              <w:rPr>
                <w:sz w:val="20"/>
                <w:szCs w:val="20"/>
                <w:lang w:eastAsia="fr-FR"/>
              </w:rPr>
            </w:pPr>
            <w:r w:rsidRPr="00047BEF">
              <w:rPr>
                <w:sz w:val="20"/>
                <w:szCs w:val="20"/>
                <w:lang w:eastAsia="fr-FR"/>
              </w:rPr>
              <w:t>Critères techniques</w:t>
            </w:r>
          </w:p>
        </w:tc>
        <w:tc>
          <w:tcPr>
            <w:tcW w:w="1794" w:type="dxa"/>
          </w:tcPr>
          <w:p w14:paraId="722D7754" w14:textId="77777777" w:rsidR="00D836FC" w:rsidRPr="00047BEF" w:rsidRDefault="00D836FC" w:rsidP="002F36AF">
            <w:pPr>
              <w:spacing w:before="60"/>
              <w:jc w:val="left"/>
              <w:rPr>
                <w:sz w:val="20"/>
                <w:szCs w:val="20"/>
              </w:rPr>
            </w:pPr>
          </w:p>
        </w:tc>
        <w:tc>
          <w:tcPr>
            <w:tcW w:w="1366" w:type="dxa"/>
            <w:vAlign w:val="center"/>
          </w:tcPr>
          <w:p w14:paraId="5547BEC3" w14:textId="77777777" w:rsidR="00D836FC" w:rsidRPr="00047BEF" w:rsidRDefault="00D836FC" w:rsidP="002F36AF">
            <w:pPr>
              <w:spacing w:before="60"/>
              <w:jc w:val="center"/>
              <w:rPr>
                <w:sz w:val="20"/>
                <w:szCs w:val="20"/>
              </w:rPr>
            </w:pPr>
          </w:p>
        </w:tc>
      </w:tr>
      <w:tr w:rsidR="00D836FC" w:rsidRPr="00047BEF" w14:paraId="1E3AA423" w14:textId="77777777" w:rsidTr="00D836FC">
        <w:tc>
          <w:tcPr>
            <w:tcW w:w="2539" w:type="dxa"/>
          </w:tcPr>
          <w:p w14:paraId="65C427BF" w14:textId="77777777" w:rsidR="00D836FC" w:rsidRPr="00047BEF" w:rsidRDefault="00D836FC" w:rsidP="002F36AF">
            <w:pPr>
              <w:spacing w:before="60" w:line="240" w:lineRule="auto"/>
              <w:rPr>
                <w:sz w:val="20"/>
                <w:szCs w:val="20"/>
              </w:rPr>
            </w:pPr>
            <w:r w:rsidRPr="00047BEF">
              <w:rPr>
                <w:sz w:val="20"/>
                <w:szCs w:val="20"/>
              </w:rPr>
              <w:t>Caractéristiques géomorphologiques du sol (la tenure du sol, la structure du sol, les caractéristiques de la zone).</w:t>
            </w:r>
          </w:p>
        </w:tc>
        <w:tc>
          <w:tcPr>
            <w:tcW w:w="1591" w:type="dxa"/>
            <w:vAlign w:val="center"/>
          </w:tcPr>
          <w:p w14:paraId="3135A4AD" w14:textId="77777777" w:rsidR="00D836FC" w:rsidRPr="00047BEF" w:rsidRDefault="00D836FC" w:rsidP="002F36AF">
            <w:pPr>
              <w:spacing w:before="60"/>
              <w:jc w:val="center"/>
              <w:rPr>
                <w:sz w:val="20"/>
                <w:szCs w:val="20"/>
              </w:rPr>
            </w:pPr>
            <w:r w:rsidRPr="00047BEF">
              <w:rPr>
                <w:sz w:val="20"/>
                <w:szCs w:val="20"/>
              </w:rPr>
              <w:t>Non</w:t>
            </w:r>
          </w:p>
        </w:tc>
        <w:tc>
          <w:tcPr>
            <w:tcW w:w="1413" w:type="dxa"/>
            <w:vAlign w:val="center"/>
          </w:tcPr>
          <w:p w14:paraId="71FB55F7" w14:textId="77777777" w:rsidR="00D836FC" w:rsidRPr="00047BEF" w:rsidRDefault="00D836FC" w:rsidP="002F36AF">
            <w:pPr>
              <w:spacing w:before="60"/>
              <w:jc w:val="center"/>
              <w:rPr>
                <w:sz w:val="20"/>
                <w:szCs w:val="20"/>
              </w:rPr>
            </w:pPr>
            <w:r w:rsidRPr="00047BEF">
              <w:rPr>
                <w:sz w:val="20"/>
                <w:szCs w:val="20"/>
              </w:rPr>
              <w:t>Oui</w:t>
            </w:r>
          </w:p>
        </w:tc>
        <w:tc>
          <w:tcPr>
            <w:tcW w:w="1794" w:type="dxa"/>
          </w:tcPr>
          <w:p w14:paraId="521DCBC2" w14:textId="77777777" w:rsidR="00D836FC" w:rsidRPr="00047BEF" w:rsidRDefault="00D836FC" w:rsidP="002F36AF">
            <w:pPr>
              <w:spacing w:before="60"/>
              <w:jc w:val="left"/>
              <w:rPr>
                <w:sz w:val="20"/>
                <w:szCs w:val="20"/>
              </w:rPr>
            </w:pPr>
            <w:r w:rsidRPr="00047BEF">
              <w:rPr>
                <w:sz w:val="20"/>
                <w:szCs w:val="20"/>
              </w:rPr>
              <w:t xml:space="preserve">Mauvaise tenure du sol n’est pas propice au bitumage  </w:t>
            </w:r>
          </w:p>
        </w:tc>
        <w:tc>
          <w:tcPr>
            <w:tcW w:w="1366" w:type="dxa"/>
            <w:vAlign w:val="center"/>
          </w:tcPr>
          <w:p w14:paraId="5C1EA206" w14:textId="77777777" w:rsidR="00D836FC" w:rsidRPr="00047BEF" w:rsidRDefault="00D836FC" w:rsidP="002F36AF">
            <w:pPr>
              <w:spacing w:before="60"/>
              <w:jc w:val="center"/>
              <w:rPr>
                <w:sz w:val="20"/>
                <w:szCs w:val="20"/>
              </w:rPr>
            </w:pPr>
            <w:r w:rsidRPr="00047BEF">
              <w:rPr>
                <w:sz w:val="20"/>
                <w:szCs w:val="20"/>
              </w:rPr>
              <w:t>B</w:t>
            </w:r>
          </w:p>
        </w:tc>
      </w:tr>
      <w:tr w:rsidR="00D836FC" w:rsidRPr="00047BEF" w14:paraId="1380E17B" w14:textId="77777777" w:rsidTr="00D836FC">
        <w:tc>
          <w:tcPr>
            <w:tcW w:w="2539" w:type="dxa"/>
          </w:tcPr>
          <w:p w14:paraId="4AB79207" w14:textId="77777777" w:rsidR="00D836FC" w:rsidRPr="00047BEF" w:rsidRDefault="00D836FC" w:rsidP="002F36AF">
            <w:pPr>
              <w:spacing w:before="60" w:line="240" w:lineRule="auto"/>
              <w:rPr>
                <w:sz w:val="20"/>
                <w:szCs w:val="20"/>
              </w:rPr>
            </w:pPr>
            <w:r w:rsidRPr="00047BEF">
              <w:rPr>
                <w:sz w:val="20"/>
                <w:szCs w:val="20"/>
              </w:rPr>
              <w:t>Emprises retenues pour les rues</w:t>
            </w:r>
          </w:p>
        </w:tc>
        <w:tc>
          <w:tcPr>
            <w:tcW w:w="1591" w:type="dxa"/>
            <w:vAlign w:val="center"/>
          </w:tcPr>
          <w:p w14:paraId="7F6A0309" w14:textId="77777777" w:rsidR="00D836FC" w:rsidRPr="00047BEF" w:rsidRDefault="00D836FC" w:rsidP="002F36AF">
            <w:pPr>
              <w:spacing w:before="60"/>
              <w:jc w:val="center"/>
              <w:rPr>
                <w:sz w:val="20"/>
                <w:szCs w:val="20"/>
              </w:rPr>
            </w:pPr>
            <w:r w:rsidRPr="00047BEF">
              <w:rPr>
                <w:sz w:val="20"/>
                <w:szCs w:val="20"/>
              </w:rPr>
              <w:t>Oui</w:t>
            </w:r>
          </w:p>
        </w:tc>
        <w:tc>
          <w:tcPr>
            <w:tcW w:w="1413" w:type="dxa"/>
            <w:vAlign w:val="center"/>
          </w:tcPr>
          <w:p w14:paraId="21037113" w14:textId="77777777" w:rsidR="00D836FC" w:rsidRPr="00047BEF" w:rsidRDefault="00D836FC" w:rsidP="002F36AF">
            <w:pPr>
              <w:spacing w:before="60"/>
              <w:jc w:val="center"/>
              <w:rPr>
                <w:sz w:val="20"/>
                <w:szCs w:val="20"/>
              </w:rPr>
            </w:pPr>
            <w:r w:rsidRPr="00047BEF">
              <w:rPr>
                <w:sz w:val="20"/>
                <w:szCs w:val="20"/>
              </w:rPr>
              <w:t>Oui</w:t>
            </w:r>
          </w:p>
        </w:tc>
        <w:tc>
          <w:tcPr>
            <w:tcW w:w="1794" w:type="dxa"/>
          </w:tcPr>
          <w:p w14:paraId="1C15A2AC" w14:textId="77A1DC10" w:rsidR="00D836FC" w:rsidRPr="00047BEF" w:rsidRDefault="00D836FC" w:rsidP="002F36AF">
            <w:pPr>
              <w:spacing w:before="60"/>
              <w:jc w:val="left"/>
              <w:rPr>
                <w:sz w:val="20"/>
                <w:szCs w:val="20"/>
              </w:rPr>
            </w:pPr>
            <w:r w:rsidRPr="00047BEF">
              <w:rPr>
                <w:sz w:val="20"/>
                <w:szCs w:val="20"/>
              </w:rPr>
              <w:t xml:space="preserve">L’aménagement se fera de façade à façade </w:t>
            </w:r>
          </w:p>
        </w:tc>
        <w:tc>
          <w:tcPr>
            <w:tcW w:w="1366" w:type="dxa"/>
            <w:vAlign w:val="center"/>
          </w:tcPr>
          <w:p w14:paraId="050E5FE1" w14:textId="77777777" w:rsidR="00D836FC" w:rsidRPr="00047BEF" w:rsidRDefault="00D836FC" w:rsidP="002F36AF">
            <w:pPr>
              <w:spacing w:before="60"/>
              <w:jc w:val="center"/>
              <w:rPr>
                <w:sz w:val="20"/>
                <w:szCs w:val="20"/>
              </w:rPr>
            </w:pPr>
            <w:r w:rsidRPr="00047BEF">
              <w:rPr>
                <w:sz w:val="20"/>
                <w:szCs w:val="20"/>
              </w:rPr>
              <w:t>A et B</w:t>
            </w:r>
          </w:p>
        </w:tc>
      </w:tr>
      <w:tr w:rsidR="00D836FC" w:rsidRPr="00047BEF" w14:paraId="2FC2615C" w14:textId="77777777" w:rsidTr="00D836FC">
        <w:tc>
          <w:tcPr>
            <w:tcW w:w="2539" w:type="dxa"/>
          </w:tcPr>
          <w:p w14:paraId="5256DBA3" w14:textId="77777777" w:rsidR="00D836FC" w:rsidRPr="00047BEF" w:rsidRDefault="00D836FC" w:rsidP="002F36AF">
            <w:pPr>
              <w:spacing w:before="60" w:line="240" w:lineRule="auto"/>
              <w:rPr>
                <w:sz w:val="20"/>
                <w:szCs w:val="20"/>
              </w:rPr>
            </w:pPr>
            <w:r w:rsidRPr="00047BEF">
              <w:rPr>
                <w:sz w:val="20"/>
                <w:szCs w:val="20"/>
              </w:rPr>
              <w:t>Aménagements projetés par type de rues</w:t>
            </w:r>
          </w:p>
        </w:tc>
        <w:tc>
          <w:tcPr>
            <w:tcW w:w="1591" w:type="dxa"/>
            <w:vAlign w:val="center"/>
          </w:tcPr>
          <w:p w14:paraId="6934DFA4" w14:textId="77777777" w:rsidR="00D836FC" w:rsidRPr="00047BEF" w:rsidRDefault="00D836FC" w:rsidP="002F36AF">
            <w:pPr>
              <w:spacing w:before="60"/>
              <w:jc w:val="center"/>
              <w:rPr>
                <w:sz w:val="20"/>
                <w:szCs w:val="20"/>
              </w:rPr>
            </w:pPr>
            <w:r w:rsidRPr="00047BEF">
              <w:rPr>
                <w:sz w:val="20"/>
                <w:szCs w:val="20"/>
              </w:rPr>
              <w:t>Elevé</w:t>
            </w:r>
          </w:p>
        </w:tc>
        <w:tc>
          <w:tcPr>
            <w:tcW w:w="1413" w:type="dxa"/>
            <w:vAlign w:val="center"/>
          </w:tcPr>
          <w:p w14:paraId="2C749835" w14:textId="77777777" w:rsidR="00D836FC" w:rsidRPr="00047BEF" w:rsidRDefault="00D836FC" w:rsidP="002F36AF">
            <w:pPr>
              <w:spacing w:before="60"/>
              <w:jc w:val="center"/>
              <w:rPr>
                <w:sz w:val="20"/>
                <w:szCs w:val="20"/>
              </w:rPr>
            </w:pPr>
            <w:r w:rsidRPr="00047BEF">
              <w:rPr>
                <w:sz w:val="20"/>
                <w:szCs w:val="20"/>
              </w:rPr>
              <w:t>Elevé</w:t>
            </w:r>
          </w:p>
        </w:tc>
        <w:tc>
          <w:tcPr>
            <w:tcW w:w="1794" w:type="dxa"/>
          </w:tcPr>
          <w:p w14:paraId="0FFFE5E0" w14:textId="77777777" w:rsidR="00D836FC" w:rsidRPr="00047BEF" w:rsidRDefault="00D836FC" w:rsidP="002F36AF">
            <w:pPr>
              <w:spacing w:before="60"/>
              <w:jc w:val="left"/>
              <w:rPr>
                <w:sz w:val="20"/>
                <w:szCs w:val="20"/>
              </w:rPr>
            </w:pPr>
            <w:r w:rsidRPr="00047BEF">
              <w:rPr>
                <w:sz w:val="20"/>
                <w:szCs w:val="20"/>
              </w:rPr>
              <w:t xml:space="preserve">Presque identique </w:t>
            </w:r>
          </w:p>
        </w:tc>
        <w:tc>
          <w:tcPr>
            <w:tcW w:w="1366" w:type="dxa"/>
            <w:vAlign w:val="center"/>
          </w:tcPr>
          <w:p w14:paraId="672273D3" w14:textId="77777777" w:rsidR="00D836FC" w:rsidRPr="00047BEF" w:rsidRDefault="00D836FC" w:rsidP="002F36AF">
            <w:pPr>
              <w:spacing w:before="60"/>
              <w:jc w:val="center"/>
              <w:rPr>
                <w:sz w:val="20"/>
                <w:szCs w:val="20"/>
              </w:rPr>
            </w:pPr>
            <w:r w:rsidRPr="00047BEF">
              <w:rPr>
                <w:sz w:val="20"/>
                <w:szCs w:val="20"/>
              </w:rPr>
              <w:t>A et B</w:t>
            </w:r>
          </w:p>
        </w:tc>
      </w:tr>
      <w:tr w:rsidR="00D836FC" w:rsidRPr="00047BEF" w14:paraId="5E7AE183" w14:textId="77777777" w:rsidTr="00D836FC">
        <w:tc>
          <w:tcPr>
            <w:tcW w:w="2539" w:type="dxa"/>
          </w:tcPr>
          <w:p w14:paraId="4F1DDBFD" w14:textId="77777777" w:rsidR="00D836FC" w:rsidRPr="00047BEF" w:rsidRDefault="00D836FC" w:rsidP="002F36AF">
            <w:pPr>
              <w:spacing w:before="60" w:line="240" w:lineRule="auto"/>
              <w:rPr>
                <w:sz w:val="20"/>
                <w:szCs w:val="20"/>
              </w:rPr>
            </w:pPr>
            <w:r w:rsidRPr="00047BEF">
              <w:rPr>
                <w:sz w:val="20"/>
                <w:szCs w:val="20"/>
              </w:rPr>
              <w:t xml:space="preserve">Durabilité </w:t>
            </w:r>
          </w:p>
        </w:tc>
        <w:tc>
          <w:tcPr>
            <w:tcW w:w="1591" w:type="dxa"/>
            <w:vAlign w:val="center"/>
          </w:tcPr>
          <w:p w14:paraId="478D6362" w14:textId="77777777" w:rsidR="00D836FC" w:rsidRPr="00047BEF" w:rsidRDefault="00D836FC" w:rsidP="002F36AF">
            <w:pPr>
              <w:spacing w:before="60"/>
              <w:jc w:val="center"/>
              <w:rPr>
                <w:sz w:val="20"/>
                <w:szCs w:val="20"/>
              </w:rPr>
            </w:pPr>
            <w:r w:rsidRPr="00047BEF">
              <w:rPr>
                <w:sz w:val="20"/>
                <w:szCs w:val="20"/>
              </w:rPr>
              <w:t>Oui</w:t>
            </w:r>
          </w:p>
        </w:tc>
        <w:tc>
          <w:tcPr>
            <w:tcW w:w="1413" w:type="dxa"/>
            <w:vAlign w:val="center"/>
          </w:tcPr>
          <w:p w14:paraId="162A84B7" w14:textId="77777777" w:rsidR="00D836FC" w:rsidRPr="00047BEF" w:rsidRDefault="00D836FC" w:rsidP="002F36AF">
            <w:pPr>
              <w:spacing w:before="60"/>
              <w:jc w:val="center"/>
              <w:rPr>
                <w:sz w:val="20"/>
                <w:szCs w:val="20"/>
              </w:rPr>
            </w:pPr>
            <w:r w:rsidRPr="00047BEF">
              <w:rPr>
                <w:sz w:val="20"/>
                <w:szCs w:val="20"/>
              </w:rPr>
              <w:t>Moins</w:t>
            </w:r>
          </w:p>
        </w:tc>
        <w:tc>
          <w:tcPr>
            <w:tcW w:w="1794" w:type="dxa"/>
          </w:tcPr>
          <w:p w14:paraId="78321959" w14:textId="77777777" w:rsidR="00D836FC" w:rsidRPr="00047BEF" w:rsidRDefault="00D836FC" w:rsidP="002F36AF">
            <w:pPr>
              <w:spacing w:before="60"/>
              <w:jc w:val="left"/>
              <w:rPr>
                <w:sz w:val="20"/>
                <w:szCs w:val="20"/>
              </w:rPr>
            </w:pPr>
            <w:r w:rsidRPr="00047BEF">
              <w:rPr>
                <w:sz w:val="20"/>
                <w:szCs w:val="20"/>
              </w:rPr>
              <w:t xml:space="preserve">Presque identique </w:t>
            </w:r>
          </w:p>
        </w:tc>
        <w:tc>
          <w:tcPr>
            <w:tcW w:w="1366" w:type="dxa"/>
            <w:vAlign w:val="center"/>
          </w:tcPr>
          <w:p w14:paraId="3503665E" w14:textId="77777777" w:rsidR="00D836FC" w:rsidRPr="00047BEF" w:rsidRDefault="00D836FC" w:rsidP="002F36AF">
            <w:pPr>
              <w:spacing w:before="60"/>
              <w:jc w:val="center"/>
              <w:rPr>
                <w:sz w:val="20"/>
                <w:szCs w:val="20"/>
              </w:rPr>
            </w:pPr>
            <w:r w:rsidRPr="00047BEF">
              <w:rPr>
                <w:sz w:val="20"/>
                <w:szCs w:val="20"/>
              </w:rPr>
              <w:t>A</w:t>
            </w:r>
          </w:p>
        </w:tc>
      </w:tr>
      <w:tr w:rsidR="00D836FC" w:rsidRPr="00047BEF" w14:paraId="31D72B43" w14:textId="77777777" w:rsidTr="00D836FC">
        <w:tc>
          <w:tcPr>
            <w:tcW w:w="2539" w:type="dxa"/>
          </w:tcPr>
          <w:p w14:paraId="2B2A55BA" w14:textId="77777777" w:rsidR="00D836FC" w:rsidRPr="00047BEF" w:rsidRDefault="00D836FC" w:rsidP="002F36AF">
            <w:pPr>
              <w:spacing w:before="60" w:line="240" w:lineRule="auto"/>
              <w:rPr>
                <w:sz w:val="20"/>
                <w:szCs w:val="20"/>
              </w:rPr>
            </w:pPr>
            <w:r w:rsidRPr="00047BEF">
              <w:rPr>
                <w:sz w:val="20"/>
                <w:szCs w:val="20"/>
              </w:rPr>
              <w:t xml:space="preserve">Coût de l’aménagement   </w:t>
            </w:r>
          </w:p>
        </w:tc>
        <w:tc>
          <w:tcPr>
            <w:tcW w:w="1591" w:type="dxa"/>
            <w:vAlign w:val="center"/>
          </w:tcPr>
          <w:p w14:paraId="12279312" w14:textId="77777777" w:rsidR="00D836FC" w:rsidRPr="00047BEF" w:rsidRDefault="00D836FC" w:rsidP="002F36AF">
            <w:pPr>
              <w:spacing w:before="60"/>
              <w:jc w:val="center"/>
              <w:rPr>
                <w:sz w:val="20"/>
                <w:szCs w:val="20"/>
              </w:rPr>
            </w:pPr>
            <w:r w:rsidRPr="00047BEF">
              <w:rPr>
                <w:sz w:val="20"/>
                <w:szCs w:val="20"/>
              </w:rPr>
              <w:t>Plus élevé</w:t>
            </w:r>
          </w:p>
        </w:tc>
        <w:tc>
          <w:tcPr>
            <w:tcW w:w="1413" w:type="dxa"/>
            <w:vAlign w:val="center"/>
          </w:tcPr>
          <w:p w14:paraId="1341CC7E" w14:textId="77777777" w:rsidR="00D836FC" w:rsidRPr="00047BEF" w:rsidRDefault="00D836FC" w:rsidP="002F36AF">
            <w:pPr>
              <w:spacing w:before="60"/>
              <w:jc w:val="center"/>
              <w:rPr>
                <w:sz w:val="20"/>
                <w:szCs w:val="20"/>
              </w:rPr>
            </w:pPr>
            <w:r w:rsidRPr="00047BEF">
              <w:rPr>
                <w:sz w:val="20"/>
                <w:szCs w:val="20"/>
              </w:rPr>
              <w:t>Moins</w:t>
            </w:r>
          </w:p>
        </w:tc>
        <w:tc>
          <w:tcPr>
            <w:tcW w:w="1794" w:type="dxa"/>
          </w:tcPr>
          <w:p w14:paraId="5E4EC507" w14:textId="77777777" w:rsidR="00D836FC" w:rsidRPr="00047BEF" w:rsidRDefault="00D836FC" w:rsidP="002F36AF">
            <w:pPr>
              <w:spacing w:before="60"/>
              <w:jc w:val="left"/>
              <w:rPr>
                <w:sz w:val="20"/>
                <w:szCs w:val="20"/>
              </w:rPr>
            </w:pPr>
            <w:r w:rsidRPr="00047BEF">
              <w:rPr>
                <w:sz w:val="20"/>
                <w:szCs w:val="20"/>
              </w:rPr>
              <w:t xml:space="preserve">Le bitumage revient plus cher à réaliser </w:t>
            </w:r>
          </w:p>
        </w:tc>
        <w:tc>
          <w:tcPr>
            <w:tcW w:w="1366" w:type="dxa"/>
            <w:vAlign w:val="center"/>
          </w:tcPr>
          <w:p w14:paraId="0EE993C8" w14:textId="77777777" w:rsidR="00D836FC" w:rsidRPr="00047BEF" w:rsidRDefault="00D836FC" w:rsidP="002F36AF">
            <w:pPr>
              <w:spacing w:before="60"/>
              <w:jc w:val="center"/>
              <w:rPr>
                <w:sz w:val="20"/>
                <w:szCs w:val="20"/>
              </w:rPr>
            </w:pPr>
            <w:r w:rsidRPr="00047BEF">
              <w:rPr>
                <w:sz w:val="20"/>
                <w:szCs w:val="20"/>
              </w:rPr>
              <w:t>B</w:t>
            </w:r>
          </w:p>
        </w:tc>
      </w:tr>
      <w:tr w:rsidR="00D836FC" w:rsidRPr="00047BEF" w14:paraId="2223384E" w14:textId="77777777" w:rsidTr="00D836FC">
        <w:tc>
          <w:tcPr>
            <w:tcW w:w="2539" w:type="dxa"/>
          </w:tcPr>
          <w:p w14:paraId="26A36762" w14:textId="77777777" w:rsidR="00D836FC" w:rsidRPr="00047BEF" w:rsidRDefault="00D836FC" w:rsidP="002F36AF">
            <w:pPr>
              <w:spacing w:before="60" w:line="240" w:lineRule="auto"/>
              <w:rPr>
                <w:sz w:val="20"/>
                <w:szCs w:val="20"/>
              </w:rPr>
            </w:pPr>
            <w:r w:rsidRPr="00047BEF">
              <w:rPr>
                <w:sz w:val="20"/>
                <w:szCs w:val="20"/>
              </w:rPr>
              <w:t xml:space="preserve">Risque de dégradation </w:t>
            </w:r>
          </w:p>
        </w:tc>
        <w:tc>
          <w:tcPr>
            <w:tcW w:w="1591" w:type="dxa"/>
            <w:vAlign w:val="center"/>
          </w:tcPr>
          <w:p w14:paraId="65C1DD5C" w14:textId="77777777" w:rsidR="00D836FC" w:rsidRPr="00047BEF" w:rsidRDefault="00D836FC" w:rsidP="002F36AF">
            <w:pPr>
              <w:spacing w:before="60"/>
              <w:jc w:val="center"/>
              <w:rPr>
                <w:sz w:val="20"/>
                <w:szCs w:val="20"/>
              </w:rPr>
            </w:pPr>
            <w:r w:rsidRPr="00047BEF">
              <w:rPr>
                <w:sz w:val="20"/>
                <w:szCs w:val="20"/>
              </w:rPr>
              <w:t>Moins</w:t>
            </w:r>
          </w:p>
        </w:tc>
        <w:tc>
          <w:tcPr>
            <w:tcW w:w="1413" w:type="dxa"/>
            <w:vAlign w:val="center"/>
          </w:tcPr>
          <w:p w14:paraId="59560C8E" w14:textId="77777777" w:rsidR="00D836FC" w:rsidRPr="00047BEF" w:rsidRDefault="00D836FC" w:rsidP="002F36AF">
            <w:pPr>
              <w:spacing w:before="60"/>
              <w:jc w:val="center"/>
              <w:rPr>
                <w:sz w:val="20"/>
                <w:szCs w:val="20"/>
              </w:rPr>
            </w:pPr>
            <w:r w:rsidRPr="00047BEF">
              <w:rPr>
                <w:sz w:val="20"/>
                <w:szCs w:val="20"/>
              </w:rPr>
              <w:t>Oui</w:t>
            </w:r>
          </w:p>
        </w:tc>
        <w:tc>
          <w:tcPr>
            <w:tcW w:w="1794" w:type="dxa"/>
          </w:tcPr>
          <w:p w14:paraId="552C8045" w14:textId="77777777" w:rsidR="00D836FC" w:rsidRPr="00047BEF" w:rsidRDefault="00D836FC" w:rsidP="002F36AF">
            <w:pPr>
              <w:spacing w:before="60"/>
              <w:jc w:val="left"/>
              <w:rPr>
                <w:sz w:val="20"/>
                <w:szCs w:val="20"/>
              </w:rPr>
            </w:pPr>
            <w:r w:rsidRPr="00047BEF">
              <w:rPr>
                <w:sz w:val="20"/>
                <w:szCs w:val="20"/>
              </w:rPr>
              <w:t xml:space="preserve">Les rues pavées se dégradent plus vite que celles bitumées </w:t>
            </w:r>
          </w:p>
        </w:tc>
        <w:tc>
          <w:tcPr>
            <w:tcW w:w="1366" w:type="dxa"/>
            <w:vAlign w:val="center"/>
          </w:tcPr>
          <w:p w14:paraId="2741CB5B" w14:textId="77777777" w:rsidR="00D836FC" w:rsidRPr="00047BEF" w:rsidRDefault="00D836FC" w:rsidP="002F36AF">
            <w:pPr>
              <w:spacing w:before="60"/>
              <w:jc w:val="center"/>
              <w:rPr>
                <w:sz w:val="20"/>
                <w:szCs w:val="20"/>
              </w:rPr>
            </w:pPr>
            <w:r w:rsidRPr="00047BEF">
              <w:rPr>
                <w:sz w:val="20"/>
                <w:szCs w:val="20"/>
              </w:rPr>
              <w:t>A</w:t>
            </w:r>
          </w:p>
        </w:tc>
      </w:tr>
      <w:tr w:rsidR="00D836FC" w:rsidRPr="00047BEF" w14:paraId="7488BA71" w14:textId="77777777" w:rsidTr="00D836FC">
        <w:tc>
          <w:tcPr>
            <w:tcW w:w="2539" w:type="dxa"/>
          </w:tcPr>
          <w:p w14:paraId="3C33BE6F" w14:textId="77777777" w:rsidR="00D836FC" w:rsidRPr="00047BEF" w:rsidRDefault="00D836FC" w:rsidP="002F36AF">
            <w:pPr>
              <w:spacing w:before="60" w:line="240" w:lineRule="auto"/>
              <w:rPr>
                <w:sz w:val="20"/>
                <w:szCs w:val="20"/>
              </w:rPr>
            </w:pPr>
            <w:r w:rsidRPr="00047BEF">
              <w:rPr>
                <w:sz w:val="20"/>
                <w:szCs w:val="20"/>
              </w:rPr>
              <w:t>Facilité d’entretien</w:t>
            </w:r>
          </w:p>
        </w:tc>
        <w:tc>
          <w:tcPr>
            <w:tcW w:w="1591" w:type="dxa"/>
            <w:vAlign w:val="center"/>
          </w:tcPr>
          <w:p w14:paraId="281D87B6" w14:textId="77777777" w:rsidR="00D836FC" w:rsidRPr="00047BEF" w:rsidRDefault="00D836FC" w:rsidP="002F36AF">
            <w:pPr>
              <w:spacing w:before="60"/>
              <w:jc w:val="center"/>
              <w:rPr>
                <w:sz w:val="20"/>
                <w:szCs w:val="20"/>
              </w:rPr>
            </w:pPr>
            <w:r w:rsidRPr="00047BEF">
              <w:rPr>
                <w:sz w:val="20"/>
                <w:szCs w:val="20"/>
              </w:rPr>
              <w:t>Moins</w:t>
            </w:r>
          </w:p>
        </w:tc>
        <w:tc>
          <w:tcPr>
            <w:tcW w:w="1413" w:type="dxa"/>
            <w:vAlign w:val="center"/>
          </w:tcPr>
          <w:p w14:paraId="0FEC0D5D" w14:textId="77777777" w:rsidR="00D836FC" w:rsidRPr="00047BEF" w:rsidRDefault="00D836FC" w:rsidP="002F36AF">
            <w:pPr>
              <w:spacing w:before="60"/>
              <w:jc w:val="center"/>
              <w:rPr>
                <w:sz w:val="20"/>
                <w:szCs w:val="20"/>
              </w:rPr>
            </w:pPr>
            <w:r w:rsidRPr="00047BEF">
              <w:rPr>
                <w:sz w:val="20"/>
                <w:szCs w:val="20"/>
              </w:rPr>
              <w:t>Facile</w:t>
            </w:r>
          </w:p>
        </w:tc>
        <w:tc>
          <w:tcPr>
            <w:tcW w:w="1794" w:type="dxa"/>
          </w:tcPr>
          <w:p w14:paraId="6DC95DC2" w14:textId="77777777" w:rsidR="00D836FC" w:rsidRPr="00047BEF" w:rsidRDefault="00D836FC" w:rsidP="002F36AF">
            <w:pPr>
              <w:spacing w:before="60"/>
              <w:jc w:val="left"/>
              <w:rPr>
                <w:sz w:val="20"/>
                <w:szCs w:val="20"/>
              </w:rPr>
            </w:pPr>
            <w:r w:rsidRPr="00047BEF">
              <w:rPr>
                <w:sz w:val="20"/>
                <w:szCs w:val="20"/>
              </w:rPr>
              <w:t xml:space="preserve">Les pavés sont plus faciles à déposer et à remettre  en forme </w:t>
            </w:r>
          </w:p>
        </w:tc>
        <w:tc>
          <w:tcPr>
            <w:tcW w:w="1366" w:type="dxa"/>
            <w:vAlign w:val="center"/>
          </w:tcPr>
          <w:p w14:paraId="611EC56C" w14:textId="77777777" w:rsidR="00D836FC" w:rsidRPr="00047BEF" w:rsidRDefault="00D836FC" w:rsidP="002F36AF">
            <w:pPr>
              <w:spacing w:before="60"/>
              <w:jc w:val="center"/>
              <w:rPr>
                <w:sz w:val="20"/>
                <w:szCs w:val="20"/>
              </w:rPr>
            </w:pPr>
            <w:r w:rsidRPr="00047BEF">
              <w:rPr>
                <w:sz w:val="20"/>
                <w:szCs w:val="20"/>
              </w:rPr>
              <w:t>B</w:t>
            </w:r>
          </w:p>
        </w:tc>
      </w:tr>
      <w:tr w:rsidR="00D836FC" w:rsidRPr="00047BEF" w14:paraId="7A7E7590" w14:textId="77777777" w:rsidTr="00D836FC">
        <w:tc>
          <w:tcPr>
            <w:tcW w:w="2539" w:type="dxa"/>
          </w:tcPr>
          <w:p w14:paraId="3C6564B5" w14:textId="3223EE0A" w:rsidR="00D836FC" w:rsidRPr="00047BEF" w:rsidRDefault="005D08D0" w:rsidP="002F36AF">
            <w:pPr>
              <w:spacing w:before="60" w:line="240" w:lineRule="auto"/>
              <w:rPr>
                <w:sz w:val="20"/>
                <w:szCs w:val="20"/>
              </w:rPr>
            </w:pPr>
            <w:r w:rsidRPr="00047BEF">
              <w:rPr>
                <w:sz w:val="20"/>
                <w:szCs w:val="20"/>
              </w:rPr>
              <w:t>A</w:t>
            </w:r>
            <w:r w:rsidR="00D836FC" w:rsidRPr="00047BEF">
              <w:rPr>
                <w:sz w:val="20"/>
                <w:szCs w:val="20"/>
              </w:rPr>
              <w:t>ménagements paysagers</w:t>
            </w:r>
          </w:p>
        </w:tc>
        <w:tc>
          <w:tcPr>
            <w:tcW w:w="1591" w:type="dxa"/>
            <w:vAlign w:val="center"/>
          </w:tcPr>
          <w:p w14:paraId="18D53DB6" w14:textId="77777777" w:rsidR="00D836FC" w:rsidRPr="00047BEF" w:rsidRDefault="00D836FC" w:rsidP="002F36AF">
            <w:pPr>
              <w:spacing w:before="60"/>
              <w:jc w:val="center"/>
              <w:rPr>
                <w:sz w:val="20"/>
                <w:szCs w:val="20"/>
              </w:rPr>
            </w:pPr>
            <w:r w:rsidRPr="00047BEF">
              <w:rPr>
                <w:sz w:val="20"/>
                <w:szCs w:val="20"/>
              </w:rPr>
              <w:t>Oui</w:t>
            </w:r>
          </w:p>
        </w:tc>
        <w:tc>
          <w:tcPr>
            <w:tcW w:w="1413" w:type="dxa"/>
            <w:vAlign w:val="center"/>
          </w:tcPr>
          <w:p w14:paraId="47AD2D4F" w14:textId="77777777" w:rsidR="00D836FC" w:rsidRPr="00047BEF" w:rsidRDefault="00D836FC" w:rsidP="002F36AF">
            <w:pPr>
              <w:spacing w:before="60"/>
              <w:jc w:val="center"/>
              <w:rPr>
                <w:sz w:val="20"/>
                <w:szCs w:val="20"/>
              </w:rPr>
            </w:pPr>
            <w:r w:rsidRPr="00047BEF">
              <w:rPr>
                <w:sz w:val="20"/>
                <w:szCs w:val="20"/>
              </w:rPr>
              <w:t>Oui</w:t>
            </w:r>
          </w:p>
        </w:tc>
        <w:tc>
          <w:tcPr>
            <w:tcW w:w="1794" w:type="dxa"/>
          </w:tcPr>
          <w:p w14:paraId="59B00065" w14:textId="77777777" w:rsidR="00D836FC" w:rsidRPr="00047BEF" w:rsidRDefault="00D836FC" w:rsidP="002F36AF">
            <w:pPr>
              <w:spacing w:before="60"/>
              <w:jc w:val="left"/>
              <w:rPr>
                <w:sz w:val="20"/>
                <w:szCs w:val="20"/>
              </w:rPr>
            </w:pPr>
          </w:p>
        </w:tc>
        <w:tc>
          <w:tcPr>
            <w:tcW w:w="1366" w:type="dxa"/>
            <w:vAlign w:val="center"/>
          </w:tcPr>
          <w:p w14:paraId="500C1495" w14:textId="77777777" w:rsidR="00D836FC" w:rsidRPr="00047BEF" w:rsidRDefault="00D836FC" w:rsidP="002F36AF">
            <w:pPr>
              <w:spacing w:before="60"/>
              <w:jc w:val="center"/>
              <w:rPr>
                <w:sz w:val="20"/>
                <w:szCs w:val="20"/>
              </w:rPr>
            </w:pPr>
            <w:r w:rsidRPr="00047BEF">
              <w:rPr>
                <w:sz w:val="20"/>
                <w:szCs w:val="20"/>
              </w:rPr>
              <w:t>A et B</w:t>
            </w:r>
          </w:p>
        </w:tc>
      </w:tr>
      <w:tr w:rsidR="00D836FC" w:rsidRPr="00047BEF" w14:paraId="171F57AA" w14:textId="77777777" w:rsidTr="00D836FC">
        <w:tc>
          <w:tcPr>
            <w:tcW w:w="5543" w:type="dxa"/>
            <w:gridSpan w:val="3"/>
          </w:tcPr>
          <w:p w14:paraId="6071028E" w14:textId="77777777" w:rsidR="00D836FC" w:rsidRPr="00047BEF" w:rsidRDefault="00D836FC" w:rsidP="002F36AF">
            <w:pPr>
              <w:spacing w:before="60" w:line="240" w:lineRule="auto"/>
              <w:jc w:val="center"/>
              <w:rPr>
                <w:sz w:val="20"/>
                <w:szCs w:val="20"/>
              </w:rPr>
            </w:pPr>
            <w:r w:rsidRPr="00047BEF">
              <w:rPr>
                <w:sz w:val="20"/>
                <w:szCs w:val="20"/>
              </w:rPr>
              <w:t>Critères environnementales et sociales</w:t>
            </w:r>
          </w:p>
        </w:tc>
        <w:tc>
          <w:tcPr>
            <w:tcW w:w="1794" w:type="dxa"/>
          </w:tcPr>
          <w:p w14:paraId="6A7BFB7E" w14:textId="77777777" w:rsidR="00D836FC" w:rsidRPr="00047BEF" w:rsidRDefault="00D836FC" w:rsidP="002F36AF">
            <w:pPr>
              <w:spacing w:before="60"/>
              <w:jc w:val="left"/>
              <w:rPr>
                <w:sz w:val="20"/>
                <w:szCs w:val="20"/>
              </w:rPr>
            </w:pPr>
          </w:p>
        </w:tc>
        <w:tc>
          <w:tcPr>
            <w:tcW w:w="1366" w:type="dxa"/>
            <w:vAlign w:val="center"/>
          </w:tcPr>
          <w:p w14:paraId="316BFEEB" w14:textId="77777777" w:rsidR="00D836FC" w:rsidRPr="00047BEF" w:rsidRDefault="00D836FC" w:rsidP="002F36AF">
            <w:pPr>
              <w:spacing w:before="60"/>
              <w:jc w:val="center"/>
              <w:rPr>
                <w:sz w:val="20"/>
                <w:szCs w:val="20"/>
              </w:rPr>
            </w:pPr>
          </w:p>
        </w:tc>
      </w:tr>
      <w:tr w:rsidR="00D836FC" w:rsidRPr="00047BEF" w14:paraId="1E48ED73" w14:textId="77777777" w:rsidTr="00D836FC">
        <w:tc>
          <w:tcPr>
            <w:tcW w:w="2539" w:type="dxa"/>
            <w:vAlign w:val="center"/>
          </w:tcPr>
          <w:p w14:paraId="2872C384" w14:textId="77777777" w:rsidR="00D836FC" w:rsidRPr="00047BEF" w:rsidRDefault="00D836FC" w:rsidP="002F36AF">
            <w:pPr>
              <w:spacing w:before="60" w:line="240" w:lineRule="auto"/>
              <w:rPr>
                <w:sz w:val="20"/>
                <w:szCs w:val="20"/>
                <w:lang w:eastAsia="fr-FR"/>
              </w:rPr>
            </w:pPr>
            <w:r w:rsidRPr="00047BEF">
              <w:rPr>
                <w:sz w:val="20"/>
                <w:szCs w:val="20"/>
                <w:lang w:eastAsia="fr-FR"/>
              </w:rPr>
              <w:t>Affectation/déplacement de personnes</w:t>
            </w:r>
          </w:p>
        </w:tc>
        <w:tc>
          <w:tcPr>
            <w:tcW w:w="1591" w:type="dxa"/>
            <w:vAlign w:val="center"/>
          </w:tcPr>
          <w:p w14:paraId="55C35F9E" w14:textId="77777777" w:rsidR="00D836FC" w:rsidRPr="00047BEF" w:rsidRDefault="00D836FC" w:rsidP="002F36AF">
            <w:pPr>
              <w:spacing w:before="60"/>
              <w:jc w:val="center"/>
              <w:rPr>
                <w:sz w:val="20"/>
                <w:szCs w:val="20"/>
              </w:rPr>
            </w:pPr>
            <w:r w:rsidRPr="00047BEF">
              <w:rPr>
                <w:sz w:val="20"/>
                <w:szCs w:val="20"/>
              </w:rPr>
              <w:t>Moins</w:t>
            </w:r>
          </w:p>
        </w:tc>
        <w:tc>
          <w:tcPr>
            <w:tcW w:w="1413" w:type="dxa"/>
            <w:vAlign w:val="center"/>
          </w:tcPr>
          <w:p w14:paraId="433800DF" w14:textId="77777777" w:rsidR="00D836FC" w:rsidRPr="00047BEF" w:rsidRDefault="00D836FC" w:rsidP="002F36AF">
            <w:pPr>
              <w:spacing w:before="60"/>
              <w:jc w:val="center"/>
              <w:rPr>
                <w:sz w:val="20"/>
                <w:szCs w:val="20"/>
              </w:rPr>
            </w:pPr>
            <w:r w:rsidRPr="00047BEF">
              <w:rPr>
                <w:sz w:val="20"/>
                <w:szCs w:val="20"/>
              </w:rPr>
              <w:t>Moins</w:t>
            </w:r>
          </w:p>
        </w:tc>
        <w:tc>
          <w:tcPr>
            <w:tcW w:w="1794" w:type="dxa"/>
            <w:vAlign w:val="center"/>
          </w:tcPr>
          <w:p w14:paraId="568647FF" w14:textId="17844641" w:rsidR="00D836FC" w:rsidRPr="00047BEF" w:rsidRDefault="00D836FC" w:rsidP="002F36AF">
            <w:pPr>
              <w:spacing w:before="60"/>
              <w:jc w:val="left"/>
              <w:rPr>
                <w:sz w:val="20"/>
                <w:szCs w:val="20"/>
              </w:rPr>
            </w:pPr>
            <w:r w:rsidRPr="00047BEF">
              <w:rPr>
                <w:sz w:val="20"/>
                <w:szCs w:val="20"/>
              </w:rPr>
              <w:t>Les voies à aménager existe</w:t>
            </w:r>
            <w:r w:rsidR="00D90866">
              <w:rPr>
                <w:sz w:val="20"/>
                <w:szCs w:val="20"/>
              </w:rPr>
              <w:t>nt</w:t>
            </w:r>
            <w:r w:rsidRPr="00047BEF">
              <w:rPr>
                <w:sz w:val="20"/>
                <w:szCs w:val="20"/>
              </w:rPr>
              <w:t xml:space="preserve">déjà </w:t>
            </w:r>
          </w:p>
        </w:tc>
        <w:tc>
          <w:tcPr>
            <w:tcW w:w="1366" w:type="dxa"/>
            <w:vAlign w:val="center"/>
          </w:tcPr>
          <w:p w14:paraId="7884EB6F" w14:textId="77777777" w:rsidR="00D836FC" w:rsidRPr="00047BEF" w:rsidRDefault="00D836FC" w:rsidP="002F36AF">
            <w:pPr>
              <w:spacing w:before="60"/>
              <w:jc w:val="center"/>
              <w:rPr>
                <w:sz w:val="20"/>
                <w:szCs w:val="20"/>
              </w:rPr>
            </w:pPr>
            <w:r w:rsidRPr="00047BEF">
              <w:rPr>
                <w:sz w:val="20"/>
                <w:szCs w:val="20"/>
              </w:rPr>
              <w:t>A et B</w:t>
            </w:r>
          </w:p>
        </w:tc>
      </w:tr>
      <w:tr w:rsidR="00D836FC" w:rsidRPr="00047BEF" w14:paraId="469A9859" w14:textId="77777777" w:rsidTr="00D836FC">
        <w:tc>
          <w:tcPr>
            <w:tcW w:w="2539" w:type="dxa"/>
            <w:vAlign w:val="center"/>
          </w:tcPr>
          <w:p w14:paraId="6ECA0C72" w14:textId="77777777" w:rsidR="00D836FC" w:rsidRPr="00047BEF" w:rsidRDefault="00D836FC" w:rsidP="002F36AF">
            <w:pPr>
              <w:spacing w:before="60" w:line="240" w:lineRule="auto"/>
              <w:rPr>
                <w:sz w:val="20"/>
                <w:szCs w:val="20"/>
                <w:lang w:bidi="fr-FR"/>
              </w:rPr>
            </w:pPr>
            <w:r w:rsidRPr="00047BEF">
              <w:rPr>
                <w:sz w:val="20"/>
                <w:szCs w:val="20"/>
              </w:rPr>
              <w:t>Détérioration ou perte d’habitats pouvant affecter la biodiversité du milieu</w:t>
            </w:r>
          </w:p>
        </w:tc>
        <w:tc>
          <w:tcPr>
            <w:tcW w:w="1591" w:type="dxa"/>
            <w:vAlign w:val="center"/>
          </w:tcPr>
          <w:p w14:paraId="584C700B" w14:textId="77777777" w:rsidR="00D836FC" w:rsidRPr="00047BEF" w:rsidRDefault="00D836FC" w:rsidP="002F36AF">
            <w:pPr>
              <w:spacing w:before="60"/>
              <w:jc w:val="center"/>
              <w:rPr>
                <w:sz w:val="20"/>
                <w:szCs w:val="20"/>
              </w:rPr>
            </w:pPr>
            <w:r w:rsidRPr="00047BEF">
              <w:rPr>
                <w:sz w:val="20"/>
                <w:szCs w:val="20"/>
              </w:rPr>
              <w:t>Moins</w:t>
            </w:r>
          </w:p>
        </w:tc>
        <w:tc>
          <w:tcPr>
            <w:tcW w:w="1413" w:type="dxa"/>
            <w:vAlign w:val="center"/>
          </w:tcPr>
          <w:p w14:paraId="07732EF1" w14:textId="77777777" w:rsidR="00D836FC" w:rsidRPr="00047BEF" w:rsidRDefault="00D836FC" w:rsidP="002F36AF">
            <w:pPr>
              <w:spacing w:before="60"/>
              <w:jc w:val="center"/>
              <w:rPr>
                <w:sz w:val="20"/>
                <w:szCs w:val="20"/>
              </w:rPr>
            </w:pPr>
            <w:r w:rsidRPr="00047BEF">
              <w:rPr>
                <w:sz w:val="20"/>
                <w:szCs w:val="20"/>
              </w:rPr>
              <w:t>Moins</w:t>
            </w:r>
          </w:p>
        </w:tc>
        <w:tc>
          <w:tcPr>
            <w:tcW w:w="1794" w:type="dxa"/>
            <w:vAlign w:val="center"/>
          </w:tcPr>
          <w:p w14:paraId="68DC77F7" w14:textId="58BB3A1B" w:rsidR="00D836FC" w:rsidRPr="00047BEF" w:rsidRDefault="00D836FC" w:rsidP="002F36AF">
            <w:pPr>
              <w:spacing w:before="60"/>
              <w:jc w:val="left"/>
              <w:rPr>
                <w:sz w:val="20"/>
                <w:szCs w:val="20"/>
              </w:rPr>
            </w:pPr>
            <w:r w:rsidRPr="00047BEF">
              <w:rPr>
                <w:sz w:val="20"/>
                <w:szCs w:val="20"/>
              </w:rPr>
              <w:t>Les voies à aménager existe</w:t>
            </w:r>
            <w:r w:rsidR="00D90866">
              <w:rPr>
                <w:sz w:val="20"/>
                <w:szCs w:val="20"/>
              </w:rPr>
              <w:t>nt</w:t>
            </w:r>
            <w:r w:rsidRPr="00047BEF">
              <w:rPr>
                <w:sz w:val="20"/>
                <w:szCs w:val="20"/>
              </w:rPr>
              <w:t xml:space="preserve"> déjà  sauf celles qui permettent d’accéder aux collecteurs </w:t>
            </w:r>
          </w:p>
        </w:tc>
        <w:tc>
          <w:tcPr>
            <w:tcW w:w="1366" w:type="dxa"/>
            <w:vAlign w:val="center"/>
          </w:tcPr>
          <w:p w14:paraId="6CF32335" w14:textId="77777777" w:rsidR="00D836FC" w:rsidRPr="00047BEF" w:rsidRDefault="00D836FC" w:rsidP="002F36AF">
            <w:pPr>
              <w:spacing w:before="60"/>
              <w:jc w:val="center"/>
              <w:rPr>
                <w:sz w:val="20"/>
                <w:szCs w:val="20"/>
              </w:rPr>
            </w:pPr>
            <w:r w:rsidRPr="00047BEF">
              <w:rPr>
                <w:sz w:val="20"/>
                <w:szCs w:val="20"/>
              </w:rPr>
              <w:t>A et B</w:t>
            </w:r>
          </w:p>
        </w:tc>
      </w:tr>
      <w:tr w:rsidR="00D836FC" w:rsidRPr="00047BEF" w14:paraId="4EC9433E" w14:textId="77777777" w:rsidTr="00D836FC">
        <w:tc>
          <w:tcPr>
            <w:tcW w:w="8703" w:type="dxa"/>
            <w:gridSpan w:val="5"/>
            <w:shd w:val="clear" w:color="auto" w:fill="BDD6EE" w:themeFill="accent1" w:themeFillTint="66"/>
            <w:vAlign w:val="center"/>
          </w:tcPr>
          <w:p w14:paraId="33D35DFB" w14:textId="05F58C70" w:rsidR="00D836FC" w:rsidRPr="00047BEF" w:rsidRDefault="00D836FC" w:rsidP="002F36AF">
            <w:pPr>
              <w:spacing w:before="60" w:line="240" w:lineRule="auto"/>
              <w:jc w:val="left"/>
              <w:rPr>
                <w:sz w:val="20"/>
                <w:szCs w:val="20"/>
              </w:rPr>
            </w:pPr>
            <w:r w:rsidRPr="00047BEF">
              <w:rPr>
                <w:sz w:val="20"/>
                <w:szCs w:val="20"/>
              </w:rPr>
              <w:t>Les deux types de voiries seront réalisés en tenant compte des contraintes technique</w:t>
            </w:r>
            <w:r w:rsidR="005D08D0" w:rsidRPr="00047BEF">
              <w:rPr>
                <w:sz w:val="20"/>
                <w:szCs w:val="20"/>
              </w:rPr>
              <w:t>s</w:t>
            </w:r>
          </w:p>
        </w:tc>
      </w:tr>
    </w:tbl>
    <w:p w14:paraId="67AF8918" w14:textId="77777777" w:rsidR="005D08D0" w:rsidRPr="00047BEF" w:rsidRDefault="005D08D0" w:rsidP="00CA7953"/>
    <w:p w14:paraId="34E3A470" w14:textId="2CF90131" w:rsidR="00D836FC" w:rsidRPr="00047BEF" w:rsidRDefault="00D836FC" w:rsidP="00CA7953">
      <w:r w:rsidRPr="00047BEF">
        <w:t xml:space="preserve">Selon les catégories des rues, plusieurs options d’aménagement peuvent être proposées. Les options d’aménagements des rues sont présentées dans le tableau ci-après. </w:t>
      </w:r>
    </w:p>
    <w:p w14:paraId="1C282A77" w14:textId="77777777" w:rsidR="00D836FC" w:rsidRPr="00047BEF" w:rsidRDefault="00D836FC" w:rsidP="00337501">
      <w:pPr>
        <w:pStyle w:val="Paragraphedeliste"/>
        <w:numPr>
          <w:ilvl w:val="0"/>
          <w:numId w:val="63"/>
        </w:numPr>
        <w:rPr>
          <w:lang w:val="fr-FR"/>
        </w:rPr>
      </w:pPr>
      <w:r w:rsidRPr="00047BEF">
        <w:rPr>
          <w:lang w:val="fr-FR"/>
        </w:rPr>
        <w:t>les caractéristiques de la rue ;</w:t>
      </w:r>
    </w:p>
    <w:p w14:paraId="4BF1DF89" w14:textId="77777777" w:rsidR="00D836FC" w:rsidRPr="00047BEF" w:rsidRDefault="00D836FC" w:rsidP="00337501">
      <w:pPr>
        <w:pStyle w:val="Paragraphedeliste"/>
        <w:numPr>
          <w:ilvl w:val="0"/>
          <w:numId w:val="63"/>
        </w:numPr>
        <w:rPr>
          <w:lang w:val="fr-FR"/>
        </w:rPr>
      </w:pPr>
      <w:r w:rsidRPr="00047BEF">
        <w:rPr>
          <w:lang w:val="fr-FR"/>
        </w:rPr>
        <w:t>les emprises des rues ;</w:t>
      </w:r>
    </w:p>
    <w:p w14:paraId="19196F7A" w14:textId="77777777" w:rsidR="00D836FC" w:rsidRPr="00047BEF" w:rsidRDefault="00D836FC" w:rsidP="00337501">
      <w:pPr>
        <w:pStyle w:val="Paragraphedeliste"/>
        <w:numPr>
          <w:ilvl w:val="0"/>
          <w:numId w:val="63"/>
        </w:numPr>
        <w:rPr>
          <w:lang w:val="fr-FR"/>
        </w:rPr>
      </w:pPr>
      <w:r w:rsidRPr="00047BEF">
        <w:rPr>
          <w:lang w:val="fr-FR"/>
        </w:rPr>
        <w:t>les aménagements paysagers ;</w:t>
      </w:r>
    </w:p>
    <w:p w14:paraId="7FD65397" w14:textId="77777777" w:rsidR="00D836FC" w:rsidRPr="00047BEF" w:rsidRDefault="00D836FC" w:rsidP="00337501">
      <w:pPr>
        <w:pStyle w:val="Paragraphedeliste"/>
        <w:numPr>
          <w:ilvl w:val="0"/>
          <w:numId w:val="63"/>
        </w:numPr>
        <w:rPr>
          <w:lang w:val="fr-FR"/>
        </w:rPr>
      </w:pPr>
      <w:r w:rsidRPr="00047BEF">
        <w:rPr>
          <w:lang w:val="fr-FR"/>
        </w:rPr>
        <w:lastRenderedPageBreak/>
        <w:t>les infrastructures d’assainissement (caniveaux, fossé latéraux).</w:t>
      </w:r>
    </w:p>
    <w:p w14:paraId="5C51B181" w14:textId="77777777" w:rsidR="009E79B0" w:rsidRPr="00047BEF" w:rsidRDefault="009E79B0" w:rsidP="002F36AF">
      <w:pPr>
        <w:pStyle w:val="Titre20"/>
      </w:pPr>
      <w:bookmarkStart w:id="901" w:name="_Toc531434211"/>
      <w:bookmarkStart w:id="902" w:name="_Toc535244591"/>
      <w:bookmarkStart w:id="903" w:name="_Toc43697658"/>
      <w:bookmarkStart w:id="904" w:name="_Toc45500070"/>
      <w:bookmarkStart w:id="905" w:name="_Toc52888014"/>
      <w:bookmarkStart w:id="906" w:name="_Toc52888152"/>
      <w:r w:rsidRPr="00047BEF">
        <w:t xml:space="preserve">6.2. </w:t>
      </w:r>
      <w:bookmarkStart w:id="907" w:name="_Toc524462516"/>
      <w:r w:rsidRPr="00047BEF">
        <w:t xml:space="preserve">Présentation </w:t>
      </w:r>
      <w:bookmarkEnd w:id="901"/>
      <w:bookmarkEnd w:id="902"/>
      <w:bookmarkEnd w:id="907"/>
      <w:r w:rsidRPr="00047BEF">
        <w:t>de la variante choisie</w:t>
      </w:r>
      <w:bookmarkEnd w:id="903"/>
      <w:bookmarkEnd w:id="904"/>
      <w:bookmarkEnd w:id="905"/>
      <w:bookmarkEnd w:id="906"/>
      <w:r w:rsidRPr="00047BEF">
        <w:t xml:space="preserve"> </w:t>
      </w:r>
    </w:p>
    <w:p w14:paraId="45138033" w14:textId="77777777" w:rsidR="009E79B0" w:rsidRPr="00047BEF" w:rsidRDefault="009E79B0" w:rsidP="00640361">
      <w:pPr>
        <w:pStyle w:val="Titre3"/>
      </w:pPr>
      <w:bookmarkStart w:id="908" w:name="_Toc43697659"/>
      <w:bookmarkStart w:id="909" w:name="_Toc45498893"/>
      <w:bookmarkStart w:id="910" w:name="_Toc45500071"/>
      <w:bookmarkStart w:id="911" w:name="_Toc45500335"/>
      <w:bookmarkStart w:id="912" w:name="_Toc52888015"/>
      <w:r w:rsidRPr="00047BEF">
        <w:t>6.2.1.  Les ouvrages et les rues retenues</w:t>
      </w:r>
      <w:bookmarkEnd w:id="908"/>
      <w:bookmarkEnd w:id="909"/>
      <w:bookmarkEnd w:id="910"/>
      <w:bookmarkEnd w:id="911"/>
      <w:bookmarkEnd w:id="912"/>
      <w:r w:rsidRPr="00047BEF">
        <w:t xml:space="preserve"> </w:t>
      </w:r>
    </w:p>
    <w:p w14:paraId="1829F24E" w14:textId="31758934" w:rsidR="009E79B0" w:rsidRPr="00047BEF" w:rsidRDefault="009E79B0" w:rsidP="00CA7953">
      <w:r w:rsidRPr="00047BEF">
        <w:t>Le tableau suivant présente les types d’ouvrages à r</w:t>
      </w:r>
      <w:r w:rsidR="0050738D" w:rsidRPr="00047BEF">
        <w:t>éaliser dans la ville de Bohicon</w:t>
      </w:r>
      <w:r w:rsidRPr="00047BEF">
        <w:t xml:space="preserve"> </w:t>
      </w:r>
    </w:p>
    <w:p w14:paraId="051D4EFC" w14:textId="28D78DB7" w:rsidR="00327F40" w:rsidRPr="00047BEF" w:rsidRDefault="00327F40" w:rsidP="00337501">
      <w:pPr>
        <w:pStyle w:val="Paragraphedeliste"/>
        <w:numPr>
          <w:ilvl w:val="0"/>
          <w:numId w:val="55"/>
        </w:numPr>
        <w:rPr>
          <w:b/>
          <w:lang w:val="fr-FR"/>
        </w:rPr>
      </w:pPr>
      <w:r w:rsidRPr="00047BEF">
        <w:rPr>
          <w:b/>
          <w:lang w:val="fr-FR"/>
        </w:rPr>
        <w:t>Collecteurs projetés</w:t>
      </w:r>
    </w:p>
    <w:p w14:paraId="2395FEE7" w14:textId="3923760D" w:rsidR="00327F40" w:rsidRDefault="00327F40" w:rsidP="00BA5DAC">
      <w:pPr>
        <w:pStyle w:val="Lgende"/>
      </w:pPr>
      <w:bookmarkStart w:id="913" w:name="_Toc52888253"/>
      <w:r w:rsidRPr="00047BEF">
        <w:t xml:space="preserve">Tableau </w:t>
      </w:r>
      <w:r w:rsidRPr="00047BEF">
        <w:rPr>
          <w:noProof/>
        </w:rPr>
        <w:fldChar w:fldCharType="begin"/>
      </w:r>
      <w:r w:rsidRPr="00047BEF">
        <w:rPr>
          <w:noProof/>
        </w:rPr>
        <w:instrText xml:space="preserve"> SEQ Tableau \* ARABIC </w:instrText>
      </w:r>
      <w:r w:rsidRPr="00047BEF">
        <w:rPr>
          <w:noProof/>
        </w:rPr>
        <w:fldChar w:fldCharType="separate"/>
      </w:r>
      <w:r w:rsidR="00DD08FF">
        <w:rPr>
          <w:noProof/>
        </w:rPr>
        <w:t>37</w:t>
      </w:r>
      <w:r w:rsidRPr="00047BEF">
        <w:rPr>
          <w:noProof/>
        </w:rPr>
        <w:fldChar w:fldCharType="end"/>
      </w:r>
      <w:r w:rsidRPr="00047BEF">
        <w:t xml:space="preserve"> : Liste et linéaires des collecteurs </w:t>
      </w:r>
      <w:r w:rsidR="00E93EFA">
        <w:t xml:space="preserve">primaires </w:t>
      </w:r>
      <w:r w:rsidRPr="00047BEF">
        <w:t>retenus pour la Ville de Bohicon</w:t>
      </w:r>
      <w:bookmarkEnd w:id="913"/>
      <w:r w:rsidRPr="00047BEF">
        <w:t xml:space="preserve"> </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8"/>
        <w:gridCol w:w="1870"/>
        <w:gridCol w:w="2174"/>
        <w:gridCol w:w="1644"/>
        <w:gridCol w:w="1694"/>
      </w:tblGrid>
      <w:tr w:rsidR="006E4996" w:rsidRPr="006E4996" w14:paraId="1128418E" w14:textId="189F0489" w:rsidTr="00096F0B">
        <w:trPr>
          <w:trHeight w:val="589"/>
          <w:jc w:val="center"/>
        </w:trPr>
        <w:tc>
          <w:tcPr>
            <w:tcW w:w="1678" w:type="dxa"/>
            <w:shd w:val="clear" w:color="auto" w:fill="ACB9CA" w:themeFill="text2" w:themeFillTint="66"/>
            <w:vAlign w:val="center"/>
            <w:hideMark/>
          </w:tcPr>
          <w:p w14:paraId="352E4FCA" w14:textId="77777777" w:rsidR="006E4996" w:rsidRPr="00096F0B" w:rsidRDefault="006E4996"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Collecteurs</w:t>
            </w:r>
          </w:p>
        </w:tc>
        <w:tc>
          <w:tcPr>
            <w:tcW w:w="1870" w:type="dxa"/>
            <w:shd w:val="clear" w:color="auto" w:fill="ACB9CA" w:themeFill="text2" w:themeFillTint="66"/>
            <w:vAlign w:val="center"/>
          </w:tcPr>
          <w:p w14:paraId="4CB7D345" w14:textId="77777777" w:rsidR="006E4996" w:rsidRPr="00096F0B" w:rsidRDefault="006E4996"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Linéaire (ml)</w:t>
            </w:r>
          </w:p>
        </w:tc>
        <w:tc>
          <w:tcPr>
            <w:tcW w:w="2174" w:type="dxa"/>
            <w:shd w:val="clear" w:color="auto" w:fill="ACB9CA" w:themeFill="text2" w:themeFillTint="66"/>
            <w:vAlign w:val="center"/>
          </w:tcPr>
          <w:p w14:paraId="4330E492" w14:textId="77777777" w:rsidR="006E4996" w:rsidRPr="00096F0B" w:rsidRDefault="006E4996"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Sections retenues</w:t>
            </w:r>
          </w:p>
        </w:tc>
        <w:tc>
          <w:tcPr>
            <w:tcW w:w="1644" w:type="dxa"/>
            <w:shd w:val="clear" w:color="auto" w:fill="ACB9CA" w:themeFill="text2" w:themeFillTint="66"/>
            <w:vAlign w:val="center"/>
          </w:tcPr>
          <w:p w14:paraId="45BD7B19" w14:textId="15848012" w:rsidR="006E4996" w:rsidRPr="00096F0B" w:rsidRDefault="006E4996"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 xml:space="preserve">Forme/ </w:t>
            </w:r>
          </w:p>
        </w:tc>
        <w:tc>
          <w:tcPr>
            <w:tcW w:w="1694" w:type="dxa"/>
            <w:shd w:val="clear" w:color="auto" w:fill="ACB9CA" w:themeFill="text2" w:themeFillTint="66"/>
          </w:tcPr>
          <w:p w14:paraId="277DBCE2" w14:textId="7CCFA146" w:rsidR="006E4996" w:rsidRPr="0000034C" w:rsidRDefault="006E4996" w:rsidP="006E4996">
            <w:pPr>
              <w:spacing w:before="60" w:line="240" w:lineRule="auto"/>
              <w:jc w:val="center"/>
              <w:rPr>
                <w:rFonts w:cs="Arial"/>
                <w:b/>
                <w:bCs/>
                <w:color w:val="000000"/>
                <w:sz w:val="20"/>
                <w:szCs w:val="20"/>
                <w:lang w:eastAsia="fr-FR"/>
              </w:rPr>
            </w:pPr>
            <w:r>
              <w:rPr>
                <w:rFonts w:cs="Arial"/>
                <w:b/>
                <w:bCs/>
                <w:color w:val="000000"/>
                <w:sz w:val="20"/>
                <w:szCs w:val="20"/>
                <w:lang w:eastAsia="fr-FR"/>
              </w:rPr>
              <w:t>T</w:t>
            </w:r>
            <w:r w:rsidRPr="00955936">
              <w:rPr>
                <w:rFonts w:cs="Arial"/>
                <w:b/>
                <w:bCs/>
                <w:color w:val="000000"/>
                <w:sz w:val="20"/>
                <w:szCs w:val="20"/>
                <w:lang w:eastAsia="fr-FR"/>
              </w:rPr>
              <w:t>ype de revêtement</w:t>
            </w:r>
          </w:p>
        </w:tc>
      </w:tr>
      <w:tr w:rsidR="006E4996" w:rsidRPr="006E4996" w14:paraId="678B6AE5" w14:textId="1DC3FE06" w:rsidTr="00096F0B">
        <w:trPr>
          <w:trHeight w:val="441"/>
          <w:jc w:val="center"/>
        </w:trPr>
        <w:tc>
          <w:tcPr>
            <w:tcW w:w="1678" w:type="dxa"/>
            <w:shd w:val="clear" w:color="auto" w:fill="auto"/>
            <w:vAlign w:val="center"/>
            <w:hideMark/>
          </w:tcPr>
          <w:p w14:paraId="55BE0CC1"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BOH-3-1</w:t>
            </w:r>
          </w:p>
        </w:tc>
        <w:tc>
          <w:tcPr>
            <w:tcW w:w="1870" w:type="dxa"/>
            <w:vAlign w:val="center"/>
          </w:tcPr>
          <w:p w14:paraId="76FC1E21"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1109,89</w:t>
            </w:r>
          </w:p>
        </w:tc>
        <w:tc>
          <w:tcPr>
            <w:tcW w:w="2174" w:type="dxa"/>
            <w:vAlign w:val="center"/>
          </w:tcPr>
          <w:p w14:paraId="411CC5E9"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2x2,50x2,00</w:t>
            </w:r>
          </w:p>
        </w:tc>
        <w:tc>
          <w:tcPr>
            <w:tcW w:w="1644" w:type="dxa"/>
            <w:vAlign w:val="center"/>
          </w:tcPr>
          <w:p w14:paraId="07E1411B"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02F4F072" w14:textId="30D57738"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79A8F757" w14:textId="09B8E4BD" w:rsidTr="00096F0B">
        <w:trPr>
          <w:trHeight w:val="441"/>
          <w:jc w:val="center"/>
        </w:trPr>
        <w:tc>
          <w:tcPr>
            <w:tcW w:w="1678" w:type="dxa"/>
            <w:shd w:val="clear" w:color="auto" w:fill="auto"/>
            <w:vAlign w:val="center"/>
            <w:hideMark/>
          </w:tcPr>
          <w:p w14:paraId="6A90B4F8"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BOH-3-2</w:t>
            </w:r>
          </w:p>
        </w:tc>
        <w:tc>
          <w:tcPr>
            <w:tcW w:w="1870" w:type="dxa"/>
            <w:vAlign w:val="center"/>
          </w:tcPr>
          <w:p w14:paraId="4C7B8FDE"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540,11</w:t>
            </w:r>
          </w:p>
        </w:tc>
        <w:tc>
          <w:tcPr>
            <w:tcW w:w="2174" w:type="dxa"/>
            <w:vAlign w:val="center"/>
          </w:tcPr>
          <w:p w14:paraId="3B4B2891"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2x3,00x2,50</w:t>
            </w:r>
          </w:p>
        </w:tc>
        <w:tc>
          <w:tcPr>
            <w:tcW w:w="1644" w:type="dxa"/>
            <w:vAlign w:val="center"/>
          </w:tcPr>
          <w:p w14:paraId="4D601240"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152BD74B" w14:textId="236DAEC7"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73DA3BF9" w14:textId="4DEF1E4B" w:rsidTr="00096F0B">
        <w:trPr>
          <w:trHeight w:val="441"/>
          <w:jc w:val="center"/>
        </w:trPr>
        <w:tc>
          <w:tcPr>
            <w:tcW w:w="1678" w:type="dxa"/>
            <w:vMerge w:val="restart"/>
            <w:shd w:val="clear" w:color="auto" w:fill="auto"/>
            <w:vAlign w:val="center"/>
            <w:hideMark/>
          </w:tcPr>
          <w:p w14:paraId="6225B97E"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BOH-4</w:t>
            </w:r>
          </w:p>
        </w:tc>
        <w:tc>
          <w:tcPr>
            <w:tcW w:w="1870" w:type="dxa"/>
            <w:vAlign w:val="center"/>
          </w:tcPr>
          <w:p w14:paraId="5C49FE66"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2350,00</w:t>
            </w:r>
          </w:p>
        </w:tc>
        <w:tc>
          <w:tcPr>
            <w:tcW w:w="2174" w:type="dxa"/>
            <w:vAlign w:val="center"/>
          </w:tcPr>
          <w:p w14:paraId="1DB170EA"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 xml:space="preserve">4,00x7,00x1,50 </w:t>
            </w:r>
          </w:p>
        </w:tc>
        <w:tc>
          <w:tcPr>
            <w:tcW w:w="1644" w:type="dxa"/>
            <w:vAlign w:val="center"/>
          </w:tcPr>
          <w:p w14:paraId="3B457D07"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Trapézoïdale</w:t>
            </w:r>
          </w:p>
        </w:tc>
        <w:tc>
          <w:tcPr>
            <w:tcW w:w="1694" w:type="dxa"/>
          </w:tcPr>
          <w:p w14:paraId="696A0DD4" w14:textId="5FAF73F7"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0B360A2B" w14:textId="24A179CD" w:rsidTr="00096F0B">
        <w:trPr>
          <w:trHeight w:val="441"/>
          <w:jc w:val="center"/>
        </w:trPr>
        <w:tc>
          <w:tcPr>
            <w:tcW w:w="1678" w:type="dxa"/>
            <w:vMerge/>
            <w:shd w:val="clear" w:color="auto" w:fill="auto"/>
            <w:vAlign w:val="center"/>
            <w:hideMark/>
          </w:tcPr>
          <w:p w14:paraId="163BB5C6" w14:textId="77777777" w:rsidR="006E4996" w:rsidRPr="00096F0B" w:rsidRDefault="006E4996" w:rsidP="00096F0B">
            <w:pPr>
              <w:spacing w:before="60" w:line="240" w:lineRule="auto"/>
              <w:rPr>
                <w:rFonts w:cs="Arial"/>
                <w:b/>
                <w:bCs/>
                <w:sz w:val="20"/>
                <w:szCs w:val="20"/>
                <w:lang w:eastAsia="fr-FR"/>
              </w:rPr>
            </w:pPr>
          </w:p>
        </w:tc>
        <w:tc>
          <w:tcPr>
            <w:tcW w:w="1870" w:type="dxa"/>
            <w:vAlign w:val="center"/>
          </w:tcPr>
          <w:p w14:paraId="0BB91937"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1850,40</w:t>
            </w:r>
          </w:p>
        </w:tc>
        <w:tc>
          <w:tcPr>
            <w:tcW w:w="2174" w:type="dxa"/>
            <w:vAlign w:val="center"/>
          </w:tcPr>
          <w:p w14:paraId="570913DE"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2x2,50x1,50</w:t>
            </w:r>
          </w:p>
        </w:tc>
        <w:tc>
          <w:tcPr>
            <w:tcW w:w="1644" w:type="dxa"/>
            <w:vAlign w:val="center"/>
          </w:tcPr>
          <w:p w14:paraId="124C1108"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61CA63A5" w14:textId="522B3C27" w:rsidR="006E4996" w:rsidRPr="0000034C" w:rsidRDefault="006E4996" w:rsidP="0000034C">
            <w:pPr>
              <w:spacing w:before="60" w:line="240" w:lineRule="auto"/>
              <w:jc w:val="center"/>
              <w:rPr>
                <w:rFonts w:cs="Arial"/>
                <w:bCs/>
                <w:sz w:val="20"/>
                <w:szCs w:val="20"/>
                <w:lang w:eastAsia="fr-FR"/>
              </w:rPr>
            </w:pPr>
            <w:r w:rsidRPr="00047BEF">
              <w:rPr>
                <w:sz w:val="20"/>
                <w:szCs w:val="20"/>
              </w:rPr>
              <w:t xml:space="preserve">Perrés maçonnés </w:t>
            </w:r>
          </w:p>
        </w:tc>
      </w:tr>
      <w:tr w:rsidR="006E4996" w:rsidRPr="006E4996" w14:paraId="3A24991C" w14:textId="2C5D974C" w:rsidTr="00096F0B">
        <w:trPr>
          <w:trHeight w:val="441"/>
          <w:jc w:val="center"/>
        </w:trPr>
        <w:tc>
          <w:tcPr>
            <w:tcW w:w="1678" w:type="dxa"/>
            <w:vMerge w:val="restart"/>
            <w:shd w:val="clear" w:color="auto" w:fill="auto"/>
            <w:vAlign w:val="center"/>
            <w:hideMark/>
          </w:tcPr>
          <w:p w14:paraId="3330D82E"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BOH-10-2</w:t>
            </w:r>
          </w:p>
        </w:tc>
        <w:tc>
          <w:tcPr>
            <w:tcW w:w="1870" w:type="dxa"/>
            <w:shd w:val="clear" w:color="auto" w:fill="auto"/>
            <w:vAlign w:val="center"/>
          </w:tcPr>
          <w:p w14:paraId="73E23E44"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634,50</w:t>
            </w:r>
          </w:p>
        </w:tc>
        <w:tc>
          <w:tcPr>
            <w:tcW w:w="2174" w:type="dxa"/>
            <w:vAlign w:val="center"/>
          </w:tcPr>
          <w:p w14:paraId="497BA393"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3x4,00x3,50</w:t>
            </w:r>
          </w:p>
        </w:tc>
        <w:tc>
          <w:tcPr>
            <w:tcW w:w="1644" w:type="dxa"/>
            <w:vAlign w:val="center"/>
          </w:tcPr>
          <w:p w14:paraId="273F1565"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1D81F6BC" w14:textId="61DD5AA0"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7FD0406D" w14:textId="1DE33FA6" w:rsidTr="00096F0B">
        <w:trPr>
          <w:trHeight w:val="441"/>
          <w:jc w:val="center"/>
        </w:trPr>
        <w:tc>
          <w:tcPr>
            <w:tcW w:w="1678" w:type="dxa"/>
            <w:vMerge/>
            <w:shd w:val="clear" w:color="auto" w:fill="auto"/>
            <w:vAlign w:val="center"/>
          </w:tcPr>
          <w:p w14:paraId="2912A3B6" w14:textId="77777777" w:rsidR="006E4996" w:rsidRPr="00096F0B" w:rsidRDefault="006E4996" w:rsidP="00096F0B">
            <w:pPr>
              <w:spacing w:before="60" w:line="240" w:lineRule="auto"/>
              <w:rPr>
                <w:rFonts w:cs="Arial"/>
                <w:b/>
                <w:bCs/>
                <w:sz w:val="20"/>
                <w:szCs w:val="20"/>
                <w:lang w:eastAsia="fr-FR"/>
              </w:rPr>
            </w:pPr>
          </w:p>
        </w:tc>
        <w:tc>
          <w:tcPr>
            <w:tcW w:w="1870" w:type="dxa"/>
            <w:vAlign w:val="center"/>
          </w:tcPr>
          <w:p w14:paraId="4B1F3D1B"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6659,31</w:t>
            </w:r>
          </w:p>
        </w:tc>
        <w:tc>
          <w:tcPr>
            <w:tcW w:w="2174" w:type="dxa"/>
            <w:vAlign w:val="center"/>
          </w:tcPr>
          <w:p w14:paraId="0878134C"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9,00x16,00x3,50</w:t>
            </w:r>
          </w:p>
        </w:tc>
        <w:tc>
          <w:tcPr>
            <w:tcW w:w="1644" w:type="dxa"/>
            <w:vAlign w:val="center"/>
          </w:tcPr>
          <w:p w14:paraId="0188FFF6"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Trapézoïdale</w:t>
            </w:r>
          </w:p>
        </w:tc>
        <w:tc>
          <w:tcPr>
            <w:tcW w:w="1694" w:type="dxa"/>
          </w:tcPr>
          <w:p w14:paraId="320D835F" w14:textId="1B69C523"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19492560" w14:textId="4B75929A" w:rsidTr="00096F0B">
        <w:trPr>
          <w:trHeight w:val="441"/>
          <w:jc w:val="center"/>
        </w:trPr>
        <w:tc>
          <w:tcPr>
            <w:tcW w:w="1678" w:type="dxa"/>
            <w:vMerge w:val="restart"/>
            <w:shd w:val="clear" w:color="auto" w:fill="auto"/>
            <w:vAlign w:val="center"/>
            <w:hideMark/>
          </w:tcPr>
          <w:p w14:paraId="7344A16A"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BOH-7</w:t>
            </w:r>
          </w:p>
        </w:tc>
        <w:tc>
          <w:tcPr>
            <w:tcW w:w="1870" w:type="dxa"/>
            <w:vAlign w:val="center"/>
          </w:tcPr>
          <w:p w14:paraId="2AF142A4"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1600,00</w:t>
            </w:r>
          </w:p>
        </w:tc>
        <w:tc>
          <w:tcPr>
            <w:tcW w:w="2174" w:type="dxa"/>
            <w:vAlign w:val="center"/>
          </w:tcPr>
          <w:p w14:paraId="04964D0C"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1,20x1,00</w:t>
            </w:r>
          </w:p>
        </w:tc>
        <w:tc>
          <w:tcPr>
            <w:tcW w:w="1644" w:type="dxa"/>
            <w:vAlign w:val="center"/>
          </w:tcPr>
          <w:p w14:paraId="15167312"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7885F589" w14:textId="29F142CB"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4728A911" w14:textId="46296F92" w:rsidTr="00096F0B">
        <w:trPr>
          <w:trHeight w:val="441"/>
          <w:jc w:val="center"/>
        </w:trPr>
        <w:tc>
          <w:tcPr>
            <w:tcW w:w="1678" w:type="dxa"/>
            <w:vMerge/>
            <w:shd w:val="clear" w:color="auto" w:fill="auto"/>
            <w:vAlign w:val="center"/>
          </w:tcPr>
          <w:p w14:paraId="262B9151" w14:textId="77777777" w:rsidR="006E4996" w:rsidRPr="00096F0B" w:rsidRDefault="006E4996" w:rsidP="00096F0B">
            <w:pPr>
              <w:spacing w:before="60" w:line="240" w:lineRule="auto"/>
              <w:rPr>
                <w:rFonts w:cs="Arial"/>
                <w:b/>
                <w:bCs/>
                <w:sz w:val="20"/>
                <w:szCs w:val="20"/>
                <w:lang w:eastAsia="fr-FR"/>
              </w:rPr>
            </w:pPr>
          </w:p>
        </w:tc>
        <w:tc>
          <w:tcPr>
            <w:tcW w:w="1870" w:type="dxa"/>
            <w:vAlign w:val="center"/>
          </w:tcPr>
          <w:p w14:paraId="7072A82A"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1750,00</w:t>
            </w:r>
          </w:p>
        </w:tc>
        <w:tc>
          <w:tcPr>
            <w:tcW w:w="2174" w:type="dxa"/>
            <w:vAlign w:val="center"/>
          </w:tcPr>
          <w:p w14:paraId="79AA47FE"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2,50x1,50</w:t>
            </w:r>
          </w:p>
        </w:tc>
        <w:tc>
          <w:tcPr>
            <w:tcW w:w="1644" w:type="dxa"/>
            <w:vAlign w:val="center"/>
          </w:tcPr>
          <w:p w14:paraId="1498DB7B"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3EAA15F9" w14:textId="279C38FD"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562243F5" w14:textId="1E19B472" w:rsidTr="00096F0B">
        <w:trPr>
          <w:trHeight w:val="441"/>
          <w:jc w:val="center"/>
        </w:trPr>
        <w:tc>
          <w:tcPr>
            <w:tcW w:w="1678" w:type="dxa"/>
            <w:shd w:val="clear" w:color="auto" w:fill="auto"/>
            <w:vAlign w:val="center"/>
            <w:hideMark/>
          </w:tcPr>
          <w:p w14:paraId="7DEAD188"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BOH-10-1</w:t>
            </w:r>
          </w:p>
        </w:tc>
        <w:tc>
          <w:tcPr>
            <w:tcW w:w="1870" w:type="dxa"/>
            <w:vAlign w:val="center"/>
          </w:tcPr>
          <w:p w14:paraId="34753EE0"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750,00</w:t>
            </w:r>
          </w:p>
        </w:tc>
        <w:tc>
          <w:tcPr>
            <w:tcW w:w="2174" w:type="dxa"/>
            <w:vAlign w:val="center"/>
          </w:tcPr>
          <w:p w14:paraId="10F9E395"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2x3,00x2,50</w:t>
            </w:r>
          </w:p>
        </w:tc>
        <w:tc>
          <w:tcPr>
            <w:tcW w:w="1644" w:type="dxa"/>
            <w:vAlign w:val="center"/>
          </w:tcPr>
          <w:p w14:paraId="5D9C7430"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5B2C3BB9" w14:textId="1476EC29"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5B8269CD" w14:textId="4AFC1EE5" w:rsidTr="00096F0B">
        <w:trPr>
          <w:trHeight w:val="441"/>
          <w:jc w:val="center"/>
        </w:trPr>
        <w:tc>
          <w:tcPr>
            <w:tcW w:w="1678" w:type="dxa"/>
            <w:shd w:val="clear" w:color="auto" w:fill="auto"/>
            <w:vAlign w:val="center"/>
            <w:hideMark/>
          </w:tcPr>
          <w:p w14:paraId="7B95E4C4"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BOH-11-1</w:t>
            </w:r>
          </w:p>
        </w:tc>
        <w:tc>
          <w:tcPr>
            <w:tcW w:w="1870" w:type="dxa"/>
            <w:vAlign w:val="center"/>
          </w:tcPr>
          <w:p w14:paraId="40764071"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1982,11</w:t>
            </w:r>
          </w:p>
        </w:tc>
        <w:tc>
          <w:tcPr>
            <w:tcW w:w="2174" w:type="dxa"/>
            <w:vAlign w:val="center"/>
          </w:tcPr>
          <w:p w14:paraId="13931807"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2,00x2,00</w:t>
            </w:r>
          </w:p>
        </w:tc>
        <w:tc>
          <w:tcPr>
            <w:tcW w:w="1644" w:type="dxa"/>
            <w:vAlign w:val="center"/>
          </w:tcPr>
          <w:p w14:paraId="0D0D8A61"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453A063E" w14:textId="6E5ED36A"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051CB694" w14:textId="5E0E4433" w:rsidTr="00096F0B">
        <w:trPr>
          <w:trHeight w:val="441"/>
          <w:jc w:val="center"/>
        </w:trPr>
        <w:tc>
          <w:tcPr>
            <w:tcW w:w="1678" w:type="dxa"/>
            <w:vMerge w:val="restart"/>
            <w:shd w:val="clear" w:color="auto" w:fill="auto"/>
            <w:vAlign w:val="center"/>
            <w:hideMark/>
          </w:tcPr>
          <w:p w14:paraId="3521D103"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BOH-11</w:t>
            </w:r>
          </w:p>
        </w:tc>
        <w:tc>
          <w:tcPr>
            <w:tcW w:w="1870" w:type="dxa"/>
            <w:vAlign w:val="center"/>
          </w:tcPr>
          <w:p w14:paraId="6D5C3D60"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1495</w:t>
            </w:r>
          </w:p>
        </w:tc>
        <w:tc>
          <w:tcPr>
            <w:tcW w:w="2174" w:type="dxa"/>
            <w:vAlign w:val="center"/>
          </w:tcPr>
          <w:p w14:paraId="06AB6B30"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2x2,50x2,00</w:t>
            </w:r>
          </w:p>
        </w:tc>
        <w:tc>
          <w:tcPr>
            <w:tcW w:w="1644" w:type="dxa"/>
            <w:vAlign w:val="center"/>
          </w:tcPr>
          <w:p w14:paraId="793BC5B5"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645B43E6" w14:textId="214CE95C"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699CFC8A" w14:textId="1C48B38F" w:rsidTr="00096F0B">
        <w:trPr>
          <w:trHeight w:val="441"/>
          <w:jc w:val="center"/>
        </w:trPr>
        <w:tc>
          <w:tcPr>
            <w:tcW w:w="1678" w:type="dxa"/>
            <w:vMerge/>
            <w:shd w:val="clear" w:color="auto" w:fill="auto"/>
            <w:vAlign w:val="center"/>
            <w:hideMark/>
          </w:tcPr>
          <w:p w14:paraId="39950F20" w14:textId="77777777" w:rsidR="006E4996" w:rsidRPr="00096F0B" w:rsidRDefault="006E4996" w:rsidP="00096F0B">
            <w:pPr>
              <w:spacing w:before="60" w:line="240" w:lineRule="auto"/>
              <w:rPr>
                <w:rFonts w:cs="Arial"/>
                <w:b/>
                <w:bCs/>
                <w:sz w:val="20"/>
                <w:szCs w:val="20"/>
                <w:lang w:eastAsia="fr-FR"/>
              </w:rPr>
            </w:pPr>
          </w:p>
        </w:tc>
        <w:tc>
          <w:tcPr>
            <w:tcW w:w="1870" w:type="dxa"/>
            <w:vAlign w:val="center"/>
          </w:tcPr>
          <w:p w14:paraId="267223C8"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6734,48</w:t>
            </w:r>
          </w:p>
        </w:tc>
        <w:tc>
          <w:tcPr>
            <w:tcW w:w="2174" w:type="dxa"/>
            <w:vAlign w:val="center"/>
          </w:tcPr>
          <w:p w14:paraId="03D36B61"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3x3,00x2,50</w:t>
            </w:r>
          </w:p>
        </w:tc>
        <w:tc>
          <w:tcPr>
            <w:tcW w:w="1644" w:type="dxa"/>
            <w:vAlign w:val="center"/>
          </w:tcPr>
          <w:p w14:paraId="60CB12CC"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Cadre</w:t>
            </w:r>
          </w:p>
        </w:tc>
        <w:tc>
          <w:tcPr>
            <w:tcW w:w="1694" w:type="dxa"/>
          </w:tcPr>
          <w:p w14:paraId="2C1D4918" w14:textId="44307D38" w:rsidR="006E4996" w:rsidRPr="0000034C" w:rsidRDefault="006E4996" w:rsidP="006E4996">
            <w:pPr>
              <w:spacing w:before="60" w:line="240" w:lineRule="auto"/>
              <w:jc w:val="center"/>
              <w:rPr>
                <w:rFonts w:cs="Arial"/>
                <w:bCs/>
                <w:sz w:val="20"/>
                <w:szCs w:val="20"/>
                <w:lang w:eastAsia="fr-FR"/>
              </w:rPr>
            </w:pPr>
            <w:r w:rsidRPr="00047BEF">
              <w:rPr>
                <w:sz w:val="20"/>
                <w:szCs w:val="20"/>
              </w:rPr>
              <w:t>Béton armé</w:t>
            </w:r>
          </w:p>
        </w:tc>
      </w:tr>
      <w:tr w:rsidR="006E4996" w:rsidRPr="006E4996" w14:paraId="299B1ABD" w14:textId="7A89F6E1" w:rsidTr="00096F0B">
        <w:trPr>
          <w:trHeight w:val="441"/>
          <w:jc w:val="center"/>
        </w:trPr>
        <w:tc>
          <w:tcPr>
            <w:tcW w:w="1678" w:type="dxa"/>
            <w:shd w:val="clear" w:color="auto" w:fill="auto"/>
            <w:vAlign w:val="center"/>
          </w:tcPr>
          <w:p w14:paraId="46913192" w14:textId="77777777" w:rsidR="006E4996" w:rsidRPr="00096F0B" w:rsidRDefault="006E4996" w:rsidP="00096F0B">
            <w:pPr>
              <w:spacing w:before="60" w:line="240" w:lineRule="auto"/>
              <w:rPr>
                <w:rFonts w:cs="Arial"/>
                <w:b/>
                <w:bCs/>
                <w:sz w:val="20"/>
                <w:szCs w:val="20"/>
                <w:lang w:eastAsia="fr-FR"/>
              </w:rPr>
            </w:pPr>
            <w:r w:rsidRPr="00096F0B">
              <w:rPr>
                <w:rFonts w:cs="Arial"/>
                <w:b/>
                <w:bCs/>
                <w:sz w:val="20"/>
                <w:szCs w:val="20"/>
                <w:lang w:eastAsia="fr-FR"/>
              </w:rPr>
              <w:t>Collecteur de crête</w:t>
            </w:r>
          </w:p>
        </w:tc>
        <w:tc>
          <w:tcPr>
            <w:tcW w:w="1870" w:type="dxa"/>
            <w:vAlign w:val="center"/>
          </w:tcPr>
          <w:p w14:paraId="4B27760B"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8787,44</w:t>
            </w:r>
          </w:p>
        </w:tc>
        <w:tc>
          <w:tcPr>
            <w:tcW w:w="2174" w:type="dxa"/>
            <w:vAlign w:val="center"/>
          </w:tcPr>
          <w:p w14:paraId="43E87331" w14:textId="77777777" w:rsidR="006E4996" w:rsidRPr="00096F0B" w:rsidRDefault="006E4996" w:rsidP="00096F0B">
            <w:pPr>
              <w:spacing w:before="60" w:line="240" w:lineRule="auto"/>
              <w:jc w:val="center"/>
              <w:rPr>
                <w:rFonts w:cs="Arial"/>
                <w:bCs/>
                <w:sz w:val="20"/>
                <w:szCs w:val="20"/>
                <w:lang w:eastAsia="fr-FR"/>
              </w:rPr>
            </w:pPr>
          </w:p>
        </w:tc>
        <w:tc>
          <w:tcPr>
            <w:tcW w:w="1644" w:type="dxa"/>
            <w:vAlign w:val="center"/>
          </w:tcPr>
          <w:p w14:paraId="4797E78E" w14:textId="77777777" w:rsidR="006E4996" w:rsidRPr="00096F0B" w:rsidRDefault="006E4996" w:rsidP="00096F0B">
            <w:pPr>
              <w:spacing w:before="60" w:line="240" w:lineRule="auto"/>
              <w:jc w:val="center"/>
              <w:rPr>
                <w:rFonts w:cs="Arial"/>
                <w:bCs/>
                <w:sz w:val="20"/>
                <w:szCs w:val="20"/>
                <w:lang w:eastAsia="fr-FR"/>
              </w:rPr>
            </w:pPr>
            <w:r w:rsidRPr="00096F0B">
              <w:rPr>
                <w:rFonts w:cs="Arial"/>
                <w:bCs/>
                <w:sz w:val="20"/>
                <w:szCs w:val="20"/>
                <w:lang w:eastAsia="fr-FR"/>
              </w:rPr>
              <w:t>Trapézoïdale</w:t>
            </w:r>
          </w:p>
        </w:tc>
        <w:tc>
          <w:tcPr>
            <w:tcW w:w="1694" w:type="dxa"/>
          </w:tcPr>
          <w:p w14:paraId="19D11BCA" w14:textId="2D0E64CB" w:rsidR="006E4996" w:rsidRPr="0000034C" w:rsidRDefault="006E4996" w:rsidP="006E4996">
            <w:pPr>
              <w:spacing w:before="60" w:line="240" w:lineRule="auto"/>
              <w:jc w:val="center"/>
              <w:rPr>
                <w:rFonts w:cs="Arial"/>
                <w:bCs/>
                <w:sz w:val="20"/>
                <w:szCs w:val="20"/>
                <w:lang w:eastAsia="fr-FR"/>
              </w:rPr>
            </w:pPr>
            <w:r w:rsidRPr="00047BEF">
              <w:rPr>
                <w:sz w:val="20"/>
                <w:szCs w:val="20"/>
              </w:rPr>
              <w:t>Perrés maçonnés</w:t>
            </w:r>
          </w:p>
        </w:tc>
      </w:tr>
    </w:tbl>
    <w:p w14:paraId="2B30CF45" w14:textId="7A3EA97F" w:rsidR="00327F40" w:rsidRDefault="00327F40" w:rsidP="00327F40">
      <w:pPr>
        <w:pStyle w:val="Paragraphedeliste"/>
        <w:rPr>
          <w:b/>
          <w:sz w:val="20"/>
          <w:lang w:val="fr-FR"/>
        </w:rPr>
      </w:pPr>
      <w:r w:rsidRPr="00047BEF">
        <w:rPr>
          <w:b/>
          <w:sz w:val="20"/>
          <w:lang w:val="fr-FR"/>
        </w:rPr>
        <w:t xml:space="preserve">Source : </w:t>
      </w:r>
      <w:r w:rsidR="00E93EFA">
        <w:rPr>
          <w:b/>
          <w:sz w:val="20"/>
          <w:lang w:val="fr-FR"/>
        </w:rPr>
        <w:t xml:space="preserve">APD, </w:t>
      </w:r>
      <w:r w:rsidRPr="00047BEF">
        <w:rPr>
          <w:b/>
          <w:sz w:val="20"/>
          <w:lang w:val="fr-FR"/>
        </w:rPr>
        <w:t xml:space="preserve">CECO BTP </w:t>
      </w:r>
    </w:p>
    <w:p w14:paraId="57414332" w14:textId="10A78EF9" w:rsidR="006E4996" w:rsidRDefault="006E4996" w:rsidP="00327F40">
      <w:pPr>
        <w:pStyle w:val="Paragraphedeliste"/>
        <w:rPr>
          <w:b/>
          <w:sz w:val="20"/>
          <w:lang w:val="fr-FR"/>
        </w:rPr>
      </w:pPr>
    </w:p>
    <w:p w14:paraId="5AFF5215" w14:textId="42EF3597" w:rsidR="006E4996" w:rsidRPr="00096F0B" w:rsidRDefault="006E4996" w:rsidP="006E4996">
      <w:pPr>
        <w:pStyle w:val="Paragraphedeliste"/>
        <w:numPr>
          <w:ilvl w:val="0"/>
          <w:numId w:val="164"/>
        </w:numPr>
        <w:rPr>
          <w:rFonts w:cs="Arial"/>
        </w:rPr>
      </w:pPr>
      <w:r w:rsidRPr="00096F0B">
        <w:rPr>
          <w:rFonts w:cs="Arial"/>
          <w:b/>
        </w:rPr>
        <w:t xml:space="preserve">Dalots de </w:t>
      </w:r>
      <w:r>
        <w:rPr>
          <w:rFonts w:cs="Arial"/>
          <w:b/>
        </w:rPr>
        <w:t>travers</w:t>
      </w:r>
      <w:r w:rsidR="00614E15">
        <w:rPr>
          <w:rFonts w:cs="Arial"/>
          <w:b/>
        </w:rPr>
        <w:t>ée</w:t>
      </w:r>
    </w:p>
    <w:p w14:paraId="4890A63C" w14:textId="77777777" w:rsidR="00837BD9" w:rsidRDefault="00837BD9" w:rsidP="00096F0B">
      <w:pPr>
        <w:pStyle w:val="Paragraphedeliste"/>
        <w:jc w:val="center"/>
        <w:rPr>
          <w:b/>
        </w:rPr>
      </w:pPr>
    </w:p>
    <w:p w14:paraId="40488BB5" w14:textId="6B160FFE" w:rsidR="006E4996" w:rsidRPr="00DD08FF" w:rsidRDefault="006E4996" w:rsidP="00096F0B">
      <w:pPr>
        <w:pStyle w:val="Paragraphedeliste"/>
        <w:jc w:val="center"/>
        <w:rPr>
          <w:rFonts w:cs="Arial"/>
          <w:b/>
          <w:sz w:val="20"/>
        </w:rPr>
      </w:pPr>
      <w:bookmarkStart w:id="914" w:name="_Toc52888254"/>
      <w:r w:rsidRPr="00DD08FF">
        <w:rPr>
          <w:b/>
          <w:sz w:val="20"/>
        </w:rPr>
        <w:t xml:space="preserve">Tableau </w:t>
      </w:r>
      <w:r w:rsidRPr="00DD08FF">
        <w:rPr>
          <w:b/>
          <w:noProof/>
          <w:sz w:val="20"/>
        </w:rPr>
        <w:fldChar w:fldCharType="begin"/>
      </w:r>
      <w:r w:rsidRPr="00DD08FF">
        <w:rPr>
          <w:b/>
          <w:noProof/>
          <w:sz w:val="20"/>
        </w:rPr>
        <w:instrText xml:space="preserve"> SEQ Tableau \* ARABIC </w:instrText>
      </w:r>
      <w:r w:rsidRPr="00DD08FF">
        <w:rPr>
          <w:b/>
          <w:noProof/>
          <w:sz w:val="20"/>
        </w:rPr>
        <w:fldChar w:fldCharType="separate"/>
      </w:r>
      <w:r w:rsidRPr="00DD08FF">
        <w:rPr>
          <w:b/>
          <w:noProof/>
          <w:sz w:val="20"/>
        </w:rPr>
        <w:t>38</w:t>
      </w:r>
      <w:r w:rsidRPr="00DD08FF">
        <w:rPr>
          <w:b/>
          <w:noProof/>
          <w:sz w:val="20"/>
        </w:rPr>
        <w:fldChar w:fldCharType="end"/>
      </w:r>
      <w:r w:rsidRPr="00DD08FF">
        <w:rPr>
          <w:b/>
          <w:sz w:val="20"/>
        </w:rPr>
        <w:t xml:space="preserve"> : Liste </w:t>
      </w:r>
      <w:r w:rsidR="00E93EFA" w:rsidRPr="00DD08FF">
        <w:rPr>
          <w:b/>
          <w:sz w:val="20"/>
        </w:rPr>
        <w:t>et caractéristiques des dalots</w:t>
      </w:r>
      <w:bookmarkEnd w:id="914"/>
      <w:r w:rsidR="00E93EFA" w:rsidRPr="00DD08FF">
        <w:rPr>
          <w:b/>
          <w:sz w:val="20"/>
        </w:rPr>
        <w:t xml:space="preserve"> </w:t>
      </w:r>
    </w:p>
    <w:tbl>
      <w:tblPr>
        <w:tblW w:w="6007" w:type="dxa"/>
        <w:tblInd w:w="2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2"/>
        <w:gridCol w:w="3315"/>
      </w:tblGrid>
      <w:tr w:rsidR="006E4996" w:rsidRPr="006C1DA9" w14:paraId="44200EB2" w14:textId="77777777" w:rsidTr="00096F0B">
        <w:trPr>
          <w:trHeight w:val="775"/>
        </w:trPr>
        <w:tc>
          <w:tcPr>
            <w:tcW w:w="2692" w:type="dxa"/>
            <w:shd w:val="clear" w:color="auto" w:fill="ACB9CA" w:themeFill="text2" w:themeFillTint="66"/>
            <w:vAlign w:val="center"/>
            <w:hideMark/>
          </w:tcPr>
          <w:p w14:paraId="12A39C32" w14:textId="77777777" w:rsidR="006E4996" w:rsidRPr="006C1DA9" w:rsidRDefault="006E4996" w:rsidP="00096F0B">
            <w:pPr>
              <w:spacing w:before="60" w:line="240" w:lineRule="auto"/>
              <w:jc w:val="center"/>
              <w:rPr>
                <w:rFonts w:cs="Arial"/>
                <w:b/>
                <w:bCs/>
                <w:color w:val="000000"/>
                <w:sz w:val="20"/>
                <w:szCs w:val="20"/>
                <w:lang w:eastAsia="fr-FR"/>
              </w:rPr>
            </w:pPr>
            <w:r w:rsidRPr="006C1DA9">
              <w:rPr>
                <w:rFonts w:cs="Arial"/>
                <w:b/>
                <w:bCs/>
                <w:color w:val="000000"/>
                <w:sz w:val="20"/>
                <w:szCs w:val="20"/>
                <w:lang w:eastAsia="fr-FR"/>
              </w:rPr>
              <w:t>Collecteurs</w:t>
            </w:r>
          </w:p>
        </w:tc>
        <w:tc>
          <w:tcPr>
            <w:tcW w:w="3315" w:type="dxa"/>
            <w:shd w:val="clear" w:color="auto" w:fill="ACB9CA" w:themeFill="text2" w:themeFillTint="66"/>
            <w:vAlign w:val="center"/>
          </w:tcPr>
          <w:p w14:paraId="29ABEFED" w14:textId="77777777" w:rsidR="006E4996" w:rsidRPr="006C1DA9" w:rsidRDefault="006E4996" w:rsidP="00096F0B">
            <w:pPr>
              <w:spacing w:before="60" w:line="240" w:lineRule="auto"/>
              <w:jc w:val="center"/>
              <w:rPr>
                <w:rFonts w:cs="Arial"/>
                <w:b/>
                <w:bCs/>
                <w:color w:val="000000"/>
                <w:sz w:val="20"/>
                <w:szCs w:val="20"/>
                <w:lang w:eastAsia="fr-FR"/>
              </w:rPr>
            </w:pPr>
            <w:r w:rsidRPr="006C1DA9">
              <w:rPr>
                <w:rFonts w:cs="Arial"/>
                <w:b/>
                <w:bCs/>
                <w:color w:val="000000"/>
                <w:sz w:val="20"/>
                <w:szCs w:val="20"/>
                <w:lang w:eastAsia="fr-FR"/>
              </w:rPr>
              <w:t>Section des dalots de traversée</w:t>
            </w:r>
          </w:p>
        </w:tc>
      </w:tr>
      <w:tr w:rsidR="006E4996" w:rsidRPr="006C1DA9" w14:paraId="18D397EA" w14:textId="77777777" w:rsidTr="00096F0B">
        <w:trPr>
          <w:trHeight w:val="421"/>
        </w:trPr>
        <w:tc>
          <w:tcPr>
            <w:tcW w:w="2692" w:type="dxa"/>
            <w:shd w:val="clear" w:color="auto" w:fill="auto"/>
            <w:vAlign w:val="center"/>
            <w:hideMark/>
          </w:tcPr>
          <w:p w14:paraId="4C049F2E" w14:textId="77777777" w:rsidR="006E4996" w:rsidRPr="006C1DA9" w:rsidRDefault="006E4996" w:rsidP="00096F0B">
            <w:pPr>
              <w:spacing w:before="60" w:line="240" w:lineRule="auto"/>
              <w:rPr>
                <w:rFonts w:cs="Arial"/>
                <w:b/>
                <w:bCs/>
                <w:sz w:val="20"/>
                <w:szCs w:val="20"/>
                <w:lang w:eastAsia="fr-FR"/>
              </w:rPr>
            </w:pPr>
            <w:r w:rsidRPr="006C1DA9">
              <w:rPr>
                <w:rFonts w:cs="Arial"/>
                <w:b/>
                <w:bCs/>
                <w:sz w:val="20"/>
                <w:szCs w:val="20"/>
                <w:lang w:eastAsia="fr-FR"/>
              </w:rPr>
              <w:t>BOH-4</w:t>
            </w:r>
          </w:p>
        </w:tc>
        <w:tc>
          <w:tcPr>
            <w:tcW w:w="3315" w:type="dxa"/>
            <w:vAlign w:val="center"/>
          </w:tcPr>
          <w:p w14:paraId="685B7CE7" w14:textId="77777777" w:rsidR="006E4996" w:rsidRPr="006C1DA9" w:rsidRDefault="006E4996" w:rsidP="00096F0B">
            <w:pPr>
              <w:spacing w:before="60" w:line="240" w:lineRule="auto"/>
              <w:jc w:val="center"/>
              <w:rPr>
                <w:rFonts w:cs="Arial"/>
                <w:bCs/>
                <w:sz w:val="20"/>
                <w:szCs w:val="20"/>
                <w:lang w:eastAsia="fr-FR"/>
              </w:rPr>
            </w:pPr>
            <w:r w:rsidRPr="006C1DA9">
              <w:rPr>
                <w:rFonts w:cs="Arial"/>
                <w:bCs/>
                <w:sz w:val="20"/>
                <w:szCs w:val="20"/>
                <w:lang w:eastAsia="fr-FR"/>
              </w:rPr>
              <w:t>2x3,50x1,50</w:t>
            </w:r>
          </w:p>
        </w:tc>
      </w:tr>
      <w:tr w:rsidR="006E4996" w:rsidRPr="006C1DA9" w14:paraId="3954A4EF" w14:textId="77777777" w:rsidTr="00096F0B">
        <w:trPr>
          <w:trHeight w:val="421"/>
        </w:trPr>
        <w:tc>
          <w:tcPr>
            <w:tcW w:w="2692" w:type="dxa"/>
            <w:shd w:val="clear" w:color="auto" w:fill="auto"/>
            <w:vAlign w:val="center"/>
          </w:tcPr>
          <w:p w14:paraId="0877B85D" w14:textId="77777777" w:rsidR="006E4996" w:rsidRPr="006C1DA9" w:rsidRDefault="006E4996" w:rsidP="00096F0B">
            <w:pPr>
              <w:spacing w:before="60" w:line="240" w:lineRule="auto"/>
              <w:rPr>
                <w:rFonts w:cs="Arial"/>
                <w:b/>
                <w:bCs/>
                <w:sz w:val="20"/>
                <w:szCs w:val="20"/>
                <w:lang w:eastAsia="fr-FR"/>
              </w:rPr>
            </w:pPr>
            <w:r w:rsidRPr="006C1DA9">
              <w:rPr>
                <w:rFonts w:cs="Arial"/>
                <w:b/>
                <w:bCs/>
                <w:sz w:val="20"/>
                <w:szCs w:val="20"/>
                <w:lang w:eastAsia="fr-FR"/>
              </w:rPr>
              <w:t>BOH-10-2</w:t>
            </w:r>
          </w:p>
        </w:tc>
        <w:tc>
          <w:tcPr>
            <w:tcW w:w="3315" w:type="dxa"/>
            <w:vAlign w:val="center"/>
          </w:tcPr>
          <w:p w14:paraId="73E87EC8" w14:textId="77777777" w:rsidR="006E4996" w:rsidRPr="006C1DA9" w:rsidRDefault="006E4996" w:rsidP="00096F0B">
            <w:pPr>
              <w:spacing w:before="60" w:line="240" w:lineRule="auto"/>
              <w:jc w:val="center"/>
              <w:rPr>
                <w:rFonts w:cs="Arial"/>
                <w:bCs/>
                <w:sz w:val="20"/>
                <w:szCs w:val="20"/>
                <w:lang w:eastAsia="fr-FR"/>
              </w:rPr>
            </w:pPr>
            <w:r w:rsidRPr="006C1DA9">
              <w:rPr>
                <w:rFonts w:cs="Arial"/>
                <w:bCs/>
                <w:sz w:val="20"/>
                <w:szCs w:val="20"/>
                <w:lang w:eastAsia="fr-FR"/>
              </w:rPr>
              <w:t>4x4,00x3,50</w:t>
            </w:r>
          </w:p>
        </w:tc>
      </w:tr>
    </w:tbl>
    <w:p w14:paraId="13C53A7A" w14:textId="3E556759" w:rsidR="00E93EFA" w:rsidRDefault="00E93EFA" w:rsidP="00096F0B">
      <w:pPr>
        <w:pStyle w:val="Paragraphedeliste"/>
        <w:ind w:left="1428" w:firstLine="696"/>
        <w:rPr>
          <w:b/>
          <w:sz w:val="20"/>
          <w:lang w:val="fr-FR"/>
        </w:rPr>
      </w:pPr>
      <w:r w:rsidRPr="00047BEF">
        <w:rPr>
          <w:b/>
          <w:sz w:val="20"/>
          <w:lang w:val="fr-FR"/>
        </w:rPr>
        <w:t xml:space="preserve">Source : </w:t>
      </w:r>
      <w:r>
        <w:rPr>
          <w:b/>
          <w:sz w:val="20"/>
          <w:lang w:val="fr-FR"/>
        </w:rPr>
        <w:t xml:space="preserve">APD, </w:t>
      </w:r>
      <w:r w:rsidRPr="00047BEF">
        <w:rPr>
          <w:b/>
          <w:sz w:val="20"/>
          <w:lang w:val="fr-FR"/>
        </w:rPr>
        <w:t xml:space="preserve">CECO BTP </w:t>
      </w:r>
    </w:p>
    <w:p w14:paraId="477D04C6" w14:textId="29FF57F7" w:rsidR="00E93EFA" w:rsidRDefault="00E93EFA" w:rsidP="00096F0B">
      <w:pPr>
        <w:pStyle w:val="Paragraphedeliste"/>
        <w:ind w:left="1428" w:firstLine="696"/>
        <w:rPr>
          <w:b/>
          <w:sz w:val="20"/>
          <w:lang w:val="fr-FR"/>
        </w:rPr>
      </w:pPr>
    </w:p>
    <w:p w14:paraId="179EF861" w14:textId="77777777" w:rsidR="00E93EFA" w:rsidRPr="004B43DA" w:rsidRDefault="00E93EFA" w:rsidP="00E93EFA">
      <w:pPr>
        <w:tabs>
          <w:tab w:val="left" w:pos="1803"/>
        </w:tabs>
        <w:rPr>
          <w:rFonts w:cs="Arial"/>
          <w:b/>
          <w:i/>
          <w:sz w:val="24"/>
          <w:szCs w:val="24"/>
          <w:u w:val="single"/>
        </w:rPr>
      </w:pPr>
    </w:p>
    <w:p w14:paraId="290149BA" w14:textId="62C03A4D" w:rsidR="00E93EFA" w:rsidRDefault="00E93EFA" w:rsidP="00E93EFA">
      <w:pPr>
        <w:pStyle w:val="Lgende"/>
      </w:pPr>
      <w:bookmarkStart w:id="915" w:name="_Toc52888255"/>
      <w:r w:rsidRPr="00047BEF">
        <w:lastRenderedPageBreak/>
        <w:t xml:space="preserve">Tableau </w:t>
      </w:r>
      <w:r w:rsidRPr="00047BEF">
        <w:rPr>
          <w:noProof/>
        </w:rPr>
        <w:fldChar w:fldCharType="begin"/>
      </w:r>
      <w:r w:rsidRPr="00047BEF">
        <w:rPr>
          <w:noProof/>
        </w:rPr>
        <w:instrText xml:space="preserve"> SEQ Tableau \* ARABIC </w:instrText>
      </w:r>
      <w:r w:rsidRPr="00047BEF">
        <w:rPr>
          <w:noProof/>
        </w:rPr>
        <w:fldChar w:fldCharType="separate"/>
      </w:r>
      <w:r w:rsidR="006C1DA9">
        <w:rPr>
          <w:noProof/>
        </w:rPr>
        <w:t>39</w:t>
      </w:r>
      <w:r w:rsidRPr="00047BEF">
        <w:rPr>
          <w:noProof/>
        </w:rPr>
        <w:fldChar w:fldCharType="end"/>
      </w:r>
      <w:r w:rsidRPr="00047BEF">
        <w:t xml:space="preserve"> : Liste et linéaires des collecteurs </w:t>
      </w:r>
      <w:r>
        <w:t xml:space="preserve">secondaires </w:t>
      </w:r>
      <w:r w:rsidRPr="00047BEF">
        <w:t>retenus pour la Ville de Bohicon</w:t>
      </w:r>
      <w:bookmarkEnd w:id="915"/>
      <w:r w:rsidRPr="00047BEF">
        <w:t xml:space="preserve"> </w:t>
      </w:r>
    </w:p>
    <w:tbl>
      <w:tblPr>
        <w:tblW w:w="8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4"/>
        <w:gridCol w:w="1807"/>
        <w:gridCol w:w="1015"/>
        <w:gridCol w:w="1148"/>
        <w:gridCol w:w="1384"/>
        <w:gridCol w:w="2307"/>
      </w:tblGrid>
      <w:tr w:rsidR="00E93EFA" w:rsidRPr="00E93EFA" w14:paraId="7E93B659" w14:textId="77777777" w:rsidTr="00096F0B">
        <w:trPr>
          <w:trHeight w:val="320"/>
        </w:trPr>
        <w:tc>
          <w:tcPr>
            <w:tcW w:w="1314" w:type="dxa"/>
            <w:vMerge w:val="restart"/>
            <w:shd w:val="clear" w:color="auto" w:fill="ACB9CA" w:themeFill="text2" w:themeFillTint="66"/>
            <w:vAlign w:val="center"/>
            <w:hideMark/>
          </w:tcPr>
          <w:p w14:paraId="7441AF95"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Commune</w:t>
            </w:r>
          </w:p>
        </w:tc>
        <w:tc>
          <w:tcPr>
            <w:tcW w:w="1807" w:type="dxa"/>
            <w:vMerge w:val="restart"/>
            <w:shd w:val="clear" w:color="auto" w:fill="ACB9CA" w:themeFill="text2" w:themeFillTint="66"/>
            <w:vAlign w:val="center"/>
            <w:hideMark/>
          </w:tcPr>
          <w:p w14:paraId="16F9E6CF"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Désignation</w:t>
            </w:r>
          </w:p>
        </w:tc>
        <w:tc>
          <w:tcPr>
            <w:tcW w:w="2163" w:type="dxa"/>
            <w:gridSpan w:val="2"/>
            <w:shd w:val="clear" w:color="auto" w:fill="ACB9CA" w:themeFill="text2" w:themeFillTint="66"/>
            <w:vAlign w:val="center"/>
            <w:hideMark/>
          </w:tcPr>
          <w:p w14:paraId="0C185A76"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PK</w:t>
            </w:r>
          </w:p>
          <w:p w14:paraId="1D530A61"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 </w:t>
            </w:r>
          </w:p>
        </w:tc>
        <w:tc>
          <w:tcPr>
            <w:tcW w:w="1384" w:type="dxa"/>
            <w:vMerge w:val="restart"/>
            <w:shd w:val="clear" w:color="auto" w:fill="ACB9CA" w:themeFill="text2" w:themeFillTint="66"/>
            <w:vAlign w:val="center"/>
            <w:hideMark/>
          </w:tcPr>
          <w:p w14:paraId="15C1F6D8"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Position</w:t>
            </w:r>
          </w:p>
        </w:tc>
        <w:tc>
          <w:tcPr>
            <w:tcW w:w="2307" w:type="dxa"/>
            <w:vMerge w:val="restart"/>
            <w:shd w:val="clear" w:color="auto" w:fill="ACB9CA" w:themeFill="text2" w:themeFillTint="66"/>
            <w:vAlign w:val="center"/>
            <w:hideMark/>
          </w:tcPr>
          <w:p w14:paraId="4D277A82"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Section</w:t>
            </w:r>
          </w:p>
        </w:tc>
      </w:tr>
      <w:tr w:rsidR="00E93EFA" w:rsidRPr="00E93EFA" w14:paraId="6F6572EC" w14:textId="77777777" w:rsidTr="00096F0B">
        <w:trPr>
          <w:trHeight w:val="130"/>
        </w:trPr>
        <w:tc>
          <w:tcPr>
            <w:tcW w:w="1314" w:type="dxa"/>
            <w:vMerge/>
            <w:shd w:val="clear" w:color="auto" w:fill="ACB9CA" w:themeFill="text2" w:themeFillTint="66"/>
            <w:vAlign w:val="center"/>
          </w:tcPr>
          <w:p w14:paraId="03C76E78" w14:textId="77777777" w:rsidR="00E93EFA" w:rsidRPr="00096F0B" w:rsidRDefault="00E93EFA" w:rsidP="00096F0B">
            <w:pPr>
              <w:spacing w:before="60" w:line="240" w:lineRule="auto"/>
              <w:jc w:val="center"/>
              <w:rPr>
                <w:rFonts w:cs="Arial"/>
                <w:b/>
                <w:bCs/>
                <w:color w:val="000000"/>
                <w:sz w:val="20"/>
                <w:szCs w:val="20"/>
                <w:lang w:eastAsia="fr-FR"/>
              </w:rPr>
            </w:pPr>
          </w:p>
        </w:tc>
        <w:tc>
          <w:tcPr>
            <w:tcW w:w="1807" w:type="dxa"/>
            <w:vMerge/>
            <w:shd w:val="clear" w:color="auto" w:fill="ACB9CA" w:themeFill="text2" w:themeFillTint="66"/>
            <w:vAlign w:val="center"/>
          </w:tcPr>
          <w:p w14:paraId="14E5A812" w14:textId="77777777" w:rsidR="00E93EFA" w:rsidRPr="00096F0B" w:rsidRDefault="00E93EFA" w:rsidP="00096F0B">
            <w:pPr>
              <w:spacing w:before="60" w:line="240" w:lineRule="auto"/>
              <w:jc w:val="center"/>
              <w:rPr>
                <w:rFonts w:cs="Arial"/>
                <w:b/>
                <w:bCs/>
                <w:color w:val="000000"/>
                <w:sz w:val="20"/>
                <w:szCs w:val="20"/>
                <w:lang w:eastAsia="fr-FR"/>
              </w:rPr>
            </w:pPr>
          </w:p>
        </w:tc>
        <w:tc>
          <w:tcPr>
            <w:tcW w:w="1015" w:type="dxa"/>
            <w:shd w:val="clear" w:color="auto" w:fill="ACB9CA" w:themeFill="text2" w:themeFillTint="66"/>
            <w:vAlign w:val="center"/>
          </w:tcPr>
          <w:p w14:paraId="496D700A"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Début</w:t>
            </w:r>
          </w:p>
        </w:tc>
        <w:tc>
          <w:tcPr>
            <w:tcW w:w="1148" w:type="dxa"/>
            <w:shd w:val="clear" w:color="auto" w:fill="ACB9CA" w:themeFill="text2" w:themeFillTint="66"/>
            <w:vAlign w:val="center"/>
          </w:tcPr>
          <w:p w14:paraId="066FFDA3"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Fin</w:t>
            </w:r>
          </w:p>
        </w:tc>
        <w:tc>
          <w:tcPr>
            <w:tcW w:w="1384" w:type="dxa"/>
            <w:vMerge/>
            <w:shd w:val="clear" w:color="auto" w:fill="ACB9CA" w:themeFill="text2" w:themeFillTint="66"/>
            <w:vAlign w:val="center"/>
          </w:tcPr>
          <w:p w14:paraId="11620D11" w14:textId="77777777" w:rsidR="00E93EFA" w:rsidRPr="00096F0B" w:rsidRDefault="00E93EFA" w:rsidP="00096F0B">
            <w:pPr>
              <w:spacing w:before="60" w:line="240" w:lineRule="auto"/>
              <w:jc w:val="center"/>
              <w:rPr>
                <w:rFonts w:cs="Arial"/>
                <w:b/>
                <w:bCs/>
                <w:color w:val="000000"/>
                <w:sz w:val="20"/>
                <w:szCs w:val="20"/>
                <w:lang w:eastAsia="fr-FR"/>
              </w:rPr>
            </w:pPr>
          </w:p>
        </w:tc>
        <w:tc>
          <w:tcPr>
            <w:tcW w:w="2307" w:type="dxa"/>
            <w:vMerge/>
            <w:shd w:val="clear" w:color="auto" w:fill="ACB9CA" w:themeFill="text2" w:themeFillTint="66"/>
            <w:vAlign w:val="center"/>
          </w:tcPr>
          <w:p w14:paraId="799BF726" w14:textId="77777777" w:rsidR="00E93EFA" w:rsidRPr="00096F0B" w:rsidRDefault="00E93EFA" w:rsidP="00096F0B">
            <w:pPr>
              <w:spacing w:before="60" w:line="240" w:lineRule="auto"/>
              <w:jc w:val="center"/>
              <w:rPr>
                <w:rFonts w:cs="Arial"/>
                <w:b/>
                <w:bCs/>
                <w:color w:val="000000"/>
                <w:sz w:val="20"/>
                <w:szCs w:val="20"/>
                <w:lang w:eastAsia="fr-FR"/>
              </w:rPr>
            </w:pPr>
          </w:p>
        </w:tc>
      </w:tr>
      <w:tr w:rsidR="00E93EFA" w:rsidRPr="00E93EFA" w14:paraId="6F5EDA7A" w14:textId="77777777" w:rsidTr="00096F0B">
        <w:trPr>
          <w:trHeight w:val="77"/>
        </w:trPr>
        <w:tc>
          <w:tcPr>
            <w:tcW w:w="1314" w:type="dxa"/>
            <w:vMerge/>
            <w:shd w:val="clear" w:color="auto" w:fill="auto"/>
            <w:vAlign w:val="center"/>
            <w:hideMark/>
          </w:tcPr>
          <w:p w14:paraId="46B4DC88" w14:textId="77777777" w:rsidR="00E93EFA" w:rsidRPr="00096F0B" w:rsidRDefault="00E93EFA" w:rsidP="00096F0B">
            <w:pPr>
              <w:spacing w:before="60" w:line="240" w:lineRule="auto"/>
              <w:rPr>
                <w:rFonts w:cs="Arial"/>
                <w:b/>
                <w:bCs/>
                <w:sz w:val="20"/>
                <w:szCs w:val="20"/>
                <w:lang w:eastAsia="fr-FR"/>
              </w:rPr>
            </w:pPr>
          </w:p>
        </w:tc>
        <w:tc>
          <w:tcPr>
            <w:tcW w:w="1807" w:type="dxa"/>
            <w:vMerge/>
            <w:shd w:val="clear" w:color="auto" w:fill="auto"/>
            <w:vAlign w:val="center"/>
            <w:hideMark/>
          </w:tcPr>
          <w:p w14:paraId="237D18B6" w14:textId="77777777" w:rsidR="00E93EFA" w:rsidRPr="00096F0B" w:rsidRDefault="00E93EFA" w:rsidP="00096F0B">
            <w:pPr>
              <w:spacing w:before="60" w:line="240" w:lineRule="auto"/>
              <w:rPr>
                <w:rFonts w:cs="Arial"/>
                <w:b/>
                <w:color w:val="000000"/>
                <w:sz w:val="20"/>
                <w:szCs w:val="20"/>
                <w:lang w:eastAsia="fr-FR"/>
              </w:rPr>
            </w:pPr>
          </w:p>
        </w:tc>
        <w:tc>
          <w:tcPr>
            <w:tcW w:w="1015" w:type="dxa"/>
            <w:shd w:val="clear" w:color="auto" w:fill="auto"/>
            <w:vAlign w:val="center"/>
            <w:hideMark/>
          </w:tcPr>
          <w:p w14:paraId="1129C6A7" w14:textId="77777777" w:rsidR="00E93EFA" w:rsidRPr="00096F0B" w:rsidRDefault="00E93EFA" w:rsidP="00096F0B">
            <w:pPr>
              <w:spacing w:before="60" w:line="240" w:lineRule="auto"/>
              <w:rPr>
                <w:rFonts w:cs="Arial"/>
                <w:color w:val="000000"/>
                <w:sz w:val="20"/>
                <w:szCs w:val="20"/>
                <w:lang w:eastAsia="fr-FR"/>
              </w:rPr>
            </w:pPr>
          </w:p>
        </w:tc>
        <w:tc>
          <w:tcPr>
            <w:tcW w:w="1148" w:type="dxa"/>
            <w:shd w:val="clear" w:color="auto" w:fill="auto"/>
            <w:vAlign w:val="center"/>
            <w:hideMark/>
          </w:tcPr>
          <w:p w14:paraId="0AB6A18E"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1B60707F"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5DC87C8B"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1,00x1,00</w:t>
            </w:r>
          </w:p>
        </w:tc>
      </w:tr>
      <w:tr w:rsidR="00E93EFA" w:rsidRPr="00E93EFA" w14:paraId="3AE10B61" w14:textId="77777777" w:rsidTr="00CB0A99">
        <w:trPr>
          <w:trHeight w:val="330"/>
        </w:trPr>
        <w:tc>
          <w:tcPr>
            <w:tcW w:w="1314" w:type="dxa"/>
            <w:vMerge w:val="restart"/>
            <w:shd w:val="clear" w:color="auto" w:fill="auto"/>
            <w:noWrap/>
            <w:vAlign w:val="center"/>
            <w:hideMark/>
          </w:tcPr>
          <w:p w14:paraId="24F06F6F"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BOHICON</w:t>
            </w:r>
          </w:p>
        </w:tc>
        <w:tc>
          <w:tcPr>
            <w:tcW w:w="1807" w:type="dxa"/>
            <w:vMerge w:val="restart"/>
            <w:shd w:val="clear" w:color="auto" w:fill="auto"/>
            <w:vAlign w:val="center"/>
            <w:hideMark/>
          </w:tcPr>
          <w:p w14:paraId="36EFCB91" w14:textId="77777777" w:rsidR="00E93EFA" w:rsidRPr="00096F0B" w:rsidRDefault="00E93EFA" w:rsidP="00096F0B">
            <w:pPr>
              <w:spacing w:before="60" w:line="240" w:lineRule="auto"/>
              <w:rPr>
                <w:rFonts w:cs="Arial"/>
                <w:b/>
                <w:color w:val="000000"/>
                <w:sz w:val="20"/>
                <w:szCs w:val="20"/>
                <w:lang w:eastAsia="fr-FR"/>
              </w:rPr>
            </w:pPr>
            <w:r w:rsidRPr="00096F0B">
              <w:rPr>
                <w:rFonts w:cs="Arial"/>
                <w:b/>
                <w:color w:val="000000"/>
                <w:sz w:val="20"/>
                <w:szCs w:val="20"/>
                <w:lang w:eastAsia="fr-FR"/>
              </w:rPr>
              <w:t xml:space="preserve">PAP-B 01 </w:t>
            </w:r>
          </w:p>
        </w:tc>
        <w:tc>
          <w:tcPr>
            <w:tcW w:w="1015" w:type="dxa"/>
            <w:vMerge w:val="restart"/>
            <w:shd w:val="clear" w:color="auto" w:fill="auto"/>
            <w:vAlign w:val="center"/>
            <w:hideMark/>
          </w:tcPr>
          <w:p w14:paraId="28615624"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0+000</w:t>
            </w:r>
          </w:p>
        </w:tc>
        <w:tc>
          <w:tcPr>
            <w:tcW w:w="1148" w:type="dxa"/>
            <w:vMerge w:val="restart"/>
            <w:shd w:val="clear" w:color="auto" w:fill="auto"/>
            <w:vAlign w:val="center"/>
            <w:hideMark/>
          </w:tcPr>
          <w:p w14:paraId="39325C19"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0+450</w:t>
            </w:r>
          </w:p>
        </w:tc>
        <w:tc>
          <w:tcPr>
            <w:tcW w:w="1384" w:type="dxa"/>
            <w:shd w:val="clear" w:color="auto" w:fill="auto"/>
            <w:vAlign w:val="center"/>
            <w:hideMark/>
          </w:tcPr>
          <w:p w14:paraId="5C040DB0"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228DF447"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1,20x1,00</w:t>
            </w:r>
          </w:p>
        </w:tc>
      </w:tr>
      <w:tr w:rsidR="00E93EFA" w:rsidRPr="00E93EFA" w14:paraId="55994F88" w14:textId="77777777" w:rsidTr="00CB0A99">
        <w:trPr>
          <w:trHeight w:val="330"/>
        </w:trPr>
        <w:tc>
          <w:tcPr>
            <w:tcW w:w="1314" w:type="dxa"/>
            <w:vMerge/>
            <w:shd w:val="clear" w:color="auto" w:fill="auto"/>
            <w:vAlign w:val="center"/>
            <w:hideMark/>
          </w:tcPr>
          <w:p w14:paraId="667E5BEE"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1899B58B"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5BD6678B"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4B4F155D"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33F370C5"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1D3A0332"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44E8875E" w14:textId="77777777" w:rsidTr="00CB0A99">
        <w:trPr>
          <w:trHeight w:val="330"/>
        </w:trPr>
        <w:tc>
          <w:tcPr>
            <w:tcW w:w="1314" w:type="dxa"/>
            <w:vMerge/>
            <w:shd w:val="clear" w:color="auto" w:fill="auto"/>
            <w:vAlign w:val="center"/>
            <w:hideMark/>
          </w:tcPr>
          <w:p w14:paraId="758D0159"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3D79B795" w14:textId="77777777" w:rsidR="00E93EFA" w:rsidRPr="00096F0B" w:rsidRDefault="00E93EFA" w:rsidP="00096F0B">
            <w:pPr>
              <w:spacing w:before="60" w:line="240" w:lineRule="auto"/>
              <w:rPr>
                <w:rFonts w:cs="Arial"/>
                <w:b/>
                <w:color w:val="000000"/>
                <w:sz w:val="20"/>
                <w:szCs w:val="20"/>
                <w:lang w:eastAsia="fr-FR"/>
              </w:rPr>
            </w:pPr>
          </w:p>
        </w:tc>
        <w:tc>
          <w:tcPr>
            <w:tcW w:w="1015" w:type="dxa"/>
            <w:vMerge w:val="restart"/>
            <w:shd w:val="clear" w:color="auto" w:fill="auto"/>
            <w:vAlign w:val="center"/>
            <w:hideMark/>
          </w:tcPr>
          <w:p w14:paraId="01849989"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0+450</w:t>
            </w:r>
          </w:p>
        </w:tc>
        <w:tc>
          <w:tcPr>
            <w:tcW w:w="1148" w:type="dxa"/>
            <w:vMerge w:val="restart"/>
            <w:shd w:val="clear" w:color="auto" w:fill="auto"/>
            <w:vAlign w:val="center"/>
            <w:hideMark/>
          </w:tcPr>
          <w:p w14:paraId="5702DE68"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1+600</w:t>
            </w:r>
          </w:p>
        </w:tc>
        <w:tc>
          <w:tcPr>
            <w:tcW w:w="1384" w:type="dxa"/>
            <w:shd w:val="clear" w:color="auto" w:fill="auto"/>
            <w:vAlign w:val="center"/>
            <w:hideMark/>
          </w:tcPr>
          <w:p w14:paraId="241B1A1F"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3EC5CA23"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1,20x1,00 (BOH 7)</w:t>
            </w:r>
          </w:p>
        </w:tc>
      </w:tr>
      <w:tr w:rsidR="00E93EFA" w:rsidRPr="00E93EFA" w14:paraId="6A98DF1B" w14:textId="77777777" w:rsidTr="00CB0A99">
        <w:trPr>
          <w:trHeight w:val="330"/>
        </w:trPr>
        <w:tc>
          <w:tcPr>
            <w:tcW w:w="1314" w:type="dxa"/>
            <w:vMerge/>
            <w:shd w:val="clear" w:color="auto" w:fill="auto"/>
            <w:vAlign w:val="center"/>
            <w:hideMark/>
          </w:tcPr>
          <w:p w14:paraId="279DF525"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71D257AB"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2D7A230C"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419F5ACD"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196B4357"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4303246A"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7154CD8E" w14:textId="77777777" w:rsidTr="00CB0A99">
        <w:trPr>
          <w:trHeight w:val="330"/>
        </w:trPr>
        <w:tc>
          <w:tcPr>
            <w:tcW w:w="1314" w:type="dxa"/>
            <w:vMerge/>
            <w:shd w:val="clear" w:color="auto" w:fill="auto"/>
            <w:vAlign w:val="center"/>
            <w:hideMark/>
          </w:tcPr>
          <w:p w14:paraId="05B3FE88"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65385436" w14:textId="77777777" w:rsidR="00E93EFA" w:rsidRPr="00096F0B" w:rsidRDefault="00E93EFA" w:rsidP="00096F0B">
            <w:pPr>
              <w:spacing w:before="60" w:line="240" w:lineRule="auto"/>
              <w:rPr>
                <w:rFonts w:cs="Arial"/>
                <w:b/>
                <w:color w:val="000000"/>
                <w:sz w:val="20"/>
                <w:szCs w:val="20"/>
                <w:lang w:eastAsia="fr-FR"/>
              </w:rPr>
            </w:pPr>
          </w:p>
        </w:tc>
        <w:tc>
          <w:tcPr>
            <w:tcW w:w="1015" w:type="dxa"/>
            <w:vMerge w:val="restart"/>
            <w:shd w:val="clear" w:color="auto" w:fill="auto"/>
            <w:vAlign w:val="center"/>
            <w:hideMark/>
          </w:tcPr>
          <w:p w14:paraId="3D038D49"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1+600</w:t>
            </w:r>
          </w:p>
        </w:tc>
        <w:tc>
          <w:tcPr>
            <w:tcW w:w="1148" w:type="dxa"/>
            <w:vMerge w:val="restart"/>
            <w:shd w:val="clear" w:color="auto" w:fill="auto"/>
            <w:vAlign w:val="center"/>
            <w:hideMark/>
          </w:tcPr>
          <w:p w14:paraId="4C4FF20D"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3+322,9</w:t>
            </w:r>
          </w:p>
        </w:tc>
        <w:tc>
          <w:tcPr>
            <w:tcW w:w="1384" w:type="dxa"/>
            <w:shd w:val="clear" w:color="auto" w:fill="auto"/>
            <w:vAlign w:val="center"/>
            <w:hideMark/>
          </w:tcPr>
          <w:p w14:paraId="3205AFF8"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1F3C8F5E"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1,50x1,50 (BOH 7)</w:t>
            </w:r>
          </w:p>
        </w:tc>
      </w:tr>
      <w:tr w:rsidR="00E93EFA" w:rsidRPr="00E93EFA" w14:paraId="7FEFAF26" w14:textId="77777777" w:rsidTr="00CB0A99">
        <w:trPr>
          <w:trHeight w:val="330"/>
        </w:trPr>
        <w:tc>
          <w:tcPr>
            <w:tcW w:w="1314" w:type="dxa"/>
            <w:vMerge/>
            <w:shd w:val="clear" w:color="auto" w:fill="auto"/>
            <w:vAlign w:val="center"/>
            <w:hideMark/>
          </w:tcPr>
          <w:p w14:paraId="5D5EBA91"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162841CB"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2170B88D"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7C64CEB6"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425B25FC"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3DCD16C7"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3E9A24F3" w14:textId="77777777" w:rsidTr="00CB0A99">
        <w:trPr>
          <w:trHeight w:val="330"/>
        </w:trPr>
        <w:tc>
          <w:tcPr>
            <w:tcW w:w="1314" w:type="dxa"/>
            <w:vMerge/>
            <w:shd w:val="clear" w:color="auto" w:fill="auto"/>
            <w:vAlign w:val="center"/>
            <w:hideMark/>
          </w:tcPr>
          <w:p w14:paraId="291F435C" w14:textId="77777777" w:rsidR="00E93EFA" w:rsidRPr="00096F0B" w:rsidRDefault="00E93EFA" w:rsidP="00096F0B">
            <w:pPr>
              <w:spacing w:before="60" w:line="240" w:lineRule="auto"/>
              <w:rPr>
                <w:rFonts w:cs="Arial"/>
                <w:b/>
                <w:bCs/>
                <w:color w:val="000000"/>
                <w:sz w:val="20"/>
                <w:szCs w:val="20"/>
                <w:lang w:eastAsia="fr-FR"/>
              </w:rPr>
            </w:pPr>
          </w:p>
        </w:tc>
        <w:tc>
          <w:tcPr>
            <w:tcW w:w="1807" w:type="dxa"/>
            <w:shd w:val="clear" w:color="auto" w:fill="auto"/>
            <w:vAlign w:val="center"/>
            <w:hideMark/>
          </w:tcPr>
          <w:p w14:paraId="2F67F252" w14:textId="77777777" w:rsidR="00E93EFA" w:rsidRPr="00096F0B" w:rsidRDefault="00E93EFA" w:rsidP="00096F0B">
            <w:pPr>
              <w:spacing w:before="60" w:line="240" w:lineRule="auto"/>
              <w:rPr>
                <w:rFonts w:cs="Arial"/>
                <w:b/>
                <w:color w:val="000000"/>
                <w:sz w:val="20"/>
                <w:szCs w:val="20"/>
                <w:lang w:eastAsia="fr-FR"/>
              </w:rPr>
            </w:pPr>
            <w:r w:rsidRPr="00096F0B">
              <w:rPr>
                <w:rFonts w:cs="Arial"/>
                <w:b/>
                <w:color w:val="000000"/>
                <w:sz w:val="20"/>
                <w:szCs w:val="20"/>
                <w:lang w:eastAsia="fr-FR"/>
              </w:rPr>
              <w:t>PAP-B 04</w:t>
            </w:r>
          </w:p>
        </w:tc>
        <w:tc>
          <w:tcPr>
            <w:tcW w:w="1015" w:type="dxa"/>
            <w:shd w:val="clear" w:color="auto" w:fill="auto"/>
            <w:vAlign w:val="center"/>
            <w:hideMark/>
          </w:tcPr>
          <w:p w14:paraId="41C7FBB8"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0+000</w:t>
            </w:r>
          </w:p>
        </w:tc>
        <w:tc>
          <w:tcPr>
            <w:tcW w:w="1148" w:type="dxa"/>
            <w:shd w:val="clear" w:color="auto" w:fill="auto"/>
            <w:vAlign w:val="center"/>
            <w:hideMark/>
          </w:tcPr>
          <w:p w14:paraId="3010AA12"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0+455,04</w:t>
            </w:r>
          </w:p>
        </w:tc>
        <w:tc>
          <w:tcPr>
            <w:tcW w:w="1384" w:type="dxa"/>
            <w:shd w:val="clear" w:color="auto" w:fill="auto"/>
            <w:vAlign w:val="center"/>
            <w:hideMark/>
          </w:tcPr>
          <w:p w14:paraId="0A59416B"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Central</w:t>
            </w:r>
          </w:p>
        </w:tc>
        <w:tc>
          <w:tcPr>
            <w:tcW w:w="2307" w:type="dxa"/>
            <w:shd w:val="clear" w:color="auto" w:fill="auto"/>
            <w:vAlign w:val="center"/>
            <w:hideMark/>
          </w:tcPr>
          <w:p w14:paraId="1D2F6749"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2,00x2,00 (Existant BOH9)</w:t>
            </w:r>
          </w:p>
        </w:tc>
      </w:tr>
      <w:tr w:rsidR="00E93EFA" w:rsidRPr="00E93EFA" w14:paraId="485E3FE7" w14:textId="77777777" w:rsidTr="00CB0A99">
        <w:trPr>
          <w:trHeight w:val="330"/>
        </w:trPr>
        <w:tc>
          <w:tcPr>
            <w:tcW w:w="1314" w:type="dxa"/>
            <w:vMerge/>
            <w:shd w:val="clear" w:color="auto" w:fill="auto"/>
            <w:vAlign w:val="center"/>
            <w:hideMark/>
          </w:tcPr>
          <w:p w14:paraId="3A88586B"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val="restart"/>
            <w:shd w:val="clear" w:color="auto" w:fill="auto"/>
            <w:vAlign w:val="center"/>
            <w:hideMark/>
          </w:tcPr>
          <w:p w14:paraId="1BB4C80E" w14:textId="77777777" w:rsidR="00E93EFA" w:rsidRPr="00096F0B" w:rsidRDefault="00E93EFA" w:rsidP="00096F0B">
            <w:pPr>
              <w:spacing w:before="60" w:line="240" w:lineRule="auto"/>
              <w:rPr>
                <w:rFonts w:cs="Arial"/>
                <w:b/>
                <w:color w:val="000000"/>
                <w:sz w:val="20"/>
                <w:szCs w:val="20"/>
                <w:lang w:eastAsia="fr-FR"/>
              </w:rPr>
            </w:pPr>
            <w:r w:rsidRPr="00096F0B">
              <w:rPr>
                <w:rFonts w:cs="Arial"/>
                <w:b/>
                <w:color w:val="000000"/>
                <w:sz w:val="20"/>
                <w:szCs w:val="20"/>
                <w:lang w:eastAsia="fr-FR"/>
              </w:rPr>
              <w:t>PAP-B 06</w:t>
            </w:r>
          </w:p>
        </w:tc>
        <w:tc>
          <w:tcPr>
            <w:tcW w:w="1015" w:type="dxa"/>
            <w:vMerge w:val="restart"/>
            <w:shd w:val="clear" w:color="auto" w:fill="auto"/>
            <w:vAlign w:val="center"/>
            <w:hideMark/>
          </w:tcPr>
          <w:p w14:paraId="016B89FF"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0+000</w:t>
            </w:r>
          </w:p>
        </w:tc>
        <w:tc>
          <w:tcPr>
            <w:tcW w:w="1148" w:type="dxa"/>
            <w:vMerge w:val="restart"/>
            <w:shd w:val="clear" w:color="auto" w:fill="auto"/>
            <w:vAlign w:val="center"/>
            <w:hideMark/>
          </w:tcPr>
          <w:p w14:paraId="1599A500"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0+396,43</w:t>
            </w:r>
          </w:p>
        </w:tc>
        <w:tc>
          <w:tcPr>
            <w:tcW w:w="1384" w:type="dxa"/>
            <w:shd w:val="clear" w:color="auto" w:fill="auto"/>
            <w:vAlign w:val="center"/>
            <w:hideMark/>
          </w:tcPr>
          <w:p w14:paraId="425BAEAB"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5248A7E8"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5B80F89C" w14:textId="77777777" w:rsidTr="00CB0A99">
        <w:trPr>
          <w:trHeight w:val="330"/>
        </w:trPr>
        <w:tc>
          <w:tcPr>
            <w:tcW w:w="1314" w:type="dxa"/>
            <w:vMerge/>
            <w:shd w:val="clear" w:color="auto" w:fill="auto"/>
            <w:vAlign w:val="center"/>
            <w:hideMark/>
          </w:tcPr>
          <w:p w14:paraId="62C66BD7"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7123F8A9"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0C075845"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10D1FFB3"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634B2515"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54DA732A"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2C6B208F" w14:textId="77777777" w:rsidTr="00CB0A99">
        <w:trPr>
          <w:trHeight w:val="330"/>
        </w:trPr>
        <w:tc>
          <w:tcPr>
            <w:tcW w:w="1314" w:type="dxa"/>
            <w:vMerge/>
            <w:shd w:val="clear" w:color="auto" w:fill="auto"/>
            <w:vAlign w:val="center"/>
            <w:hideMark/>
          </w:tcPr>
          <w:p w14:paraId="7DCE5727"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val="restart"/>
            <w:shd w:val="clear" w:color="auto" w:fill="auto"/>
            <w:vAlign w:val="center"/>
            <w:hideMark/>
          </w:tcPr>
          <w:p w14:paraId="6FF2753E" w14:textId="77777777" w:rsidR="00E93EFA" w:rsidRPr="00096F0B" w:rsidRDefault="00E93EFA" w:rsidP="00096F0B">
            <w:pPr>
              <w:spacing w:before="60" w:line="240" w:lineRule="auto"/>
              <w:rPr>
                <w:rFonts w:cs="Arial"/>
                <w:b/>
                <w:color w:val="000000"/>
                <w:sz w:val="20"/>
                <w:szCs w:val="20"/>
                <w:lang w:eastAsia="fr-FR"/>
              </w:rPr>
            </w:pPr>
            <w:r w:rsidRPr="00096F0B">
              <w:rPr>
                <w:rFonts w:cs="Arial"/>
                <w:b/>
                <w:color w:val="000000"/>
                <w:sz w:val="20"/>
                <w:szCs w:val="20"/>
                <w:lang w:eastAsia="fr-FR"/>
              </w:rPr>
              <w:t>PAP-B 08</w:t>
            </w:r>
          </w:p>
        </w:tc>
        <w:tc>
          <w:tcPr>
            <w:tcW w:w="1015" w:type="dxa"/>
            <w:vMerge w:val="restart"/>
            <w:shd w:val="clear" w:color="auto" w:fill="auto"/>
            <w:vAlign w:val="center"/>
            <w:hideMark/>
          </w:tcPr>
          <w:p w14:paraId="4388B1F3"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0+000</w:t>
            </w:r>
          </w:p>
        </w:tc>
        <w:tc>
          <w:tcPr>
            <w:tcW w:w="1148" w:type="dxa"/>
            <w:vMerge w:val="restart"/>
            <w:shd w:val="clear" w:color="auto" w:fill="auto"/>
            <w:vAlign w:val="center"/>
            <w:hideMark/>
          </w:tcPr>
          <w:p w14:paraId="6E1F9CCD"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0+650</w:t>
            </w:r>
          </w:p>
        </w:tc>
        <w:tc>
          <w:tcPr>
            <w:tcW w:w="1384" w:type="dxa"/>
            <w:shd w:val="clear" w:color="auto" w:fill="auto"/>
            <w:vAlign w:val="center"/>
            <w:hideMark/>
          </w:tcPr>
          <w:p w14:paraId="4DCF6965"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290B2A86"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0AB6267B" w14:textId="77777777" w:rsidTr="00CB0A99">
        <w:trPr>
          <w:trHeight w:val="330"/>
        </w:trPr>
        <w:tc>
          <w:tcPr>
            <w:tcW w:w="1314" w:type="dxa"/>
            <w:vMerge/>
            <w:shd w:val="clear" w:color="auto" w:fill="auto"/>
            <w:vAlign w:val="center"/>
            <w:hideMark/>
          </w:tcPr>
          <w:p w14:paraId="24CCEB89"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6474BB96"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6D4D5B02"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4BA93CAF"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3689E136"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6291B413"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4BC086D8" w14:textId="77777777" w:rsidTr="00CB0A99">
        <w:trPr>
          <w:trHeight w:val="330"/>
        </w:trPr>
        <w:tc>
          <w:tcPr>
            <w:tcW w:w="1314" w:type="dxa"/>
            <w:vMerge/>
            <w:shd w:val="clear" w:color="auto" w:fill="auto"/>
            <w:vAlign w:val="center"/>
            <w:hideMark/>
          </w:tcPr>
          <w:p w14:paraId="08EEED8A"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511B8B18" w14:textId="77777777" w:rsidR="00E93EFA" w:rsidRPr="00096F0B" w:rsidRDefault="00E93EFA" w:rsidP="00096F0B">
            <w:pPr>
              <w:spacing w:before="60" w:line="240" w:lineRule="auto"/>
              <w:rPr>
                <w:rFonts w:cs="Arial"/>
                <w:b/>
                <w:color w:val="000000"/>
                <w:sz w:val="20"/>
                <w:szCs w:val="20"/>
                <w:lang w:eastAsia="fr-FR"/>
              </w:rPr>
            </w:pPr>
          </w:p>
        </w:tc>
        <w:tc>
          <w:tcPr>
            <w:tcW w:w="1015" w:type="dxa"/>
            <w:vMerge w:val="restart"/>
            <w:shd w:val="clear" w:color="auto" w:fill="auto"/>
            <w:vAlign w:val="center"/>
            <w:hideMark/>
          </w:tcPr>
          <w:p w14:paraId="28B3E7E5"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0+650</w:t>
            </w:r>
          </w:p>
        </w:tc>
        <w:tc>
          <w:tcPr>
            <w:tcW w:w="1148" w:type="dxa"/>
            <w:vMerge w:val="restart"/>
            <w:shd w:val="clear" w:color="auto" w:fill="auto"/>
            <w:vAlign w:val="center"/>
            <w:hideMark/>
          </w:tcPr>
          <w:p w14:paraId="18D3FD4F"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1+120,52</w:t>
            </w:r>
          </w:p>
        </w:tc>
        <w:tc>
          <w:tcPr>
            <w:tcW w:w="1384" w:type="dxa"/>
            <w:shd w:val="clear" w:color="auto" w:fill="auto"/>
            <w:vAlign w:val="center"/>
            <w:hideMark/>
          </w:tcPr>
          <w:p w14:paraId="17A96D42"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59D1413C"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1,00x1,00</w:t>
            </w:r>
          </w:p>
        </w:tc>
      </w:tr>
      <w:tr w:rsidR="00E93EFA" w:rsidRPr="00E93EFA" w14:paraId="21193018" w14:textId="77777777" w:rsidTr="00CB0A99">
        <w:trPr>
          <w:trHeight w:val="330"/>
        </w:trPr>
        <w:tc>
          <w:tcPr>
            <w:tcW w:w="1314" w:type="dxa"/>
            <w:vMerge/>
            <w:shd w:val="clear" w:color="auto" w:fill="auto"/>
            <w:vAlign w:val="center"/>
            <w:hideMark/>
          </w:tcPr>
          <w:p w14:paraId="3401E376"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477FFB49"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13D7FC0F"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5FED8B70"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370B262C"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41C441B2"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1,00x1,00</w:t>
            </w:r>
          </w:p>
        </w:tc>
      </w:tr>
      <w:tr w:rsidR="00E93EFA" w:rsidRPr="00E93EFA" w14:paraId="7EBE6111" w14:textId="77777777" w:rsidTr="00CB0A99">
        <w:trPr>
          <w:trHeight w:val="345"/>
        </w:trPr>
        <w:tc>
          <w:tcPr>
            <w:tcW w:w="1314" w:type="dxa"/>
            <w:vMerge/>
            <w:shd w:val="clear" w:color="auto" w:fill="auto"/>
            <w:vAlign w:val="center"/>
          </w:tcPr>
          <w:p w14:paraId="5E56C7CF"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val="restart"/>
            <w:shd w:val="clear" w:color="auto" w:fill="auto"/>
            <w:vAlign w:val="center"/>
          </w:tcPr>
          <w:p w14:paraId="423C27CA" w14:textId="77777777" w:rsidR="00E93EFA" w:rsidRPr="00096F0B" w:rsidRDefault="00E93EFA" w:rsidP="00096F0B">
            <w:pPr>
              <w:spacing w:before="60" w:line="240" w:lineRule="auto"/>
              <w:rPr>
                <w:rFonts w:cs="Arial"/>
                <w:b/>
                <w:color w:val="000000"/>
                <w:sz w:val="20"/>
                <w:szCs w:val="20"/>
                <w:lang w:eastAsia="fr-FR"/>
              </w:rPr>
            </w:pPr>
            <w:r w:rsidRPr="00096F0B">
              <w:rPr>
                <w:rFonts w:cs="Arial"/>
                <w:b/>
                <w:color w:val="000000"/>
                <w:sz w:val="20"/>
                <w:szCs w:val="20"/>
                <w:lang w:eastAsia="fr-FR"/>
              </w:rPr>
              <w:t>PAP-B 10</w:t>
            </w:r>
          </w:p>
        </w:tc>
        <w:tc>
          <w:tcPr>
            <w:tcW w:w="1015" w:type="dxa"/>
            <w:shd w:val="clear" w:color="auto" w:fill="auto"/>
            <w:noWrap/>
            <w:vAlign w:val="center"/>
          </w:tcPr>
          <w:p w14:paraId="18CF5730"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0+000</w:t>
            </w:r>
          </w:p>
        </w:tc>
        <w:tc>
          <w:tcPr>
            <w:tcW w:w="1148" w:type="dxa"/>
            <w:shd w:val="clear" w:color="auto" w:fill="auto"/>
            <w:noWrap/>
            <w:vAlign w:val="center"/>
          </w:tcPr>
          <w:p w14:paraId="65508801"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0+500</w:t>
            </w:r>
          </w:p>
        </w:tc>
        <w:tc>
          <w:tcPr>
            <w:tcW w:w="1384" w:type="dxa"/>
            <w:shd w:val="clear" w:color="auto" w:fill="auto"/>
            <w:vAlign w:val="center"/>
          </w:tcPr>
          <w:p w14:paraId="5D7E77B6"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Central</w:t>
            </w:r>
          </w:p>
        </w:tc>
        <w:tc>
          <w:tcPr>
            <w:tcW w:w="2307" w:type="dxa"/>
            <w:shd w:val="clear" w:color="auto" w:fill="auto"/>
            <w:vAlign w:val="center"/>
          </w:tcPr>
          <w:p w14:paraId="57C369CA"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2x2,50x2,00 (Existant)</w:t>
            </w:r>
          </w:p>
        </w:tc>
      </w:tr>
      <w:tr w:rsidR="00E93EFA" w:rsidRPr="00E93EFA" w14:paraId="5F12AF62" w14:textId="77777777" w:rsidTr="00CB0A99">
        <w:trPr>
          <w:trHeight w:val="345"/>
        </w:trPr>
        <w:tc>
          <w:tcPr>
            <w:tcW w:w="1314" w:type="dxa"/>
            <w:vMerge/>
            <w:shd w:val="clear" w:color="auto" w:fill="auto"/>
            <w:vAlign w:val="center"/>
            <w:hideMark/>
          </w:tcPr>
          <w:p w14:paraId="689EBE96"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2D02729C" w14:textId="77777777" w:rsidR="00E93EFA" w:rsidRPr="00096F0B" w:rsidRDefault="00E93EFA" w:rsidP="00096F0B">
            <w:pPr>
              <w:spacing w:before="60" w:line="240" w:lineRule="auto"/>
              <w:rPr>
                <w:rFonts w:cs="Arial"/>
                <w:b/>
                <w:color w:val="000000"/>
                <w:sz w:val="20"/>
                <w:szCs w:val="20"/>
                <w:lang w:eastAsia="fr-FR"/>
              </w:rPr>
            </w:pPr>
          </w:p>
        </w:tc>
        <w:tc>
          <w:tcPr>
            <w:tcW w:w="1015" w:type="dxa"/>
            <w:vMerge w:val="restart"/>
            <w:shd w:val="clear" w:color="auto" w:fill="auto"/>
            <w:noWrap/>
            <w:vAlign w:val="center"/>
            <w:hideMark/>
          </w:tcPr>
          <w:p w14:paraId="51F396A6"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0+500</w:t>
            </w:r>
          </w:p>
        </w:tc>
        <w:tc>
          <w:tcPr>
            <w:tcW w:w="1148" w:type="dxa"/>
            <w:vMerge w:val="restart"/>
            <w:shd w:val="clear" w:color="auto" w:fill="auto"/>
            <w:noWrap/>
            <w:vAlign w:val="center"/>
            <w:hideMark/>
          </w:tcPr>
          <w:p w14:paraId="08E73F31"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0+946,11</w:t>
            </w:r>
          </w:p>
        </w:tc>
        <w:tc>
          <w:tcPr>
            <w:tcW w:w="1384" w:type="dxa"/>
            <w:shd w:val="clear" w:color="auto" w:fill="auto"/>
            <w:vAlign w:val="center"/>
            <w:hideMark/>
          </w:tcPr>
          <w:p w14:paraId="2A6FE8F5"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2248D4A6"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1,00x1,00</w:t>
            </w:r>
          </w:p>
        </w:tc>
      </w:tr>
      <w:tr w:rsidR="00E93EFA" w:rsidRPr="00E93EFA" w14:paraId="2B99FF76" w14:textId="77777777" w:rsidTr="00CB0A99">
        <w:trPr>
          <w:trHeight w:val="345"/>
        </w:trPr>
        <w:tc>
          <w:tcPr>
            <w:tcW w:w="1314" w:type="dxa"/>
            <w:vMerge/>
            <w:shd w:val="clear" w:color="auto" w:fill="auto"/>
            <w:vAlign w:val="center"/>
            <w:hideMark/>
          </w:tcPr>
          <w:p w14:paraId="6ADF1C97"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0C58AC78"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40DD2261"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7E7CB236"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10CDACB1"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3D66CB82"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196E4FF3" w14:textId="77777777" w:rsidTr="00CB0A99">
        <w:trPr>
          <w:trHeight w:val="345"/>
        </w:trPr>
        <w:tc>
          <w:tcPr>
            <w:tcW w:w="1314" w:type="dxa"/>
            <w:vMerge/>
            <w:shd w:val="clear" w:color="auto" w:fill="auto"/>
            <w:vAlign w:val="center"/>
            <w:hideMark/>
          </w:tcPr>
          <w:p w14:paraId="4DEA2569"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val="restart"/>
            <w:shd w:val="clear" w:color="auto" w:fill="auto"/>
            <w:vAlign w:val="center"/>
            <w:hideMark/>
          </w:tcPr>
          <w:p w14:paraId="2AAA1B4A" w14:textId="77777777" w:rsidR="00E93EFA" w:rsidRPr="00096F0B" w:rsidRDefault="00E93EFA" w:rsidP="00096F0B">
            <w:pPr>
              <w:spacing w:before="60" w:line="240" w:lineRule="auto"/>
              <w:rPr>
                <w:rFonts w:cs="Arial"/>
                <w:b/>
                <w:color w:val="000000"/>
                <w:sz w:val="20"/>
                <w:szCs w:val="20"/>
                <w:lang w:eastAsia="fr-FR"/>
              </w:rPr>
            </w:pPr>
            <w:r w:rsidRPr="00096F0B">
              <w:rPr>
                <w:rFonts w:cs="Arial"/>
                <w:b/>
                <w:color w:val="000000"/>
                <w:sz w:val="20"/>
                <w:szCs w:val="20"/>
                <w:lang w:eastAsia="fr-FR"/>
              </w:rPr>
              <w:t>PAP-B 11</w:t>
            </w:r>
          </w:p>
        </w:tc>
        <w:tc>
          <w:tcPr>
            <w:tcW w:w="1015" w:type="dxa"/>
            <w:vMerge w:val="restart"/>
            <w:shd w:val="clear" w:color="auto" w:fill="auto"/>
            <w:noWrap/>
            <w:vAlign w:val="center"/>
            <w:hideMark/>
          </w:tcPr>
          <w:p w14:paraId="5AE5C02C"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0+000</w:t>
            </w:r>
          </w:p>
        </w:tc>
        <w:tc>
          <w:tcPr>
            <w:tcW w:w="1148" w:type="dxa"/>
            <w:vMerge w:val="restart"/>
            <w:shd w:val="clear" w:color="auto" w:fill="auto"/>
            <w:noWrap/>
            <w:vAlign w:val="center"/>
            <w:hideMark/>
          </w:tcPr>
          <w:p w14:paraId="3B0A2D1B"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0+525</w:t>
            </w:r>
          </w:p>
        </w:tc>
        <w:tc>
          <w:tcPr>
            <w:tcW w:w="1384" w:type="dxa"/>
            <w:shd w:val="clear" w:color="auto" w:fill="auto"/>
            <w:vAlign w:val="center"/>
            <w:hideMark/>
          </w:tcPr>
          <w:p w14:paraId="1071257A"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5FB7636E"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740885E1" w14:textId="77777777" w:rsidTr="00CB0A99">
        <w:trPr>
          <w:trHeight w:val="345"/>
        </w:trPr>
        <w:tc>
          <w:tcPr>
            <w:tcW w:w="1314" w:type="dxa"/>
            <w:vMerge/>
            <w:shd w:val="clear" w:color="auto" w:fill="auto"/>
            <w:vAlign w:val="center"/>
            <w:hideMark/>
          </w:tcPr>
          <w:p w14:paraId="37FDE0B7"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21A2923E"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74D10C1E"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12CAD290"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09FC94F0"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39EA7EA0"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0D0B8618" w14:textId="77777777" w:rsidTr="00CB0A99">
        <w:trPr>
          <w:trHeight w:val="345"/>
        </w:trPr>
        <w:tc>
          <w:tcPr>
            <w:tcW w:w="1314" w:type="dxa"/>
            <w:vMerge/>
            <w:shd w:val="clear" w:color="auto" w:fill="auto"/>
            <w:vAlign w:val="center"/>
            <w:hideMark/>
          </w:tcPr>
          <w:p w14:paraId="06050D11"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0AD2F043" w14:textId="77777777" w:rsidR="00E93EFA" w:rsidRPr="00096F0B" w:rsidRDefault="00E93EFA" w:rsidP="00096F0B">
            <w:pPr>
              <w:spacing w:before="60" w:line="240" w:lineRule="auto"/>
              <w:rPr>
                <w:rFonts w:cs="Arial"/>
                <w:b/>
                <w:color w:val="000000"/>
                <w:sz w:val="20"/>
                <w:szCs w:val="20"/>
                <w:lang w:eastAsia="fr-FR"/>
              </w:rPr>
            </w:pPr>
          </w:p>
        </w:tc>
        <w:tc>
          <w:tcPr>
            <w:tcW w:w="1015" w:type="dxa"/>
            <w:vMerge w:val="restart"/>
            <w:shd w:val="clear" w:color="auto" w:fill="auto"/>
            <w:noWrap/>
            <w:vAlign w:val="center"/>
            <w:hideMark/>
          </w:tcPr>
          <w:p w14:paraId="5957FED3"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0+525</w:t>
            </w:r>
          </w:p>
        </w:tc>
        <w:tc>
          <w:tcPr>
            <w:tcW w:w="1148" w:type="dxa"/>
            <w:vMerge w:val="restart"/>
            <w:shd w:val="clear" w:color="auto" w:fill="auto"/>
            <w:noWrap/>
            <w:vAlign w:val="center"/>
            <w:hideMark/>
          </w:tcPr>
          <w:p w14:paraId="1FD7BF3E"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1+018,86</w:t>
            </w:r>
          </w:p>
        </w:tc>
        <w:tc>
          <w:tcPr>
            <w:tcW w:w="1384" w:type="dxa"/>
            <w:shd w:val="clear" w:color="auto" w:fill="auto"/>
            <w:vAlign w:val="center"/>
            <w:hideMark/>
          </w:tcPr>
          <w:p w14:paraId="32D07827"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Gauche</w:t>
            </w:r>
          </w:p>
        </w:tc>
        <w:tc>
          <w:tcPr>
            <w:tcW w:w="2307" w:type="dxa"/>
            <w:shd w:val="clear" w:color="auto" w:fill="auto"/>
            <w:vAlign w:val="center"/>
            <w:hideMark/>
          </w:tcPr>
          <w:p w14:paraId="029E46B7"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0,80x0,80</w:t>
            </w:r>
          </w:p>
        </w:tc>
      </w:tr>
      <w:tr w:rsidR="00E93EFA" w:rsidRPr="00E93EFA" w14:paraId="3E09DA78" w14:textId="77777777" w:rsidTr="00CB0A99">
        <w:trPr>
          <w:trHeight w:val="345"/>
        </w:trPr>
        <w:tc>
          <w:tcPr>
            <w:tcW w:w="1314" w:type="dxa"/>
            <w:vMerge/>
            <w:shd w:val="clear" w:color="auto" w:fill="auto"/>
            <w:vAlign w:val="center"/>
            <w:hideMark/>
          </w:tcPr>
          <w:p w14:paraId="0E23EF43" w14:textId="77777777" w:rsidR="00E93EFA" w:rsidRPr="00096F0B" w:rsidRDefault="00E93EFA" w:rsidP="00096F0B">
            <w:pPr>
              <w:spacing w:before="60" w:line="240" w:lineRule="auto"/>
              <w:rPr>
                <w:rFonts w:cs="Arial"/>
                <w:b/>
                <w:bCs/>
                <w:color w:val="000000"/>
                <w:sz w:val="20"/>
                <w:szCs w:val="20"/>
                <w:lang w:eastAsia="fr-FR"/>
              </w:rPr>
            </w:pPr>
          </w:p>
        </w:tc>
        <w:tc>
          <w:tcPr>
            <w:tcW w:w="1807" w:type="dxa"/>
            <w:vMerge/>
            <w:shd w:val="clear" w:color="auto" w:fill="auto"/>
            <w:vAlign w:val="center"/>
            <w:hideMark/>
          </w:tcPr>
          <w:p w14:paraId="139E8BB7" w14:textId="77777777" w:rsidR="00E93EFA" w:rsidRPr="00096F0B" w:rsidRDefault="00E93EFA" w:rsidP="00096F0B">
            <w:pPr>
              <w:spacing w:before="60" w:line="240" w:lineRule="auto"/>
              <w:rPr>
                <w:rFonts w:cs="Arial"/>
                <w:b/>
                <w:color w:val="000000"/>
                <w:sz w:val="20"/>
                <w:szCs w:val="20"/>
                <w:lang w:eastAsia="fr-FR"/>
              </w:rPr>
            </w:pPr>
          </w:p>
        </w:tc>
        <w:tc>
          <w:tcPr>
            <w:tcW w:w="1015" w:type="dxa"/>
            <w:vMerge/>
            <w:shd w:val="clear" w:color="auto" w:fill="auto"/>
            <w:vAlign w:val="center"/>
            <w:hideMark/>
          </w:tcPr>
          <w:p w14:paraId="4462A06B" w14:textId="77777777" w:rsidR="00E93EFA" w:rsidRPr="00096F0B" w:rsidRDefault="00E93EFA" w:rsidP="00096F0B">
            <w:pPr>
              <w:spacing w:before="60" w:line="240" w:lineRule="auto"/>
              <w:rPr>
                <w:rFonts w:cs="Arial"/>
                <w:color w:val="000000"/>
                <w:sz w:val="20"/>
                <w:szCs w:val="20"/>
                <w:lang w:eastAsia="fr-FR"/>
              </w:rPr>
            </w:pPr>
          </w:p>
        </w:tc>
        <w:tc>
          <w:tcPr>
            <w:tcW w:w="1148" w:type="dxa"/>
            <w:vMerge/>
            <w:shd w:val="clear" w:color="auto" w:fill="auto"/>
            <w:vAlign w:val="center"/>
            <w:hideMark/>
          </w:tcPr>
          <w:p w14:paraId="16B0FC28" w14:textId="77777777" w:rsidR="00E93EFA" w:rsidRPr="00096F0B" w:rsidRDefault="00E93EFA" w:rsidP="00096F0B">
            <w:pPr>
              <w:spacing w:before="60" w:line="240" w:lineRule="auto"/>
              <w:rPr>
                <w:rFonts w:cs="Arial"/>
                <w:color w:val="000000"/>
                <w:sz w:val="20"/>
                <w:szCs w:val="20"/>
                <w:lang w:eastAsia="fr-FR"/>
              </w:rPr>
            </w:pPr>
          </w:p>
        </w:tc>
        <w:tc>
          <w:tcPr>
            <w:tcW w:w="1384" w:type="dxa"/>
            <w:shd w:val="clear" w:color="auto" w:fill="auto"/>
            <w:vAlign w:val="center"/>
            <w:hideMark/>
          </w:tcPr>
          <w:p w14:paraId="1EC64D12" w14:textId="77777777" w:rsidR="00E93EFA" w:rsidRPr="00096F0B" w:rsidRDefault="00E93EFA" w:rsidP="00096F0B">
            <w:pPr>
              <w:spacing w:before="60" w:line="240" w:lineRule="auto"/>
              <w:jc w:val="center"/>
              <w:rPr>
                <w:rFonts w:cs="Arial"/>
                <w:color w:val="000000"/>
                <w:sz w:val="20"/>
                <w:szCs w:val="20"/>
                <w:lang w:eastAsia="fr-FR"/>
              </w:rPr>
            </w:pPr>
            <w:r w:rsidRPr="00096F0B">
              <w:rPr>
                <w:rFonts w:cs="Arial"/>
                <w:color w:val="000000"/>
                <w:sz w:val="20"/>
                <w:szCs w:val="20"/>
                <w:lang w:eastAsia="fr-FR"/>
              </w:rPr>
              <w:t>Droite</w:t>
            </w:r>
          </w:p>
        </w:tc>
        <w:tc>
          <w:tcPr>
            <w:tcW w:w="2307" w:type="dxa"/>
            <w:shd w:val="clear" w:color="auto" w:fill="auto"/>
            <w:vAlign w:val="center"/>
            <w:hideMark/>
          </w:tcPr>
          <w:p w14:paraId="38876A68" w14:textId="77777777" w:rsidR="00E93EFA" w:rsidRPr="00096F0B" w:rsidRDefault="00E93EFA" w:rsidP="00096F0B">
            <w:pPr>
              <w:spacing w:before="60" w:line="240" w:lineRule="auto"/>
              <w:jc w:val="center"/>
              <w:rPr>
                <w:rFonts w:cs="Arial"/>
                <w:b/>
                <w:bCs/>
                <w:color w:val="000000"/>
                <w:sz w:val="20"/>
                <w:szCs w:val="20"/>
                <w:lang w:eastAsia="fr-FR"/>
              </w:rPr>
            </w:pPr>
            <w:r w:rsidRPr="00096F0B">
              <w:rPr>
                <w:rFonts w:cs="Arial"/>
                <w:b/>
                <w:bCs/>
                <w:color w:val="000000"/>
                <w:sz w:val="20"/>
                <w:szCs w:val="20"/>
                <w:lang w:eastAsia="fr-FR"/>
              </w:rPr>
              <w:t>1,00x1,00</w:t>
            </w:r>
          </w:p>
        </w:tc>
      </w:tr>
    </w:tbl>
    <w:p w14:paraId="349579CF" w14:textId="7048369D" w:rsidR="00327F40" w:rsidRPr="00096F0B" w:rsidRDefault="00E93EFA" w:rsidP="00096F0B">
      <w:pPr>
        <w:rPr>
          <w:b/>
          <w:sz w:val="20"/>
        </w:rPr>
      </w:pPr>
      <w:r w:rsidRPr="00047BEF">
        <w:rPr>
          <w:b/>
          <w:sz w:val="20"/>
        </w:rPr>
        <w:t xml:space="preserve">Source : </w:t>
      </w:r>
      <w:r>
        <w:rPr>
          <w:b/>
          <w:sz w:val="20"/>
        </w:rPr>
        <w:t xml:space="preserve">APD, </w:t>
      </w:r>
      <w:r w:rsidRPr="00047BEF">
        <w:rPr>
          <w:b/>
          <w:sz w:val="20"/>
        </w:rPr>
        <w:t xml:space="preserve">CECO BTP </w:t>
      </w:r>
    </w:p>
    <w:p w14:paraId="41215E3D" w14:textId="5915F094" w:rsidR="00327F40" w:rsidRPr="00047BEF" w:rsidRDefault="00327F40" w:rsidP="00337501">
      <w:pPr>
        <w:pStyle w:val="Paragraphedeliste"/>
        <w:numPr>
          <w:ilvl w:val="0"/>
          <w:numId w:val="55"/>
        </w:numPr>
        <w:rPr>
          <w:b/>
          <w:szCs w:val="22"/>
          <w:lang w:val="fr-FR"/>
        </w:rPr>
      </w:pPr>
      <w:r w:rsidRPr="00047BEF">
        <w:rPr>
          <w:b/>
          <w:szCs w:val="22"/>
          <w:lang w:val="fr-FR"/>
        </w:rPr>
        <w:t xml:space="preserve">Rues à aménager </w:t>
      </w:r>
    </w:p>
    <w:p w14:paraId="1C4162A5" w14:textId="23210780" w:rsidR="00CB3DED" w:rsidRPr="00047BEF" w:rsidRDefault="00CB3DED" w:rsidP="00BA5DAC">
      <w:pPr>
        <w:pStyle w:val="Lgende"/>
      </w:pPr>
      <w:bookmarkStart w:id="916" w:name="_Toc52888256"/>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E93EFA">
        <w:rPr>
          <w:noProof/>
        </w:rPr>
        <w:t>40</w:t>
      </w:r>
      <w:r w:rsidR="00545216" w:rsidRPr="00047BEF">
        <w:rPr>
          <w:noProof/>
        </w:rPr>
        <w:fldChar w:fldCharType="end"/>
      </w:r>
      <w:r w:rsidRPr="00047BEF">
        <w:t xml:space="preserve"> : </w:t>
      </w:r>
      <w:r w:rsidR="00D836FC" w:rsidRPr="00047BEF">
        <w:t>Rues à aménager avec leurs caractéristiques</w:t>
      </w:r>
      <w:bookmarkEnd w:id="916"/>
      <w:r w:rsidR="00D836FC" w:rsidRPr="00047BEF">
        <w:t xml:space="preserve"> </w:t>
      </w:r>
      <w:r w:rsidRPr="00047BEF">
        <w:t xml:space="preserve"> </w:t>
      </w:r>
    </w:p>
    <w:tbl>
      <w:tblPr>
        <w:tblStyle w:val="Grilledutableau23"/>
        <w:tblW w:w="0" w:type="auto"/>
        <w:tblLook w:val="04A0" w:firstRow="1" w:lastRow="0" w:firstColumn="1" w:lastColumn="0" w:noHBand="0" w:noVBand="1"/>
      </w:tblPr>
      <w:tblGrid>
        <w:gridCol w:w="1095"/>
        <w:gridCol w:w="1793"/>
        <w:gridCol w:w="1583"/>
        <w:gridCol w:w="1516"/>
        <w:gridCol w:w="1025"/>
        <w:gridCol w:w="1024"/>
        <w:gridCol w:w="1024"/>
      </w:tblGrid>
      <w:tr w:rsidR="00D836FC" w:rsidRPr="00047BEF" w14:paraId="7EF5C008" w14:textId="77777777" w:rsidTr="00096F0B">
        <w:trPr>
          <w:trHeight w:val="353"/>
        </w:trPr>
        <w:tc>
          <w:tcPr>
            <w:tcW w:w="0" w:type="auto"/>
            <w:shd w:val="clear" w:color="auto" w:fill="ACB9CA" w:themeFill="text2" w:themeFillTint="66"/>
            <w:noWrap/>
            <w:hideMark/>
          </w:tcPr>
          <w:p w14:paraId="5F8D5908" w14:textId="77777777" w:rsidR="00D836FC" w:rsidRPr="00047BEF" w:rsidRDefault="00D836FC" w:rsidP="003C2961">
            <w:pPr>
              <w:spacing w:before="60" w:line="240" w:lineRule="auto"/>
              <w:jc w:val="left"/>
              <w:rPr>
                <w:b/>
                <w:sz w:val="20"/>
                <w:szCs w:val="20"/>
              </w:rPr>
            </w:pPr>
            <w:bookmarkStart w:id="917" w:name="_Toc43697661"/>
            <w:r w:rsidRPr="00047BEF">
              <w:rPr>
                <w:b/>
                <w:sz w:val="20"/>
                <w:szCs w:val="20"/>
              </w:rPr>
              <w:t>REF</w:t>
            </w:r>
          </w:p>
        </w:tc>
        <w:tc>
          <w:tcPr>
            <w:tcW w:w="0" w:type="auto"/>
            <w:shd w:val="clear" w:color="auto" w:fill="ACB9CA" w:themeFill="text2" w:themeFillTint="66"/>
            <w:noWrap/>
            <w:hideMark/>
          </w:tcPr>
          <w:p w14:paraId="4C9D6617" w14:textId="77777777" w:rsidR="00D836FC" w:rsidRPr="00047BEF" w:rsidRDefault="00D836FC" w:rsidP="003C2961">
            <w:pPr>
              <w:spacing w:before="60" w:line="240" w:lineRule="auto"/>
              <w:jc w:val="left"/>
              <w:rPr>
                <w:b/>
                <w:sz w:val="20"/>
                <w:szCs w:val="20"/>
              </w:rPr>
            </w:pPr>
            <w:r w:rsidRPr="00047BEF">
              <w:rPr>
                <w:b/>
                <w:sz w:val="20"/>
                <w:szCs w:val="20"/>
              </w:rPr>
              <w:t>DESIGNATION</w:t>
            </w:r>
          </w:p>
        </w:tc>
        <w:tc>
          <w:tcPr>
            <w:tcW w:w="0" w:type="auto"/>
            <w:shd w:val="clear" w:color="auto" w:fill="ACB9CA" w:themeFill="text2" w:themeFillTint="66"/>
            <w:noWrap/>
            <w:hideMark/>
          </w:tcPr>
          <w:p w14:paraId="4D62668F" w14:textId="77777777" w:rsidR="00D836FC" w:rsidRPr="00047BEF" w:rsidRDefault="00D836FC" w:rsidP="003C2961">
            <w:pPr>
              <w:spacing w:before="60" w:line="240" w:lineRule="auto"/>
              <w:jc w:val="left"/>
              <w:rPr>
                <w:b/>
                <w:sz w:val="20"/>
                <w:szCs w:val="20"/>
              </w:rPr>
            </w:pPr>
            <w:r w:rsidRPr="00047BEF">
              <w:rPr>
                <w:b/>
                <w:sz w:val="20"/>
                <w:szCs w:val="20"/>
              </w:rPr>
              <w:t>REVÊTEMENT</w:t>
            </w:r>
          </w:p>
        </w:tc>
        <w:tc>
          <w:tcPr>
            <w:tcW w:w="0" w:type="auto"/>
            <w:shd w:val="clear" w:color="auto" w:fill="ACB9CA" w:themeFill="text2" w:themeFillTint="66"/>
            <w:noWrap/>
            <w:hideMark/>
          </w:tcPr>
          <w:p w14:paraId="53054C7F" w14:textId="77777777" w:rsidR="00D836FC" w:rsidRPr="00047BEF" w:rsidRDefault="00D836FC" w:rsidP="003C2961">
            <w:pPr>
              <w:spacing w:before="60" w:line="240" w:lineRule="auto"/>
              <w:jc w:val="center"/>
              <w:rPr>
                <w:b/>
                <w:sz w:val="20"/>
                <w:szCs w:val="20"/>
              </w:rPr>
            </w:pPr>
            <w:r w:rsidRPr="00047BEF">
              <w:rPr>
                <w:b/>
                <w:sz w:val="20"/>
                <w:szCs w:val="20"/>
              </w:rPr>
              <w:t>LINEAIRE (m)</w:t>
            </w:r>
          </w:p>
        </w:tc>
        <w:tc>
          <w:tcPr>
            <w:tcW w:w="0" w:type="auto"/>
            <w:gridSpan w:val="3"/>
            <w:shd w:val="clear" w:color="auto" w:fill="ACB9CA" w:themeFill="text2" w:themeFillTint="66"/>
            <w:noWrap/>
            <w:hideMark/>
          </w:tcPr>
          <w:p w14:paraId="0D548818" w14:textId="77777777" w:rsidR="00D836FC" w:rsidRPr="00047BEF" w:rsidRDefault="002F36AF" w:rsidP="003C2961">
            <w:pPr>
              <w:spacing w:before="60" w:line="240" w:lineRule="auto"/>
              <w:rPr>
                <w:b/>
                <w:sz w:val="20"/>
                <w:szCs w:val="20"/>
              </w:rPr>
            </w:pPr>
            <w:r w:rsidRPr="00047BEF">
              <w:rPr>
                <w:b/>
                <w:sz w:val="20"/>
                <w:szCs w:val="20"/>
              </w:rPr>
              <w:t>CARACTERISTIQUES</w:t>
            </w:r>
          </w:p>
        </w:tc>
      </w:tr>
      <w:tr w:rsidR="0050738D" w:rsidRPr="00047BEF" w14:paraId="2102D989" w14:textId="77777777" w:rsidTr="00D836FC">
        <w:trPr>
          <w:trHeight w:val="584"/>
        </w:trPr>
        <w:tc>
          <w:tcPr>
            <w:tcW w:w="0" w:type="auto"/>
            <w:noWrap/>
            <w:hideMark/>
          </w:tcPr>
          <w:p w14:paraId="34D4DF67" w14:textId="77777777" w:rsidR="0050738D" w:rsidRPr="00047BEF" w:rsidRDefault="0050738D" w:rsidP="003C2961">
            <w:pPr>
              <w:spacing w:before="60" w:line="240" w:lineRule="auto"/>
              <w:jc w:val="left"/>
              <w:rPr>
                <w:sz w:val="20"/>
                <w:szCs w:val="20"/>
              </w:rPr>
            </w:pPr>
            <w:r w:rsidRPr="00047BEF">
              <w:rPr>
                <w:sz w:val="20"/>
                <w:szCs w:val="20"/>
              </w:rPr>
              <w:t>PAP-B 01</w:t>
            </w:r>
          </w:p>
        </w:tc>
        <w:tc>
          <w:tcPr>
            <w:tcW w:w="0" w:type="auto"/>
            <w:hideMark/>
          </w:tcPr>
          <w:p w14:paraId="658B4CDB" w14:textId="77777777" w:rsidR="0050738D" w:rsidRPr="00047BEF" w:rsidRDefault="0050738D" w:rsidP="003C2961">
            <w:pPr>
              <w:spacing w:before="60" w:line="240" w:lineRule="auto"/>
              <w:jc w:val="left"/>
              <w:rPr>
                <w:sz w:val="20"/>
                <w:szCs w:val="20"/>
              </w:rPr>
            </w:pPr>
            <w:r w:rsidRPr="00047BEF">
              <w:rPr>
                <w:sz w:val="20"/>
                <w:szCs w:val="20"/>
              </w:rPr>
              <w:t>Rue abritant le collecteur BOH-7 : Morgue Alhpa_Oméga - Labo Photo</w:t>
            </w:r>
          </w:p>
        </w:tc>
        <w:tc>
          <w:tcPr>
            <w:tcW w:w="0" w:type="auto"/>
            <w:hideMark/>
          </w:tcPr>
          <w:p w14:paraId="2C10509E" w14:textId="77777777" w:rsidR="0050738D" w:rsidRPr="00047BEF" w:rsidRDefault="0050738D" w:rsidP="003C2961">
            <w:pPr>
              <w:spacing w:before="60" w:line="240" w:lineRule="auto"/>
              <w:jc w:val="left"/>
              <w:rPr>
                <w:sz w:val="20"/>
                <w:szCs w:val="20"/>
              </w:rPr>
            </w:pPr>
            <w:r w:rsidRPr="00047BEF">
              <w:rPr>
                <w:sz w:val="20"/>
                <w:szCs w:val="20"/>
              </w:rPr>
              <w:t>BITUME</w:t>
            </w:r>
          </w:p>
        </w:tc>
        <w:tc>
          <w:tcPr>
            <w:tcW w:w="0" w:type="auto"/>
            <w:hideMark/>
          </w:tcPr>
          <w:p w14:paraId="08F175D3" w14:textId="77777777" w:rsidR="0050738D" w:rsidRPr="00047BEF" w:rsidRDefault="0050738D" w:rsidP="003C2961">
            <w:pPr>
              <w:spacing w:before="60" w:line="240" w:lineRule="auto"/>
              <w:jc w:val="center"/>
              <w:rPr>
                <w:sz w:val="20"/>
                <w:szCs w:val="20"/>
              </w:rPr>
            </w:pPr>
            <w:r w:rsidRPr="00047BEF">
              <w:rPr>
                <w:sz w:val="20"/>
                <w:szCs w:val="20"/>
              </w:rPr>
              <w:t>3053</w:t>
            </w:r>
          </w:p>
        </w:tc>
        <w:tc>
          <w:tcPr>
            <w:tcW w:w="0" w:type="auto"/>
            <w:gridSpan w:val="3"/>
            <w:hideMark/>
          </w:tcPr>
          <w:p w14:paraId="3241CA83" w14:textId="7A239239" w:rsidR="0050738D" w:rsidRPr="00047BEF" w:rsidRDefault="0050738D" w:rsidP="003C2961">
            <w:pPr>
              <w:spacing w:before="60" w:line="240" w:lineRule="auto"/>
              <w:rPr>
                <w:sz w:val="20"/>
                <w:szCs w:val="20"/>
              </w:rPr>
            </w:pPr>
            <w:r w:rsidRPr="00047BEF">
              <w:rPr>
                <w:sz w:val="20"/>
                <w:szCs w:val="20"/>
              </w:rPr>
              <w:t>Chaussée bidi</w:t>
            </w:r>
            <w:r w:rsidR="00D90866">
              <w:rPr>
                <w:sz w:val="20"/>
                <w:szCs w:val="20"/>
              </w:rPr>
              <w:t>r</w:t>
            </w:r>
            <w:r w:rsidRPr="00047BEF">
              <w:rPr>
                <w:sz w:val="20"/>
                <w:szCs w:val="20"/>
              </w:rPr>
              <w:t>ectionnelle 7m de largeur, deux accotements latéraux de 1 m de largeur chacun. La chaussée est bordée latéralement par des caniveaux en béton armé de section variable</w:t>
            </w:r>
          </w:p>
        </w:tc>
      </w:tr>
      <w:tr w:rsidR="0050738D" w:rsidRPr="00047BEF" w14:paraId="6AF2FFF4" w14:textId="77777777" w:rsidTr="00D836FC">
        <w:trPr>
          <w:trHeight w:val="762"/>
        </w:trPr>
        <w:tc>
          <w:tcPr>
            <w:tcW w:w="0" w:type="auto"/>
            <w:noWrap/>
            <w:hideMark/>
          </w:tcPr>
          <w:p w14:paraId="05601D5D" w14:textId="77777777" w:rsidR="0050738D" w:rsidRPr="00047BEF" w:rsidRDefault="0050738D" w:rsidP="003C2961">
            <w:pPr>
              <w:spacing w:before="60" w:line="240" w:lineRule="auto"/>
              <w:jc w:val="left"/>
              <w:rPr>
                <w:sz w:val="20"/>
                <w:szCs w:val="20"/>
              </w:rPr>
            </w:pPr>
            <w:r w:rsidRPr="00047BEF">
              <w:rPr>
                <w:sz w:val="20"/>
                <w:szCs w:val="20"/>
              </w:rPr>
              <w:t>PAP-B 02</w:t>
            </w:r>
          </w:p>
        </w:tc>
        <w:tc>
          <w:tcPr>
            <w:tcW w:w="0" w:type="auto"/>
            <w:hideMark/>
          </w:tcPr>
          <w:p w14:paraId="53531BED" w14:textId="77777777" w:rsidR="0050738D" w:rsidRPr="00047BEF" w:rsidRDefault="0050738D" w:rsidP="003C2961">
            <w:pPr>
              <w:spacing w:before="60" w:line="240" w:lineRule="auto"/>
              <w:jc w:val="left"/>
              <w:rPr>
                <w:sz w:val="20"/>
                <w:szCs w:val="20"/>
              </w:rPr>
            </w:pPr>
            <w:r w:rsidRPr="00047BEF">
              <w:rPr>
                <w:sz w:val="20"/>
                <w:szCs w:val="20"/>
              </w:rPr>
              <w:t xml:space="preserve">Rue abritant le collecteur BOH-9 : Carrefour SOGLOGON - RNIE 2 </w:t>
            </w:r>
          </w:p>
        </w:tc>
        <w:tc>
          <w:tcPr>
            <w:tcW w:w="0" w:type="auto"/>
            <w:hideMark/>
          </w:tcPr>
          <w:p w14:paraId="36633435" w14:textId="77777777" w:rsidR="0050738D" w:rsidRPr="00047BEF" w:rsidRDefault="0050738D" w:rsidP="003C2961">
            <w:pPr>
              <w:spacing w:before="60" w:line="240" w:lineRule="auto"/>
              <w:jc w:val="left"/>
              <w:rPr>
                <w:sz w:val="20"/>
                <w:szCs w:val="20"/>
              </w:rPr>
            </w:pPr>
            <w:r w:rsidRPr="00047BEF">
              <w:rPr>
                <w:sz w:val="20"/>
                <w:szCs w:val="20"/>
              </w:rPr>
              <w:t>BITUME</w:t>
            </w:r>
          </w:p>
        </w:tc>
        <w:tc>
          <w:tcPr>
            <w:tcW w:w="0" w:type="auto"/>
            <w:hideMark/>
          </w:tcPr>
          <w:p w14:paraId="16D69851" w14:textId="77777777" w:rsidR="0050738D" w:rsidRPr="00047BEF" w:rsidRDefault="0050738D" w:rsidP="003C2961">
            <w:pPr>
              <w:spacing w:before="60" w:line="240" w:lineRule="auto"/>
              <w:jc w:val="center"/>
              <w:rPr>
                <w:sz w:val="20"/>
                <w:szCs w:val="20"/>
              </w:rPr>
            </w:pPr>
            <w:r w:rsidRPr="00047BEF">
              <w:rPr>
                <w:sz w:val="20"/>
                <w:szCs w:val="20"/>
              </w:rPr>
              <w:t>4200</w:t>
            </w:r>
          </w:p>
        </w:tc>
        <w:tc>
          <w:tcPr>
            <w:tcW w:w="0" w:type="auto"/>
            <w:gridSpan w:val="3"/>
            <w:hideMark/>
          </w:tcPr>
          <w:p w14:paraId="419E24B5" w14:textId="77777777" w:rsidR="0050738D" w:rsidRPr="00047BEF" w:rsidRDefault="0050738D" w:rsidP="003C2961">
            <w:pPr>
              <w:spacing w:before="60" w:line="240" w:lineRule="auto"/>
              <w:rPr>
                <w:sz w:val="20"/>
                <w:szCs w:val="20"/>
              </w:rPr>
            </w:pPr>
            <w:r w:rsidRPr="00047BEF">
              <w:rPr>
                <w:sz w:val="20"/>
                <w:szCs w:val="20"/>
              </w:rPr>
              <w:t xml:space="preserve">Double chaussées unidirectionnelles de 7 m de largeur chacune, séparées par un TPC de 4m de largeur, deux accotements latéraux de 2 m de largeur chacun. Les chaussées sont bordées latéralement par </w:t>
            </w:r>
            <w:r w:rsidRPr="00047BEF">
              <w:rPr>
                <w:sz w:val="20"/>
                <w:szCs w:val="20"/>
              </w:rPr>
              <w:lastRenderedPageBreak/>
              <w:t>des caniveaux en béton armé de section variable</w:t>
            </w:r>
          </w:p>
        </w:tc>
      </w:tr>
      <w:tr w:rsidR="0050738D" w:rsidRPr="00047BEF" w14:paraId="245F13C3" w14:textId="77777777" w:rsidTr="00D836FC">
        <w:trPr>
          <w:trHeight w:val="492"/>
        </w:trPr>
        <w:tc>
          <w:tcPr>
            <w:tcW w:w="0" w:type="auto"/>
            <w:noWrap/>
            <w:hideMark/>
          </w:tcPr>
          <w:p w14:paraId="0752296F" w14:textId="77777777" w:rsidR="0050738D" w:rsidRPr="00047BEF" w:rsidRDefault="0050738D" w:rsidP="003C2961">
            <w:pPr>
              <w:spacing w:before="60" w:line="240" w:lineRule="auto"/>
              <w:jc w:val="left"/>
              <w:rPr>
                <w:sz w:val="20"/>
                <w:szCs w:val="20"/>
              </w:rPr>
            </w:pPr>
            <w:r w:rsidRPr="00047BEF">
              <w:rPr>
                <w:sz w:val="20"/>
                <w:szCs w:val="20"/>
              </w:rPr>
              <w:lastRenderedPageBreak/>
              <w:t>PAP-B 04</w:t>
            </w:r>
          </w:p>
        </w:tc>
        <w:tc>
          <w:tcPr>
            <w:tcW w:w="0" w:type="auto"/>
            <w:hideMark/>
          </w:tcPr>
          <w:p w14:paraId="760C291D" w14:textId="77777777" w:rsidR="0050738D" w:rsidRPr="00047BEF" w:rsidRDefault="0050738D" w:rsidP="003C2961">
            <w:pPr>
              <w:spacing w:before="60" w:line="240" w:lineRule="auto"/>
              <w:jc w:val="left"/>
              <w:rPr>
                <w:sz w:val="20"/>
                <w:szCs w:val="20"/>
              </w:rPr>
            </w:pPr>
            <w:r w:rsidRPr="00047BEF">
              <w:rPr>
                <w:sz w:val="20"/>
                <w:szCs w:val="20"/>
              </w:rPr>
              <w:t xml:space="preserve">Rue 300_4 - RNIE 2 face Mairie de Bohicon </w:t>
            </w:r>
          </w:p>
        </w:tc>
        <w:tc>
          <w:tcPr>
            <w:tcW w:w="0" w:type="auto"/>
            <w:hideMark/>
          </w:tcPr>
          <w:p w14:paraId="4B923AAA" w14:textId="77777777" w:rsidR="0050738D" w:rsidRPr="00047BEF" w:rsidRDefault="0050738D" w:rsidP="003C2961">
            <w:pPr>
              <w:spacing w:before="60" w:line="240" w:lineRule="auto"/>
              <w:jc w:val="left"/>
              <w:rPr>
                <w:sz w:val="20"/>
                <w:szCs w:val="20"/>
              </w:rPr>
            </w:pPr>
            <w:r w:rsidRPr="00047BEF">
              <w:rPr>
                <w:sz w:val="20"/>
                <w:szCs w:val="20"/>
              </w:rPr>
              <w:t>BITUME</w:t>
            </w:r>
          </w:p>
        </w:tc>
        <w:tc>
          <w:tcPr>
            <w:tcW w:w="0" w:type="auto"/>
            <w:hideMark/>
          </w:tcPr>
          <w:p w14:paraId="43E172C9" w14:textId="77777777" w:rsidR="0050738D" w:rsidRPr="00047BEF" w:rsidRDefault="0050738D" w:rsidP="003C2961">
            <w:pPr>
              <w:spacing w:before="60" w:line="240" w:lineRule="auto"/>
              <w:jc w:val="center"/>
              <w:rPr>
                <w:sz w:val="20"/>
                <w:szCs w:val="20"/>
              </w:rPr>
            </w:pPr>
            <w:r w:rsidRPr="00047BEF">
              <w:rPr>
                <w:sz w:val="20"/>
                <w:szCs w:val="20"/>
              </w:rPr>
              <w:t>460</w:t>
            </w:r>
          </w:p>
        </w:tc>
        <w:tc>
          <w:tcPr>
            <w:tcW w:w="0" w:type="auto"/>
            <w:gridSpan w:val="3"/>
            <w:hideMark/>
          </w:tcPr>
          <w:p w14:paraId="3AFD597E" w14:textId="5A22565E" w:rsidR="0050738D" w:rsidRPr="00047BEF" w:rsidRDefault="0050738D" w:rsidP="003C2961">
            <w:pPr>
              <w:spacing w:before="60" w:line="240" w:lineRule="auto"/>
              <w:rPr>
                <w:sz w:val="20"/>
                <w:szCs w:val="20"/>
              </w:rPr>
            </w:pPr>
            <w:r w:rsidRPr="00047BEF">
              <w:rPr>
                <w:sz w:val="20"/>
                <w:szCs w:val="20"/>
              </w:rPr>
              <w:t>Chaussée bidi</w:t>
            </w:r>
            <w:r w:rsidR="00D90866">
              <w:rPr>
                <w:sz w:val="20"/>
                <w:szCs w:val="20"/>
              </w:rPr>
              <w:t>r</w:t>
            </w:r>
            <w:r w:rsidRPr="00047BEF">
              <w:rPr>
                <w:sz w:val="20"/>
                <w:szCs w:val="20"/>
              </w:rPr>
              <w:t>ectionnelle 7</w:t>
            </w:r>
            <w:r w:rsidR="003C2961" w:rsidRPr="00047BEF">
              <w:rPr>
                <w:sz w:val="20"/>
                <w:szCs w:val="20"/>
              </w:rPr>
              <w:t xml:space="preserve"> </w:t>
            </w:r>
            <w:r w:rsidRPr="00047BEF">
              <w:rPr>
                <w:sz w:val="20"/>
                <w:szCs w:val="20"/>
              </w:rPr>
              <w:t>m  de largeur, bordée latéralement par des caniveaux en béton armé de section variable</w:t>
            </w:r>
          </w:p>
        </w:tc>
      </w:tr>
      <w:tr w:rsidR="0050738D" w:rsidRPr="00047BEF" w14:paraId="68E00E44" w14:textId="77777777" w:rsidTr="00D836FC">
        <w:trPr>
          <w:trHeight w:val="453"/>
        </w:trPr>
        <w:tc>
          <w:tcPr>
            <w:tcW w:w="0" w:type="auto"/>
            <w:noWrap/>
            <w:hideMark/>
          </w:tcPr>
          <w:p w14:paraId="6E85E346" w14:textId="77777777" w:rsidR="0050738D" w:rsidRPr="00047BEF" w:rsidRDefault="0050738D" w:rsidP="003C2961">
            <w:pPr>
              <w:spacing w:before="60" w:line="240" w:lineRule="auto"/>
              <w:jc w:val="left"/>
              <w:rPr>
                <w:sz w:val="20"/>
                <w:szCs w:val="20"/>
              </w:rPr>
            </w:pPr>
            <w:r w:rsidRPr="00047BEF">
              <w:rPr>
                <w:sz w:val="20"/>
                <w:szCs w:val="20"/>
              </w:rPr>
              <w:t>PAP-B 06</w:t>
            </w:r>
          </w:p>
        </w:tc>
        <w:tc>
          <w:tcPr>
            <w:tcW w:w="0" w:type="auto"/>
            <w:hideMark/>
          </w:tcPr>
          <w:p w14:paraId="216CE08E" w14:textId="77777777" w:rsidR="0050738D" w:rsidRPr="00047BEF" w:rsidRDefault="0050738D" w:rsidP="003C2961">
            <w:pPr>
              <w:spacing w:before="60" w:line="240" w:lineRule="auto"/>
              <w:jc w:val="left"/>
              <w:rPr>
                <w:sz w:val="20"/>
                <w:szCs w:val="20"/>
              </w:rPr>
            </w:pPr>
            <w:r w:rsidRPr="00047BEF">
              <w:rPr>
                <w:sz w:val="20"/>
                <w:szCs w:val="20"/>
              </w:rPr>
              <w:t>Rue en face des impôts</w:t>
            </w:r>
          </w:p>
        </w:tc>
        <w:tc>
          <w:tcPr>
            <w:tcW w:w="0" w:type="auto"/>
            <w:hideMark/>
          </w:tcPr>
          <w:p w14:paraId="68EF5F41" w14:textId="77777777" w:rsidR="0050738D" w:rsidRPr="00047BEF" w:rsidRDefault="0050738D" w:rsidP="003C2961">
            <w:pPr>
              <w:spacing w:before="60" w:line="240" w:lineRule="auto"/>
              <w:jc w:val="left"/>
              <w:rPr>
                <w:sz w:val="20"/>
                <w:szCs w:val="20"/>
              </w:rPr>
            </w:pPr>
            <w:r w:rsidRPr="00047BEF">
              <w:rPr>
                <w:sz w:val="20"/>
                <w:szCs w:val="20"/>
              </w:rPr>
              <w:t>BITUME</w:t>
            </w:r>
          </w:p>
        </w:tc>
        <w:tc>
          <w:tcPr>
            <w:tcW w:w="0" w:type="auto"/>
            <w:hideMark/>
          </w:tcPr>
          <w:p w14:paraId="42263F3E" w14:textId="77777777" w:rsidR="0050738D" w:rsidRPr="00047BEF" w:rsidRDefault="0050738D" w:rsidP="003C2961">
            <w:pPr>
              <w:spacing w:before="60" w:line="240" w:lineRule="auto"/>
              <w:jc w:val="center"/>
              <w:rPr>
                <w:sz w:val="20"/>
                <w:szCs w:val="20"/>
              </w:rPr>
            </w:pPr>
            <w:r w:rsidRPr="00047BEF">
              <w:rPr>
                <w:sz w:val="20"/>
                <w:szCs w:val="20"/>
              </w:rPr>
              <w:t>420</w:t>
            </w:r>
          </w:p>
        </w:tc>
        <w:tc>
          <w:tcPr>
            <w:tcW w:w="0" w:type="auto"/>
            <w:gridSpan w:val="3"/>
            <w:hideMark/>
          </w:tcPr>
          <w:p w14:paraId="50550650" w14:textId="1CC61D44" w:rsidR="0050738D" w:rsidRPr="00047BEF" w:rsidRDefault="0050738D" w:rsidP="003C2961">
            <w:pPr>
              <w:spacing w:before="60" w:line="240" w:lineRule="auto"/>
              <w:rPr>
                <w:sz w:val="20"/>
                <w:szCs w:val="20"/>
              </w:rPr>
            </w:pPr>
            <w:r w:rsidRPr="00047BEF">
              <w:rPr>
                <w:sz w:val="20"/>
                <w:szCs w:val="20"/>
              </w:rPr>
              <w:t>Chaussée bidi</w:t>
            </w:r>
            <w:r w:rsidR="00D90866">
              <w:rPr>
                <w:sz w:val="20"/>
                <w:szCs w:val="20"/>
              </w:rPr>
              <w:t>r</w:t>
            </w:r>
            <w:r w:rsidRPr="00047BEF">
              <w:rPr>
                <w:sz w:val="20"/>
                <w:szCs w:val="20"/>
              </w:rPr>
              <w:t>ectionnelle 7 m  de largeur, bordée latéralement par des caniveaux en béton armé de section variable</w:t>
            </w:r>
          </w:p>
        </w:tc>
      </w:tr>
      <w:tr w:rsidR="0050738D" w:rsidRPr="00047BEF" w14:paraId="2D6CA685" w14:textId="77777777" w:rsidTr="00D836FC">
        <w:trPr>
          <w:trHeight w:val="480"/>
        </w:trPr>
        <w:tc>
          <w:tcPr>
            <w:tcW w:w="0" w:type="auto"/>
            <w:noWrap/>
            <w:hideMark/>
          </w:tcPr>
          <w:p w14:paraId="7690336C" w14:textId="77777777" w:rsidR="0050738D" w:rsidRPr="00047BEF" w:rsidRDefault="0050738D" w:rsidP="003C2961">
            <w:pPr>
              <w:spacing w:before="60" w:line="240" w:lineRule="auto"/>
              <w:jc w:val="left"/>
              <w:rPr>
                <w:sz w:val="20"/>
                <w:szCs w:val="20"/>
              </w:rPr>
            </w:pPr>
            <w:r w:rsidRPr="00047BEF">
              <w:rPr>
                <w:sz w:val="20"/>
                <w:szCs w:val="20"/>
              </w:rPr>
              <w:t>PAP-B 08</w:t>
            </w:r>
          </w:p>
        </w:tc>
        <w:tc>
          <w:tcPr>
            <w:tcW w:w="0" w:type="auto"/>
            <w:hideMark/>
          </w:tcPr>
          <w:p w14:paraId="1511A595" w14:textId="77777777" w:rsidR="0050738D" w:rsidRPr="00047BEF" w:rsidRDefault="0050738D" w:rsidP="003C2961">
            <w:pPr>
              <w:spacing w:before="60" w:line="240" w:lineRule="auto"/>
              <w:jc w:val="left"/>
              <w:rPr>
                <w:sz w:val="20"/>
                <w:szCs w:val="20"/>
              </w:rPr>
            </w:pPr>
            <w:r w:rsidRPr="00047BEF">
              <w:rPr>
                <w:sz w:val="20"/>
                <w:szCs w:val="20"/>
              </w:rPr>
              <w:t>Rue Princesse :  RNIE 4 - Rue 100_3</w:t>
            </w:r>
          </w:p>
        </w:tc>
        <w:tc>
          <w:tcPr>
            <w:tcW w:w="0" w:type="auto"/>
            <w:hideMark/>
          </w:tcPr>
          <w:p w14:paraId="6109F59B" w14:textId="77777777" w:rsidR="0050738D" w:rsidRPr="00047BEF" w:rsidRDefault="0050738D" w:rsidP="003C2961">
            <w:pPr>
              <w:spacing w:before="60" w:line="240" w:lineRule="auto"/>
              <w:jc w:val="left"/>
              <w:rPr>
                <w:sz w:val="20"/>
                <w:szCs w:val="20"/>
              </w:rPr>
            </w:pPr>
            <w:r w:rsidRPr="00047BEF">
              <w:rPr>
                <w:sz w:val="20"/>
                <w:szCs w:val="20"/>
              </w:rPr>
              <w:t>PAVE</w:t>
            </w:r>
          </w:p>
        </w:tc>
        <w:tc>
          <w:tcPr>
            <w:tcW w:w="0" w:type="auto"/>
            <w:hideMark/>
          </w:tcPr>
          <w:p w14:paraId="56202927" w14:textId="77777777" w:rsidR="0050738D" w:rsidRPr="00047BEF" w:rsidRDefault="0050738D" w:rsidP="003C2961">
            <w:pPr>
              <w:spacing w:before="60" w:line="240" w:lineRule="auto"/>
              <w:jc w:val="center"/>
              <w:rPr>
                <w:sz w:val="20"/>
                <w:szCs w:val="20"/>
              </w:rPr>
            </w:pPr>
            <w:r w:rsidRPr="00047BEF">
              <w:rPr>
                <w:sz w:val="20"/>
                <w:szCs w:val="20"/>
              </w:rPr>
              <w:t>1200</w:t>
            </w:r>
          </w:p>
        </w:tc>
        <w:tc>
          <w:tcPr>
            <w:tcW w:w="0" w:type="auto"/>
            <w:gridSpan w:val="3"/>
            <w:hideMark/>
          </w:tcPr>
          <w:p w14:paraId="2AD7A1F3" w14:textId="477CFBB7" w:rsidR="0050738D" w:rsidRPr="00047BEF" w:rsidRDefault="0050738D" w:rsidP="003C2961">
            <w:pPr>
              <w:spacing w:before="60" w:line="240" w:lineRule="auto"/>
              <w:rPr>
                <w:sz w:val="20"/>
                <w:szCs w:val="20"/>
              </w:rPr>
            </w:pPr>
            <w:r w:rsidRPr="00047BEF">
              <w:rPr>
                <w:sz w:val="20"/>
                <w:szCs w:val="20"/>
              </w:rPr>
              <w:t>Chaussée bidi</w:t>
            </w:r>
            <w:r w:rsidR="00D90866">
              <w:rPr>
                <w:sz w:val="20"/>
                <w:szCs w:val="20"/>
              </w:rPr>
              <w:t>r</w:t>
            </w:r>
            <w:r w:rsidRPr="00047BEF">
              <w:rPr>
                <w:sz w:val="20"/>
                <w:szCs w:val="20"/>
              </w:rPr>
              <w:t>ectionnelle 7 m  de largeur, bordée latéralement par des caniveaux en béton armé de section variable</w:t>
            </w:r>
          </w:p>
        </w:tc>
      </w:tr>
      <w:tr w:rsidR="0050738D" w:rsidRPr="00047BEF" w14:paraId="0729CD59" w14:textId="77777777" w:rsidTr="00D836FC">
        <w:trPr>
          <w:trHeight w:val="584"/>
        </w:trPr>
        <w:tc>
          <w:tcPr>
            <w:tcW w:w="0" w:type="auto"/>
            <w:noWrap/>
            <w:hideMark/>
          </w:tcPr>
          <w:p w14:paraId="3C3CFB7B" w14:textId="77777777" w:rsidR="0050738D" w:rsidRPr="00047BEF" w:rsidRDefault="0050738D" w:rsidP="003C2961">
            <w:pPr>
              <w:spacing w:before="60" w:line="240" w:lineRule="auto"/>
              <w:jc w:val="left"/>
              <w:rPr>
                <w:sz w:val="20"/>
                <w:szCs w:val="20"/>
              </w:rPr>
            </w:pPr>
            <w:r w:rsidRPr="00047BEF">
              <w:rPr>
                <w:sz w:val="20"/>
                <w:szCs w:val="20"/>
              </w:rPr>
              <w:t>PAP-B 10</w:t>
            </w:r>
          </w:p>
        </w:tc>
        <w:tc>
          <w:tcPr>
            <w:tcW w:w="0" w:type="auto"/>
            <w:hideMark/>
          </w:tcPr>
          <w:p w14:paraId="0A887C3F" w14:textId="77777777" w:rsidR="0050738D" w:rsidRPr="00047BEF" w:rsidRDefault="0050738D" w:rsidP="003C2961">
            <w:pPr>
              <w:spacing w:before="60" w:line="240" w:lineRule="auto"/>
              <w:jc w:val="left"/>
              <w:rPr>
                <w:sz w:val="20"/>
                <w:szCs w:val="20"/>
              </w:rPr>
            </w:pPr>
            <w:r w:rsidRPr="00047BEF">
              <w:rPr>
                <w:sz w:val="20"/>
                <w:szCs w:val="20"/>
              </w:rPr>
              <w:t>Rue abritant le collecteur CS-AB-N1 :  RNIE 2 - Rue PAP-B 11</w:t>
            </w:r>
          </w:p>
        </w:tc>
        <w:tc>
          <w:tcPr>
            <w:tcW w:w="0" w:type="auto"/>
            <w:hideMark/>
          </w:tcPr>
          <w:p w14:paraId="31133935" w14:textId="77777777" w:rsidR="0050738D" w:rsidRPr="00047BEF" w:rsidRDefault="0050738D" w:rsidP="003C2961">
            <w:pPr>
              <w:spacing w:before="60" w:line="240" w:lineRule="auto"/>
              <w:jc w:val="left"/>
              <w:rPr>
                <w:sz w:val="20"/>
                <w:szCs w:val="20"/>
              </w:rPr>
            </w:pPr>
            <w:r w:rsidRPr="00047BEF">
              <w:rPr>
                <w:sz w:val="20"/>
                <w:szCs w:val="20"/>
              </w:rPr>
              <w:t>PAVE</w:t>
            </w:r>
          </w:p>
        </w:tc>
        <w:tc>
          <w:tcPr>
            <w:tcW w:w="0" w:type="auto"/>
            <w:hideMark/>
          </w:tcPr>
          <w:p w14:paraId="49866232" w14:textId="77777777" w:rsidR="0050738D" w:rsidRPr="00047BEF" w:rsidRDefault="0050738D" w:rsidP="003C2961">
            <w:pPr>
              <w:spacing w:before="60" w:line="240" w:lineRule="auto"/>
              <w:jc w:val="center"/>
              <w:rPr>
                <w:sz w:val="20"/>
                <w:szCs w:val="20"/>
              </w:rPr>
            </w:pPr>
            <w:r w:rsidRPr="00047BEF">
              <w:rPr>
                <w:sz w:val="20"/>
                <w:szCs w:val="20"/>
              </w:rPr>
              <w:t>400</w:t>
            </w:r>
          </w:p>
        </w:tc>
        <w:tc>
          <w:tcPr>
            <w:tcW w:w="0" w:type="auto"/>
            <w:gridSpan w:val="3"/>
            <w:hideMark/>
          </w:tcPr>
          <w:p w14:paraId="4371FDFE" w14:textId="7CAC74ED" w:rsidR="0050738D" w:rsidRPr="00047BEF" w:rsidRDefault="0050738D" w:rsidP="003C2961">
            <w:pPr>
              <w:spacing w:before="60" w:line="240" w:lineRule="auto"/>
              <w:rPr>
                <w:sz w:val="20"/>
                <w:szCs w:val="20"/>
              </w:rPr>
            </w:pPr>
            <w:r w:rsidRPr="00047BEF">
              <w:rPr>
                <w:sz w:val="20"/>
                <w:szCs w:val="20"/>
              </w:rPr>
              <w:t>Chaussée bidi</w:t>
            </w:r>
            <w:r w:rsidR="00D90866">
              <w:rPr>
                <w:sz w:val="20"/>
                <w:szCs w:val="20"/>
              </w:rPr>
              <w:t>r</w:t>
            </w:r>
            <w:r w:rsidRPr="00047BEF">
              <w:rPr>
                <w:sz w:val="20"/>
                <w:szCs w:val="20"/>
              </w:rPr>
              <w:t>ectionnelle 8 m  de largeur, assainie par le collecteur central CS-AB-N1</w:t>
            </w:r>
          </w:p>
        </w:tc>
      </w:tr>
      <w:tr w:rsidR="0050738D" w:rsidRPr="00047BEF" w14:paraId="1F436A43" w14:textId="77777777" w:rsidTr="00D836FC">
        <w:trPr>
          <w:trHeight w:val="584"/>
        </w:trPr>
        <w:tc>
          <w:tcPr>
            <w:tcW w:w="0" w:type="auto"/>
            <w:noWrap/>
            <w:hideMark/>
          </w:tcPr>
          <w:p w14:paraId="69B77B2A" w14:textId="77777777" w:rsidR="0050738D" w:rsidRPr="00047BEF" w:rsidRDefault="0050738D" w:rsidP="003C2961">
            <w:pPr>
              <w:spacing w:before="60" w:line="240" w:lineRule="auto"/>
              <w:jc w:val="left"/>
              <w:rPr>
                <w:sz w:val="20"/>
                <w:szCs w:val="20"/>
              </w:rPr>
            </w:pPr>
            <w:r w:rsidRPr="00047BEF">
              <w:rPr>
                <w:sz w:val="20"/>
                <w:szCs w:val="20"/>
              </w:rPr>
              <w:t>PAP-B 11</w:t>
            </w:r>
          </w:p>
        </w:tc>
        <w:tc>
          <w:tcPr>
            <w:tcW w:w="0" w:type="auto"/>
            <w:hideMark/>
          </w:tcPr>
          <w:p w14:paraId="3EFCDE10" w14:textId="77777777" w:rsidR="0050738D" w:rsidRPr="00047BEF" w:rsidRDefault="0050738D" w:rsidP="003C2961">
            <w:pPr>
              <w:spacing w:before="60" w:line="240" w:lineRule="auto"/>
              <w:jc w:val="left"/>
              <w:rPr>
                <w:sz w:val="20"/>
                <w:szCs w:val="20"/>
              </w:rPr>
            </w:pPr>
            <w:r w:rsidRPr="00047BEF">
              <w:rPr>
                <w:sz w:val="20"/>
                <w:szCs w:val="20"/>
              </w:rPr>
              <w:t>Rue abritant le collecteur CS-AB-N1 :  RNIE 4 - Rue 100_3</w:t>
            </w:r>
          </w:p>
        </w:tc>
        <w:tc>
          <w:tcPr>
            <w:tcW w:w="0" w:type="auto"/>
            <w:hideMark/>
          </w:tcPr>
          <w:p w14:paraId="05DFE38F" w14:textId="77777777" w:rsidR="0050738D" w:rsidRPr="00047BEF" w:rsidRDefault="0050738D" w:rsidP="003C2961">
            <w:pPr>
              <w:spacing w:before="60" w:line="240" w:lineRule="auto"/>
              <w:jc w:val="left"/>
              <w:rPr>
                <w:sz w:val="20"/>
                <w:szCs w:val="20"/>
              </w:rPr>
            </w:pPr>
            <w:r w:rsidRPr="00047BEF">
              <w:rPr>
                <w:sz w:val="20"/>
                <w:szCs w:val="20"/>
              </w:rPr>
              <w:t>PAVE</w:t>
            </w:r>
          </w:p>
        </w:tc>
        <w:tc>
          <w:tcPr>
            <w:tcW w:w="0" w:type="auto"/>
            <w:hideMark/>
          </w:tcPr>
          <w:p w14:paraId="79298CF5" w14:textId="77777777" w:rsidR="0050738D" w:rsidRPr="00047BEF" w:rsidRDefault="0050738D" w:rsidP="003C2961">
            <w:pPr>
              <w:spacing w:before="60" w:line="240" w:lineRule="auto"/>
              <w:jc w:val="center"/>
              <w:rPr>
                <w:sz w:val="20"/>
                <w:szCs w:val="20"/>
              </w:rPr>
            </w:pPr>
            <w:r w:rsidRPr="00047BEF">
              <w:rPr>
                <w:sz w:val="20"/>
                <w:szCs w:val="20"/>
              </w:rPr>
              <w:t>1020</w:t>
            </w:r>
          </w:p>
        </w:tc>
        <w:tc>
          <w:tcPr>
            <w:tcW w:w="0" w:type="auto"/>
            <w:gridSpan w:val="3"/>
            <w:hideMark/>
          </w:tcPr>
          <w:p w14:paraId="4A11930E" w14:textId="4C3514F3" w:rsidR="0050738D" w:rsidRPr="00047BEF" w:rsidRDefault="0050738D" w:rsidP="003C2961">
            <w:pPr>
              <w:spacing w:before="60" w:line="240" w:lineRule="auto"/>
              <w:rPr>
                <w:sz w:val="20"/>
                <w:szCs w:val="20"/>
              </w:rPr>
            </w:pPr>
            <w:r w:rsidRPr="00047BEF">
              <w:rPr>
                <w:sz w:val="20"/>
                <w:szCs w:val="20"/>
              </w:rPr>
              <w:t>Chaussée bidi</w:t>
            </w:r>
            <w:r w:rsidR="00D90866">
              <w:rPr>
                <w:sz w:val="20"/>
                <w:szCs w:val="20"/>
              </w:rPr>
              <w:t>r</w:t>
            </w:r>
            <w:r w:rsidRPr="00047BEF">
              <w:rPr>
                <w:sz w:val="20"/>
                <w:szCs w:val="20"/>
              </w:rPr>
              <w:t>ectionnelle 8 m  de largeur, assainie par le collecteur central CS-AB-N1</w:t>
            </w:r>
          </w:p>
        </w:tc>
      </w:tr>
      <w:tr w:rsidR="0050738D" w:rsidRPr="00047BEF" w14:paraId="59905243" w14:textId="77777777" w:rsidTr="00D836FC">
        <w:trPr>
          <w:trHeight w:val="566"/>
        </w:trPr>
        <w:tc>
          <w:tcPr>
            <w:tcW w:w="0" w:type="auto"/>
            <w:noWrap/>
            <w:hideMark/>
          </w:tcPr>
          <w:p w14:paraId="78504E93" w14:textId="77777777" w:rsidR="0050738D" w:rsidRPr="00047BEF" w:rsidRDefault="0050738D" w:rsidP="003C2961">
            <w:pPr>
              <w:spacing w:before="60" w:line="240" w:lineRule="auto"/>
              <w:jc w:val="left"/>
              <w:rPr>
                <w:sz w:val="20"/>
                <w:szCs w:val="20"/>
              </w:rPr>
            </w:pPr>
            <w:r w:rsidRPr="00047BEF">
              <w:rPr>
                <w:sz w:val="20"/>
                <w:szCs w:val="20"/>
              </w:rPr>
              <w:t>PAP-B 15</w:t>
            </w:r>
          </w:p>
        </w:tc>
        <w:tc>
          <w:tcPr>
            <w:tcW w:w="0" w:type="auto"/>
            <w:hideMark/>
          </w:tcPr>
          <w:p w14:paraId="3BE34D1F" w14:textId="77777777" w:rsidR="0050738D" w:rsidRPr="00047BEF" w:rsidRDefault="0050738D" w:rsidP="003C2961">
            <w:pPr>
              <w:spacing w:before="60" w:line="240" w:lineRule="auto"/>
              <w:jc w:val="left"/>
              <w:rPr>
                <w:sz w:val="20"/>
                <w:szCs w:val="20"/>
              </w:rPr>
            </w:pPr>
            <w:r w:rsidRPr="00047BEF">
              <w:rPr>
                <w:sz w:val="20"/>
                <w:szCs w:val="20"/>
              </w:rPr>
              <w:t>Rue Centre de Santé de Sèmè - RNIE 4</w:t>
            </w:r>
          </w:p>
        </w:tc>
        <w:tc>
          <w:tcPr>
            <w:tcW w:w="0" w:type="auto"/>
            <w:hideMark/>
          </w:tcPr>
          <w:p w14:paraId="1A127182" w14:textId="77777777" w:rsidR="0050738D" w:rsidRPr="00047BEF" w:rsidRDefault="0050738D" w:rsidP="003C2961">
            <w:pPr>
              <w:spacing w:before="60" w:line="240" w:lineRule="auto"/>
              <w:jc w:val="left"/>
              <w:rPr>
                <w:sz w:val="20"/>
                <w:szCs w:val="20"/>
              </w:rPr>
            </w:pPr>
            <w:r w:rsidRPr="00047BEF">
              <w:rPr>
                <w:sz w:val="20"/>
                <w:szCs w:val="20"/>
              </w:rPr>
              <w:t>BITUME</w:t>
            </w:r>
          </w:p>
        </w:tc>
        <w:tc>
          <w:tcPr>
            <w:tcW w:w="0" w:type="auto"/>
            <w:hideMark/>
          </w:tcPr>
          <w:p w14:paraId="50995A7F" w14:textId="77777777" w:rsidR="0050738D" w:rsidRPr="00047BEF" w:rsidRDefault="0050738D" w:rsidP="003C2961">
            <w:pPr>
              <w:spacing w:before="60" w:line="240" w:lineRule="auto"/>
              <w:jc w:val="center"/>
              <w:rPr>
                <w:sz w:val="20"/>
                <w:szCs w:val="20"/>
              </w:rPr>
            </w:pPr>
            <w:r w:rsidRPr="00047BEF">
              <w:rPr>
                <w:sz w:val="20"/>
                <w:szCs w:val="20"/>
              </w:rPr>
              <w:t>700</w:t>
            </w:r>
          </w:p>
        </w:tc>
        <w:tc>
          <w:tcPr>
            <w:tcW w:w="0" w:type="auto"/>
            <w:gridSpan w:val="3"/>
            <w:hideMark/>
          </w:tcPr>
          <w:p w14:paraId="2631A4E9" w14:textId="1D456086" w:rsidR="0050738D" w:rsidRPr="00047BEF" w:rsidRDefault="0050738D" w:rsidP="003C2961">
            <w:pPr>
              <w:spacing w:before="60" w:line="240" w:lineRule="auto"/>
              <w:rPr>
                <w:sz w:val="20"/>
                <w:szCs w:val="20"/>
              </w:rPr>
            </w:pPr>
            <w:r w:rsidRPr="00047BEF">
              <w:rPr>
                <w:sz w:val="20"/>
                <w:szCs w:val="20"/>
              </w:rPr>
              <w:t>Chaussée bidi</w:t>
            </w:r>
            <w:r w:rsidR="00D90866">
              <w:rPr>
                <w:sz w:val="20"/>
                <w:szCs w:val="20"/>
              </w:rPr>
              <w:t>r</w:t>
            </w:r>
            <w:r w:rsidRPr="00047BEF">
              <w:rPr>
                <w:sz w:val="20"/>
                <w:szCs w:val="20"/>
              </w:rPr>
              <w:t>ectionnelle 7 m  de largeur, bordée latéralement par des caniveaux en béton armé de section variable</w:t>
            </w:r>
          </w:p>
        </w:tc>
      </w:tr>
      <w:tr w:rsidR="0050738D" w:rsidRPr="00047BEF" w14:paraId="13821F8A" w14:textId="77777777" w:rsidTr="00D836FC">
        <w:trPr>
          <w:trHeight w:val="415"/>
        </w:trPr>
        <w:tc>
          <w:tcPr>
            <w:tcW w:w="0" w:type="auto"/>
            <w:gridSpan w:val="3"/>
            <w:noWrap/>
            <w:hideMark/>
          </w:tcPr>
          <w:p w14:paraId="10B0C975" w14:textId="77777777" w:rsidR="0050738D" w:rsidRPr="00047BEF" w:rsidRDefault="0050738D" w:rsidP="003C2961">
            <w:pPr>
              <w:spacing w:before="60" w:line="240" w:lineRule="auto"/>
              <w:jc w:val="left"/>
              <w:rPr>
                <w:b/>
                <w:sz w:val="20"/>
                <w:szCs w:val="20"/>
              </w:rPr>
            </w:pPr>
            <w:r w:rsidRPr="00047BEF">
              <w:rPr>
                <w:b/>
                <w:sz w:val="20"/>
                <w:szCs w:val="20"/>
              </w:rPr>
              <w:t xml:space="preserve">SOUS- </w:t>
            </w:r>
            <w:r w:rsidR="002F36AF" w:rsidRPr="00047BEF">
              <w:rPr>
                <w:b/>
                <w:sz w:val="20"/>
                <w:szCs w:val="20"/>
              </w:rPr>
              <w:t>TOTAL</w:t>
            </w:r>
          </w:p>
        </w:tc>
        <w:tc>
          <w:tcPr>
            <w:tcW w:w="0" w:type="auto"/>
            <w:noWrap/>
            <w:hideMark/>
          </w:tcPr>
          <w:p w14:paraId="692D3D4E" w14:textId="77777777" w:rsidR="0050738D" w:rsidRPr="00047BEF" w:rsidRDefault="0050738D" w:rsidP="003C2961">
            <w:pPr>
              <w:spacing w:before="60" w:line="240" w:lineRule="auto"/>
              <w:jc w:val="left"/>
              <w:rPr>
                <w:b/>
                <w:sz w:val="20"/>
                <w:szCs w:val="20"/>
              </w:rPr>
            </w:pPr>
            <w:r w:rsidRPr="00047BEF">
              <w:rPr>
                <w:b/>
                <w:sz w:val="20"/>
                <w:szCs w:val="20"/>
              </w:rPr>
              <w:t xml:space="preserve">          11 453 </w:t>
            </w:r>
          </w:p>
        </w:tc>
        <w:tc>
          <w:tcPr>
            <w:tcW w:w="0" w:type="auto"/>
            <w:noWrap/>
            <w:hideMark/>
          </w:tcPr>
          <w:p w14:paraId="0795D532" w14:textId="77777777" w:rsidR="0050738D" w:rsidRPr="00047BEF" w:rsidRDefault="0050738D" w:rsidP="003C2961">
            <w:pPr>
              <w:spacing w:before="60" w:line="240" w:lineRule="auto"/>
              <w:jc w:val="left"/>
              <w:rPr>
                <w:b/>
                <w:sz w:val="20"/>
                <w:szCs w:val="20"/>
              </w:rPr>
            </w:pPr>
            <w:r w:rsidRPr="00047BEF">
              <w:rPr>
                <w:b/>
                <w:sz w:val="20"/>
                <w:szCs w:val="20"/>
              </w:rPr>
              <w:t> </w:t>
            </w:r>
          </w:p>
        </w:tc>
        <w:tc>
          <w:tcPr>
            <w:tcW w:w="0" w:type="auto"/>
            <w:hideMark/>
          </w:tcPr>
          <w:p w14:paraId="1A209C4F" w14:textId="77777777" w:rsidR="0050738D" w:rsidRPr="00047BEF" w:rsidRDefault="0050738D" w:rsidP="003C2961">
            <w:pPr>
              <w:spacing w:before="60" w:line="240" w:lineRule="auto"/>
              <w:jc w:val="left"/>
              <w:rPr>
                <w:b/>
                <w:sz w:val="20"/>
                <w:szCs w:val="20"/>
              </w:rPr>
            </w:pPr>
            <w:r w:rsidRPr="00047BEF">
              <w:rPr>
                <w:b/>
                <w:sz w:val="20"/>
                <w:szCs w:val="20"/>
              </w:rPr>
              <w:t> </w:t>
            </w:r>
          </w:p>
        </w:tc>
        <w:tc>
          <w:tcPr>
            <w:tcW w:w="0" w:type="auto"/>
            <w:noWrap/>
            <w:hideMark/>
          </w:tcPr>
          <w:p w14:paraId="70193E90" w14:textId="77777777" w:rsidR="0050738D" w:rsidRPr="00047BEF" w:rsidRDefault="0050738D" w:rsidP="003C2961">
            <w:pPr>
              <w:spacing w:before="60" w:line="240" w:lineRule="auto"/>
              <w:jc w:val="left"/>
              <w:rPr>
                <w:b/>
                <w:sz w:val="20"/>
                <w:szCs w:val="20"/>
              </w:rPr>
            </w:pPr>
            <w:r w:rsidRPr="00047BEF">
              <w:rPr>
                <w:b/>
                <w:sz w:val="20"/>
                <w:szCs w:val="20"/>
              </w:rPr>
              <w:t> </w:t>
            </w:r>
          </w:p>
        </w:tc>
      </w:tr>
    </w:tbl>
    <w:p w14:paraId="7B7645F8" w14:textId="2DAD69DB" w:rsidR="00E93EFA" w:rsidRDefault="00E93EFA" w:rsidP="00096F0B">
      <w:pPr>
        <w:pStyle w:val="Paragraphedeliste"/>
        <w:ind w:left="1428" w:firstLine="696"/>
        <w:rPr>
          <w:b/>
          <w:sz w:val="20"/>
          <w:lang w:val="fr-FR"/>
        </w:rPr>
      </w:pPr>
      <w:bookmarkStart w:id="918" w:name="_Toc45498894"/>
      <w:bookmarkStart w:id="919" w:name="_Toc45500072"/>
      <w:bookmarkStart w:id="920" w:name="_Toc45500336"/>
      <w:r w:rsidRPr="00047BEF">
        <w:rPr>
          <w:b/>
          <w:sz w:val="20"/>
          <w:lang w:val="fr-FR"/>
        </w:rPr>
        <w:t xml:space="preserve">Source : </w:t>
      </w:r>
      <w:r w:rsidR="00614E15">
        <w:rPr>
          <w:b/>
          <w:sz w:val="20"/>
          <w:lang w:val="fr-FR"/>
        </w:rPr>
        <w:t xml:space="preserve">APD, </w:t>
      </w:r>
      <w:r w:rsidRPr="00047BEF">
        <w:rPr>
          <w:b/>
          <w:sz w:val="20"/>
          <w:lang w:val="fr-FR"/>
        </w:rPr>
        <w:t xml:space="preserve">CECO BTP </w:t>
      </w:r>
    </w:p>
    <w:p w14:paraId="7726829D" w14:textId="3C98108F" w:rsidR="00614E15" w:rsidRPr="006C1DA9" w:rsidRDefault="00614E15" w:rsidP="00614E15">
      <w:pPr>
        <w:spacing w:before="240"/>
        <w:rPr>
          <w:rFonts w:cs="Arial"/>
          <w:b/>
          <w:sz w:val="20"/>
          <w:szCs w:val="20"/>
        </w:rPr>
      </w:pPr>
      <w:bookmarkStart w:id="921" w:name="_Toc52888257"/>
      <w:r w:rsidRPr="006C1DA9">
        <w:rPr>
          <w:b/>
          <w:sz w:val="20"/>
          <w:szCs w:val="20"/>
        </w:rPr>
        <w:t xml:space="preserve">Tableau </w:t>
      </w:r>
      <w:r w:rsidRPr="006C1DA9">
        <w:rPr>
          <w:b/>
          <w:noProof/>
          <w:sz w:val="20"/>
          <w:szCs w:val="20"/>
        </w:rPr>
        <w:fldChar w:fldCharType="begin"/>
      </w:r>
      <w:r w:rsidRPr="006C1DA9">
        <w:rPr>
          <w:b/>
          <w:noProof/>
          <w:sz w:val="20"/>
          <w:szCs w:val="20"/>
        </w:rPr>
        <w:instrText xml:space="preserve"> SEQ Tableau \* ARABIC </w:instrText>
      </w:r>
      <w:r w:rsidRPr="006C1DA9">
        <w:rPr>
          <w:b/>
          <w:noProof/>
          <w:sz w:val="20"/>
          <w:szCs w:val="20"/>
        </w:rPr>
        <w:fldChar w:fldCharType="separate"/>
      </w:r>
      <w:r w:rsidRPr="006C1DA9">
        <w:rPr>
          <w:b/>
          <w:noProof/>
          <w:sz w:val="20"/>
          <w:szCs w:val="20"/>
        </w:rPr>
        <w:t>41</w:t>
      </w:r>
      <w:r w:rsidRPr="006C1DA9">
        <w:rPr>
          <w:b/>
          <w:noProof/>
          <w:sz w:val="20"/>
          <w:szCs w:val="20"/>
        </w:rPr>
        <w:fldChar w:fldCharType="end"/>
      </w:r>
      <w:r w:rsidRPr="006C1DA9">
        <w:rPr>
          <w:b/>
          <w:noProof/>
          <w:sz w:val="20"/>
          <w:szCs w:val="20"/>
        </w:rPr>
        <w:t xml:space="preserve"> : </w:t>
      </w:r>
      <w:r w:rsidRPr="006C1DA9">
        <w:rPr>
          <w:rFonts w:cs="Arial"/>
          <w:b/>
          <w:sz w:val="20"/>
          <w:szCs w:val="20"/>
        </w:rPr>
        <w:t>Liste des rues avec leurs structures de Bohicon</w:t>
      </w:r>
      <w:bookmarkEnd w:id="921"/>
    </w:p>
    <w:tbl>
      <w:tblPr>
        <w:tblW w:w="999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3"/>
        <w:gridCol w:w="2976"/>
        <w:gridCol w:w="1563"/>
        <w:gridCol w:w="1465"/>
        <w:gridCol w:w="2925"/>
      </w:tblGrid>
      <w:tr w:rsidR="00614E15" w:rsidRPr="00614E15" w14:paraId="7A10F572" w14:textId="77777777" w:rsidTr="00CB0A99">
        <w:trPr>
          <w:trHeight w:val="454"/>
          <w:tblHeader/>
        </w:trPr>
        <w:tc>
          <w:tcPr>
            <w:tcW w:w="1063" w:type="dxa"/>
            <w:shd w:val="clear" w:color="auto" w:fill="BFBFBF" w:themeFill="background1" w:themeFillShade="BF"/>
            <w:noWrap/>
            <w:vAlign w:val="center"/>
            <w:hideMark/>
          </w:tcPr>
          <w:p w14:paraId="4308406C" w14:textId="77777777" w:rsidR="00614E15" w:rsidRPr="00096F0B" w:rsidRDefault="00614E15" w:rsidP="00CB0A99">
            <w:pPr>
              <w:spacing w:line="240" w:lineRule="auto"/>
              <w:jc w:val="center"/>
              <w:rPr>
                <w:rFonts w:eastAsia="Times New Roman" w:cs="Arial"/>
                <w:b/>
                <w:bCs/>
                <w:color w:val="000000"/>
                <w:sz w:val="20"/>
                <w:szCs w:val="20"/>
                <w:lang w:eastAsia="fr-FR"/>
              </w:rPr>
            </w:pPr>
            <w:r w:rsidRPr="00096F0B">
              <w:rPr>
                <w:rFonts w:eastAsia="Times New Roman" w:cs="Arial"/>
                <w:b/>
                <w:bCs/>
                <w:color w:val="000000"/>
                <w:sz w:val="20"/>
                <w:szCs w:val="20"/>
                <w:lang w:eastAsia="fr-FR"/>
              </w:rPr>
              <w:t>REF</w:t>
            </w:r>
          </w:p>
        </w:tc>
        <w:tc>
          <w:tcPr>
            <w:tcW w:w="2976" w:type="dxa"/>
            <w:shd w:val="clear" w:color="auto" w:fill="BFBFBF" w:themeFill="background1" w:themeFillShade="BF"/>
            <w:noWrap/>
            <w:vAlign w:val="center"/>
            <w:hideMark/>
          </w:tcPr>
          <w:p w14:paraId="2E9C4614" w14:textId="77777777" w:rsidR="00614E15" w:rsidRPr="00096F0B" w:rsidRDefault="00614E15" w:rsidP="00CB0A99">
            <w:pPr>
              <w:spacing w:line="240" w:lineRule="auto"/>
              <w:jc w:val="center"/>
              <w:rPr>
                <w:rFonts w:eastAsia="Times New Roman" w:cs="Arial"/>
                <w:b/>
                <w:bCs/>
                <w:color w:val="000000"/>
                <w:sz w:val="20"/>
                <w:szCs w:val="20"/>
                <w:lang w:eastAsia="fr-FR"/>
              </w:rPr>
            </w:pPr>
            <w:r w:rsidRPr="00096F0B">
              <w:rPr>
                <w:rFonts w:eastAsia="Times New Roman" w:cs="Arial"/>
                <w:b/>
                <w:bCs/>
                <w:color w:val="000000"/>
                <w:sz w:val="20"/>
                <w:szCs w:val="20"/>
                <w:lang w:eastAsia="fr-FR"/>
              </w:rPr>
              <w:t>DESIGNATION</w:t>
            </w:r>
          </w:p>
        </w:tc>
        <w:tc>
          <w:tcPr>
            <w:tcW w:w="1563" w:type="dxa"/>
            <w:shd w:val="clear" w:color="auto" w:fill="BFBFBF" w:themeFill="background1" w:themeFillShade="BF"/>
            <w:noWrap/>
            <w:vAlign w:val="center"/>
            <w:hideMark/>
          </w:tcPr>
          <w:p w14:paraId="3C3934BF" w14:textId="77777777" w:rsidR="00614E15" w:rsidRPr="00096F0B" w:rsidRDefault="00614E15" w:rsidP="00CB0A99">
            <w:pPr>
              <w:spacing w:line="240" w:lineRule="auto"/>
              <w:jc w:val="center"/>
              <w:rPr>
                <w:rFonts w:eastAsia="Times New Roman" w:cs="Arial"/>
                <w:b/>
                <w:bCs/>
                <w:color w:val="000000"/>
                <w:sz w:val="20"/>
                <w:szCs w:val="20"/>
                <w:lang w:eastAsia="fr-FR"/>
              </w:rPr>
            </w:pPr>
            <w:r w:rsidRPr="00096F0B">
              <w:rPr>
                <w:rFonts w:eastAsia="Times New Roman" w:cs="Arial"/>
                <w:b/>
                <w:bCs/>
                <w:color w:val="000000"/>
                <w:sz w:val="20"/>
                <w:szCs w:val="20"/>
                <w:lang w:eastAsia="fr-FR"/>
              </w:rPr>
              <w:t>REVÊTEMENT</w:t>
            </w:r>
          </w:p>
        </w:tc>
        <w:tc>
          <w:tcPr>
            <w:tcW w:w="1465" w:type="dxa"/>
            <w:shd w:val="clear" w:color="auto" w:fill="BFBFBF" w:themeFill="background1" w:themeFillShade="BF"/>
            <w:vAlign w:val="center"/>
          </w:tcPr>
          <w:p w14:paraId="79A96829" w14:textId="77777777" w:rsidR="00614E15" w:rsidRPr="00096F0B" w:rsidRDefault="00614E15" w:rsidP="00CB0A99">
            <w:pPr>
              <w:spacing w:line="240" w:lineRule="auto"/>
              <w:jc w:val="center"/>
              <w:rPr>
                <w:rFonts w:eastAsia="Times New Roman" w:cs="Arial"/>
                <w:b/>
                <w:bCs/>
                <w:color w:val="000000"/>
                <w:sz w:val="20"/>
                <w:szCs w:val="20"/>
                <w:lang w:eastAsia="fr-FR"/>
              </w:rPr>
            </w:pPr>
            <w:r w:rsidRPr="00096F0B">
              <w:rPr>
                <w:rFonts w:eastAsia="Times New Roman" w:cs="Arial"/>
                <w:b/>
                <w:bCs/>
                <w:color w:val="000000"/>
                <w:sz w:val="20"/>
                <w:szCs w:val="20"/>
                <w:lang w:eastAsia="fr-FR"/>
              </w:rPr>
              <w:t>TRAFIC</w:t>
            </w:r>
          </w:p>
        </w:tc>
        <w:tc>
          <w:tcPr>
            <w:tcW w:w="2925" w:type="dxa"/>
            <w:shd w:val="clear" w:color="auto" w:fill="BFBFBF" w:themeFill="background1" w:themeFillShade="BF"/>
            <w:noWrap/>
            <w:vAlign w:val="center"/>
            <w:hideMark/>
          </w:tcPr>
          <w:p w14:paraId="730DF8DC" w14:textId="77777777" w:rsidR="00614E15" w:rsidRPr="00096F0B" w:rsidRDefault="00614E15" w:rsidP="00CB0A99">
            <w:pPr>
              <w:spacing w:line="240" w:lineRule="auto"/>
              <w:jc w:val="center"/>
              <w:rPr>
                <w:rFonts w:eastAsia="Times New Roman" w:cs="Arial"/>
                <w:b/>
                <w:bCs/>
                <w:color w:val="000000"/>
                <w:sz w:val="20"/>
                <w:szCs w:val="20"/>
                <w:lang w:eastAsia="fr-FR"/>
              </w:rPr>
            </w:pPr>
            <w:r w:rsidRPr="00096F0B">
              <w:rPr>
                <w:rFonts w:eastAsia="Times New Roman" w:cs="Arial"/>
                <w:b/>
                <w:bCs/>
                <w:color w:val="000000"/>
                <w:sz w:val="20"/>
                <w:szCs w:val="20"/>
                <w:lang w:eastAsia="fr-FR"/>
              </w:rPr>
              <w:t>STRUCTURES</w:t>
            </w:r>
          </w:p>
        </w:tc>
      </w:tr>
      <w:tr w:rsidR="00614E15" w:rsidRPr="00614E15" w14:paraId="39A2A1B5" w14:textId="77777777" w:rsidTr="00CB0A99">
        <w:trPr>
          <w:trHeight w:val="850"/>
        </w:trPr>
        <w:tc>
          <w:tcPr>
            <w:tcW w:w="1063" w:type="dxa"/>
            <w:shd w:val="clear" w:color="auto" w:fill="auto"/>
            <w:noWrap/>
            <w:vAlign w:val="center"/>
          </w:tcPr>
          <w:p w14:paraId="77A51B69"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t>PAP-B 02</w:t>
            </w:r>
          </w:p>
        </w:tc>
        <w:tc>
          <w:tcPr>
            <w:tcW w:w="2976" w:type="dxa"/>
            <w:shd w:val="clear" w:color="auto" w:fill="auto"/>
            <w:vAlign w:val="center"/>
          </w:tcPr>
          <w:p w14:paraId="141974DF"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 xml:space="preserve">Rue abritant le collecteur BOH-9 : Carrefour SOGLOGON - RNIE 2 </w:t>
            </w:r>
          </w:p>
        </w:tc>
        <w:tc>
          <w:tcPr>
            <w:tcW w:w="1563" w:type="dxa"/>
            <w:shd w:val="clear" w:color="auto" w:fill="auto"/>
            <w:vAlign w:val="center"/>
          </w:tcPr>
          <w:p w14:paraId="2FA54DE1"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BITUME</w:t>
            </w:r>
          </w:p>
        </w:tc>
        <w:tc>
          <w:tcPr>
            <w:tcW w:w="1465" w:type="dxa"/>
            <w:vAlign w:val="center"/>
          </w:tcPr>
          <w:p w14:paraId="73A9736C" w14:textId="77777777" w:rsidR="00614E15" w:rsidRPr="00096F0B" w:rsidRDefault="00614E15" w:rsidP="00CB0A99">
            <w:pPr>
              <w:spacing w:line="240" w:lineRule="auto"/>
              <w:jc w:val="center"/>
              <w:rPr>
                <w:rFonts w:cs="Arial"/>
                <w:sz w:val="20"/>
                <w:szCs w:val="20"/>
              </w:rPr>
            </w:pPr>
            <w:r w:rsidRPr="00096F0B">
              <w:rPr>
                <w:rFonts w:cs="Arial"/>
                <w:sz w:val="20"/>
                <w:szCs w:val="20"/>
              </w:rPr>
              <w:t>400 PL</w:t>
            </w:r>
          </w:p>
          <w:p w14:paraId="46BDE966" w14:textId="77777777" w:rsidR="00614E15" w:rsidRPr="00096F0B" w:rsidRDefault="00614E15" w:rsidP="00CB0A99">
            <w:pPr>
              <w:spacing w:line="240" w:lineRule="auto"/>
              <w:jc w:val="center"/>
              <w:rPr>
                <w:rFonts w:cs="Arial"/>
                <w:sz w:val="20"/>
                <w:szCs w:val="20"/>
              </w:rPr>
            </w:pPr>
            <w:r w:rsidRPr="00096F0B">
              <w:rPr>
                <w:rFonts w:cs="Arial"/>
                <w:sz w:val="20"/>
                <w:szCs w:val="20"/>
              </w:rPr>
              <w:t>CAM=1,50</w:t>
            </w:r>
          </w:p>
        </w:tc>
        <w:tc>
          <w:tcPr>
            <w:tcW w:w="2925" w:type="dxa"/>
            <w:shd w:val="clear" w:color="auto" w:fill="auto"/>
            <w:vAlign w:val="center"/>
          </w:tcPr>
          <w:p w14:paraId="7EAFCEEF"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6BB + 10GB + 20GLT + 20GLN</w:t>
            </w:r>
          </w:p>
        </w:tc>
      </w:tr>
      <w:tr w:rsidR="00614E15" w:rsidRPr="00614E15" w14:paraId="2C4CBCF7" w14:textId="77777777" w:rsidTr="00CB0A99">
        <w:trPr>
          <w:trHeight w:val="850"/>
        </w:trPr>
        <w:tc>
          <w:tcPr>
            <w:tcW w:w="1063" w:type="dxa"/>
            <w:shd w:val="clear" w:color="auto" w:fill="auto"/>
            <w:noWrap/>
            <w:vAlign w:val="center"/>
          </w:tcPr>
          <w:p w14:paraId="2F227266"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t>PAP-B 01</w:t>
            </w:r>
          </w:p>
        </w:tc>
        <w:tc>
          <w:tcPr>
            <w:tcW w:w="2976" w:type="dxa"/>
            <w:shd w:val="clear" w:color="auto" w:fill="auto"/>
            <w:vAlign w:val="center"/>
          </w:tcPr>
          <w:p w14:paraId="578B7E22"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Rue abritant le collecteur BOH-7 : Morgue Alhpa_Oméga - Labo Photo</w:t>
            </w:r>
          </w:p>
        </w:tc>
        <w:tc>
          <w:tcPr>
            <w:tcW w:w="1563" w:type="dxa"/>
            <w:shd w:val="clear" w:color="auto" w:fill="auto"/>
            <w:vAlign w:val="center"/>
          </w:tcPr>
          <w:p w14:paraId="1D72B858"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BITUME</w:t>
            </w:r>
          </w:p>
        </w:tc>
        <w:tc>
          <w:tcPr>
            <w:tcW w:w="1465" w:type="dxa"/>
            <w:vAlign w:val="center"/>
          </w:tcPr>
          <w:p w14:paraId="5516C137"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cs="Arial"/>
                <w:sz w:val="20"/>
                <w:szCs w:val="20"/>
              </w:rPr>
              <w:t>80 PL CAM=1,50</w:t>
            </w:r>
          </w:p>
        </w:tc>
        <w:tc>
          <w:tcPr>
            <w:tcW w:w="2925" w:type="dxa"/>
            <w:shd w:val="clear" w:color="auto" w:fill="auto"/>
            <w:vAlign w:val="center"/>
          </w:tcPr>
          <w:p w14:paraId="64FF2C20"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 xml:space="preserve">6BB + CM + 20GLT + 20GLN </w:t>
            </w:r>
          </w:p>
        </w:tc>
      </w:tr>
      <w:tr w:rsidR="00614E15" w:rsidRPr="00614E15" w14:paraId="6C17B54B" w14:textId="77777777" w:rsidTr="00CB0A99">
        <w:trPr>
          <w:trHeight w:val="850"/>
        </w:trPr>
        <w:tc>
          <w:tcPr>
            <w:tcW w:w="1063" w:type="dxa"/>
            <w:shd w:val="clear" w:color="auto" w:fill="auto"/>
            <w:noWrap/>
            <w:vAlign w:val="center"/>
          </w:tcPr>
          <w:p w14:paraId="16FA1471"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t>PAP-B 04</w:t>
            </w:r>
          </w:p>
        </w:tc>
        <w:tc>
          <w:tcPr>
            <w:tcW w:w="2976" w:type="dxa"/>
            <w:shd w:val="clear" w:color="auto" w:fill="auto"/>
            <w:vAlign w:val="center"/>
          </w:tcPr>
          <w:p w14:paraId="12EEFC2F"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 xml:space="preserve">Rue 300_4 - RNIE 2 face Mairie de Bohicon </w:t>
            </w:r>
          </w:p>
        </w:tc>
        <w:tc>
          <w:tcPr>
            <w:tcW w:w="1563" w:type="dxa"/>
            <w:shd w:val="clear" w:color="auto" w:fill="auto"/>
            <w:vAlign w:val="center"/>
          </w:tcPr>
          <w:p w14:paraId="754D5556"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BITUME</w:t>
            </w:r>
          </w:p>
        </w:tc>
        <w:tc>
          <w:tcPr>
            <w:tcW w:w="1465" w:type="dxa"/>
            <w:vAlign w:val="center"/>
          </w:tcPr>
          <w:p w14:paraId="32CFC246"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cs="Arial"/>
                <w:sz w:val="20"/>
                <w:szCs w:val="20"/>
              </w:rPr>
              <w:t>80 PL CAM=1,50</w:t>
            </w:r>
          </w:p>
        </w:tc>
        <w:tc>
          <w:tcPr>
            <w:tcW w:w="2925" w:type="dxa"/>
            <w:shd w:val="clear" w:color="auto" w:fill="auto"/>
            <w:vAlign w:val="center"/>
          </w:tcPr>
          <w:p w14:paraId="675CBEFC"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6BB + CM + 20GLT + 20GLN</w:t>
            </w:r>
          </w:p>
        </w:tc>
      </w:tr>
      <w:tr w:rsidR="00614E15" w:rsidRPr="00614E15" w14:paraId="2451A933" w14:textId="77777777" w:rsidTr="00CB0A99">
        <w:trPr>
          <w:trHeight w:val="850"/>
        </w:trPr>
        <w:tc>
          <w:tcPr>
            <w:tcW w:w="1063" w:type="dxa"/>
            <w:shd w:val="clear" w:color="auto" w:fill="auto"/>
            <w:noWrap/>
            <w:vAlign w:val="center"/>
          </w:tcPr>
          <w:p w14:paraId="6492DFBA"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t>PAP-B 06</w:t>
            </w:r>
          </w:p>
        </w:tc>
        <w:tc>
          <w:tcPr>
            <w:tcW w:w="2976" w:type="dxa"/>
            <w:shd w:val="clear" w:color="auto" w:fill="auto"/>
            <w:vAlign w:val="center"/>
          </w:tcPr>
          <w:p w14:paraId="719DC88C"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Rue en face des impôts</w:t>
            </w:r>
          </w:p>
        </w:tc>
        <w:tc>
          <w:tcPr>
            <w:tcW w:w="1563" w:type="dxa"/>
            <w:shd w:val="clear" w:color="auto" w:fill="auto"/>
            <w:vAlign w:val="center"/>
          </w:tcPr>
          <w:p w14:paraId="4D2384DD"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BITUME</w:t>
            </w:r>
          </w:p>
        </w:tc>
        <w:tc>
          <w:tcPr>
            <w:tcW w:w="1465" w:type="dxa"/>
            <w:vAlign w:val="center"/>
          </w:tcPr>
          <w:p w14:paraId="66AD029A"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cs="Arial"/>
                <w:sz w:val="20"/>
                <w:szCs w:val="20"/>
              </w:rPr>
              <w:t>80 PL CAM=1,50</w:t>
            </w:r>
          </w:p>
        </w:tc>
        <w:tc>
          <w:tcPr>
            <w:tcW w:w="2925" w:type="dxa"/>
            <w:shd w:val="clear" w:color="auto" w:fill="auto"/>
            <w:vAlign w:val="center"/>
          </w:tcPr>
          <w:p w14:paraId="1649B280"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6BB + CM + 20GLT + 20GLN</w:t>
            </w:r>
          </w:p>
        </w:tc>
      </w:tr>
      <w:tr w:rsidR="00614E15" w:rsidRPr="00614E15" w14:paraId="6F4FE019" w14:textId="77777777" w:rsidTr="00CB0A99">
        <w:trPr>
          <w:trHeight w:val="850"/>
        </w:trPr>
        <w:tc>
          <w:tcPr>
            <w:tcW w:w="1063" w:type="dxa"/>
            <w:shd w:val="clear" w:color="auto" w:fill="auto"/>
            <w:noWrap/>
            <w:vAlign w:val="center"/>
          </w:tcPr>
          <w:p w14:paraId="6BD4D50D"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t>PAP-B 15</w:t>
            </w:r>
          </w:p>
        </w:tc>
        <w:tc>
          <w:tcPr>
            <w:tcW w:w="2976" w:type="dxa"/>
            <w:shd w:val="clear" w:color="auto" w:fill="auto"/>
            <w:vAlign w:val="center"/>
          </w:tcPr>
          <w:p w14:paraId="5EFE5785"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Rue Centre de Santé de Sèmè - RNIE 4</w:t>
            </w:r>
          </w:p>
        </w:tc>
        <w:tc>
          <w:tcPr>
            <w:tcW w:w="1563" w:type="dxa"/>
            <w:shd w:val="clear" w:color="auto" w:fill="auto"/>
            <w:vAlign w:val="center"/>
          </w:tcPr>
          <w:p w14:paraId="5E7076A3"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BITUME</w:t>
            </w:r>
          </w:p>
        </w:tc>
        <w:tc>
          <w:tcPr>
            <w:tcW w:w="1465" w:type="dxa"/>
            <w:vAlign w:val="center"/>
          </w:tcPr>
          <w:p w14:paraId="1B842595" w14:textId="77777777" w:rsidR="00614E15" w:rsidRPr="00096F0B" w:rsidRDefault="00614E15" w:rsidP="00CB0A99">
            <w:pPr>
              <w:spacing w:line="240" w:lineRule="auto"/>
              <w:jc w:val="center"/>
              <w:rPr>
                <w:rFonts w:cs="Arial"/>
                <w:sz w:val="20"/>
                <w:szCs w:val="20"/>
              </w:rPr>
            </w:pPr>
            <w:r w:rsidRPr="00096F0B">
              <w:rPr>
                <w:rFonts w:cs="Arial"/>
                <w:sz w:val="20"/>
                <w:szCs w:val="20"/>
              </w:rPr>
              <w:t>80 PL CAM=1,50</w:t>
            </w:r>
          </w:p>
        </w:tc>
        <w:tc>
          <w:tcPr>
            <w:tcW w:w="2925" w:type="dxa"/>
            <w:shd w:val="clear" w:color="auto" w:fill="auto"/>
            <w:vAlign w:val="center"/>
          </w:tcPr>
          <w:p w14:paraId="37A27ADA"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6BB + CM + 20GLT + 20GLN</w:t>
            </w:r>
          </w:p>
        </w:tc>
      </w:tr>
      <w:tr w:rsidR="00614E15" w:rsidRPr="00614E15" w14:paraId="572796BF" w14:textId="77777777" w:rsidTr="00CB0A99">
        <w:trPr>
          <w:trHeight w:val="850"/>
        </w:trPr>
        <w:tc>
          <w:tcPr>
            <w:tcW w:w="1063" w:type="dxa"/>
            <w:shd w:val="clear" w:color="auto" w:fill="auto"/>
            <w:noWrap/>
            <w:vAlign w:val="center"/>
          </w:tcPr>
          <w:p w14:paraId="6655164A"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t>PAP-B 08</w:t>
            </w:r>
          </w:p>
        </w:tc>
        <w:tc>
          <w:tcPr>
            <w:tcW w:w="2976" w:type="dxa"/>
            <w:shd w:val="clear" w:color="auto" w:fill="auto"/>
            <w:vAlign w:val="center"/>
          </w:tcPr>
          <w:p w14:paraId="694514C9"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Rue Princesse : RNIE 4 - Rue 100_3- AGBADJAGON</w:t>
            </w:r>
          </w:p>
        </w:tc>
        <w:tc>
          <w:tcPr>
            <w:tcW w:w="1563" w:type="dxa"/>
            <w:shd w:val="clear" w:color="auto" w:fill="auto"/>
            <w:vAlign w:val="center"/>
          </w:tcPr>
          <w:p w14:paraId="1A3B3F2F"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PAVE</w:t>
            </w:r>
          </w:p>
        </w:tc>
        <w:tc>
          <w:tcPr>
            <w:tcW w:w="1465" w:type="dxa"/>
            <w:vAlign w:val="center"/>
          </w:tcPr>
          <w:p w14:paraId="6DF3B195" w14:textId="77777777" w:rsidR="00614E15" w:rsidRPr="00096F0B" w:rsidRDefault="00614E15" w:rsidP="00CB0A99">
            <w:pPr>
              <w:spacing w:line="240" w:lineRule="auto"/>
              <w:jc w:val="center"/>
              <w:rPr>
                <w:rFonts w:cs="Arial"/>
                <w:sz w:val="20"/>
                <w:szCs w:val="20"/>
              </w:rPr>
            </w:pPr>
            <w:r w:rsidRPr="00096F0B">
              <w:rPr>
                <w:rFonts w:cs="Arial"/>
                <w:sz w:val="20"/>
                <w:szCs w:val="20"/>
              </w:rPr>
              <w:t>75 PL</w:t>
            </w:r>
          </w:p>
          <w:p w14:paraId="38F09438"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cs="Arial"/>
                <w:sz w:val="20"/>
                <w:szCs w:val="20"/>
              </w:rPr>
              <w:t xml:space="preserve"> CAM=1</w:t>
            </w:r>
          </w:p>
        </w:tc>
        <w:tc>
          <w:tcPr>
            <w:tcW w:w="2925" w:type="dxa"/>
            <w:shd w:val="clear" w:color="auto" w:fill="auto"/>
            <w:vAlign w:val="center"/>
          </w:tcPr>
          <w:p w14:paraId="00730230"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11PV + 3LP + 20GLN</w:t>
            </w:r>
          </w:p>
        </w:tc>
      </w:tr>
      <w:tr w:rsidR="00614E15" w:rsidRPr="00614E15" w14:paraId="78ABC8AA" w14:textId="77777777" w:rsidTr="00CB0A99">
        <w:trPr>
          <w:trHeight w:val="850"/>
        </w:trPr>
        <w:tc>
          <w:tcPr>
            <w:tcW w:w="1063" w:type="dxa"/>
            <w:shd w:val="clear" w:color="auto" w:fill="auto"/>
            <w:noWrap/>
            <w:vAlign w:val="center"/>
          </w:tcPr>
          <w:p w14:paraId="24CEF6C8"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lastRenderedPageBreak/>
              <w:t>PAP-B 10</w:t>
            </w:r>
          </w:p>
        </w:tc>
        <w:tc>
          <w:tcPr>
            <w:tcW w:w="2976" w:type="dxa"/>
            <w:shd w:val="clear" w:color="auto" w:fill="auto"/>
            <w:vAlign w:val="center"/>
          </w:tcPr>
          <w:p w14:paraId="32DE09FC"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Rue abritant le collecteur CS-AB-N1 : RNIE 2 - Rue PAP-B 11</w:t>
            </w:r>
          </w:p>
        </w:tc>
        <w:tc>
          <w:tcPr>
            <w:tcW w:w="1563" w:type="dxa"/>
            <w:shd w:val="clear" w:color="auto" w:fill="auto"/>
            <w:vAlign w:val="center"/>
          </w:tcPr>
          <w:p w14:paraId="0B31CC49"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PAVE</w:t>
            </w:r>
          </w:p>
        </w:tc>
        <w:tc>
          <w:tcPr>
            <w:tcW w:w="1465" w:type="dxa"/>
            <w:vAlign w:val="center"/>
          </w:tcPr>
          <w:p w14:paraId="1076C7CB" w14:textId="77777777" w:rsidR="00614E15" w:rsidRPr="00096F0B" w:rsidRDefault="00614E15" w:rsidP="00CB0A99">
            <w:pPr>
              <w:spacing w:line="240" w:lineRule="auto"/>
              <w:jc w:val="center"/>
              <w:rPr>
                <w:rFonts w:cs="Arial"/>
                <w:sz w:val="20"/>
                <w:szCs w:val="20"/>
              </w:rPr>
            </w:pPr>
            <w:r w:rsidRPr="00096F0B">
              <w:rPr>
                <w:rFonts w:cs="Arial"/>
                <w:sz w:val="20"/>
                <w:szCs w:val="20"/>
              </w:rPr>
              <w:t>75 PL</w:t>
            </w:r>
          </w:p>
          <w:p w14:paraId="37DB5DDC"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cs="Arial"/>
                <w:sz w:val="20"/>
                <w:szCs w:val="20"/>
              </w:rPr>
              <w:t xml:space="preserve"> CAM=1</w:t>
            </w:r>
          </w:p>
        </w:tc>
        <w:tc>
          <w:tcPr>
            <w:tcW w:w="2925" w:type="dxa"/>
            <w:shd w:val="clear" w:color="auto" w:fill="auto"/>
            <w:vAlign w:val="center"/>
          </w:tcPr>
          <w:p w14:paraId="75AC93B7"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11PV + 3LP + 20GLN</w:t>
            </w:r>
          </w:p>
        </w:tc>
      </w:tr>
      <w:tr w:rsidR="00614E15" w:rsidRPr="00614E15" w14:paraId="5D2EAA9E" w14:textId="77777777" w:rsidTr="00CB0A99">
        <w:trPr>
          <w:trHeight w:val="850"/>
        </w:trPr>
        <w:tc>
          <w:tcPr>
            <w:tcW w:w="1063" w:type="dxa"/>
            <w:shd w:val="clear" w:color="auto" w:fill="auto"/>
            <w:noWrap/>
            <w:vAlign w:val="center"/>
          </w:tcPr>
          <w:p w14:paraId="713E2541" w14:textId="77777777" w:rsidR="00614E15" w:rsidRPr="00096F0B" w:rsidRDefault="00614E15" w:rsidP="00CB0A99">
            <w:pPr>
              <w:spacing w:line="240" w:lineRule="auto"/>
              <w:jc w:val="center"/>
              <w:rPr>
                <w:rFonts w:eastAsia="Times New Roman" w:cs="Arial"/>
                <w:iCs/>
                <w:sz w:val="20"/>
                <w:szCs w:val="20"/>
                <w:lang w:eastAsia="fr-FR"/>
              </w:rPr>
            </w:pPr>
            <w:r w:rsidRPr="00096F0B">
              <w:rPr>
                <w:rFonts w:eastAsia="Times New Roman" w:cs="Arial"/>
                <w:iCs/>
                <w:sz w:val="20"/>
                <w:szCs w:val="20"/>
                <w:lang w:eastAsia="fr-FR"/>
              </w:rPr>
              <w:t>PAP-B 11</w:t>
            </w:r>
          </w:p>
        </w:tc>
        <w:tc>
          <w:tcPr>
            <w:tcW w:w="2976" w:type="dxa"/>
            <w:shd w:val="clear" w:color="auto" w:fill="auto"/>
            <w:vAlign w:val="center"/>
          </w:tcPr>
          <w:p w14:paraId="7828266C" w14:textId="77777777" w:rsidR="00614E15" w:rsidRPr="00096F0B" w:rsidRDefault="00614E15" w:rsidP="00CB0A99">
            <w:pPr>
              <w:spacing w:line="240" w:lineRule="auto"/>
              <w:rPr>
                <w:rFonts w:eastAsia="Times New Roman" w:cs="Arial"/>
                <w:iCs/>
                <w:sz w:val="20"/>
                <w:szCs w:val="20"/>
                <w:lang w:eastAsia="fr-FR"/>
              </w:rPr>
            </w:pPr>
            <w:r w:rsidRPr="00096F0B">
              <w:rPr>
                <w:rFonts w:eastAsia="Times New Roman" w:cs="Arial"/>
                <w:iCs/>
                <w:sz w:val="20"/>
                <w:szCs w:val="20"/>
                <w:lang w:eastAsia="fr-FR"/>
              </w:rPr>
              <w:t>Rue abritant le collecteur CS-AB-N1 : RNIE 4 - Rue 100_3</w:t>
            </w:r>
          </w:p>
        </w:tc>
        <w:tc>
          <w:tcPr>
            <w:tcW w:w="1563" w:type="dxa"/>
            <w:shd w:val="clear" w:color="auto" w:fill="auto"/>
            <w:vAlign w:val="center"/>
          </w:tcPr>
          <w:p w14:paraId="3756E828" w14:textId="77777777" w:rsidR="00614E15" w:rsidRPr="00096F0B" w:rsidRDefault="00614E15" w:rsidP="00CB0A99">
            <w:pPr>
              <w:spacing w:line="240" w:lineRule="auto"/>
              <w:jc w:val="center"/>
              <w:rPr>
                <w:rFonts w:eastAsia="Times New Roman" w:cs="Arial"/>
                <w:iCs/>
                <w:color w:val="000000"/>
                <w:sz w:val="20"/>
                <w:szCs w:val="20"/>
                <w:lang w:eastAsia="fr-FR"/>
              </w:rPr>
            </w:pPr>
            <w:r w:rsidRPr="00096F0B">
              <w:rPr>
                <w:rFonts w:eastAsia="Times New Roman" w:cs="Arial"/>
                <w:iCs/>
                <w:color w:val="000000"/>
                <w:sz w:val="20"/>
                <w:szCs w:val="20"/>
                <w:lang w:eastAsia="fr-FR"/>
              </w:rPr>
              <w:t>PAVE</w:t>
            </w:r>
          </w:p>
        </w:tc>
        <w:tc>
          <w:tcPr>
            <w:tcW w:w="1465" w:type="dxa"/>
            <w:vAlign w:val="center"/>
          </w:tcPr>
          <w:p w14:paraId="1C15282A" w14:textId="77777777" w:rsidR="00614E15" w:rsidRPr="00096F0B" w:rsidRDefault="00614E15" w:rsidP="00CB0A99">
            <w:pPr>
              <w:spacing w:line="240" w:lineRule="auto"/>
              <w:jc w:val="center"/>
              <w:rPr>
                <w:rFonts w:cs="Arial"/>
                <w:sz w:val="20"/>
                <w:szCs w:val="20"/>
              </w:rPr>
            </w:pPr>
            <w:r w:rsidRPr="00096F0B">
              <w:rPr>
                <w:rFonts w:cs="Arial"/>
                <w:sz w:val="20"/>
                <w:szCs w:val="20"/>
              </w:rPr>
              <w:t>75 PL</w:t>
            </w:r>
          </w:p>
          <w:p w14:paraId="72B2A0BB"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cs="Arial"/>
                <w:sz w:val="20"/>
                <w:szCs w:val="20"/>
              </w:rPr>
              <w:t xml:space="preserve"> CAM=1</w:t>
            </w:r>
          </w:p>
        </w:tc>
        <w:tc>
          <w:tcPr>
            <w:tcW w:w="2925" w:type="dxa"/>
            <w:shd w:val="clear" w:color="auto" w:fill="auto"/>
            <w:vAlign w:val="center"/>
          </w:tcPr>
          <w:p w14:paraId="49CD1F18" w14:textId="77777777" w:rsidR="00614E15" w:rsidRPr="00096F0B" w:rsidRDefault="00614E15" w:rsidP="00CB0A99">
            <w:pPr>
              <w:spacing w:line="240" w:lineRule="auto"/>
              <w:jc w:val="center"/>
              <w:rPr>
                <w:rFonts w:eastAsia="Times New Roman" w:cs="Arial"/>
                <w:color w:val="000000"/>
                <w:sz w:val="20"/>
                <w:szCs w:val="20"/>
                <w:lang w:eastAsia="fr-FR"/>
              </w:rPr>
            </w:pPr>
            <w:r w:rsidRPr="00096F0B">
              <w:rPr>
                <w:rFonts w:eastAsia="Times New Roman" w:cs="Arial"/>
                <w:color w:val="000000"/>
                <w:sz w:val="20"/>
                <w:szCs w:val="20"/>
                <w:lang w:eastAsia="fr-FR"/>
              </w:rPr>
              <w:t>11PV + 3LP + 20GLN</w:t>
            </w:r>
          </w:p>
        </w:tc>
      </w:tr>
    </w:tbl>
    <w:p w14:paraId="6EFC45B3" w14:textId="77777777" w:rsidR="00837BD9" w:rsidRDefault="00837BD9" w:rsidP="00837BD9">
      <w:pPr>
        <w:pStyle w:val="Paragraphedeliste"/>
        <w:ind w:left="1428" w:firstLine="696"/>
        <w:rPr>
          <w:b/>
          <w:sz w:val="20"/>
          <w:lang w:val="fr-FR"/>
        </w:rPr>
      </w:pPr>
      <w:r w:rsidRPr="00047BEF">
        <w:rPr>
          <w:b/>
          <w:sz w:val="20"/>
          <w:lang w:val="fr-FR"/>
        </w:rPr>
        <w:t xml:space="preserve">Source : </w:t>
      </w:r>
      <w:r>
        <w:rPr>
          <w:b/>
          <w:sz w:val="20"/>
          <w:lang w:val="fr-FR"/>
        </w:rPr>
        <w:t xml:space="preserve">APD, </w:t>
      </w:r>
      <w:r w:rsidRPr="00047BEF">
        <w:rPr>
          <w:b/>
          <w:sz w:val="20"/>
          <w:lang w:val="fr-FR"/>
        </w:rPr>
        <w:t xml:space="preserve">CECO BTP </w:t>
      </w:r>
    </w:p>
    <w:p w14:paraId="5A7033C9" w14:textId="77777777" w:rsidR="00837BD9" w:rsidRDefault="00837BD9" w:rsidP="00096F0B">
      <w:pPr>
        <w:spacing w:before="60" w:after="120" w:line="240" w:lineRule="auto"/>
      </w:pPr>
    </w:p>
    <w:p w14:paraId="27387CD4" w14:textId="30C01D1C" w:rsidR="00614E15" w:rsidRPr="006C1DA9" w:rsidRDefault="00614E15" w:rsidP="00096F0B">
      <w:pPr>
        <w:spacing w:before="60" w:after="120" w:line="240" w:lineRule="auto"/>
        <w:rPr>
          <w:rFonts w:cs="Arial"/>
          <w:b/>
          <w:sz w:val="20"/>
          <w:szCs w:val="20"/>
        </w:rPr>
      </w:pPr>
      <w:bookmarkStart w:id="922" w:name="_Toc52888258"/>
      <w:r w:rsidRPr="006C1DA9">
        <w:rPr>
          <w:b/>
          <w:sz w:val="20"/>
          <w:szCs w:val="20"/>
        </w:rPr>
        <w:t xml:space="preserve">Tableau </w:t>
      </w:r>
      <w:r w:rsidRPr="006C1DA9">
        <w:rPr>
          <w:b/>
          <w:noProof/>
          <w:sz w:val="20"/>
          <w:szCs w:val="20"/>
        </w:rPr>
        <w:fldChar w:fldCharType="begin"/>
      </w:r>
      <w:r w:rsidRPr="006C1DA9">
        <w:rPr>
          <w:b/>
          <w:noProof/>
          <w:sz w:val="20"/>
          <w:szCs w:val="20"/>
        </w:rPr>
        <w:instrText xml:space="preserve"> SEQ Tableau \* ARABIC </w:instrText>
      </w:r>
      <w:r w:rsidRPr="006C1DA9">
        <w:rPr>
          <w:b/>
          <w:noProof/>
          <w:sz w:val="20"/>
          <w:szCs w:val="20"/>
        </w:rPr>
        <w:fldChar w:fldCharType="separate"/>
      </w:r>
      <w:r w:rsidRPr="006C1DA9">
        <w:rPr>
          <w:b/>
          <w:noProof/>
          <w:sz w:val="20"/>
          <w:szCs w:val="20"/>
        </w:rPr>
        <w:t>42</w:t>
      </w:r>
      <w:r w:rsidRPr="006C1DA9">
        <w:rPr>
          <w:b/>
          <w:noProof/>
          <w:sz w:val="20"/>
          <w:szCs w:val="20"/>
        </w:rPr>
        <w:fldChar w:fldCharType="end"/>
      </w:r>
      <w:r w:rsidRPr="006C1DA9">
        <w:rPr>
          <w:b/>
          <w:noProof/>
          <w:sz w:val="20"/>
          <w:szCs w:val="20"/>
        </w:rPr>
        <w:t xml:space="preserve"> : </w:t>
      </w:r>
      <w:r w:rsidRPr="006C1DA9">
        <w:rPr>
          <w:rFonts w:cs="Arial"/>
          <w:b/>
          <w:sz w:val="20"/>
          <w:szCs w:val="20"/>
        </w:rPr>
        <w:t>Récapitulatif des structures retenues à Bohicon</w:t>
      </w:r>
      <w:bookmarkEnd w:id="922"/>
      <w:r w:rsidRPr="006C1DA9">
        <w:rPr>
          <w:rFonts w:cs="Arial"/>
          <w:b/>
          <w:sz w:val="20"/>
          <w:szCs w:val="20"/>
        </w:rPr>
        <w:t xml:space="preserve"> </w:t>
      </w:r>
    </w:p>
    <w:tbl>
      <w:tblPr>
        <w:tblStyle w:val="Grilledutableau"/>
        <w:tblW w:w="4927" w:type="pct"/>
        <w:tblLook w:val="04A0" w:firstRow="1" w:lastRow="0" w:firstColumn="1" w:lastColumn="0" w:noHBand="0" w:noVBand="1"/>
      </w:tblPr>
      <w:tblGrid>
        <w:gridCol w:w="2173"/>
        <w:gridCol w:w="3034"/>
        <w:gridCol w:w="3721"/>
      </w:tblGrid>
      <w:tr w:rsidR="00614E15" w:rsidRPr="00652175" w14:paraId="141E7937" w14:textId="77777777" w:rsidTr="006C1DA9">
        <w:trPr>
          <w:trHeight w:val="431"/>
        </w:trPr>
        <w:tc>
          <w:tcPr>
            <w:tcW w:w="1217" w:type="pct"/>
            <w:shd w:val="clear" w:color="auto" w:fill="BFBFBF" w:themeFill="background1" w:themeFillShade="BF"/>
            <w:vAlign w:val="center"/>
          </w:tcPr>
          <w:p w14:paraId="3D1998DF" w14:textId="77777777" w:rsidR="00614E15" w:rsidRPr="00652175" w:rsidRDefault="00614E15" w:rsidP="00096F0B">
            <w:pPr>
              <w:spacing w:line="240" w:lineRule="auto"/>
              <w:jc w:val="center"/>
              <w:rPr>
                <w:rFonts w:cs="Arial"/>
                <w:b/>
                <w:sz w:val="20"/>
                <w:szCs w:val="20"/>
              </w:rPr>
            </w:pPr>
            <w:r w:rsidRPr="00652175">
              <w:rPr>
                <w:rFonts w:cs="Arial"/>
                <w:b/>
                <w:sz w:val="20"/>
                <w:szCs w:val="20"/>
              </w:rPr>
              <w:t>STRUCTURES</w:t>
            </w:r>
          </w:p>
        </w:tc>
        <w:tc>
          <w:tcPr>
            <w:tcW w:w="1699" w:type="pct"/>
            <w:shd w:val="clear" w:color="auto" w:fill="BFBFBF" w:themeFill="background1" w:themeFillShade="BF"/>
            <w:vAlign w:val="center"/>
          </w:tcPr>
          <w:p w14:paraId="1A0A8445" w14:textId="77777777" w:rsidR="00614E15" w:rsidRPr="00652175" w:rsidRDefault="00614E15" w:rsidP="00096F0B">
            <w:pPr>
              <w:spacing w:line="240" w:lineRule="auto"/>
              <w:jc w:val="center"/>
              <w:rPr>
                <w:rFonts w:cs="Arial"/>
                <w:b/>
                <w:sz w:val="20"/>
                <w:szCs w:val="20"/>
              </w:rPr>
            </w:pPr>
            <w:r w:rsidRPr="00652175">
              <w:rPr>
                <w:rFonts w:cs="Arial"/>
                <w:b/>
                <w:sz w:val="20"/>
                <w:szCs w:val="20"/>
              </w:rPr>
              <w:t>HYPOTHESES</w:t>
            </w:r>
          </w:p>
        </w:tc>
        <w:tc>
          <w:tcPr>
            <w:tcW w:w="2084" w:type="pct"/>
            <w:shd w:val="clear" w:color="auto" w:fill="BFBFBF" w:themeFill="background1" w:themeFillShade="BF"/>
            <w:vAlign w:val="center"/>
          </w:tcPr>
          <w:p w14:paraId="20811C11" w14:textId="77777777" w:rsidR="00614E15" w:rsidRPr="00652175" w:rsidRDefault="00614E15" w:rsidP="00096F0B">
            <w:pPr>
              <w:spacing w:line="240" w:lineRule="auto"/>
              <w:jc w:val="center"/>
              <w:rPr>
                <w:rFonts w:cs="Arial"/>
                <w:b/>
                <w:sz w:val="20"/>
                <w:szCs w:val="20"/>
              </w:rPr>
            </w:pPr>
            <w:r w:rsidRPr="00652175">
              <w:rPr>
                <w:rFonts w:cs="Arial"/>
                <w:b/>
                <w:sz w:val="20"/>
                <w:szCs w:val="20"/>
              </w:rPr>
              <w:t>STRUCTURE RETENUE</w:t>
            </w:r>
          </w:p>
        </w:tc>
      </w:tr>
      <w:tr w:rsidR="00614E15" w:rsidRPr="00652175" w14:paraId="6DE21F93" w14:textId="77777777" w:rsidTr="006C1DA9">
        <w:trPr>
          <w:trHeight w:val="1442"/>
        </w:trPr>
        <w:tc>
          <w:tcPr>
            <w:tcW w:w="1217" w:type="pct"/>
            <w:vAlign w:val="center"/>
          </w:tcPr>
          <w:p w14:paraId="701CFFEE" w14:textId="77777777" w:rsidR="00614E15" w:rsidRPr="00652175" w:rsidRDefault="00614E15" w:rsidP="00096F0B">
            <w:pPr>
              <w:spacing w:line="240" w:lineRule="auto"/>
              <w:jc w:val="center"/>
              <w:rPr>
                <w:rFonts w:cs="Arial"/>
                <w:b/>
                <w:sz w:val="20"/>
                <w:szCs w:val="20"/>
              </w:rPr>
            </w:pPr>
            <w:r w:rsidRPr="00652175">
              <w:rPr>
                <w:rFonts w:cs="Arial"/>
                <w:b/>
                <w:sz w:val="20"/>
                <w:szCs w:val="20"/>
              </w:rPr>
              <w:t>STRUCTURE 1</w:t>
            </w:r>
          </w:p>
        </w:tc>
        <w:tc>
          <w:tcPr>
            <w:tcW w:w="1699" w:type="pct"/>
            <w:vAlign w:val="center"/>
          </w:tcPr>
          <w:p w14:paraId="23933C35" w14:textId="77777777" w:rsidR="00614E15" w:rsidRPr="00652175" w:rsidRDefault="00614E15" w:rsidP="00096F0B">
            <w:pPr>
              <w:spacing w:line="240" w:lineRule="auto"/>
              <w:jc w:val="center"/>
              <w:rPr>
                <w:rFonts w:cs="Arial"/>
                <w:sz w:val="20"/>
                <w:szCs w:val="20"/>
              </w:rPr>
            </w:pPr>
            <w:r w:rsidRPr="00652175">
              <w:rPr>
                <w:rFonts w:cs="Arial"/>
                <w:sz w:val="20"/>
                <w:szCs w:val="20"/>
              </w:rPr>
              <w:t>400 PL/jour/sens – T1</w:t>
            </w:r>
          </w:p>
          <w:p w14:paraId="627982B6" w14:textId="77777777" w:rsidR="00614E15" w:rsidRPr="00652175" w:rsidRDefault="00614E15" w:rsidP="00096F0B">
            <w:pPr>
              <w:spacing w:line="240" w:lineRule="auto"/>
              <w:jc w:val="center"/>
              <w:rPr>
                <w:rFonts w:cs="Arial"/>
                <w:sz w:val="20"/>
                <w:szCs w:val="20"/>
              </w:rPr>
            </w:pPr>
            <w:r w:rsidRPr="00652175">
              <w:rPr>
                <w:rFonts w:cs="Arial"/>
                <w:sz w:val="20"/>
                <w:szCs w:val="20"/>
              </w:rPr>
              <w:t>CAM= 1,5</w:t>
            </w:r>
            <w:r>
              <w:rPr>
                <w:rFonts w:cs="Arial"/>
                <w:sz w:val="20"/>
                <w:szCs w:val="20"/>
              </w:rPr>
              <w:t>0</w:t>
            </w:r>
          </w:p>
          <w:p w14:paraId="6A986891" w14:textId="77777777" w:rsidR="00614E15" w:rsidRPr="00652175" w:rsidRDefault="00614E15" w:rsidP="00096F0B">
            <w:pPr>
              <w:spacing w:line="240" w:lineRule="auto"/>
              <w:jc w:val="center"/>
              <w:rPr>
                <w:rFonts w:cs="Arial"/>
                <w:b/>
                <w:sz w:val="20"/>
                <w:szCs w:val="20"/>
                <w:u w:val="single"/>
              </w:rPr>
            </w:pPr>
            <w:r w:rsidRPr="00652175">
              <w:rPr>
                <w:rFonts w:cs="Arial"/>
                <w:sz w:val="20"/>
                <w:szCs w:val="20"/>
              </w:rPr>
              <w:t>Sol = 80 MPA</w:t>
            </w:r>
          </w:p>
        </w:tc>
        <w:tc>
          <w:tcPr>
            <w:tcW w:w="2084" w:type="pct"/>
            <w:vAlign w:val="center"/>
          </w:tcPr>
          <w:p w14:paraId="73F06474" w14:textId="77777777" w:rsidR="00614E15" w:rsidRPr="00652175" w:rsidRDefault="00614E15" w:rsidP="00096F0B">
            <w:pPr>
              <w:spacing w:line="240" w:lineRule="auto"/>
              <w:rPr>
                <w:rFonts w:cs="Arial"/>
                <w:sz w:val="20"/>
                <w:szCs w:val="20"/>
              </w:rPr>
            </w:pPr>
            <w:r w:rsidRPr="00652175">
              <w:rPr>
                <w:rFonts w:cs="Arial"/>
                <w:sz w:val="20"/>
                <w:szCs w:val="20"/>
              </w:rPr>
              <w:t xml:space="preserve">S : 6 cm de BB 0/10 </w:t>
            </w:r>
          </w:p>
          <w:p w14:paraId="684AB7EA" w14:textId="77777777" w:rsidR="00614E15" w:rsidRPr="00652175" w:rsidRDefault="00614E15" w:rsidP="00096F0B">
            <w:pPr>
              <w:spacing w:line="240" w:lineRule="auto"/>
              <w:rPr>
                <w:rFonts w:cs="Arial"/>
                <w:sz w:val="20"/>
                <w:szCs w:val="20"/>
              </w:rPr>
            </w:pPr>
            <w:r w:rsidRPr="00652175">
              <w:rPr>
                <w:rFonts w:cs="Arial"/>
                <w:sz w:val="20"/>
                <w:szCs w:val="20"/>
              </w:rPr>
              <w:t>B</w:t>
            </w:r>
            <w:r>
              <w:rPr>
                <w:rFonts w:cs="Arial"/>
                <w:sz w:val="20"/>
                <w:szCs w:val="20"/>
              </w:rPr>
              <w:t> : 10</w:t>
            </w:r>
            <w:r w:rsidRPr="00652175">
              <w:rPr>
                <w:rFonts w:cs="Arial"/>
                <w:sz w:val="20"/>
                <w:szCs w:val="20"/>
              </w:rPr>
              <w:t xml:space="preserve"> cm de GB 0/14 </w:t>
            </w:r>
          </w:p>
          <w:p w14:paraId="157E7CED" w14:textId="77777777" w:rsidR="00614E15" w:rsidRPr="00652175" w:rsidRDefault="00614E15" w:rsidP="00096F0B">
            <w:pPr>
              <w:spacing w:line="240" w:lineRule="auto"/>
              <w:rPr>
                <w:rFonts w:cs="Arial"/>
                <w:sz w:val="20"/>
                <w:szCs w:val="20"/>
              </w:rPr>
            </w:pPr>
            <w:r w:rsidRPr="00652175">
              <w:rPr>
                <w:rFonts w:cs="Arial"/>
                <w:sz w:val="20"/>
                <w:szCs w:val="20"/>
              </w:rPr>
              <w:t>F : 20 cm de Graveleux à 4%</w:t>
            </w:r>
          </w:p>
          <w:p w14:paraId="308B5FAC" w14:textId="77777777" w:rsidR="00614E15" w:rsidRPr="00652175" w:rsidRDefault="00614E15" w:rsidP="00096F0B">
            <w:pPr>
              <w:spacing w:line="240" w:lineRule="auto"/>
              <w:rPr>
                <w:rFonts w:cs="Arial"/>
                <w:b/>
                <w:sz w:val="20"/>
                <w:szCs w:val="20"/>
                <w:u w:val="single"/>
              </w:rPr>
            </w:pPr>
            <w:r w:rsidRPr="00652175">
              <w:rPr>
                <w:rFonts w:cs="Arial"/>
                <w:sz w:val="20"/>
                <w:szCs w:val="20"/>
              </w:rPr>
              <w:t>CF : 20 cm de Graveleux naturel</w:t>
            </w:r>
            <w:r w:rsidRPr="00652175">
              <w:rPr>
                <w:rFonts w:cs="Arial"/>
                <w:b/>
                <w:sz w:val="20"/>
                <w:szCs w:val="20"/>
                <w:u w:val="single"/>
              </w:rPr>
              <w:t xml:space="preserve"> </w:t>
            </w:r>
          </w:p>
        </w:tc>
      </w:tr>
      <w:tr w:rsidR="00614E15" w:rsidRPr="00652175" w14:paraId="6974DB2D" w14:textId="77777777" w:rsidTr="006C1DA9">
        <w:trPr>
          <w:trHeight w:val="1442"/>
        </w:trPr>
        <w:tc>
          <w:tcPr>
            <w:tcW w:w="1217" w:type="pct"/>
            <w:vAlign w:val="center"/>
          </w:tcPr>
          <w:p w14:paraId="16E23F4B" w14:textId="77777777" w:rsidR="00614E15" w:rsidRPr="00652175" w:rsidRDefault="00614E15" w:rsidP="00096F0B">
            <w:pPr>
              <w:spacing w:line="240" w:lineRule="auto"/>
              <w:jc w:val="center"/>
              <w:rPr>
                <w:rFonts w:cs="Arial"/>
                <w:b/>
                <w:sz w:val="20"/>
                <w:szCs w:val="20"/>
              </w:rPr>
            </w:pPr>
            <w:r w:rsidRPr="00652175">
              <w:rPr>
                <w:rFonts w:cs="Arial"/>
                <w:b/>
                <w:sz w:val="20"/>
                <w:szCs w:val="20"/>
              </w:rPr>
              <w:t>STRUCTURE 2</w:t>
            </w:r>
          </w:p>
        </w:tc>
        <w:tc>
          <w:tcPr>
            <w:tcW w:w="1699" w:type="pct"/>
            <w:vAlign w:val="center"/>
          </w:tcPr>
          <w:p w14:paraId="00A2E183" w14:textId="77777777" w:rsidR="00614E15" w:rsidRPr="00652175" w:rsidRDefault="00614E15" w:rsidP="00096F0B">
            <w:pPr>
              <w:spacing w:line="240" w:lineRule="auto"/>
              <w:jc w:val="center"/>
              <w:rPr>
                <w:rFonts w:cs="Arial"/>
                <w:sz w:val="20"/>
                <w:szCs w:val="20"/>
              </w:rPr>
            </w:pPr>
            <w:r>
              <w:rPr>
                <w:rFonts w:cs="Arial"/>
                <w:sz w:val="20"/>
                <w:szCs w:val="20"/>
              </w:rPr>
              <w:t>8</w:t>
            </w:r>
            <w:r w:rsidRPr="00652175">
              <w:rPr>
                <w:rFonts w:cs="Arial"/>
                <w:sz w:val="20"/>
                <w:szCs w:val="20"/>
              </w:rPr>
              <w:t xml:space="preserve">0 PL/jour/sens – </w:t>
            </w:r>
            <w:r w:rsidRPr="0064399C">
              <w:rPr>
                <w:rFonts w:cs="Arial"/>
                <w:sz w:val="20"/>
                <w:szCs w:val="20"/>
              </w:rPr>
              <w:t>T3</w:t>
            </w:r>
            <w:r w:rsidRPr="0064399C">
              <w:rPr>
                <w:rFonts w:cs="Arial"/>
                <w:sz w:val="20"/>
                <w:szCs w:val="20"/>
                <w:vertAlign w:val="superscript"/>
              </w:rPr>
              <w:t>-</w:t>
            </w:r>
          </w:p>
          <w:p w14:paraId="03B21A16" w14:textId="77777777" w:rsidR="00614E15" w:rsidRPr="00652175" w:rsidRDefault="00614E15" w:rsidP="00096F0B">
            <w:pPr>
              <w:spacing w:line="240" w:lineRule="auto"/>
              <w:jc w:val="center"/>
              <w:rPr>
                <w:rFonts w:cs="Arial"/>
                <w:sz w:val="20"/>
                <w:szCs w:val="20"/>
              </w:rPr>
            </w:pPr>
            <w:r w:rsidRPr="00652175">
              <w:rPr>
                <w:rFonts w:cs="Arial"/>
                <w:sz w:val="20"/>
                <w:szCs w:val="20"/>
              </w:rPr>
              <w:t>CAM= 1,5</w:t>
            </w:r>
            <w:r>
              <w:rPr>
                <w:rFonts w:cs="Arial"/>
                <w:sz w:val="20"/>
                <w:szCs w:val="20"/>
              </w:rPr>
              <w:t>0</w:t>
            </w:r>
          </w:p>
          <w:p w14:paraId="629F7A02" w14:textId="77777777" w:rsidR="00614E15" w:rsidRPr="00652175" w:rsidRDefault="00614E15" w:rsidP="00096F0B">
            <w:pPr>
              <w:spacing w:line="240" w:lineRule="auto"/>
              <w:jc w:val="center"/>
              <w:rPr>
                <w:rFonts w:cs="Arial"/>
                <w:b/>
                <w:sz w:val="20"/>
                <w:szCs w:val="20"/>
                <w:u w:val="single"/>
              </w:rPr>
            </w:pPr>
            <w:r w:rsidRPr="00652175">
              <w:rPr>
                <w:rFonts w:cs="Arial"/>
                <w:sz w:val="20"/>
                <w:szCs w:val="20"/>
              </w:rPr>
              <w:t>Sol = 80 MPA</w:t>
            </w:r>
          </w:p>
        </w:tc>
        <w:tc>
          <w:tcPr>
            <w:tcW w:w="2084" w:type="pct"/>
            <w:vAlign w:val="center"/>
          </w:tcPr>
          <w:p w14:paraId="1B189706" w14:textId="77777777" w:rsidR="00614E15" w:rsidRPr="00652175" w:rsidRDefault="00614E15" w:rsidP="00096F0B">
            <w:pPr>
              <w:spacing w:line="240" w:lineRule="auto"/>
              <w:rPr>
                <w:rFonts w:cs="Arial"/>
                <w:sz w:val="20"/>
                <w:szCs w:val="20"/>
              </w:rPr>
            </w:pPr>
            <w:r w:rsidRPr="00652175">
              <w:rPr>
                <w:rFonts w:cs="Arial"/>
                <w:sz w:val="20"/>
                <w:szCs w:val="20"/>
              </w:rPr>
              <w:t xml:space="preserve">S : 6 cm de BB 0/10 </w:t>
            </w:r>
          </w:p>
          <w:p w14:paraId="196671D0" w14:textId="77777777" w:rsidR="00614E15" w:rsidRPr="00652175" w:rsidRDefault="00614E15" w:rsidP="00096F0B">
            <w:pPr>
              <w:spacing w:line="240" w:lineRule="auto"/>
              <w:rPr>
                <w:rFonts w:cs="Arial"/>
                <w:sz w:val="20"/>
                <w:szCs w:val="20"/>
              </w:rPr>
            </w:pPr>
            <w:r w:rsidRPr="00652175">
              <w:rPr>
                <w:rFonts w:cs="Arial"/>
                <w:sz w:val="20"/>
                <w:szCs w:val="20"/>
              </w:rPr>
              <w:t>Monocouche 10/14</w:t>
            </w:r>
          </w:p>
          <w:p w14:paraId="0A28E79F" w14:textId="77777777" w:rsidR="00614E15" w:rsidRPr="00652175" w:rsidRDefault="00614E15" w:rsidP="00096F0B">
            <w:pPr>
              <w:spacing w:line="240" w:lineRule="auto"/>
              <w:rPr>
                <w:rFonts w:cs="Arial"/>
                <w:sz w:val="20"/>
                <w:szCs w:val="20"/>
              </w:rPr>
            </w:pPr>
            <w:r w:rsidRPr="00652175">
              <w:rPr>
                <w:rFonts w:cs="Arial"/>
                <w:sz w:val="20"/>
                <w:szCs w:val="20"/>
              </w:rPr>
              <w:t>B : 20 cm de Graveleux à 4%</w:t>
            </w:r>
          </w:p>
          <w:p w14:paraId="5E4A74EF" w14:textId="77777777" w:rsidR="00614E15" w:rsidRPr="00652175" w:rsidRDefault="00614E15" w:rsidP="00096F0B">
            <w:pPr>
              <w:spacing w:line="240" w:lineRule="auto"/>
              <w:rPr>
                <w:rFonts w:cs="Arial"/>
                <w:b/>
                <w:sz w:val="20"/>
                <w:szCs w:val="20"/>
                <w:u w:val="single"/>
              </w:rPr>
            </w:pPr>
            <w:r w:rsidRPr="00652175">
              <w:rPr>
                <w:rFonts w:cs="Arial"/>
                <w:sz w:val="20"/>
                <w:szCs w:val="20"/>
              </w:rPr>
              <w:t>F : 20 cm de Graveleux naturel</w:t>
            </w:r>
            <w:r w:rsidRPr="00652175">
              <w:rPr>
                <w:rFonts w:cs="Arial"/>
                <w:b/>
                <w:sz w:val="20"/>
                <w:szCs w:val="20"/>
                <w:u w:val="single"/>
              </w:rPr>
              <w:t xml:space="preserve"> </w:t>
            </w:r>
          </w:p>
        </w:tc>
      </w:tr>
      <w:tr w:rsidR="00614E15" w:rsidRPr="00652175" w14:paraId="260C9C95" w14:textId="77777777" w:rsidTr="006C1DA9">
        <w:trPr>
          <w:trHeight w:val="1442"/>
        </w:trPr>
        <w:tc>
          <w:tcPr>
            <w:tcW w:w="1217" w:type="pct"/>
            <w:vAlign w:val="center"/>
          </w:tcPr>
          <w:p w14:paraId="43092BD5" w14:textId="77777777" w:rsidR="00614E15" w:rsidRPr="00652175" w:rsidRDefault="00614E15" w:rsidP="00096F0B">
            <w:pPr>
              <w:spacing w:line="240" w:lineRule="auto"/>
              <w:jc w:val="center"/>
              <w:rPr>
                <w:rFonts w:cs="Arial"/>
                <w:b/>
                <w:sz w:val="20"/>
                <w:szCs w:val="20"/>
              </w:rPr>
            </w:pPr>
            <w:r w:rsidRPr="00652175">
              <w:rPr>
                <w:rFonts w:cs="Arial"/>
                <w:b/>
                <w:sz w:val="20"/>
                <w:szCs w:val="20"/>
              </w:rPr>
              <w:t>STRUCTURE 3</w:t>
            </w:r>
          </w:p>
          <w:p w14:paraId="51E36617" w14:textId="77777777" w:rsidR="00614E15" w:rsidRPr="00652175" w:rsidRDefault="00614E15" w:rsidP="00096F0B">
            <w:pPr>
              <w:spacing w:line="240" w:lineRule="auto"/>
              <w:jc w:val="center"/>
              <w:rPr>
                <w:rFonts w:cs="Arial"/>
                <w:b/>
                <w:sz w:val="20"/>
                <w:szCs w:val="20"/>
              </w:rPr>
            </w:pPr>
            <w:r w:rsidRPr="00652175">
              <w:rPr>
                <w:rFonts w:cs="Arial"/>
                <w:b/>
                <w:sz w:val="20"/>
                <w:szCs w:val="20"/>
              </w:rPr>
              <w:t>Rue en pavé</w:t>
            </w:r>
          </w:p>
        </w:tc>
        <w:tc>
          <w:tcPr>
            <w:tcW w:w="1699" w:type="pct"/>
            <w:vAlign w:val="center"/>
          </w:tcPr>
          <w:p w14:paraId="1BD066C9" w14:textId="77777777" w:rsidR="00614E15" w:rsidRPr="00652175" w:rsidRDefault="00614E15" w:rsidP="00096F0B">
            <w:pPr>
              <w:spacing w:line="240" w:lineRule="auto"/>
              <w:jc w:val="center"/>
              <w:rPr>
                <w:rFonts w:cs="Arial"/>
                <w:sz w:val="20"/>
                <w:szCs w:val="20"/>
              </w:rPr>
            </w:pPr>
            <w:r w:rsidRPr="00652175">
              <w:rPr>
                <w:rFonts w:cs="Arial"/>
                <w:sz w:val="20"/>
                <w:szCs w:val="20"/>
              </w:rPr>
              <w:t>75 PL/jour/sens – T3</w:t>
            </w:r>
            <w:r w:rsidRPr="00652175">
              <w:rPr>
                <w:rFonts w:cs="Arial"/>
                <w:sz w:val="20"/>
                <w:szCs w:val="20"/>
                <w:vertAlign w:val="superscript"/>
              </w:rPr>
              <w:t>-</w:t>
            </w:r>
          </w:p>
          <w:p w14:paraId="2503EC1C" w14:textId="77777777" w:rsidR="00614E15" w:rsidRPr="00652175" w:rsidRDefault="00614E15" w:rsidP="00096F0B">
            <w:pPr>
              <w:spacing w:line="240" w:lineRule="auto"/>
              <w:jc w:val="center"/>
              <w:rPr>
                <w:rFonts w:cs="Arial"/>
                <w:sz w:val="20"/>
                <w:szCs w:val="20"/>
              </w:rPr>
            </w:pPr>
            <w:r w:rsidRPr="00652175">
              <w:rPr>
                <w:rFonts w:cs="Arial"/>
                <w:sz w:val="20"/>
                <w:szCs w:val="20"/>
              </w:rPr>
              <w:t>CAM= 1</w:t>
            </w:r>
          </w:p>
          <w:p w14:paraId="2285C5C4" w14:textId="77777777" w:rsidR="00614E15" w:rsidRPr="00652175" w:rsidRDefault="00614E15" w:rsidP="00096F0B">
            <w:pPr>
              <w:spacing w:line="240" w:lineRule="auto"/>
              <w:jc w:val="center"/>
              <w:rPr>
                <w:rFonts w:cs="Arial"/>
                <w:b/>
                <w:sz w:val="20"/>
                <w:szCs w:val="20"/>
                <w:u w:val="single"/>
              </w:rPr>
            </w:pPr>
            <w:r w:rsidRPr="00652175">
              <w:rPr>
                <w:rFonts w:cs="Arial"/>
                <w:sz w:val="20"/>
                <w:szCs w:val="20"/>
              </w:rPr>
              <w:t>Sol = 80 MPA</w:t>
            </w:r>
          </w:p>
        </w:tc>
        <w:tc>
          <w:tcPr>
            <w:tcW w:w="2084" w:type="pct"/>
            <w:vAlign w:val="center"/>
          </w:tcPr>
          <w:p w14:paraId="0100B0A5" w14:textId="77777777" w:rsidR="00614E15" w:rsidRPr="00652175" w:rsidRDefault="00614E15" w:rsidP="00096F0B">
            <w:pPr>
              <w:spacing w:line="240" w:lineRule="auto"/>
              <w:rPr>
                <w:rFonts w:cs="Arial"/>
                <w:sz w:val="20"/>
                <w:szCs w:val="20"/>
              </w:rPr>
            </w:pPr>
            <w:r w:rsidRPr="00652175">
              <w:rPr>
                <w:rFonts w:cs="Arial"/>
                <w:sz w:val="20"/>
                <w:szCs w:val="20"/>
              </w:rPr>
              <w:t xml:space="preserve">Surface : 11 cm de pavé </w:t>
            </w:r>
          </w:p>
          <w:p w14:paraId="12856583" w14:textId="77777777" w:rsidR="00614E15" w:rsidRPr="00652175" w:rsidRDefault="00614E15" w:rsidP="00096F0B">
            <w:pPr>
              <w:spacing w:line="240" w:lineRule="auto"/>
              <w:rPr>
                <w:rFonts w:cs="Arial"/>
                <w:sz w:val="20"/>
                <w:szCs w:val="20"/>
              </w:rPr>
            </w:pPr>
            <w:r w:rsidRPr="00652175">
              <w:rPr>
                <w:rFonts w:cs="Arial"/>
                <w:sz w:val="20"/>
                <w:szCs w:val="20"/>
              </w:rPr>
              <w:t xml:space="preserve">Lit de pose : 3 cm de sable </w:t>
            </w:r>
          </w:p>
          <w:p w14:paraId="22941594" w14:textId="77777777" w:rsidR="00614E15" w:rsidRPr="00652175" w:rsidRDefault="00614E15" w:rsidP="00096F0B">
            <w:pPr>
              <w:spacing w:line="240" w:lineRule="auto"/>
              <w:rPr>
                <w:rFonts w:cs="Arial"/>
                <w:b/>
                <w:sz w:val="20"/>
                <w:szCs w:val="20"/>
                <w:u w:val="single"/>
              </w:rPr>
            </w:pPr>
            <w:r w:rsidRPr="00652175">
              <w:rPr>
                <w:rFonts w:cs="Arial"/>
                <w:sz w:val="20"/>
                <w:szCs w:val="20"/>
              </w:rPr>
              <w:t>B: 20 cm de Graveleux naturel</w:t>
            </w:r>
          </w:p>
        </w:tc>
      </w:tr>
      <w:tr w:rsidR="00614E15" w:rsidRPr="00652175" w14:paraId="357E58A6" w14:textId="77777777" w:rsidTr="006C1DA9">
        <w:trPr>
          <w:trHeight w:val="1442"/>
        </w:trPr>
        <w:tc>
          <w:tcPr>
            <w:tcW w:w="1217" w:type="pct"/>
            <w:vAlign w:val="center"/>
          </w:tcPr>
          <w:p w14:paraId="4CDFB8BD" w14:textId="77777777" w:rsidR="00614E15" w:rsidRPr="00652175" w:rsidRDefault="00614E15" w:rsidP="00096F0B">
            <w:pPr>
              <w:spacing w:line="240" w:lineRule="auto"/>
              <w:jc w:val="center"/>
              <w:rPr>
                <w:rFonts w:cs="Arial"/>
                <w:b/>
                <w:sz w:val="20"/>
                <w:szCs w:val="20"/>
              </w:rPr>
            </w:pPr>
            <w:r w:rsidRPr="00652175">
              <w:rPr>
                <w:rFonts w:cs="Arial"/>
                <w:b/>
                <w:sz w:val="20"/>
                <w:szCs w:val="20"/>
              </w:rPr>
              <w:t>STRUCTURE 4</w:t>
            </w:r>
          </w:p>
          <w:p w14:paraId="3DBEFA1F" w14:textId="77777777" w:rsidR="00614E15" w:rsidRPr="00652175" w:rsidRDefault="00614E15" w:rsidP="00096F0B">
            <w:pPr>
              <w:spacing w:line="240" w:lineRule="auto"/>
              <w:jc w:val="center"/>
              <w:rPr>
                <w:rFonts w:cs="Arial"/>
                <w:b/>
                <w:sz w:val="20"/>
                <w:szCs w:val="20"/>
              </w:rPr>
            </w:pPr>
            <w:r w:rsidRPr="00652175">
              <w:rPr>
                <w:rFonts w:cs="Arial"/>
                <w:b/>
                <w:sz w:val="20"/>
                <w:szCs w:val="20"/>
              </w:rPr>
              <w:t>Trottoir en pavé</w:t>
            </w:r>
          </w:p>
        </w:tc>
        <w:tc>
          <w:tcPr>
            <w:tcW w:w="1699" w:type="pct"/>
            <w:vAlign w:val="center"/>
          </w:tcPr>
          <w:p w14:paraId="628E561F" w14:textId="77777777" w:rsidR="00614E15" w:rsidRPr="00652175" w:rsidRDefault="00614E15" w:rsidP="00096F0B">
            <w:pPr>
              <w:spacing w:line="240" w:lineRule="auto"/>
              <w:jc w:val="center"/>
              <w:rPr>
                <w:rFonts w:cs="Arial"/>
                <w:b/>
                <w:sz w:val="20"/>
                <w:szCs w:val="20"/>
                <w:u w:val="single"/>
              </w:rPr>
            </w:pPr>
            <w:r w:rsidRPr="00652175">
              <w:rPr>
                <w:rFonts w:cs="Arial"/>
                <w:sz w:val="20"/>
                <w:szCs w:val="20"/>
              </w:rPr>
              <w:t>X</w:t>
            </w:r>
          </w:p>
        </w:tc>
        <w:tc>
          <w:tcPr>
            <w:tcW w:w="2084" w:type="pct"/>
            <w:vAlign w:val="center"/>
          </w:tcPr>
          <w:p w14:paraId="098ABB75" w14:textId="77777777" w:rsidR="00614E15" w:rsidRPr="00652175" w:rsidRDefault="00614E15" w:rsidP="00096F0B">
            <w:pPr>
              <w:spacing w:line="240" w:lineRule="auto"/>
              <w:rPr>
                <w:rFonts w:cs="Arial"/>
                <w:sz w:val="20"/>
                <w:szCs w:val="20"/>
              </w:rPr>
            </w:pPr>
            <w:r w:rsidRPr="00652175">
              <w:rPr>
                <w:rFonts w:cs="Arial"/>
                <w:sz w:val="20"/>
                <w:szCs w:val="20"/>
              </w:rPr>
              <w:t xml:space="preserve">Surface : 8 cm de pavé </w:t>
            </w:r>
          </w:p>
          <w:p w14:paraId="2A4622F7" w14:textId="77777777" w:rsidR="00614E15" w:rsidRPr="00652175" w:rsidRDefault="00614E15" w:rsidP="00096F0B">
            <w:pPr>
              <w:spacing w:line="240" w:lineRule="auto"/>
              <w:rPr>
                <w:rFonts w:cs="Arial"/>
                <w:sz w:val="20"/>
                <w:szCs w:val="20"/>
              </w:rPr>
            </w:pPr>
            <w:r w:rsidRPr="00652175">
              <w:rPr>
                <w:rFonts w:cs="Arial"/>
                <w:sz w:val="20"/>
                <w:szCs w:val="20"/>
              </w:rPr>
              <w:t xml:space="preserve">Lit de pose : 3 cm de sable </w:t>
            </w:r>
          </w:p>
          <w:p w14:paraId="5FB81EB1" w14:textId="77777777" w:rsidR="00614E15" w:rsidRPr="00652175" w:rsidRDefault="00614E15" w:rsidP="00096F0B">
            <w:pPr>
              <w:spacing w:line="240" w:lineRule="auto"/>
              <w:rPr>
                <w:rFonts w:cs="Arial"/>
                <w:b/>
                <w:sz w:val="20"/>
                <w:szCs w:val="20"/>
                <w:u w:val="single"/>
              </w:rPr>
            </w:pPr>
            <w:r w:rsidRPr="00652175">
              <w:rPr>
                <w:rFonts w:cs="Arial"/>
                <w:sz w:val="20"/>
                <w:szCs w:val="20"/>
              </w:rPr>
              <w:t>B: 15 cm de Graveleux naturel</w:t>
            </w:r>
          </w:p>
        </w:tc>
      </w:tr>
    </w:tbl>
    <w:p w14:paraId="0F62F326" w14:textId="77777777" w:rsidR="00614E15" w:rsidRDefault="00614E15" w:rsidP="006C1DA9">
      <w:pPr>
        <w:pStyle w:val="Paragraphedeliste"/>
        <w:rPr>
          <w:b/>
          <w:sz w:val="20"/>
          <w:lang w:val="fr-FR"/>
        </w:rPr>
      </w:pPr>
      <w:r w:rsidRPr="00047BEF">
        <w:rPr>
          <w:b/>
          <w:sz w:val="20"/>
          <w:lang w:val="fr-FR"/>
        </w:rPr>
        <w:t xml:space="preserve">Source : </w:t>
      </w:r>
      <w:r>
        <w:rPr>
          <w:b/>
          <w:sz w:val="20"/>
          <w:lang w:val="fr-FR"/>
        </w:rPr>
        <w:t xml:space="preserve">APD, </w:t>
      </w:r>
      <w:r w:rsidRPr="00047BEF">
        <w:rPr>
          <w:b/>
          <w:sz w:val="20"/>
          <w:lang w:val="fr-FR"/>
        </w:rPr>
        <w:t xml:space="preserve">CECO BTP </w:t>
      </w:r>
    </w:p>
    <w:p w14:paraId="5B3A12EA" w14:textId="0932FC91" w:rsidR="00614E15" w:rsidRPr="00096F0B" w:rsidRDefault="00614E15" w:rsidP="00096F0B">
      <w:pPr>
        <w:spacing w:before="0" w:line="360" w:lineRule="auto"/>
        <w:ind w:left="360"/>
        <w:rPr>
          <w:rFonts w:eastAsiaTheme="majorEastAsia" w:cs="Arial"/>
          <w:b/>
          <w:u w:val="single"/>
        </w:rPr>
      </w:pPr>
      <w:r w:rsidRPr="00096F0B">
        <w:rPr>
          <w:rFonts w:eastAsiaTheme="majorEastAsia" w:cs="Arial"/>
          <w:b/>
          <w:u w:val="single"/>
        </w:rPr>
        <w:t xml:space="preserve">Légende : </w:t>
      </w:r>
    </w:p>
    <w:p w14:paraId="4A7080A9" w14:textId="21D3F3BB" w:rsidR="00614E15" w:rsidRPr="006C1DA9" w:rsidRDefault="00614E15" w:rsidP="006C1DA9">
      <w:pPr>
        <w:pStyle w:val="Paragraphedeliste"/>
        <w:overflowPunct/>
        <w:autoSpaceDE/>
        <w:autoSpaceDN/>
        <w:adjustRightInd/>
        <w:spacing w:before="0" w:line="360" w:lineRule="auto"/>
        <w:rPr>
          <w:rFonts w:eastAsiaTheme="majorEastAsia" w:cs="Arial"/>
          <w:sz w:val="20"/>
        </w:rPr>
      </w:pPr>
      <w:r w:rsidRPr="006C1DA9">
        <w:rPr>
          <w:rFonts w:cs="Arial"/>
          <w:b/>
          <w:sz w:val="20"/>
        </w:rPr>
        <w:t xml:space="preserve">BB </w:t>
      </w:r>
      <w:r w:rsidRPr="006C1DA9">
        <w:rPr>
          <w:rFonts w:eastAsiaTheme="majorEastAsia" w:cs="Arial"/>
          <w:caps/>
          <w:sz w:val="20"/>
        </w:rPr>
        <w:t xml:space="preserve">: </w:t>
      </w:r>
      <w:r w:rsidRPr="006C1DA9">
        <w:rPr>
          <w:rFonts w:eastAsiaTheme="majorEastAsia" w:cs="Arial"/>
          <w:sz w:val="20"/>
        </w:rPr>
        <w:t>BBSG 0/10 de classe 3</w:t>
      </w:r>
    </w:p>
    <w:p w14:paraId="5904BC25" w14:textId="77777777" w:rsidR="00614E15" w:rsidRPr="006C1DA9" w:rsidRDefault="00614E15" w:rsidP="006C1DA9">
      <w:pPr>
        <w:pStyle w:val="Paragraphedeliste"/>
        <w:overflowPunct/>
        <w:autoSpaceDE/>
        <w:autoSpaceDN/>
        <w:adjustRightInd/>
        <w:spacing w:before="0" w:line="360" w:lineRule="auto"/>
        <w:rPr>
          <w:rFonts w:eastAsiaTheme="majorEastAsia" w:cs="Arial"/>
          <w:sz w:val="20"/>
        </w:rPr>
      </w:pPr>
      <w:r w:rsidRPr="006C1DA9">
        <w:rPr>
          <w:rFonts w:cs="Arial"/>
          <w:b/>
          <w:sz w:val="20"/>
        </w:rPr>
        <w:t xml:space="preserve">GB </w:t>
      </w:r>
      <w:r w:rsidRPr="006C1DA9">
        <w:rPr>
          <w:rFonts w:eastAsiaTheme="majorEastAsia" w:cs="Arial"/>
          <w:caps/>
          <w:sz w:val="20"/>
        </w:rPr>
        <w:t xml:space="preserve">: </w:t>
      </w:r>
      <w:r w:rsidRPr="006C1DA9">
        <w:rPr>
          <w:rFonts w:eastAsiaTheme="majorEastAsia" w:cs="Arial"/>
          <w:sz w:val="20"/>
        </w:rPr>
        <w:t>Grave bitume 0/14 de classe 3</w:t>
      </w:r>
    </w:p>
    <w:p w14:paraId="25B2AEBC" w14:textId="77777777" w:rsidR="00614E15" w:rsidRPr="006C1DA9" w:rsidRDefault="00614E15" w:rsidP="006C1DA9">
      <w:pPr>
        <w:pStyle w:val="Paragraphedeliste"/>
        <w:overflowPunct/>
        <w:autoSpaceDE/>
        <w:autoSpaceDN/>
        <w:adjustRightInd/>
        <w:spacing w:before="0" w:line="360" w:lineRule="auto"/>
        <w:rPr>
          <w:rFonts w:eastAsiaTheme="majorEastAsia" w:cs="Arial"/>
          <w:sz w:val="20"/>
        </w:rPr>
      </w:pPr>
      <w:r w:rsidRPr="006C1DA9">
        <w:rPr>
          <w:rFonts w:cs="Arial"/>
          <w:b/>
          <w:sz w:val="20"/>
        </w:rPr>
        <w:t>GLT </w:t>
      </w:r>
      <w:r w:rsidRPr="006C1DA9">
        <w:rPr>
          <w:rFonts w:cs="Arial"/>
          <w:sz w:val="20"/>
        </w:rPr>
        <w:t>: Graveleux latéritique traité à 4%</w:t>
      </w:r>
    </w:p>
    <w:p w14:paraId="52E62D39" w14:textId="77777777" w:rsidR="00614E15" w:rsidRPr="006C1DA9" w:rsidRDefault="00614E15" w:rsidP="006C1DA9">
      <w:pPr>
        <w:pStyle w:val="Paragraphedeliste"/>
        <w:overflowPunct/>
        <w:autoSpaceDE/>
        <w:autoSpaceDN/>
        <w:adjustRightInd/>
        <w:spacing w:before="0" w:line="360" w:lineRule="auto"/>
        <w:rPr>
          <w:rFonts w:eastAsiaTheme="majorEastAsia" w:cs="Arial"/>
          <w:sz w:val="20"/>
        </w:rPr>
      </w:pPr>
      <w:r w:rsidRPr="006C1DA9">
        <w:rPr>
          <w:rFonts w:eastAsiaTheme="majorEastAsia" w:cs="Arial"/>
          <w:b/>
          <w:sz w:val="20"/>
        </w:rPr>
        <w:t>GLN</w:t>
      </w:r>
      <w:r w:rsidRPr="006C1DA9">
        <w:rPr>
          <w:rFonts w:eastAsiaTheme="majorEastAsia" w:cs="Arial"/>
          <w:sz w:val="20"/>
        </w:rPr>
        <w:t> :</w:t>
      </w:r>
      <w:r w:rsidRPr="006C1DA9">
        <w:rPr>
          <w:rFonts w:cs="Arial"/>
          <w:sz w:val="20"/>
        </w:rPr>
        <w:t xml:space="preserve"> Graveleux latéritique naturel</w:t>
      </w:r>
    </w:p>
    <w:p w14:paraId="6361D61F" w14:textId="77777777" w:rsidR="00614E15" w:rsidRPr="006C1DA9" w:rsidRDefault="00614E15" w:rsidP="006C1DA9">
      <w:pPr>
        <w:pStyle w:val="Paragraphedeliste"/>
        <w:overflowPunct/>
        <w:autoSpaceDE/>
        <w:autoSpaceDN/>
        <w:adjustRightInd/>
        <w:spacing w:before="0" w:line="360" w:lineRule="auto"/>
        <w:rPr>
          <w:rFonts w:eastAsiaTheme="majorEastAsia" w:cs="Arial"/>
          <w:sz w:val="20"/>
        </w:rPr>
      </w:pPr>
      <w:r w:rsidRPr="006C1DA9">
        <w:rPr>
          <w:rFonts w:eastAsiaTheme="majorEastAsia" w:cs="Arial"/>
          <w:b/>
          <w:sz w:val="20"/>
        </w:rPr>
        <w:t>CM</w:t>
      </w:r>
      <w:r w:rsidRPr="006C1DA9">
        <w:rPr>
          <w:rFonts w:eastAsiaTheme="majorEastAsia" w:cs="Arial"/>
          <w:sz w:val="20"/>
        </w:rPr>
        <w:t> : Couche mécanique en enduit superficiel monocouche 10/14</w:t>
      </w:r>
    </w:p>
    <w:p w14:paraId="3B604B1D" w14:textId="77777777" w:rsidR="00614E15" w:rsidRPr="006C1DA9" w:rsidRDefault="00614E15" w:rsidP="006C1DA9">
      <w:pPr>
        <w:pStyle w:val="Paragraphedeliste"/>
        <w:overflowPunct/>
        <w:autoSpaceDE/>
        <w:autoSpaceDN/>
        <w:adjustRightInd/>
        <w:spacing w:before="0" w:line="360" w:lineRule="auto"/>
        <w:rPr>
          <w:rFonts w:eastAsiaTheme="majorEastAsia" w:cs="Arial"/>
          <w:sz w:val="20"/>
        </w:rPr>
      </w:pPr>
      <w:r w:rsidRPr="006C1DA9">
        <w:rPr>
          <w:rFonts w:eastAsiaTheme="majorEastAsia" w:cs="Arial"/>
          <w:b/>
          <w:sz w:val="20"/>
        </w:rPr>
        <w:t>PV </w:t>
      </w:r>
      <w:r w:rsidRPr="006C1DA9">
        <w:rPr>
          <w:rFonts w:eastAsiaTheme="majorEastAsia" w:cs="Arial"/>
          <w:sz w:val="20"/>
        </w:rPr>
        <w:t>: Pavé</w:t>
      </w:r>
    </w:p>
    <w:p w14:paraId="62545380" w14:textId="2F1A7943" w:rsidR="00614E15" w:rsidRPr="006C1DA9" w:rsidRDefault="00614E15" w:rsidP="006C1DA9">
      <w:pPr>
        <w:pStyle w:val="Paragraphedeliste"/>
        <w:overflowPunct/>
        <w:autoSpaceDE/>
        <w:autoSpaceDN/>
        <w:adjustRightInd/>
        <w:spacing w:before="0" w:line="360" w:lineRule="auto"/>
        <w:rPr>
          <w:rFonts w:eastAsiaTheme="majorEastAsia" w:cs="Arial"/>
          <w:sz w:val="20"/>
        </w:rPr>
      </w:pPr>
      <w:r w:rsidRPr="006C1DA9">
        <w:rPr>
          <w:rFonts w:eastAsiaTheme="majorEastAsia" w:cs="Arial"/>
          <w:b/>
          <w:sz w:val="20"/>
        </w:rPr>
        <w:t>LP</w:t>
      </w:r>
      <w:r w:rsidRPr="006C1DA9">
        <w:rPr>
          <w:rFonts w:eastAsiaTheme="majorEastAsia" w:cs="Arial"/>
          <w:sz w:val="20"/>
        </w:rPr>
        <w:t> : Lit de pose en sable</w:t>
      </w:r>
    </w:p>
    <w:p w14:paraId="7905FD8A" w14:textId="77777777" w:rsidR="00614E15" w:rsidRPr="00096F0B" w:rsidRDefault="00614E15" w:rsidP="00CB0A99">
      <w:pPr>
        <w:pStyle w:val="Paragraphedeliste"/>
        <w:ind w:left="1428" w:firstLine="696"/>
        <w:rPr>
          <w:b/>
          <w:sz w:val="20"/>
          <w:lang w:val="fr-FR"/>
        </w:rPr>
      </w:pPr>
    </w:p>
    <w:p w14:paraId="07D27263" w14:textId="77777777" w:rsidR="006C1DA9" w:rsidRDefault="006C1DA9">
      <w:pPr>
        <w:spacing w:before="0" w:after="160" w:line="259" w:lineRule="auto"/>
        <w:jc w:val="left"/>
        <w:rPr>
          <w:rFonts w:eastAsiaTheme="majorEastAsia" w:cstheme="majorBidi"/>
          <w:i/>
          <w:sz w:val="26"/>
          <w:szCs w:val="24"/>
        </w:rPr>
      </w:pPr>
      <w:r>
        <w:br w:type="page"/>
      </w:r>
    </w:p>
    <w:p w14:paraId="0E66831B" w14:textId="7704A247" w:rsidR="00CB0A99" w:rsidRPr="00CB0A99" w:rsidRDefault="007F629F" w:rsidP="00096F0B">
      <w:pPr>
        <w:pStyle w:val="Titre3"/>
      </w:pPr>
      <w:bookmarkStart w:id="923" w:name="_Toc52888016"/>
      <w:r w:rsidRPr="00CB0A99">
        <w:lastRenderedPageBreak/>
        <w:t xml:space="preserve">6.2.2.  </w:t>
      </w:r>
      <w:r w:rsidR="00CB0A99" w:rsidRPr="00CB0A99">
        <w:t>Aménagements projetés</w:t>
      </w:r>
      <w:bookmarkEnd w:id="923"/>
      <w:r w:rsidR="00CB0A99" w:rsidRPr="00CB0A99">
        <w:t xml:space="preserve"> </w:t>
      </w:r>
    </w:p>
    <w:p w14:paraId="0DC063B3" w14:textId="77777777" w:rsidR="00CB0A99" w:rsidRDefault="00CB0A99" w:rsidP="00CB0A99">
      <w:r>
        <w:t>L’aménagement projeté est le résultant d’un compromis entre les différentes contraintes liées au relief de la route, d’une part et les normes de conception géométrique de la route et des ouvrages d’assainissement d’autre part. De façon succincte, les aménagements projetés sont décrits de la manière suivante :</w:t>
      </w:r>
    </w:p>
    <w:p w14:paraId="0A3F3B9F" w14:textId="77777777" w:rsidR="00CB0A99" w:rsidRDefault="00CB0A99" w:rsidP="00CB0A99">
      <w:r>
        <w:t>La définition des profils en travers tient compte non seulement de l’emprise disponible mais également de la structure de chaussée proposée après étude géotechnique. Suivant les catégories de rues, un seul type de profil est proposé pour les rues primaires, et trois (03) pour les rues tertiaires.</w:t>
      </w:r>
    </w:p>
    <w:p w14:paraId="36DF0752" w14:textId="2A559701" w:rsidR="00CB0A99" w:rsidRDefault="00CB0A99" w:rsidP="00096F0B">
      <w:pPr>
        <w:pStyle w:val="Titre40"/>
      </w:pPr>
      <w:bookmarkStart w:id="924" w:name="_Toc52888017"/>
      <w:r w:rsidRPr="00CB0A99">
        <w:t>6.2.2.</w:t>
      </w:r>
      <w:r>
        <w:t>1.</w:t>
      </w:r>
      <w:r w:rsidRPr="00CB0A99">
        <w:t xml:space="preserve">  </w:t>
      </w:r>
      <w:r>
        <w:t>Rue primaire</w:t>
      </w:r>
      <w:bookmarkEnd w:id="924"/>
    </w:p>
    <w:p w14:paraId="2528B659" w14:textId="77777777" w:rsidR="00CB0A99" w:rsidRDefault="00CB0A99" w:rsidP="00CB0A99">
      <w:r>
        <w:t>Le profil en travers type PF PRIM 01 présente les caractéristiques suivantes :</w:t>
      </w:r>
    </w:p>
    <w:p w14:paraId="25E83AD7" w14:textId="1A8CCA5D" w:rsidR="00CB0A99" w:rsidRPr="006C1DA9" w:rsidRDefault="00CB0A99" w:rsidP="00096F0B">
      <w:pPr>
        <w:pStyle w:val="Paragraphedeliste"/>
        <w:numPr>
          <w:ilvl w:val="0"/>
          <w:numId w:val="55"/>
        </w:numPr>
        <w:rPr>
          <w:lang w:val="fr-FR"/>
        </w:rPr>
      </w:pPr>
      <w:r w:rsidRPr="006C1DA9">
        <w:rPr>
          <w:lang w:val="fr-FR"/>
        </w:rPr>
        <w:t>Terre-Plein Central de 5 m ;</w:t>
      </w:r>
    </w:p>
    <w:p w14:paraId="59262105" w14:textId="3DE79CC1" w:rsidR="00CB0A99" w:rsidRPr="006C1DA9" w:rsidRDefault="00CB0A99" w:rsidP="00096F0B">
      <w:pPr>
        <w:pStyle w:val="Paragraphedeliste"/>
        <w:numPr>
          <w:ilvl w:val="0"/>
          <w:numId w:val="55"/>
        </w:numPr>
        <w:rPr>
          <w:lang w:val="fr-FR"/>
        </w:rPr>
      </w:pPr>
      <w:r w:rsidRPr="006C1DA9">
        <w:rPr>
          <w:lang w:val="fr-FR"/>
        </w:rPr>
        <w:t xml:space="preserve">Deux chaussées unidirectionnelles de 7 m de largeur séparées par un terre-plein central de 5 m de large ; </w:t>
      </w:r>
    </w:p>
    <w:p w14:paraId="26CDB1A2" w14:textId="68ABCD2A" w:rsidR="00CB0A99" w:rsidRPr="006C1DA9" w:rsidRDefault="00CB0A99" w:rsidP="00096F0B">
      <w:pPr>
        <w:pStyle w:val="Paragraphedeliste"/>
        <w:numPr>
          <w:ilvl w:val="0"/>
          <w:numId w:val="55"/>
        </w:numPr>
        <w:rPr>
          <w:lang w:val="fr-FR"/>
        </w:rPr>
      </w:pPr>
      <w:r w:rsidRPr="006C1DA9">
        <w:rPr>
          <w:lang w:val="fr-FR"/>
        </w:rPr>
        <w:t xml:space="preserve">deux accotements de 2 m de large ; </w:t>
      </w:r>
    </w:p>
    <w:p w14:paraId="3C244E25" w14:textId="08DD5EA1" w:rsidR="00CB0A99" w:rsidRPr="006C1DA9" w:rsidRDefault="00CB0A99" w:rsidP="00096F0B">
      <w:pPr>
        <w:pStyle w:val="Paragraphedeliste"/>
        <w:numPr>
          <w:ilvl w:val="0"/>
          <w:numId w:val="55"/>
        </w:numPr>
        <w:rPr>
          <w:lang w:val="fr-FR"/>
        </w:rPr>
      </w:pPr>
      <w:r w:rsidRPr="006C1DA9">
        <w:rPr>
          <w:lang w:val="fr-FR"/>
        </w:rPr>
        <w:t>2 trottoirs bilatéraux de 2,0 m de large chacun y compris les ouvrages d’assainissement;</w:t>
      </w:r>
    </w:p>
    <w:p w14:paraId="57D6C76B" w14:textId="364ED5E0" w:rsidR="00CB0A99" w:rsidRPr="006C1DA9" w:rsidRDefault="00CB0A99" w:rsidP="00096F0B">
      <w:pPr>
        <w:pStyle w:val="Paragraphedeliste"/>
        <w:numPr>
          <w:ilvl w:val="0"/>
          <w:numId w:val="55"/>
        </w:numPr>
        <w:rPr>
          <w:lang w:val="fr-FR"/>
        </w:rPr>
      </w:pPr>
      <w:r w:rsidRPr="006C1DA9">
        <w:rPr>
          <w:lang w:val="fr-FR"/>
        </w:rPr>
        <w:t>Une rangée de lampadaires solaires double crosse dans le TPC ;</w:t>
      </w:r>
    </w:p>
    <w:p w14:paraId="65AD35E0" w14:textId="0AD4A4B3" w:rsidR="00CB0A99" w:rsidRPr="006C1DA9" w:rsidRDefault="00CB0A99" w:rsidP="00096F0B">
      <w:pPr>
        <w:pStyle w:val="Paragraphedeliste"/>
        <w:numPr>
          <w:ilvl w:val="0"/>
          <w:numId w:val="55"/>
        </w:numPr>
        <w:rPr>
          <w:lang w:val="fr-FR"/>
        </w:rPr>
      </w:pPr>
      <w:r w:rsidRPr="006C1DA9">
        <w:rPr>
          <w:lang w:val="fr-FR"/>
        </w:rPr>
        <w:t>Profil en pente unique de 2,5%.</w:t>
      </w:r>
    </w:p>
    <w:p w14:paraId="40F8C2B1" w14:textId="15B38DF7" w:rsidR="00CB0A99" w:rsidRPr="006C1DA9" w:rsidRDefault="00CB0A99" w:rsidP="00CB0A99">
      <w:r w:rsidRPr="006C1DA9">
        <w:t>Voir profil en travers PF PRIM 01</w:t>
      </w:r>
      <w:r w:rsidRPr="006C1DA9">
        <w:tab/>
      </w:r>
    </w:p>
    <w:p w14:paraId="2251E4DB" w14:textId="5F48997C" w:rsidR="00CB0A99" w:rsidRPr="006C1DA9" w:rsidRDefault="00CB0A99" w:rsidP="00096F0B">
      <w:pPr>
        <w:pStyle w:val="Titre40"/>
      </w:pPr>
      <w:bookmarkStart w:id="925" w:name="_Toc52888018"/>
      <w:r w:rsidRPr="006C1DA9">
        <w:t>6.2.2.2.  Rues tertiaires</w:t>
      </w:r>
      <w:bookmarkEnd w:id="925"/>
    </w:p>
    <w:p w14:paraId="45328E33" w14:textId="6862FB16" w:rsidR="00CB0A99" w:rsidRPr="006C1DA9" w:rsidRDefault="00CB0A99" w:rsidP="00CB0A99">
      <w:r w:rsidRPr="006C1DA9">
        <w:t xml:space="preserve">Trois (3) types de profil en travers ont été proposés pour les voies tertiaires. Ainsi : </w:t>
      </w:r>
    </w:p>
    <w:p w14:paraId="3F618EFE" w14:textId="4FED3383" w:rsidR="00CB0A99" w:rsidRPr="006C1DA9" w:rsidRDefault="00CB0A99" w:rsidP="006C1DA9">
      <w:pPr>
        <w:pStyle w:val="Paragraphedeliste"/>
        <w:numPr>
          <w:ilvl w:val="0"/>
          <w:numId w:val="156"/>
        </w:numPr>
        <w:rPr>
          <w:lang w:val="fr-FR"/>
        </w:rPr>
      </w:pPr>
      <w:r w:rsidRPr="006C1DA9">
        <w:rPr>
          <w:b/>
          <w:lang w:val="fr-FR"/>
        </w:rPr>
        <w:t>Le profil en travers type PF TER 01</w:t>
      </w:r>
      <w:r w:rsidRPr="006C1DA9">
        <w:rPr>
          <w:lang w:val="fr-FR"/>
        </w:rPr>
        <w:t xml:space="preserve"> présente les caractéristiques suivantes :</w:t>
      </w:r>
    </w:p>
    <w:p w14:paraId="44568D81" w14:textId="1914AAD6" w:rsidR="00CB0A99" w:rsidRPr="006C1DA9" w:rsidRDefault="00CB0A99" w:rsidP="00096F0B">
      <w:pPr>
        <w:pStyle w:val="Paragraphedeliste"/>
        <w:numPr>
          <w:ilvl w:val="0"/>
          <w:numId w:val="167"/>
        </w:numPr>
        <w:rPr>
          <w:lang w:val="fr-FR"/>
        </w:rPr>
      </w:pPr>
      <w:r w:rsidRPr="006C1DA9">
        <w:rPr>
          <w:lang w:val="fr-FR"/>
        </w:rPr>
        <w:t xml:space="preserve">Chaussée unique bidirectionnelle de 7m de largeur ; </w:t>
      </w:r>
    </w:p>
    <w:p w14:paraId="477F6B4C" w14:textId="203CBC3A" w:rsidR="00CB0A99" w:rsidRPr="006C1DA9" w:rsidRDefault="00CB0A99" w:rsidP="00096F0B">
      <w:pPr>
        <w:pStyle w:val="Paragraphedeliste"/>
        <w:numPr>
          <w:ilvl w:val="0"/>
          <w:numId w:val="167"/>
        </w:numPr>
        <w:rPr>
          <w:lang w:val="fr-FR"/>
        </w:rPr>
      </w:pPr>
      <w:r w:rsidRPr="006C1DA9">
        <w:rPr>
          <w:lang w:val="fr-FR"/>
        </w:rPr>
        <w:t>Largeur des accotements : 1,00 m chacun y compris les cunettes (CS2+T2) ;</w:t>
      </w:r>
    </w:p>
    <w:p w14:paraId="7E442FDA" w14:textId="39CD4EF0" w:rsidR="00CB0A99" w:rsidRPr="006C1DA9" w:rsidRDefault="00CB0A99" w:rsidP="00096F0B">
      <w:pPr>
        <w:pStyle w:val="Paragraphedeliste"/>
        <w:numPr>
          <w:ilvl w:val="0"/>
          <w:numId w:val="167"/>
        </w:numPr>
        <w:rPr>
          <w:lang w:val="fr-FR"/>
        </w:rPr>
      </w:pPr>
      <w:r w:rsidRPr="006C1DA9">
        <w:rPr>
          <w:lang w:val="fr-FR"/>
        </w:rPr>
        <w:t>02 trottoirs bilatéraux de 2m de large chacun y compris les ouvrages d’assainissement;</w:t>
      </w:r>
    </w:p>
    <w:p w14:paraId="18ECB7F5" w14:textId="16C1FED4" w:rsidR="00CB0A99" w:rsidRPr="006C1DA9" w:rsidRDefault="00CB0A99" w:rsidP="00096F0B">
      <w:pPr>
        <w:pStyle w:val="Paragraphedeliste"/>
        <w:numPr>
          <w:ilvl w:val="0"/>
          <w:numId w:val="167"/>
        </w:numPr>
        <w:rPr>
          <w:lang w:val="fr-FR"/>
        </w:rPr>
      </w:pPr>
      <w:r w:rsidRPr="006C1DA9">
        <w:rPr>
          <w:lang w:val="fr-FR"/>
        </w:rPr>
        <w:t>Une rangée unilatérale ou en quinconce de lampadaires solaires monocross dans les trottoirs ;</w:t>
      </w:r>
    </w:p>
    <w:p w14:paraId="4C59EBEC" w14:textId="59F5B16E" w:rsidR="00CB0A99" w:rsidRPr="006C1DA9" w:rsidRDefault="00CB0A99" w:rsidP="00096F0B">
      <w:pPr>
        <w:pStyle w:val="Paragraphedeliste"/>
        <w:numPr>
          <w:ilvl w:val="0"/>
          <w:numId w:val="167"/>
        </w:numPr>
        <w:rPr>
          <w:lang w:val="fr-FR"/>
        </w:rPr>
      </w:pPr>
      <w:r w:rsidRPr="006C1DA9">
        <w:rPr>
          <w:lang w:val="fr-FR"/>
        </w:rPr>
        <w:t>Profil en toit avec un devers de 2,5%.</w:t>
      </w:r>
    </w:p>
    <w:p w14:paraId="30BCA63C" w14:textId="77777777" w:rsidR="00CB0A99" w:rsidRPr="006C1DA9" w:rsidRDefault="00CB0A99" w:rsidP="00096F0B">
      <w:pPr>
        <w:ind w:firstLine="708"/>
      </w:pPr>
      <w:r w:rsidRPr="006C1DA9">
        <w:t>Voir profil en travers PF TER 01</w:t>
      </w:r>
    </w:p>
    <w:p w14:paraId="50421C0B" w14:textId="77777777" w:rsidR="00CB0A99" w:rsidRPr="006C1DA9" w:rsidRDefault="00CB0A99" w:rsidP="00CB0A99"/>
    <w:p w14:paraId="133AC072" w14:textId="77777777" w:rsidR="00CB0A99" w:rsidRPr="006C1DA9" w:rsidRDefault="00CB0A99" w:rsidP="00096F0B">
      <w:pPr>
        <w:pStyle w:val="Paragraphedeliste"/>
        <w:numPr>
          <w:ilvl w:val="0"/>
          <w:numId w:val="156"/>
        </w:numPr>
        <w:rPr>
          <w:lang w:val="fr-FR"/>
        </w:rPr>
      </w:pPr>
      <w:r w:rsidRPr="006C1DA9">
        <w:rPr>
          <w:b/>
          <w:lang w:val="fr-FR"/>
        </w:rPr>
        <w:t>Le profil en travers type PF TER 2</w:t>
      </w:r>
      <w:r w:rsidRPr="006C1DA9">
        <w:rPr>
          <w:lang w:val="fr-FR"/>
        </w:rPr>
        <w:t xml:space="preserve"> présente les caractéristiques suivantes :</w:t>
      </w:r>
    </w:p>
    <w:p w14:paraId="4FF57ED9" w14:textId="421A6A0C" w:rsidR="00CB0A99" w:rsidRPr="006C1DA9" w:rsidRDefault="00CB0A99" w:rsidP="00096F0B">
      <w:pPr>
        <w:pStyle w:val="Paragraphedeliste"/>
        <w:numPr>
          <w:ilvl w:val="0"/>
          <w:numId w:val="168"/>
        </w:numPr>
        <w:rPr>
          <w:lang w:val="fr-FR"/>
        </w:rPr>
      </w:pPr>
      <w:r w:rsidRPr="006C1DA9">
        <w:rPr>
          <w:lang w:val="fr-FR"/>
        </w:rPr>
        <w:t>Chaussée unique bidirectionnelle de 7,00m de largeur ;</w:t>
      </w:r>
    </w:p>
    <w:p w14:paraId="181035D5" w14:textId="1266CF93" w:rsidR="00CB0A99" w:rsidRPr="006C1DA9" w:rsidRDefault="00CB0A99" w:rsidP="00096F0B">
      <w:pPr>
        <w:pStyle w:val="Paragraphedeliste"/>
        <w:numPr>
          <w:ilvl w:val="0"/>
          <w:numId w:val="168"/>
        </w:numPr>
        <w:rPr>
          <w:lang w:val="fr-FR"/>
        </w:rPr>
      </w:pPr>
      <w:r w:rsidRPr="006C1DA9">
        <w:rPr>
          <w:lang w:val="fr-FR"/>
        </w:rPr>
        <w:t>les bordures fils d’eau T2+CS2 ;</w:t>
      </w:r>
    </w:p>
    <w:p w14:paraId="40EDEE8A" w14:textId="0C45E04D" w:rsidR="00CB0A99" w:rsidRPr="006C1DA9" w:rsidRDefault="00CB0A99" w:rsidP="00096F0B">
      <w:pPr>
        <w:pStyle w:val="Paragraphedeliste"/>
        <w:numPr>
          <w:ilvl w:val="0"/>
          <w:numId w:val="168"/>
        </w:numPr>
        <w:rPr>
          <w:lang w:val="fr-FR"/>
        </w:rPr>
      </w:pPr>
      <w:r w:rsidRPr="006C1DA9">
        <w:rPr>
          <w:lang w:val="fr-FR"/>
        </w:rPr>
        <w:t>2 trottoirs bilatéraux de 2m de large chacun y compris les ouvrages d’assainissement;</w:t>
      </w:r>
    </w:p>
    <w:p w14:paraId="02E50CE3" w14:textId="736E615B" w:rsidR="00CB0A99" w:rsidRPr="006C1DA9" w:rsidRDefault="00CB0A99" w:rsidP="00096F0B">
      <w:pPr>
        <w:pStyle w:val="Paragraphedeliste"/>
        <w:numPr>
          <w:ilvl w:val="0"/>
          <w:numId w:val="168"/>
        </w:numPr>
        <w:rPr>
          <w:lang w:val="fr-FR"/>
        </w:rPr>
      </w:pPr>
      <w:r w:rsidRPr="006C1DA9">
        <w:rPr>
          <w:lang w:val="fr-FR"/>
        </w:rPr>
        <w:t>Une rangée unilatérale ou en quinconce de lampadaires solaires monocross dans les trottoirs ;</w:t>
      </w:r>
    </w:p>
    <w:p w14:paraId="282C1165" w14:textId="48F08F04" w:rsidR="00CB0A99" w:rsidRPr="006C1DA9" w:rsidRDefault="00CB0A99" w:rsidP="00096F0B">
      <w:pPr>
        <w:pStyle w:val="Paragraphedeliste"/>
        <w:numPr>
          <w:ilvl w:val="0"/>
          <w:numId w:val="168"/>
        </w:numPr>
        <w:rPr>
          <w:lang w:val="fr-FR"/>
        </w:rPr>
      </w:pPr>
      <w:r w:rsidRPr="006C1DA9">
        <w:rPr>
          <w:lang w:val="fr-FR"/>
        </w:rPr>
        <w:t>Profil en toit avec un devers de 2,5%.</w:t>
      </w:r>
    </w:p>
    <w:p w14:paraId="3DA41A9F" w14:textId="77777777" w:rsidR="00CB0A99" w:rsidRPr="006C1DA9" w:rsidRDefault="00CB0A99" w:rsidP="00CB0A99">
      <w:r w:rsidRPr="006C1DA9">
        <w:t>Voir profil en travers PF TER 2</w:t>
      </w:r>
    </w:p>
    <w:p w14:paraId="5B9E28D1" w14:textId="7D67965C" w:rsidR="00CB0A99" w:rsidRPr="006C1DA9" w:rsidRDefault="00CB0A99">
      <w:r w:rsidRPr="006C1DA9">
        <w:t>Les profils PTER 1 et P TER 2 se différencient par le revêtement</w:t>
      </w:r>
    </w:p>
    <w:p w14:paraId="140AEF58" w14:textId="77777777" w:rsidR="00CB0A99" w:rsidRPr="006C1DA9" w:rsidRDefault="00CB0A99" w:rsidP="00096F0B">
      <w:pPr>
        <w:pStyle w:val="Paragraphedeliste"/>
        <w:numPr>
          <w:ilvl w:val="0"/>
          <w:numId w:val="156"/>
        </w:numPr>
        <w:rPr>
          <w:lang w:val="fr-FR"/>
        </w:rPr>
      </w:pPr>
      <w:r w:rsidRPr="006C1DA9">
        <w:rPr>
          <w:b/>
          <w:lang w:val="fr-FR"/>
        </w:rPr>
        <w:lastRenderedPageBreak/>
        <w:t>Le profil en travers type PF TER 3</w:t>
      </w:r>
      <w:r w:rsidRPr="006C1DA9">
        <w:rPr>
          <w:lang w:val="fr-FR"/>
        </w:rPr>
        <w:t xml:space="preserve"> présente les caractéristiques suivantes :</w:t>
      </w:r>
    </w:p>
    <w:p w14:paraId="028CB28D" w14:textId="618A6D7F" w:rsidR="00CB0A99" w:rsidRPr="006C1DA9" w:rsidRDefault="00CB0A99" w:rsidP="00096F0B">
      <w:pPr>
        <w:pStyle w:val="Paragraphedeliste"/>
        <w:numPr>
          <w:ilvl w:val="0"/>
          <w:numId w:val="169"/>
        </w:numPr>
        <w:rPr>
          <w:lang w:val="fr-FR"/>
        </w:rPr>
      </w:pPr>
      <w:r w:rsidRPr="006C1DA9">
        <w:rPr>
          <w:lang w:val="fr-FR"/>
        </w:rPr>
        <w:t>Chaussée unique bidirectionnelle de 7,00m de largeur ;</w:t>
      </w:r>
    </w:p>
    <w:p w14:paraId="6AAA8BCF" w14:textId="36C6FC27" w:rsidR="00CB0A99" w:rsidRPr="006C1DA9" w:rsidRDefault="00CB0A99" w:rsidP="00096F0B">
      <w:pPr>
        <w:pStyle w:val="Paragraphedeliste"/>
        <w:numPr>
          <w:ilvl w:val="0"/>
          <w:numId w:val="169"/>
        </w:numPr>
        <w:rPr>
          <w:lang w:val="fr-FR"/>
        </w:rPr>
      </w:pPr>
      <w:r w:rsidRPr="006C1DA9">
        <w:rPr>
          <w:lang w:val="fr-FR"/>
        </w:rPr>
        <w:t>les bordures fils d’eau T2+CS2 ;</w:t>
      </w:r>
    </w:p>
    <w:p w14:paraId="2BC27412" w14:textId="2D718148" w:rsidR="00CB0A99" w:rsidRPr="006C1DA9" w:rsidRDefault="00CB0A99" w:rsidP="00096F0B">
      <w:pPr>
        <w:pStyle w:val="Paragraphedeliste"/>
        <w:numPr>
          <w:ilvl w:val="0"/>
          <w:numId w:val="169"/>
        </w:numPr>
        <w:rPr>
          <w:lang w:val="fr-FR"/>
        </w:rPr>
      </w:pPr>
      <w:r w:rsidRPr="006C1DA9">
        <w:rPr>
          <w:lang w:val="fr-FR"/>
        </w:rPr>
        <w:t>2 trottoirs bilatéraux de 2m de large chacun ;</w:t>
      </w:r>
    </w:p>
    <w:p w14:paraId="5DEBA849" w14:textId="073DFA68" w:rsidR="00CB0A99" w:rsidRPr="006C1DA9" w:rsidRDefault="00CB0A99" w:rsidP="00096F0B">
      <w:pPr>
        <w:pStyle w:val="Paragraphedeliste"/>
        <w:numPr>
          <w:ilvl w:val="0"/>
          <w:numId w:val="169"/>
        </w:numPr>
        <w:rPr>
          <w:lang w:val="fr-FR"/>
        </w:rPr>
      </w:pPr>
      <w:r w:rsidRPr="006C1DA9">
        <w:rPr>
          <w:lang w:val="fr-FR"/>
        </w:rPr>
        <w:t>Un ouvrage d’assainissement (collecteur) existant central</w:t>
      </w:r>
    </w:p>
    <w:p w14:paraId="34A3D8E1" w14:textId="7E898C24" w:rsidR="00CB0A99" w:rsidRPr="006C1DA9" w:rsidRDefault="00CB0A99" w:rsidP="00096F0B">
      <w:pPr>
        <w:pStyle w:val="Paragraphedeliste"/>
        <w:numPr>
          <w:ilvl w:val="0"/>
          <w:numId w:val="169"/>
        </w:numPr>
        <w:rPr>
          <w:lang w:val="fr-FR"/>
        </w:rPr>
      </w:pPr>
      <w:r w:rsidRPr="006C1DA9">
        <w:rPr>
          <w:lang w:val="fr-FR"/>
        </w:rPr>
        <w:t>Une rangée unilatérale ou en quinconce de lampadaires solaires monocross dans les trottoirs ;</w:t>
      </w:r>
    </w:p>
    <w:p w14:paraId="0CC3F9D9" w14:textId="5FA17EFF" w:rsidR="00CB0A99" w:rsidRPr="006C1DA9" w:rsidRDefault="00CB0A99" w:rsidP="00096F0B">
      <w:pPr>
        <w:pStyle w:val="Paragraphedeliste"/>
        <w:numPr>
          <w:ilvl w:val="0"/>
          <w:numId w:val="169"/>
        </w:numPr>
        <w:rPr>
          <w:lang w:val="fr-FR"/>
        </w:rPr>
      </w:pPr>
      <w:r w:rsidRPr="006C1DA9">
        <w:rPr>
          <w:lang w:val="fr-FR"/>
        </w:rPr>
        <w:t>Profil en « V » avec un devers de 2,5%.</w:t>
      </w:r>
    </w:p>
    <w:p w14:paraId="55549F98" w14:textId="77777777" w:rsidR="00CB0A99" w:rsidRDefault="00CB0A99" w:rsidP="00096F0B">
      <w:pPr>
        <w:ind w:firstLine="708"/>
      </w:pPr>
      <w:r>
        <w:t>Voir profil en travers PF TER 3</w:t>
      </w:r>
    </w:p>
    <w:p w14:paraId="7AE601E2" w14:textId="2A7B790A" w:rsidR="00CB0A99" w:rsidRPr="00CB0A99" w:rsidRDefault="00CB0A99" w:rsidP="00CB0A99">
      <w:r>
        <w:t>Le profil PTER 3 est utilisé pour les rues à collecteur existant tel que les rues PAP-B04 et une partie des rues PAP-B10 et PAP-B11.</w:t>
      </w:r>
    </w:p>
    <w:p w14:paraId="1D5FBF1E" w14:textId="396A5198" w:rsidR="007F629F" w:rsidRDefault="00CB0A99" w:rsidP="00640361">
      <w:pPr>
        <w:pStyle w:val="Titre3"/>
      </w:pPr>
      <w:bookmarkStart w:id="926" w:name="_Toc52888019"/>
      <w:r>
        <w:t>6.2.3</w:t>
      </w:r>
      <w:r w:rsidRPr="00CB0A99">
        <w:t xml:space="preserve">.  </w:t>
      </w:r>
      <w:r w:rsidR="00640361">
        <w:t>Caractéristiques du réseau d’assainissement</w:t>
      </w:r>
      <w:bookmarkEnd w:id="926"/>
      <w:r w:rsidR="00640361">
        <w:t xml:space="preserve">  </w:t>
      </w:r>
    </w:p>
    <w:p w14:paraId="4FB3516D" w14:textId="77777777" w:rsidR="00640361" w:rsidRPr="004B43DA" w:rsidRDefault="00640361" w:rsidP="00640361">
      <w:pPr>
        <w:spacing w:line="360" w:lineRule="auto"/>
        <w:rPr>
          <w:rFonts w:cs="Arial"/>
          <w:szCs w:val="24"/>
        </w:rPr>
      </w:pPr>
      <w:r w:rsidRPr="004B43DA">
        <w:rPr>
          <w:rFonts w:cs="Arial"/>
          <w:szCs w:val="24"/>
        </w:rPr>
        <w:t>Les composantes de chaque réseau évacuant les eaux vers leurs exutoires sont sommairement décrites ci-après :</w:t>
      </w:r>
    </w:p>
    <w:p w14:paraId="55402342" w14:textId="552988DF" w:rsidR="00640361" w:rsidRDefault="00640361" w:rsidP="00096F0B">
      <w:pPr>
        <w:pStyle w:val="Lgende"/>
        <w:numPr>
          <w:ilvl w:val="0"/>
          <w:numId w:val="55"/>
        </w:numPr>
        <w:jc w:val="both"/>
      </w:pPr>
      <w:r>
        <w:t xml:space="preserve">Les exutoires </w:t>
      </w:r>
      <w:r w:rsidR="0000034C">
        <w:t>des rues</w:t>
      </w:r>
      <w:r>
        <w:t xml:space="preserve"> </w:t>
      </w:r>
    </w:p>
    <w:p w14:paraId="21CCE5B1" w14:textId="5547005A" w:rsidR="00640361" w:rsidRPr="00047BEF" w:rsidRDefault="00640361" w:rsidP="006C1DA9">
      <w:pPr>
        <w:pStyle w:val="Lgende"/>
        <w:jc w:val="both"/>
      </w:pPr>
      <w:bookmarkStart w:id="927" w:name="_Toc52888259"/>
      <w:r w:rsidRPr="00047BEF">
        <w:t xml:space="preserve">Tableau </w:t>
      </w:r>
      <w:r w:rsidRPr="00047BEF">
        <w:rPr>
          <w:noProof/>
        </w:rPr>
        <w:fldChar w:fldCharType="begin"/>
      </w:r>
      <w:r w:rsidRPr="00047BEF">
        <w:rPr>
          <w:noProof/>
        </w:rPr>
        <w:instrText xml:space="preserve"> SEQ Tableau \* ARABIC </w:instrText>
      </w:r>
      <w:r w:rsidRPr="00047BEF">
        <w:rPr>
          <w:noProof/>
        </w:rPr>
        <w:fldChar w:fldCharType="separate"/>
      </w:r>
      <w:r w:rsidR="006C1DA9">
        <w:rPr>
          <w:noProof/>
        </w:rPr>
        <w:t>43</w:t>
      </w:r>
      <w:r w:rsidRPr="00047BEF">
        <w:rPr>
          <w:noProof/>
        </w:rPr>
        <w:fldChar w:fldCharType="end"/>
      </w:r>
      <w:r w:rsidRPr="00047BEF">
        <w:t xml:space="preserve"> : </w:t>
      </w:r>
      <w:r>
        <w:t>Exutoires des rues</w:t>
      </w:r>
      <w:bookmarkEnd w:id="927"/>
      <w:r>
        <w:t xml:space="preserve"> </w:t>
      </w:r>
      <w:r w:rsidRPr="00047BEF">
        <w:t xml:space="preserve">  </w:t>
      </w:r>
    </w:p>
    <w:tbl>
      <w:tblPr>
        <w:tblStyle w:val="Grilledutableau"/>
        <w:tblW w:w="0" w:type="auto"/>
        <w:tblInd w:w="-5" w:type="dxa"/>
        <w:tblLook w:val="04A0" w:firstRow="1" w:lastRow="0" w:firstColumn="1" w:lastColumn="0" w:noHBand="0" w:noVBand="1"/>
      </w:tblPr>
      <w:tblGrid>
        <w:gridCol w:w="1418"/>
        <w:gridCol w:w="2410"/>
        <w:gridCol w:w="5237"/>
      </w:tblGrid>
      <w:tr w:rsidR="00310201" w:rsidRPr="00310201" w14:paraId="13500A8D" w14:textId="77777777" w:rsidTr="00310201">
        <w:tc>
          <w:tcPr>
            <w:tcW w:w="1418" w:type="dxa"/>
          </w:tcPr>
          <w:p w14:paraId="01FAB0E0" w14:textId="3C72F21E" w:rsidR="00310201" w:rsidRPr="00096F0B" w:rsidRDefault="00310201" w:rsidP="0000034C">
            <w:pPr>
              <w:spacing w:before="60" w:line="240" w:lineRule="auto"/>
              <w:jc w:val="center"/>
              <w:rPr>
                <w:rFonts w:cs="Arial"/>
                <w:b/>
                <w:sz w:val="20"/>
                <w:szCs w:val="20"/>
              </w:rPr>
            </w:pPr>
            <w:r w:rsidRPr="00096F0B">
              <w:rPr>
                <w:rFonts w:cs="Arial"/>
                <w:b/>
                <w:sz w:val="20"/>
                <w:szCs w:val="20"/>
              </w:rPr>
              <w:t>N° de Rue</w:t>
            </w:r>
          </w:p>
        </w:tc>
        <w:tc>
          <w:tcPr>
            <w:tcW w:w="2410" w:type="dxa"/>
          </w:tcPr>
          <w:p w14:paraId="096037ED" w14:textId="20BF3E05" w:rsidR="00310201" w:rsidRPr="00096F0B" w:rsidRDefault="00310201" w:rsidP="00096F0B">
            <w:pPr>
              <w:spacing w:before="60" w:line="240" w:lineRule="auto"/>
              <w:jc w:val="center"/>
              <w:rPr>
                <w:rFonts w:cs="Arial"/>
                <w:b/>
                <w:sz w:val="20"/>
                <w:szCs w:val="20"/>
              </w:rPr>
            </w:pPr>
            <w:r w:rsidRPr="00096F0B">
              <w:rPr>
                <w:rFonts w:cs="Arial"/>
                <w:b/>
                <w:sz w:val="20"/>
                <w:szCs w:val="20"/>
              </w:rPr>
              <w:t>Linéaire</w:t>
            </w:r>
          </w:p>
        </w:tc>
        <w:tc>
          <w:tcPr>
            <w:tcW w:w="5237" w:type="dxa"/>
          </w:tcPr>
          <w:p w14:paraId="4B4E3B91" w14:textId="63BB067A" w:rsidR="00310201" w:rsidRPr="00096F0B" w:rsidRDefault="00310201" w:rsidP="00096F0B">
            <w:pPr>
              <w:spacing w:before="60" w:line="240" w:lineRule="auto"/>
              <w:jc w:val="center"/>
              <w:rPr>
                <w:rFonts w:cs="Arial"/>
                <w:b/>
                <w:sz w:val="20"/>
                <w:szCs w:val="20"/>
              </w:rPr>
            </w:pPr>
            <w:r w:rsidRPr="00096F0B">
              <w:rPr>
                <w:rFonts w:cs="Arial"/>
                <w:b/>
                <w:sz w:val="20"/>
                <w:szCs w:val="20"/>
              </w:rPr>
              <w:t>Caractéristiques du réseau</w:t>
            </w:r>
          </w:p>
        </w:tc>
      </w:tr>
      <w:tr w:rsidR="004B46D7" w:rsidRPr="00310201" w14:paraId="5457EE76" w14:textId="77777777" w:rsidTr="00096F0B">
        <w:tc>
          <w:tcPr>
            <w:tcW w:w="1418" w:type="dxa"/>
          </w:tcPr>
          <w:p w14:paraId="0231C74C" w14:textId="1AE292ED" w:rsidR="004B46D7" w:rsidRPr="00096F0B" w:rsidRDefault="004B46D7" w:rsidP="00096F0B">
            <w:pPr>
              <w:spacing w:before="60" w:line="240" w:lineRule="auto"/>
              <w:rPr>
                <w:rFonts w:cs="Arial"/>
                <w:sz w:val="20"/>
                <w:szCs w:val="20"/>
              </w:rPr>
            </w:pPr>
            <w:r w:rsidRPr="0000034C">
              <w:rPr>
                <w:rFonts w:cs="Arial"/>
                <w:sz w:val="20"/>
                <w:szCs w:val="20"/>
              </w:rPr>
              <w:t xml:space="preserve">La rue </w:t>
            </w:r>
            <w:r w:rsidRPr="00D178C4">
              <w:rPr>
                <w:rFonts w:cs="Arial"/>
                <w:b/>
                <w:sz w:val="20"/>
                <w:szCs w:val="20"/>
              </w:rPr>
              <w:t>PAP-B 01</w:t>
            </w:r>
          </w:p>
        </w:tc>
        <w:tc>
          <w:tcPr>
            <w:tcW w:w="2410" w:type="dxa"/>
          </w:tcPr>
          <w:p w14:paraId="4AB76130" w14:textId="0B17CD89" w:rsidR="004B46D7" w:rsidRPr="00096F0B" w:rsidRDefault="004B46D7" w:rsidP="00096F0B">
            <w:pPr>
              <w:spacing w:before="60" w:line="240" w:lineRule="auto"/>
              <w:rPr>
                <w:rFonts w:cs="Arial"/>
                <w:sz w:val="20"/>
                <w:szCs w:val="20"/>
              </w:rPr>
            </w:pPr>
            <w:r w:rsidRPr="0000034C">
              <w:rPr>
                <w:rFonts w:cs="Arial"/>
                <w:sz w:val="20"/>
                <w:szCs w:val="20"/>
              </w:rPr>
              <w:t>Pk 0+000 au Pk 0+450 et du Pk 0+450 au Pk 1+600</w:t>
            </w:r>
          </w:p>
        </w:tc>
        <w:tc>
          <w:tcPr>
            <w:tcW w:w="5237" w:type="dxa"/>
          </w:tcPr>
          <w:p w14:paraId="78183937" w14:textId="1B89A8A7" w:rsidR="004B46D7" w:rsidRPr="00096F0B" w:rsidRDefault="004B46D7" w:rsidP="00096F0B">
            <w:pPr>
              <w:spacing w:before="60" w:line="240" w:lineRule="auto"/>
              <w:rPr>
                <w:rFonts w:cs="Arial"/>
                <w:sz w:val="20"/>
                <w:szCs w:val="20"/>
              </w:rPr>
            </w:pPr>
            <w:r w:rsidRPr="0000034C">
              <w:rPr>
                <w:rFonts w:cs="Arial"/>
                <w:sz w:val="20"/>
                <w:szCs w:val="20"/>
              </w:rPr>
              <w:t xml:space="preserve">draine ses eaux par des caniveaux latéraux de section (120x100 côté gauche et 80x80 côté droit) respectivement vers le caniveau 120x100 existant dans </w:t>
            </w:r>
            <w:r w:rsidRPr="00614E15">
              <w:rPr>
                <w:rFonts w:cs="Arial"/>
                <w:sz w:val="20"/>
                <w:szCs w:val="20"/>
              </w:rPr>
              <w:t>la rue 200-3 Axe 1 et vers le caniveau 120x100 existant dans la rue 200-3 Axe 3. Par ailleurs, du Pk 1+600 au Pk 3+322,9 elle draine ses eaux par des caniveaux latéraux de section (150x150 côté gauche et 80x80 côté droit) vers le collecteur 150x150 existant au Pk 3+322,9.</w:t>
            </w:r>
          </w:p>
        </w:tc>
      </w:tr>
      <w:tr w:rsidR="00640361" w:rsidRPr="00310201" w14:paraId="6B59C6C6" w14:textId="77777777" w:rsidTr="00096F0B">
        <w:tc>
          <w:tcPr>
            <w:tcW w:w="1418" w:type="dxa"/>
          </w:tcPr>
          <w:p w14:paraId="2CE344B5" w14:textId="24B33944" w:rsidR="00640361" w:rsidRPr="00096F0B" w:rsidRDefault="004B46D7" w:rsidP="00096F0B">
            <w:pPr>
              <w:spacing w:before="60" w:line="240" w:lineRule="auto"/>
              <w:rPr>
                <w:rFonts w:cs="Arial"/>
                <w:sz w:val="20"/>
                <w:szCs w:val="20"/>
              </w:rPr>
            </w:pPr>
            <w:r w:rsidRPr="0000034C">
              <w:rPr>
                <w:rFonts w:cs="Arial"/>
                <w:sz w:val="20"/>
                <w:szCs w:val="20"/>
              </w:rPr>
              <w:t xml:space="preserve">La rue </w:t>
            </w:r>
            <w:r w:rsidRPr="00D178C4">
              <w:rPr>
                <w:rFonts w:cs="Arial"/>
                <w:b/>
                <w:sz w:val="20"/>
                <w:szCs w:val="20"/>
              </w:rPr>
              <w:t>PAP-B 04</w:t>
            </w:r>
          </w:p>
        </w:tc>
        <w:tc>
          <w:tcPr>
            <w:tcW w:w="2410" w:type="dxa"/>
          </w:tcPr>
          <w:p w14:paraId="25CFA44E" w14:textId="6A5E3410" w:rsidR="00640361" w:rsidRPr="00096F0B" w:rsidRDefault="004B46D7" w:rsidP="00096F0B">
            <w:pPr>
              <w:spacing w:before="60" w:line="240" w:lineRule="auto"/>
              <w:rPr>
                <w:rFonts w:cs="Arial"/>
                <w:sz w:val="20"/>
                <w:szCs w:val="20"/>
              </w:rPr>
            </w:pPr>
            <w:r w:rsidRPr="0000034C">
              <w:rPr>
                <w:rFonts w:cs="Arial"/>
                <w:sz w:val="20"/>
                <w:szCs w:val="20"/>
              </w:rPr>
              <w:t>Pk 0+000 au Pk 455,04</w:t>
            </w:r>
          </w:p>
        </w:tc>
        <w:tc>
          <w:tcPr>
            <w:tcW w:w="5237" w:type="dxa"/>
          </w:tcPr>
          <w:p w14:paraId="29DF01EE" w14:textId="7CDDA8CF" w:rsidR="00640361" w:rsidRPr="00096F0B" w:rsidRDefault="004B46D7" w:rsidP="00096F0B">
            <w:pPr>
              <w:spacing w:before="60" w:line="240" w:lineRule="auto"/>
              <w:rPr>
                <w:rFonts w:cs="Arial"/>
                <w:sz w:val="20"/>
                <w:szCs w:val="20"/>
              </w:rPr>
            </w:pPr>
            <w:r w:rsidRPr="0000034C">
              <w:rPr>
                <w:rFonts w:cs="Arial"/>
                <w:sz w:val="20"/>
                <w:szCs w:val="20"/>
              </w:rPr>
              <w:t>draine ses eaux  vers le collecteur BOH-9 central existant de section 200x200.</w:t>
            </w:r>
          </w:p>
        </w:tc>
      </w:tr>
      <w:tr w:rsidR="004B46D7" w:rsidRPr="00310201" w14:paraId="6A15BB98" w14:textId="77777777" w:rsidTr="00096F0B">
        <w:tc>
          <w:tcPr>
            <w:tcW w:w="1418" w:type="dxa"/>
          </w:tcPr>
          <w:p w14:paraId="19FAB5D3" w14:textId="322A76B3" w:rsidR="004B46D7" w:rsidRPr="00096F0B" w:rsidRDefault="00310201" w:rsidP="00096F0B">
            <w:pPr>
              <w:spacing w:before="60" w:line="240" w:lineRule="auto"/>
              <w:rPr>
                <w:rFonts w:cs="Arial"/>
                <w:sz w:val="20"/>
                <w:szCs w:val="20"/>
              </w:rPr>
            </w:pPr>
            <w:r w:rsidRPr="0000034C">
              <w:rPr>
                <w:rFonts w:cs="Arial"/>
                <w:sz w:val="20"/>
                <w:szCs w:val="20"/>
              </w:rPr>
              <w:t xml:space="preserve">La rue </w:t>
            </w:r>
            <w:r w:rsidRPr="00D178C4">
              <w:rPr>
                <w:rFonts w:cs="Arial"/>
                <w:b/>
                <w:sz w:val="20"/>
                <w:szCs w:val="20"/>
              </w:rPr>
              <w:t>PAP-B 06</w:t>
            </w:r>
          </w:p>
        </w:tc>
        <w:tc>
          <w:tcPr>
            <w:tcW w:w="2410" w:type="dxa"/>
          </w:tcPr>
          <w:p w14:paraId="421E0FD5" w14:textId="082748FE" w:rsidR="004B46D7" w:rsidRPr="00096F0B" w:rsidRDefault="00310201" w:rsidP="00096F0B">
            <w:pPr>
              <w:spacing w:before="60" w:line="240" w:lineRule="auto"/>
              <w:rPr>
                <w:rFonts w:cs="Arial"/>
                <w:sz w:val="20"/>
                <w:szCs w:val="20"/>
              </w:rPr>
            </w:pPr>
            <w:r w:rsidRPr="0000034C">
              <w:rPr>
                <w:rFonts w:cs="Arial"/>
                <w:sz w:val="20"/>
                <w:szCs w:val="20"/>
              </w:rPr>
              <w:t>Pk 0+000 au Pk 0+396,43</w:t>
            </w:r>
          </w:p>
        </w:tc>
        <w:tc>
          <w:tcPr>
            <w:tcW w:w="5237" w:type="dxa"/>
          </w:tcPr>
          <w:p w14:paraId="1652305A" w14:textId="22689BD4" w:rsidR="004B46D7" w:rsidRPr="00096F0B" w:rsidRDefault="00310201" w:rsidP="00096F0B">
            <w:pPr>
              <w:spacing w:before="60" w:line="240" w:lineRule="auto"/>
              <w:rPr>
                <w:rFonts w:cs="Arial"/>
                <w:sz w:val="20"/>
                <w:szCs w:val="20"/>
              </w:rPr>
            </w:pPr>
            <w:r w:rsidRPr="0000034C">
              <w:rPr>
                <w:rFonts w:cs="Arial"/>
                <w:sz w:val="20"/>
                <w:szCs w:val="20"/>
              </w:rPr>
              <w:t>draine ses eaux  par des caniveaux latéraux de section ( 80x80 côté gauche et côté droit) vers le collecteur BOH-9 central existant dans la rue PAP-B 04 de section 200x200.</w:t>
            </w:r>
          </w:p>
        </w:tc>
      </w:tr>
      <w:tr w:rsidR="004B46D7" w:rsidRPr="00310201" w14:paraId="4AF0CEAD" w14:textId="77777777" w:rsidTr="00096F0B">
        <w:tc>
          <w:tcPr>
            <w:tcW w:w="1418" w:type="dxa"/>
          </w:tcPr>
          <w:p w14:paraId="33E517FF" w14:textId="3492CAC6" w:rsidR="004B46D7" w:rsidRPr="00096F0B" w:rsidRDefault="00310201" w:rsidP="00096F0B">
            <w:pPr>
              <w:spacing w:before="60" w:line="240" w:lineRule="auto"/>
              <w:rPr>
                <w:rFonts w:cs="Arial"/>
                <w:sz w:val="20"/>
                <w:szCs w:val="20"/>
              </w:rPr>
            </w:pPr>
            <w:r w:rsidRPr="0000034C">
              <w:rPr>
                <w:rFonts w:cs="Arial"/>
                <w:sz w:val="20"/>
                <w:szCs w:val="20"/>
              </w:rPr>
              <w:t xml:space="preserve">La rue </w:t>
            </w:r>
            <w:r w:rsidRPr="00D178C4">
              <w:rPr>
                <w:rFonts w:cs="Arial"/>
                <w:b/>
                <w:sz w:val="20"/>
                <w:szCs w:val="20"/>
              </w:rPr>
              <w:t>PAP-B 08</w:t>
            </w:r>
          </w:p>
        </w:tc>
        <w:tc>
          <w:tcPr>
            <w:tcW w:w="2410" w:type="dxa"/>
          </w:tcPr>
          <w:p w14:paraId="76D657B1" w14:textId="08CCB397" w:rsidR="004B46D7" w:rsidRPr="00096F0B" w:rsidRDefault="00310201" w:rsidP="00096F0B">
            <w:pPr>
              <w:spacing w:before="60" w:line="240" w:lineRule="auto"/>
              <w:rPr>
                <w:rFonts w:cs="Arial"/>
                <w:sz w:val="20"/>
                <w:szCs w:val="20"/>
              </w:rPr>
            </w:pPr>
            <w:r w:rsidRPr="0000034C">
              <w:rPr>
                <w:rFonts w:cs="Arial"/>
                <w:sz w:val="20"/>
                <w:szCs w:val="20"/>
              </w:rPr>
              <w:t>Pk 0+000 au Pk 0+650</w:t>
            </w:r>
          </w:p>
        </w:tc>
        <w:tc>
          <w:tcPr>
            <w:tcW w:w="5237" w:type="dxa"/>
          </w:tcPr>
          <w:p w14:paraId="17EF1B23" w14:textId="75157769" w:rsidR="004B46D7" w:rsidRPr="00096F0B" w:rsidRDefault="00310201" w:rsidP="00096F0B">
            <w:pPr>
              <w:spacing w:before="60" w:line="240" w:lineRule="auto"/>
              <w:rPr>
                <w:rFonts w:cs="Arial"/>
                <w:sz w:val="20"/>
                <w:szCs w:val="20"/>
              </w:rPr>
            </w:pPr>
            <w:r w:rsidRPr="0000034C">
              <w:rPr>
                <w:rFonts w:cs="Arial"/>
                <w:sz w:val="20"/>
                <w:szCs w:val="20"/>
              </w:rPr>
              <w:t>draine ses eaux</w:t>
            </w:r>
            <w:r w:rsidRPr="00D178C4">
              <w:rPr>
                <w:rFonts w:cs="Arial"/>
                <w:sz w:val="20"/>
                <w:szCs w:val="20"/>
              </w:rPr>
              <w:t xml:space="preserve">  par des caniveaux latéraux de section ( 80x80 côté gauche et côté droit) vers les collecteurs existants au Pk 0+000 ; Pk 0+114,48 et Pk 0+300</w:t>
            </w:r>
            <w:r w:rsidRPr="00614E15">
              <w:rPr>
                <w:rFonts w:cs="Arial"/>
                <w:sz w:val="20"/>
                <w:szCs w:val="20"/>
              </w:rPr>
              <w:t xml:space="preserve"> de section 100x100. Par ailleurs, du Pk 0+650 au Pk 1+120,52 elle draine ses eaux par des caniveaux latéraux de section ( 100x100 côté gauche et côté droit) vers le collecteur existant au Pk 0+650 de section 2x250x200.</w:t>
            </w:r>
          </w:p>
        </w:tc>
      </w:tr>
      <w:tr w:rsidR="004B46D7" w:rsidRPr="00310201" w14:paraId="06E672E8" w14:textId="77777777" w:rsidTr="00096F0B">
        <w:tc>
          <w:tcPr>
            <w:tcW w:w="1418" w:type="dxa"/>
          </w:tcPr>
          <w:p w14:paraId="138E983E" w14:textId="6366B6AF" w:rsidR="004B46D7" w:rsidRPr="00096F0B" w:rsidRDefault="00310201" w:rsidP="00096F0B">
            <w:pPr>
              <w:spacing w:before="60" w:line="240" w:lineRule="auto"/>
              <w:rPr>
                <w:rFonts w:cs="Arial"/>
                <w:sz w:val="20"/>
                <w:szCs w:val="20"/>
              </w:rPr>
            </w:pPr>
            <w:r w:rsidRPr="0000034C">
              <w:rPr>
                <w:rFonts w:cs="Arial"/>
                <w:sz w:val="20"/>
                <w:szCs w:val="20"/>
              </w:rPr>
              <w:t xml:space="preserve">La rue </w:t>
            </w:r>
            <w:r w:rsidRPr="00D178C4">
              <w:rPr>
                <w:rFonts w:cs="Arial"/>
                <w:b/>
                <w:sz w:val="20"/>
                <w:szCs w:val="20"/>
              </w:rPr>
              <w:t>PAP-B 10</w:t>
            </w:r>
          </w:p>
        </w:tc>
        <w:tc>
          <w:tcPr>
            <w:tcW w:w="2410" w:type="dxa"/>
          </w:tcPr>
          <w:p w14:paraId="60732DC1" w14:textId="15FCBAA2" w:rsidR="004B46D7" w:rsidRPr="00096F0B" w:rsidRDefault="00310201" w:rsidP="00096F0B">
            <w:pPr>
              <w:spacing w:before="60" w:line="240" w:lineRule="auto"/>
              <w:rPr>
                <w:rFonts w:cs="Arial"/>
                <w:sz w:val="20"/>
                <w:szCs w:val="20"/>
              </w:rPr>
            </w:pPr>
            <w:r w:rsidRPr="0000034C">
              <w:rPr>
                <w:rFonts w:cs="Arial"/>
                <w:sz w:val="20"/>
                <w:szCs w:val="20"/>
              </w:rPr>
              <w:t>Pk 0+000 au Pk 0+500</w:t>
            </w:r>
          </w:p>
        </w:tc>
        <w:tc>
          <w:tcPr>
            <w:tcW w:w="5237" w:type="dxa"/>
          </w:tcPr>
          <w:p w14:paraId="3DAF3DE6" w14:textId="53EE201B" w:rsidR="004B46D7" w:rsidRPr="00096F0B" w:rsidRDefault="00310201" w:rsidP="00096F0B">
            <w:pPr>
              <w:spacing w:before="60" w:line="240" w:lineRule="auto"/>
              <w:rPr>
                <w:rFonts w:cs="Arial"/>
                <w:sz w:val="20"/>
                <w:szCs w:val="20"/>
              </w:rPr>
            </w:pPr>
            <w:r w:rsidRPr="0000034C">
              <w:rPr>
                <w:rFonts w:cs="Arial"/>
                <w:sz w:val="20"/>
                <w:szCs w:val="20"/>
              </w:rPr>
              <w:t>draine ses eaux  vers le collecteur central existant dans la rue de section 2x250x200. Par ailleurs, du Pk 0+</w:t>
            </w:r>
            <w:r w:rsidRPr="00D178C4">
              <w:rPr>
                <w:rFonts w:cs="Arial"/>
                <w:sz w:val="20"/>
                <w:szCs w:val="20"/>
              </w:rPr>
              <w:t xml:space="preserve">500 au Pk </w:t>
            </w:r>
            <w:r w:rsidRPr="00614E15">
              <w:rPr>
                <w:rFonts w:cs="Arial"/>
                <w:sz w:val="20"/>
                <w:szCs w:val="20"/>
              </w:rPr>
              <w:t>0+946,11 elle draine ses eaux par des caniveaux latéraux de section ( 80x80 côté gauche et 100x100 côté droit</w:t>
            </w:r>
            <w:r w:rsidRPr="00CB0A99">
              <w:rPr>
                <w:rFonts w:cs="Arial"/>
                <w:sz w:val="20"/>
                <w:szCs w:val="20"/>
              </w:rPr>
              <w:t>) vers le caniveau à construire de la rue 100-3 Axe 2 en projet Asphaltage phase B.</w:t>
            </w:r>
          </w:p>
        </w:tc>
      </w:tr>
      <w:tr w:rsidR="004B46D7" w:rsidRPr="00310201" w14:paraId="7C6C5538" w14:textId="77777777" w:rsidTr="00096F0B">
        <w:tc>
          <w:tcPr>
            <w:tcW w:w="1418" w:type="dxa"/>
          </w:tcPr>
          <w:p w14:paraId="6E8A9A53" w14:textId="6E7B9650" w:rsidR="004B46D7" w:rsidRPr="00096F0B" w:rsidRDefault="00310201" w:rsidP="00096F0B">
            <w:pPr>
              <w:spacing w:before="60" w:line="240" w:lineRule="auto"/>
              <w:rPr>
                <w:rFonts w:cs="Arial"/>
                <w:sz w:val="20"/>
                <w:szCs w:val="20"/>
              </w:rPr>
            </w:pPr>
            <w:r w:rsidRPr="0000034C">
              <w:rPr>
                <w:rFonts w:cs="Arial"/>
                <w:sz w:val="20"/>
                <w:szCs w:val="20"/>
              </w:rPr>
              <w:t xml:space="preserve">La rue </w:t>
            </w:r>
            <w:r w:rsidRPr="00D178C4">
              <w:rPr>
                <w:rFonts w:cs="Arial"/>
                <w:b/>
                <w:sz w:val="20"/>
                <w:szCs w:val="20"/>
              </w:rPr>
              <w:t>PAP-B 11</w:t>
            </w:r>
          </w:p>
        </w:tc>
        <w:tc>
          <w:tcPr>
            <w:tcW w:w="2410" w:type="dxa"/>
          </w:tcPr>
          <w:p w14:paraId="564F5A1D" w14:textId="06C84DD2" w:rsidR="004B46D7" w:rsidRPr="00096F0B" w:rsidRDefault="00310201" w:rsidP="00096F0B">
            <w:pPr>
              <w:spacing w:before="60" w:line="240" w:lineRule="auto"/>
              <w:rPr>
                <w:rFonts w:cs="Arial"/>
                <w:sz w:val="20"/>
                <w:szCs w:val="20"/>
              </w:rPr>
            </w:pPr>
            <w:r w:rsidRPr="0000034C">
              <w:rPr>
                <w:rFonts w:cs="Arial"/>
                <w:sz w:val="20"/>
                <w:szCs w:val="20"/>
              </w:rPr>
              <w:t>Pk 0+000 au Pk 0+525</w:t>
            </w:r>
          </w:p>
        </w:tc>
        <w:tc>
          <w:tcPr>
            <w:tcW w:w="5237" w:type="dxa"/>
          </w:tcPr>
          <w:p w14:paraId="3D40DD08" w14:textId="3C365C38" w:rsidR="004B46D7" w:rsidRPr="00096F0B" w:rsidRDefault="00310201" w:rsidP="00096F0B">
            <w:pPr>
              <w:spacing w:before="60" w:line="240" w:lineRule="auto"/>
              <w:rPr>
                <w:rFonts w:cs="Arial"/>
                <w:sz w:val="20"/>
                <w:szCs w:val="20"/>
              </w:rPr>
            </w:pPr>
            <w:r w:rsidRPr="0000034C">
              <w:rPr>
                <w:rFonts w:cs="Arial"/>
                <w:sz w:val="20"/>
                <w:szCs w:val="20"/>
              </w:rPr>
              <w:t>draine ses eaux  par des caniveaux latéraux de section ( 80x80 côté gauche et côté droit) vers les collecteurs existants au Pk 0+000 et Pk 0+325 de section 100x100. Par ailleurs, du Pk 0+525 au Pk 1+</w:t>
            </w:r>
            <w:r w:rsidRPr="00D178C4">
              <w:rPr>
                <w:rFonts w:cs="Arial"/>
                <w:sz w:val="20"/>
                <w:szCs w:val="20"/>
              </w:rPr>
              <w:t xml:space="preserve">018,86 elle draine ses eaux par </w:t>
            </w:r>
            <w:r w:rsidRPr="00614E15">
              <w:rPr>
                <w:rFonts w:cs="Arial"/>
                <w:sz w:val="20"/>
                <w:szCs w:val="20"/>
              </w:rPr>
              <w:t xml:space="preserve">des caniveaux latéraux de section ( 80x80 côté </w:t>
            </w:r>
            <w:r w:rsidRPr="00614E15">
              <w:rPr>
                <w:rFonts w:cs="Arial"/>
                <w:sz w:val="20"/>
                <w:szCs w:val="20"/>
              </w:rPr>
              <w:lastRenderedPageBreak/>
              <w:t>gauche et 100x100 côté droit) vers le collecteur existant au Pk 0+525 de section 2x250x200.</w:t>
            </w:r>
          </w:p>
        </w:tc>
      </w:tr>
    </w:tbl>
    <w:p w14:paraId="1E3B7CD6" w14:textId="6D5FB247" w:rsidR="007F629F" w:rsidRPr="00096F0B" w:rsidRDefault="00310201" w:rsidP="00CB0A99">
      <w:pPr>
        <w:rPr>
          <w:b/>
          <w:sz w:val="20"/>
          <w:szCs w:val="20"/>
        </w:rPr>
      </w:pPr>
      <w:r w:rsidRPr="00096F0B">
        <w:rPr>
          <w:b/>
          <w:sz w:val="20"/>
          <w:szCs w:val="20"/>
        </w:rPr>
        <w:lastRenderedPageBreak/>
        <w:t>Source : Rapport APD CECO-BTP</w:t>
      </w:r>
    </w:p>
    <w:p w14:paraId="6AFDE2FD" w14:textId="5B95BBCF" w:rsidR="00310201" w:rsidRDefault="00310201" w:rsidP="00310201">
      <w:pPr>
        <w:pStyle w:val="Lgende"/>
        <w:numPr>
          <w:ilvl w:val="0"/>
          <w:numId w:val="55"/>
        </w:numPr>
        <w:jc w:val="both"/>
      </w:pPr>
      <w:r>
        <w:t xml:space="preserve">Les exutoires des collecteurs  </w:t>
      </w:r>
    </w:p>
    <w:p w14:paraId="28F9E804" w14:textId="533077EF" w:rsidR="00310201" w:rsidRPr="00047BEF" w:rsidRDefault="00310201" w:rsidP="006C1DA9">
      <w:pPr>
        <w:pStyle w:val="Lgende"/>
        <w:jc w:val="both"/>
      </w:pPr>
      <w:bookmarkStart w:id="928" w:name="_Toc52888260"/>
      <w:r w:rsidRPr="00047BEF">
        <w:t xml:space="preserve">Tableau </w:t>
      </w:r>
      <w:r w:rsidRPr="00047BEF">
        <w:rPr>
          <w:noProof/>
        </w:rPr>
        <w:fldChar w:fldCharType="begin"/>
      </w:r>
      <w:r w:rsidRPr="00047BEF">
        <w:rPr>
          <w:noProof/>
        </w:rPr>
        <w:instrText xml:space="preserve"> SEQ Tableau \* ARABIC </w:instrText>
      </w:r>
      <w:r w:rsidRPr="00047BEF">
        <w:rPr>
          <w:noProof/>
        </w:rPr>
        <w:fldChar w:fldCharType="separate"/>
      </w:r>
      <w:r w:rsidR="00000FAD">
        <w:rPr>
          <w:noProof/>
        </w:rPr>
        <w:t>44</w:t>
      </w:r>
      <w:r w:rsidRPr="00047BEF">
        <w:rPr>
          <w:noProof/>
        </w:rPr>
        <w:fldChar w:fldCharType="end"/>
      </w:r>
      <w:r w:rsidRPr="00047BEF">
        <w:t xml:space="preserve"> : </w:t>
      </w:r>
      <w:r>
        <w:t xml:space="preserve">Exutoires des </w:t>
      </w:r>
      <w:r w:rsidR="00D178C4">
        <w:t>collecteurs</w:t>
      </w:r>
      <w:bookmarkEnd w:id="928"/>
      <w:r w:rsidR="00D178C4">
        <w:t xml:space="preserve"> </w:t>
      </w:r>
      <w:r w:rsidR="00D178C4" w:rsidRPr="00047BEF">
        <w:t xml:space="preserve">  </w:t>
      </w:r>
    </w:p>
    <w:tbl>
      <w:tblPr>
        <w:tblStyle w:val="Grilledutableau"/>
        <w:tblW w:w="0" w:type="auto"/>
        <w:tblInd w:w="-5" w:type="dxa"/>
        <w:tblLook w:val="04A0" w:firstRow="1" w:lastRow="0" w:firstColumn="1" w:lastColumn="0" w:noHBand="0" w:noVBand="1"/>
      </w:tblPr>
      <w:tblGrid>
        <w:gridCol w:w="2410"/>
        <w:gridCol w:w="5237"/>
      </w:tblGrid>
      <w:tr w:rsidR="00310201" w:rsidRPr="00070F51" w14:paraId="6E4B336F" w14:textId="77777777" w:rsidTr="00CB0A99">
        <w:tc>
          <w:tcPr>
            <w:tcW w:w="2410" w:type="dxa"/>
          </w:tcPr>
          <w:p w14:paraId="1CA49A09" w14:textId="0575E405" w:rsidR="00310201" w:rsidRPr="00070F51" w:rsidRDefault="00310201" w:rsidP="0000034C">
            <w:pPr>
              <w:spacing w:before="60" w:line="240" w:lineRule="auto"/>
              <w:jc w:val="center"/>
              <w:rPr>
                <w:rFonts w:cs="Arial"/>
                <w:b/>
                <w:sz w:val="20"/>
                <w:szCs w:val="20"/>
              </w:rPr>
            </w:pPr>
            <w:r w:rsidRPr="00070F51">
              <w:rPr>
                <w:rFonts w:cs="Arial"/>
                <w:b/>
                <w:sz w:val="20"/>
                <w:szCs w:val="20"/>
              </w:rPr>
              <w:t xml:space="preserve">N° de </w:t>
            </w:r>
            <w:r>
              <w:rPr>
                <w:rFonts w:cs="Arial"/>
                <w:b/>
                <w:sz w:val="20"/>
                <w:szCs w:val="20"/>
              </w:rPr>
              <w:t>collecteur</w:t>
            </w:r>
            <w:r w:rsidRPr="00070F51">
              <w:rPr>
                <w:rFonts w:cs="Arial"/>
                <w:b/>
                <w:sz w:val="20"/>
                <w:szCs w:val="20"/>
              </w:rPr>
              <w:t xml:space="preserve"> </w:t>
            </w:r>
          </w:p>
        </w:tc>
        <w:tc>
          <w:tcPr>
            <w:tcW w:w="5237" w:type="dxa"/>
          </w:tcPr>
          <w:p w14:paraId="71B600D7" w14:textId="77777777" w:rsidR="00310201" w:rsidRPr="00070F51" w:rsidRDefault="00310201" w:rsidP="00614E15">
            <w:pPr>
              <w:spacing w:before="60" w:line="240" w:lineRule="auto"/>
              <w:jc w:val="center"/>
              <w:rPr>
                <w:rFonts w:cs="Arial"/>
                <w:b/>
                <w:sz w:val="20"/>
                <w:szCs w:val="20"/>
              </w:rPr>
            </w:pPr>
            <w:r w:rsidRPr="00070F51">
              <w:rPr>
                <w:rFonts w:cs="Arial"/>
                <w:b/>
                <w:sz w:val="20"/>
                <w:szCs w:val="20"/>
              </w:rPr>
              <w:t>Caractéristiques du réseau</w:t>
            </w:r>
          </w:p>
        </w:tc>
      </w:tr>
      <w:tr w:rsidR="00310201" w:rsidRPr="00070F51" w14:paraId="5B473754" w14:textId="77777777" w:rsidTr="00CB0A99">
        <w:tc>
          <w:tcPr>
            <w:tcW w:w="2410" w:type="dxa"/>
          </w:tcPr>
          <w:p w14:paraId="53E34596" w14:textId="165C51B2" w:rsidR="00310201" w:rsidRPr="00070F51" w:rsidRDefault="00310201" w:rsidP="0000034C">
            <w:pPr>
              <w:spacing w:before="60" w:line="240" w:lineRule="auto"/>
              <w:rPr>
                <w:rFonts w:cs="Arial"/>
                <w:sz w:val="20"/>
                <w:szCs w:val="20"/>
              </w:rPr>
            </w:pPr>
            <w:r w:rsidRPr="006C3DD2">
              <w:rPr>
                <w:rFonts w:cs="Arial"/>
                <w:b/>
                <w:sz w:val="20"/>
                <w:szCs w:val="20"/>
              </w:rPr>
              <w:t>BOH-11-1</w:t>
            </w:r>
          </w:p>
        </w:tc>
        <w:tc>
          <w:tcPr>
            <w:tcW w:w="5237" w:type="dxa"/>
          </w:tcPr>
          <w:p w14:paraId="50F17CA2" w14:textId="65C26B85" w:rsidR="00310201" w:rsidRPr="00070F51" w:rsidRDefault="00310201" w:rsidP="0000034C">
            <w:pPr>
              <w:spacing w:before="60" w:line="240" w:lineRule="auto"/>
              <w:rPr>
                <w:rFonts w:cs="Arial"/>
                <w:sz w:val="20"/>
                <w:szCs w:val="20"/>
              </w:rPr>
            </w:pPr>
            <w:r w:rsidRPr="006C3DD2">
              <w:rPr>
                <w:rFonts w:cs="Arial"/>
                <w:sz w:val="20"/>
                <w:szCs w:val="20"/>
              </w:rPr>
              <w:t xml:space="preserve">draine ses eaux vers le collecteur </w:t>
            </w:r>
            <w:r w:rsidRPr="006C3DD2">
              <w:rPr>
                <w:rFonts w:cs="Arial"/>
                <w:b/>
                <w:sz w:val="20"/>
                <w:szCs w:val="20"/>
              </w:rPr>
              <w:t>BOH-11</w:t>
            </w:r>
            <w:r w:rsidRPr="006C3DD2">
              <w:rPr>
                <w:rFonts w:cs="Arial"/>
                <w:sz w:val="20"/>
                <w:szCs w:val="20"/>
              </w:rPr>
              <w:t>.</w:t>
            </w:r>
          </w:p>
        </w:tc>
      </w:tr>
      <w:tr w:rsidR="00310201" w:rsidRPr="00070F51" w14:paraId="778A7419" w14:textId="77777777" w:rsidTr="00CB0A99">
        <w:tc>
          <w:tcPr>
            <w:tcW w:w="2410" w:type="dxa"/>
          </w:tcPr>
          <w:p w14:paraId="7D8820E6" w14:textId="5C6DE2C3" w:rsidR="00310201" w:rsidRPr="00070F51" w:rsidRDefault="00310201" w:rsidP="0000034C">
            <w:pPr>
              <w:spacing w:before="60" w:line="240" w:lineRule="auto"/>
              <w:rPr>
                <w:rFonts w:cs="Arial"/>
                <w:sz w:val="20"/>
                <w:szCs w:val="20"/>
              </w:rPr>
            </w:pPr>
            <w:r w:rsidRPr="006C3DD2">
              <w:rPr>
                <w:rFonts w:cs="Arial"/>
                <w:b/>
                <w:sz w:val="20"/>
                <w:szCs w:val="20"/>
              </w:rPr>
              <w:t>BOH-4</w:t>
            </w:r>
          </w:p>
        </w:tc>
        <w:tc>
          <w:tcPr>
            <w:tcW w:w="5237" w:type="dxa"/>
          </w:tcPr>
          <w:p w14:paraId="6A631E33" w14:textId="483961E8" w:rsidR="00310201" w:rsidRPr="00070F51" w:rsidRDefault="00310201" w:rsidP="00614E15">
            <w:pPr>
              <w:spacing w:before="60" w:line="240" w:lineRule="auto"/>
              <w:rPr>
                <w:rFonts w:cs="Arial"/>
                <w:sz w:val="20"/>
                <w:szCs w:val="20"/>
              </w:rPr>
            </w:pPr>
            <w:r w:rsidRPr="006C3DD2">
              <w:rPr>
                <w:rFonts w:cs="Arial"/>
                <w:sz w:val="20"/>
                <w:szCs w:val="20"/>
              </w:rPr>
              <w:t xml:space="preserve">draine ses eaux vers le </w:t>
            </w:r>
            <w:r w:rsidRPr="006C3DD2">
              <w:rPr>
                <w:rFonts w:cs="Arial"/>
                <w:b/>
                <w:sz w:val="20"/>
                <w:szCs w:val="20"/>
              </w:rPr>
              <w:t>collecteur de crête</w:t>
            </w:r>
            <w:r w:rsidRPr="006C3DD2">
              <w:rPr>
                <w:rFonts w:cs="Arial"/>
                <w:sz w:val="20"/>
                <w:szCs w:val="20"/>
              </w:rPr>
              <w:t>.</w:t>
            </w:r>
          </w:p>
        </w:tc>
      </w:tr>
      <w:tr w:rsidR="00310201" w:rsidRPr="00070F51" w14:paraId="123854AC" w14:textId="77777777" w:rsidTr="00CB0A99">
        <w:tc>
          <w:tcPr>
            <w:tcW w:w="2410" w:type="dxa"/>
          </w:tcPr>
          <w:p w14:paraId="7769B0A1" w14:textId="20659B17" w:rsidR="00310201" w:rsidRPr="00070F51" w:rsidRDefault="00310201" w:rsidP="0000034C">
            <w:pPr>
              <w:spacing w:before="60" w:line="240" w:lineRule="auto"/>
              <w:rPr>
                <w:rFonts w:cs="Arial"/>
                <w:sz w:val="20"/>
                <w:szCs w:val="20"/>
              </w:rPr>
            </w:pPr>
            <w:r w:rsidRPr="006C3DD2">
              <w:rPr>
                <w:rFonts w:cs="Arial"/>
                <w:b/>
                <w:sz w:val="20"/>
                <w:szCs w:val="20"/>
              </w:rPr>
              <w:t>BOH-7</w:t>
            </w:r>
          </w:p>
        </w:tc>
        <w:tc>
          <w:tcPr>
            <w:tcW w:w="5237" w:type="dxa"/>
          </w:tcPr>
          <w:p w14:paraId="2CAA096D" w14:textId="5D6FADA6" w:rsidR="00310201" w:rsidRPr="00070F51" w:rsidRDefault="00310201" w:rsidP="00614E15">
            <w:pPr>
              <w:spacing w:before="60" w:line="240" w:lineRule="auto"/>
              <w:rPr>
                <w:rFonts w:cs="Arial"/>
                <w:sz w:val="20"/>
                <w:szCs w:val="20"/>
              </w:rPr>
            </w:pPr>
            <w:r w:rsidRPr="006C3DD2">
              <w:rPr>
                <w:rFonts w:cs="Arial"/>
                <w:sz w:val="20"/>
                <w:szCs w:val="20"/>
              </w:rPr>
              <w:t xml:space="preserve">draine ses eaux vers le collecteur existant en son Pk final. </w:t>
            </w:r>
          </w:p>
        </w:tc>
      </w:tr>
      <w:tr w:rsidR="00310201" w:rsidRPr="00070F51" w14:paraId="348032E6" w14:textId="77777777" w:rsidTr="00CB0A99">
        <w:tc>
          <w:tcPr>
            <w:tcW w:w="2410" w:type="dxa"/>
          </w:tcPr>
          <w:p w14:paraId="01762B3F" w14:textId="028ACAF9" w:rsidR="00310201" w:rsidRPr="00070F51" w:rsidRDefault="00310201" w:rsidP="0000034C">
            <w:pPr>
              <w:spacing w:before="60" w:line="240" w:lineRule="auto"/>
              <w:rPr>
                <w:rFonts w:cs="Arial"/>
                <w:sz w:val="20"/>
                <w:szCs w:val="20"/>
              </w:rPr>
            </w:pPr>
            <w:r w:rsidRPr="006C3DD2">
              <w:rPr>
                <w:rFonts w:cs="Arial"/>
                <w:b/>
                <w:sz w:val="20"/>
                <w:szCs w:val="20"/>
              </w:rPr>
              <w:t xml:space="preserve">BOH-3-1 </w:t>
            </w:r>
            <w:r w:rsidRPr="006C3DD2">
              <w:rPr>
                <w:rFonts w:cs="Arial"/>
                <w:sz w:val="20"/>
                <w:szCs w:val="20"/>
              </w:rPr>
              <w:t xml:space="preserve">; </w:t>
            </w:r>
            <w:r w:rsidRPr="006C3DD2">
              <w:rPr>
                <w:rFonts w:cs="Arial"/>
                <w:b/>
                <w:sz w:val="20"/>
                <w:szCs w:val="20"/>
              </w:rPr>
              <w:t>BOH-3-2</w:t>
            </w:r>
            <w:r w:rsidRPr="006C3DD2">
              <w:rPr>
                <w:rFonts w:cs="Arial"/>
                <w:sz w:val="20"/>
                <w:szCs w:val="20"/>
              </w:rPr>
              <w:t xml:space="preserve"> et</w:t>
            </w:r>
            <w:r w:rsidRPr="006C3DD2">
              <w:rPr>
                <w:rFonts w:cs="Arial"/>
                <w:b/>
                <w:sz w:val="20"/>
                <w:szCs w:val="20"/>
              </w:rPr>
              <w:t xml:space="preserve"> BOH-10-1</w:t>
            </w:r>
          </w:p>
        </w:tc>
        <w:tc>
          <w:tcPr>
            <w:tcW w:w="5237" w:type="dxa"/>
          </w:tcPr>
          <w:p w14:paraId="2D65C696" w14:textId="428850A6" w:rsidR="00310201" w:rsidRPr="00070F51" w:rsidRDefault="00310201" w:rsidP="00614E15">
            <w:pPr>
              <w:spacing w:before="60" w:line="240" w:lineRule="auto"/>
              <w:rPr>
                <w:rFonts w:cs="Arial"/>
                <w:sz w:val="20"/>
                <w:szCs w:val="20"/>
              </w:rPr>
            </w:pPr>
            <w:r w:rsidRPr="006C3DD2">
              <w:rPr>
                <w:rFonts w:cs="Arial"/>
                <w:sz w:val="20"/>
                <w:szCs w:val="20"/>
              </w:rPr>
              <w:t xml:space="preserve">drainent leurs eaux vers le collecteur </w:t>
            </w:r>
            <w:r w:rsidRPr="006C3DD2">
              <w:rPr>
                <w:rFonts w:cs="Arial"/>
                <w:b/>
                <w:sz w:val="20"/>
                <w:szCs w:val="20"/>
              </w:rPr>
              <w:t>BOH-10-2</w:t>
            </w:r>
            <w:r w:rsidRPr="006C3DD2">
              <w:rPr>
                <w:rFonts w:cs="Arial"/>
                <w:sz w:val="20"/>
                <w:szCs w:val="20"/>
              </w:rPr>
              <w:t>.</w:t>
            </w:r>
          </w:p>
        </w:tc>
      </w:tr>
      <w:tr w:rsidR="00310201" w:rsidRPr="00070F51" w14:paraId="589B9040" w14:textId="77777777" w:rsidTr="00CB0A99">
        <w:tc>
          <w:tcPr>
            <w:tcW w:w="2410" w:type="dxa"/>
          </w:tcPr>
          <w:p w14:paraId="1C96EC9F" w14:textId="5A731BBC" w:rsidR="00310201" w:rsidRPr="00070F51" w:rsidRDefault="00310201" w:rsidP="0000034C">
            <w:pPr>
              <w:spacing w:before="60" w:line="240" w:lineRule="auto"/>
              <w:rPr>
                <w:rFonts w:cs="Arial"/>
                <w:sz w:val="20"/>
                <w:szCs w:val="20"/>
              </w:rPr>
            </w:pPr>
            <w:r w:rsidRPr="006C3DD2">
              <w:rPr>
                <w:rFonts w:cs="Arial"/>
                <w:b/>
                <w:sz w:val="20"/>
                <w:szCs w:val="20"/>
              </w:rPr>
              <w:t>BOH-11</w:t>
            </w:r>
          </w:p>
        </w:tc>
        <w:tc>
          <w:tcPr>
            <w:tcW w:w="5237" w:type="dxa"/>
          </w:tcPr>
          <w:p w14:paraId="650053CB" w14:textId="43E244B8" w:rsidR="00310201" w:rsidRPr="00070F51" w:rsidRDefault="00310201" w:rsidP="00614E15">
            <w:pPr>
              <w:spacing w:before="60" w:line="240" w:lineRule="auto"/>
              <w:rPr>
                <w:rFonts w:cs="Arial"/>
                <w:sz w:val="20"/>
                <w:szCs w:val="20"/>
              </w:rPr>
            </w:pPr>
            <w:r w:rsidRPr="006C3DD2">
              <w:rPr>
                <w:rFonts w:cs="Arial"/>
                <w:sz w:val="20"/>
                <w:szCs w:val="20"/>
              </w:rPr>
              <w:t xml:space="preserve">draine ses eaux vers le collecteur </w:t>
            </w:r>
            <w:r w:rsidRPr="006C3DD2">
              <w:rPr>
                <w:rFonts w:cs="Arial"/>
                <w:b/>
                <w:sz w:val="20"/>
                <w:szCs w:val="20"/>
              </w:rPr>
              <w:t>BOH-10</w:t>
            </w:r>
            <w:r w:rsidRPr="006C3DD2">
              <w:rPr>
                <w:rFonts w:cs="Arial"/>
                <w:sz w:val="20"/>
                <w:szCs w:val="20"/>
              </w:rPr>
              <w:t>.</w:t>
            </w:r>
          </w:p>
        </w:tc>
      </w:tr>
      <w:tr w:rsidR="00310201" w:rsidRPr="00070F51" w14:paraId="5F93AF2E" w14:textId="77777777" w:rsidTr="00CB0A99">
        <w:tc>
          <w:tcPr>
            <w:tcW w:w="2410" w:type="dxa"/>
          </w:tcPr>
          <w:p w14:paraId="738DCB76" w14:textId="6DE1BC74" w:rsidR="00310201" w:rsidRPr="00070F51" w:rsidRDefault="00310201" w:rsidP="0000034C">
            <w:pPr>
              <w:spacing w:before="60" w:line="240" w:lineRule="auto"/>
              <w:rPr>
                <w:rFonts w:cs="Arial"/>
                <w:sz w:val="20"/>
                <w:szCs w:val="20"/>
              </w:rPr>
            </w:pPr>
            <w:r w:rsidRPr="006C3DD2">
              <w:rPr>
                <w:rFonts w:cs="Arial"/>
                <w:b/>
                <w:sz w:val="20"/>
                <w:szCs w:val="20"/>
              </w:rPr>
              <w:t>BOH-10-2</w:t>
            </w:r>
          </w:p>
        </w:tc>
        <w:tc>
          <w:tcPr>
            <w:tcW w:w="5237" w:type="dxa"/>
          </w:tcPr>
          <w:p w14:paraId="21C36202" w14:textId="397C3A9F" w:rsidR="00310201" w:rsidRPr="00070F51" w:rsidRDefault="00310201" w:rsidP="00614E15">
            <w:pPr>
              <w:spacing w:before="60" w:line="240" w:lineRule="auto"/>
              <w:rPr>
                <w:rFonts w:cs="Arial"/>
                <w:sz w:val="20"/>
                <w:szCs w:val="20"/>
              </w:rPr>
            </w:pPr>
            <w:r w:rsidRPr="006C3DD2">
              <w:rPr>
                <w:rFonts w:cs="Arial"/>
                <w:sz w:val="20"/>
                <w:szCs w:val="20"/>
              </w:rPr>
              <w:t xml:space="preserve">et le </w:t>
            </w:r>
            <w:r w:rsidRPr="006C3DD2">
              <w:rPr>
                <w:rFonts w:cs="Arial"/>
                <w:b/>
                <w:sz w:val="20"/>
                <w:szCs w:val="20"/>
              </w:rPr>
              <w:t>collecteur de crête</w:t>
            </w:r>
            <w:r w:rsidRPr="006C3DD2">
              <w:rPr>
                <w:rFonts w:cs="Arial"/>
                <w:sz w:val="20"/>
                <w:szCs w:val="20"/>
              </w:rPr>
              <w:t xml:space="preserve"> drainent les eaux vers la </w:t>
            </w:r>
            <w:r w:rsidRPr="006C3DD2">
              <w:rPr>
                <w:rFonts w:cs="Arial"/>
                <w:b/>
                <w:sz w:val="20"/>
                <w:szCs w:val="20"/>
              </w:rPr>
              <w:t>rivière de Koto</w:t>
            </w:r>
            <w:r w:rsidRPr="006C3DD2">
              <w:rPr>
                <w:rFonts w:cs="Arial"/>
                <w:sz w:val="20"/>
                <w:szCs w:val="20"/>
              </w:rPr>
              <w:t>.</w:t>
            </w:r>
          </w:p>
        </w:tc>
      </w:tr>
    </w:tbl>
    <w:p w14:paraId="2B8258DE" w14:textId="1EECF7E3" w:rsidR="00310201" w:rsidRPr="00096F0B" w:rsidRDefault="00310201" w:rsidP="00310201">
      <w:pPr>
        <w:rPr>
          <w:b/>
          <w:sz w:val="20"/>
          <w:szCs w:val="20"/>
        </w:rPr>
      </w:pPr>
      <w:r w:rsidRPr="00096F0B">
        <w:rPr>
          <w:b/>
          <w:sz w:val="20"/>
          <w:szCs w:val="20"/>
        </w:rPr>
        <w:t>Source : Rapport APD CECO-BTP</w:t>
      </w:r>
    </w:p>
    <w:p w14:paraId="0200A31D" w14:textId="4A9E4C65" w:rsidR="009E79B0" w:rsidRPr="00047BEF" w:rsidRDefault="009E79B0" w:rsidP="00096F0B">
      <w:pPr>
        <w:pStyle w:val="Titre3"/>
      </w:pPr>
      <w:bookmarkStart w:id="929" w:name="_Toc52888020"/>
      <w:r w:rsidRPr="00047BEF">
        <w:t>6.2.</w:t>
      </w:r>
      <w:r w:rsidR="007F629F">
        <w:t>3</w:t>
      </w:r>
      <w:r w:rsidRPr="00047BEF">
        <w:t>. Activités du projet</w:t>
      </w:r>
      <w:bookmarkEnd w:id="917"/>
      <w:bookmarkEnd w:id="918"/>
      <w:bookmarkEnd w:id="919"/>
      <w:bookmarkEnd w:id="920"/>
      <w:bookmarkEnd w:id="929"/>
    </w:p>
    <w:p w14:paraId="6D7E48EE" w14:textId="77777777" w:rsidR="009E79B0" w:rsidRPr="00047BEF" w:rsidRDefault="009E79B0" w:rsidP="00CA7953">
      <w:r w:rsidRPr="00047BEF">
        <w:t>Le récapitulatif des activités entrevues pour la suite de la mise en œuvre du pro</w:t>
      </w:r>
      <w:r w:rsidR="007B22FE" w:rsidRPr="00047BEF">
        <w:t>jet</w:t>
      </w:r>
      <w:r w:rsidRPr="00047BEF">
        <w:t xml:space="preserve"> est présenté comme suit :</w:t>
      </w:r>
    </w:p>
    <w:p w14:paraId="20C0B18D" w14:textId="35E59695" w:rsidR="009E79B0" w:rsidRPr="00047BEF" w:rsidRDefault="009E79B0" w:rsidP="00B96695">
      <w:pPr>
        <w:pStyle w:val="Titre40"/>
      </w:pPr>
      <w:bookmarkStart w:id="930" w:name="_Toc43697662"/>
      <w:bookmarkStart w:id="931" w:name="_Toc52888021"/>
      <w:r w:rsidRPr="00047BEF">
        <w:t>6.2.</w:t>
      </w:r>
      <w:r w:rsidR="00310201">
        <w:t>3</w:t>
      </w:r>
      <w:r w:rsidRPr="00047BEF">
        <w:t>.1.  Phase démarrage (préparation des travaux)</w:t>
      </w:r>
      <w:bookmarkEnd w:id="930"/>
      <w:bookmarkEnd w:id="931"/>
    </w:p>
    <w:p w14:paraId="1B682599" w14:textId="58958D58" w:rsidR="009E79B0" w:rsidRPr="006C1DA9" w:rsidRDefault="00CB3DED" w:rsidP="00B96695">
      <w:pPr>
        <w:pStyle w:val="Titre40"/>
        <w:rPr>
          <w:sz w:val="20"/>
          <w:szCs w:val="20"/>
        </w:rPr>
      </w:pPr>
      <w:bookmarkStart w:id="932" w:name="_Toc43696244"/>
      <w:bookmarkStart w:id="933" w:name="_Toc52888022"/>
      <w:bookmarkStart w:id="934" w:name="_Toc52888261"/>
      <w:r w:rsidRPr="006C1DA9">
        <w:rPr>
          <w:sz w:val="20"/>
          <w:szCs w:val="20"/>
        </w:rPr>
        <w:t xml:space="preserve">Tableau </w:t>
      </w:r>
      <w:r w:rsidR="00545216" w:rsidRPr="006C1DA9">
        <w:rPr>
          <w:noProof/>
          <w:sz w:val="20"/>
          <w:szCs w:val="20"/>
        </w:rPr>
        <w:fldChar w:fldCharType="begin"/>
      </w:r>
      <w:r w:rsidR="00545216" w:rsidRPr="006C1DA9">
        <w:rPr>
          <w:noProof/>
          <w:sz w:val="20"/>
          <w:szCs w:val="20"/>
        </w:rPr>
        <w:instrText xml:space="preserve"> SEQ Tableau \* ARABIC </w:instrText>
      </w:r>
      <w:r w:rsidR="00545216" w:rsidRPr="006C1DA9">
        <w:rPr>
          <w:noProof/>
          <w:sz w:val="20"/>
          <w:szCs w:val="20"/>
        </w:rPr>
        <w:fldChar w:fldCharType="separate"/>
      </w:r>
      <w:r w:rsidR="00000FAD" w:rsidRPr="006C1DA9">
        <w:rPr>
          <w:noProof/>
          <w:sz w:val="20"/>
          <w:szCs w:val="20"/>
        </w:rPr>
        <w:t>45</w:t>
      </w:r>
      <w:r w:rsidR="00545216" w:rsidRPr="006C1DA9">
        <w:rPr>
          <w:noProof/>
          <w:sz w:val="20"/>
          <w:szCs w:val="20"/>
        </w:rPr>
        <w:fldChar w:fldCharType="end"/>
      </w:r>
      <w:r w:rsidR="009E79B0" w:rsidRPr="006C1DA9">
        <w:rPr>
          <w:sz w:val="20"/>
          <w:szCs w:val="20"/>
        </w:rPr>
        <w:t xml:space="preserve"> : Récapitulatif des activités de démarrage du projet</w:t>
      </w:r>
      <w:bookmarkEnd w:id="932"/>
      <w:bookmarkEnd w:id="933"/>
      <w:bookmarkEnd w:id="934"/>
    </w:p>
    <w:tbl>
      <w:tblPr>
        <w:tblStyle w:val="Grilledutableau18"/>
        <w:tblW w:w="8784" w:type="dxa"/>
        <w:tblLook w:val="04A0" w:firstRow="1" w:lastRow="0" w:firstColumn="1" w:lastColumn="0" w:noHBand="0" w:noVBand="1"/>
      </w:tblPr>
      <w:tblGrid>
        <w:gridCol w:w="2126"/>
        <w:gridCol w:w="3114"/>
        <w:gridCol w:w="3544"/>
      </w:tblGrid>
      <w:tr w:rsidR="008A0B8B" w:rsidRPr="00047BEF" w14:paraId="16729606" w14:textId="77777777" w:rsidTr="002F36AF">
        <w:trPr>
          <w:trHeight w:val="123"/>
          <w:tblHeader/>
        </w:trPr>
        <w:tc>
          <w:tcPr>
            <w:tcW w:w="2126" w:type="dxa"/>
            <w:shd w:val="clear" w:color="auto" w:fill="ACB9CA" w:themeFill="text2" w:themeFillTint="66"/>
            <w:vAlign w:val="center"/>
          </w:tcPr>
          <w:p w14:paraId="05771AFA" w14:textId="77777777" w:rsidR="008A0B8B" w:rsidRPr="00047BEF" w:rsidRDefault="008A0B8B" w:rsidP="002F36AF">
            <w:pPr>
              <w:spacing w:before="60" w:line="240" w:lineRule="auto"/>
              <w:rPr>
                <w:sz w:val="20"/>
                <w:szCs w:val="20"/>
              </w:rPr>
            </w:pPr>
            <w:bookmarkStart w:id="935" w:name="_Toc43697665"/>
            <w:r w:rsidRPr="00047BEF">
              <w:rPr>
                <w:sz w:val="20"/>
                <w:szCs w:val="20"/>
              </w:rPr>
              <w:t>Activités</w:t>
            </w:r>
          </w:p>
        </w:tc>
        <w:tc>
          <w:tcPr>
            <w:tcW w:w="3114" w:type="dxa"/>
            <w:shd w:val="clear" w:color="auto" w:fill="ACB9CA" w:themeFill="text2" w:themeFillTint="66"/>
            <w:vAlign w:val="center"/>
          </w:tcPr>
          <w:p w14:paraId="4552ABBB" w14:textId="77777777" w:rsidR="008A0B8B" w:rsidRPr="00047BEF" w:rsidRDefault="008A0B8B" w:rsidP="002F36AF">
            <w:pPr>
              <w:spacing w:before="60" w:line="240" w:lineRule="auto"/>
              <w:rPr>
                <w:sz w:val="20"/>
                <w:szCs w:val="20"/>
              </w:rPr>
            </w:pPr>
            <w:r w:rsidRPr="00047BEF">
              <w:rPr>
                <w:sz w:val="20"/>
                <w:szCs w:val="20"/>
              </w:rPr>
              <w:t xml:space="preserve">Sous –Activités </w:t>
            </w:r>
          </w:p>
        </w:tc>
        <w:tc>
          <w:tcPr>
            <w:tcW w:w="3544" w:type="dxa"/>
            <w:shd w:val="clear" w:color="auto" w:fill="ACB9CA" w:themeFill="text2" w:themeFillTint="66"/>
          </w:tcPr>
          <w:p w14:paraId="0F9306A5" w14:textId="77777777" w:rsidR="008A0B8B" w:rsidRPr="00047BEF" w:rsidRDefault="008A0B8B" w:rsidP="002F36AF">
            <w:pPr>
              <w:spacing w:before="60" w:line="240" w:lineRule="auto"/>
              <w:rPr>
                <w:sz w:val="20"/>
                <w:szCs w:val="20"/>
              </w:rPr>
            </w:pPr>
            <w:r w:rsidRPr="00047BEF">
              <w:rPr>
                <w:sz w:val="20"/>
                <w:szCs w:val="20"/>
              </w:rPr>
              <w:t xml:space="preserve">Commentaires </w:t>
            </w:r>
          </w:p>
        </w:tc>
      </w:tr>
      <w:tr w:rsidR="008A0B8B" w:rsidRPr="00047BEF" w14:paraId="1A95CAC3" w14:textId="77777777" w:rsidTr="00E962F1">
        <w:trPr>
          <w:trHeight w:val="123"/>
        </w:trPr>
        <w:tc>
          <w:tcPr>
            <w:tcW w:w="8784" w:type="dxa"/>
            <w:gridSpan w:val="3"/>
            <w:vAlign w:val="center"/>
          </w:tcPr>
          <w:p w14:paraId="44F232DB" w14:textId="77777777" w:rsidR="008A0B8B" w:rsidRPr="00047BEF" w:rsidRDefault="008A0B8B" w:rsidP="002F36AF">
            <w:pPr>
              <w:spacing w:before="60" w:line="240" w:lineRule="auto"/>
              <w:rPr>
                <w:sz w:val="20"/>
                <w:szCs w:val="20"/>
              </w:rPr>
            </w:pPr>
            <w:r w:rsidRPr="00047BEF">
              <w:rPr>
                <w:sz w:val="20"/>
                <w:szCs w:val="20"/>
              </w:rPr>
              <w:t>Phase préparatoire : avant les travaux de construction</w:t>
            </w:r>
          </w:p>
        </w:tc>
      </w:tr>
      <w:tr w:rsidR="0042105F" w:rsidRPr="00047BEF" w14:paraId="303FCADF" w14:textId="77777777" w:rsidTr="00017F43">
        <w:trPr>
          <w:trHeight w:val="3816"/>
        </w:trPr>
        <w:tc>
          <w:tcPr>
            <w:tcW w:w="2126" w:type="dxa"/>
          </w:tcPr>
          <w:p w14:paraId="7F904E16" w14:textId="77777777" w:rsidR="0042105F" w:rsidRPr="00047BEF" w:rsidRDefault="0042105F" w:rsidP="002F36AF">
            <w:pPr>
              <w:spacing w:before="60" w:line="240" w:lineRule="auto"/>
              <w:rPr>
                <w:sz w:val="20"/>
                <w:szCs w:val="20"/>
              </w:rPr>
            </w:pPr>
          </w:p>
          <w:p w14:paraId="5E10AB7C" w14:textId="77777777" w:rsidR="0042105F" w:rsidRPr="00047BEF" w:rsidRDefault="0042105F" w:rsidP="002F36AF">
            <w:pPr>
              <w:spacing w:before="60" w:line="240" w:lineRule="auto"/>
              <w:rPr>
                <w:sz w:val="20"/>
                <w:szCs w:val="20"/>
              </w:rPr>
            </w:pPr>
            <w:r w:rsidRPr="00047BEF">
              <w:rPr>
                <w:sz w:val="20"/>
                <w:szCs w:val="20"/>
              </w:rPr>
              <w:t>I</w:t>
            </w:r>
            <w:r w:rsidRPr="00047BEF">
              <w:rPr>
                <w:spacing w:val="-1"/>
                <w:sz w:val="20"/>
                <w:szCs w:val="20"/>
              </w:rPr>
              <w:t>ns</w:t>
            </w:r>
            <w:r w:rsidRPr="00047BEF">
              <w:rPr>
                <w:sz w:val="20"/>
                <w:szCs w:val="20"/>
              </w:rPr>
              <w:t>ta</w:t>
            </w:r>
            <w:r w:rsidRPr="00047BEF">
              <w:rPr>
                <w:spacing w:val="-1"/>
                <w:sz w:val="20"/>
                <w:szCs w:val="20"/>
              </w:rPr>
              <w:t>l</w:t>
            </w:r>
            <w:r w:rsidRPr="00047BEF">
              <w:rPr>
                <w:sz w:val="20"/>
                <w:szCs w:val="20"/>
              </w:rPr>
              <w:t>lat</w:t>
            </w:r>
            <w:r w:rsidRPr="00047BEF">
              <w:rPr>
                <w:spacing w:val="-1"/>
                <w:sz w:val="20"/>
                <w:szCs w:val="20"/>
              </w:rPr>
              <w:t>i</w:t>
            </w:r>
            <w:r w:rsidRPr="00047BEF">
              <w:rPr>
                <w:spacing w:val="1"/>
                <w:sz w:val="20"/>
                <w:szCs w:val="20"/>
              </w:rPr>
              <w:t>o</w:t>
            </w:r>
            <w:r w:rsidRPr="00047BEF">
              <w:rPr>
                <w:sz w:val="20"/>
                <w:szCs w:val="20"/>
              </w:rPr>
              <w:t>n</w:t>
            </w:r>
            <w:r w:rsidRPr="00047BEF">
              <w:rPr>
                <w:spacing w:val="1"/>
                <w:sz w:val="20"/>
                <w:szCs w:val="20"/>
              </w:rPr>
              <w:t xml:space="preserve"> </w:t>
            </w:r>
            <w:r w:rsidRPr="00047BEF">
              <w:rPr>
                <w:spacing w:val="-1"/>
                <w:sz w:val="20"/>
                <w:szCs w:val="20"/>
              </w:rPr>
              <w:t>d</w:t>
            </w:r>
            <w:r w:rsidRPr="00047BEF">
              <w:rPr>
                <w:sz w:val="20"/>
                <w:szCs w:val="20"/>
              </w:rPr>
              <w:t>e</w:t>
            </w:r>
            <w:r w:rsidRPr="00047BEF">
              <w:rPr>
                <w:spacing w:val="-1"/>
                <w:sz w:val="20"/>
                <w:szCs w:val="20"/>
              </w:rPr>
              <w:t xml:space="preserve"> </w:t>
            </w:r>
            <w:r w:rsidRPr="00047BEF">
              <w:rPr>
                <w:spacing w:val="1"/>
                <w:sz w:val="20"/>
                <w:szCs w:val="20"/>
              </w:rPr>
              <w:t>c</w:t>
            </w:r>
            <w:r w:rsidRPr="00047BEF">
              <w:rPr>
                <w:spacing w:val="-1"/>
                <w:sz w:val="20"/>
                <w:szCs w:val="20"/>
              </w:rPr>
              <w:t>h</w:t>
            </w:r>
            <w:r w:rsidRPr="00047BEF">
              <w:rPr>
                <w:sz w:val="20"/>
                <w:szCs w:val="20"/>
              </w:rPr>
              <w:t>a</w:t>
            </w:r>
            <w:r w:rsidRPr="00047BEF">
              <w:rPr>
                <w:spacing w:val="1"/>
                <w:sz w:val="20"/>
                <w:szCs w:val="20"/>
              </w:rPr>
              <w:t>n</w:t>
            </w:r>
            <w:r w:rsidRPr="00047BEF">
              <w:rPr>
                <w:sz w:val="20"/>
                <w:szCs w:val="20"/>
              </w:rPr>
              <w:t>t</w:t>
            </w:r>
            <w:r w:rsidRPr="00047BEF">
              <w:rPr>
                <w:spacing w:val="-1"/>
                <w:sz w:val="20"/>
                <w:szCs w:val="20"/>
              </w:rPr>
              <w:t>ie</w:t>
            </w:r>
            <w:r w:rsidRPr="00047BEF">
              <w:rPr>
                <w:sz w:val="20"/>
                <w:szCs w:val="20"/>
              </w:rPr>
              <w:t xml:space="preserve">r/signalisation de l’entreprise/ Installation des bases vie </w:t>
            </w:r>
          </w:p>
        </w:tc>
        <w:tc>
          <w:tcPr>
            <w:tcW w:w="3114" w:type="dxa"/>
          </w:tcPr>
          <w:p w14:paraId="408F99E0" w14:textId="77777777" w:rsidR="0042105F" w:rsidRPr="00047BEF" w:rsidRDefault="0042105F" w:rsidP="002F36AF">
            <w:pPr>
              <w:spacing w:before="60" w:line="240" w:lineRule="auto"/>
              <w:rPr>
                <w:sz w:val="20"/>
                <w:szCs w:val="20"/>
              </w:rPr>
            </w:pPr>
            <w:r w:rsidRPr="00047BEF">
              <w:rPr>
                <w:sz w:val="20"/>
                <w:szCs w:val="20"/>
              </w:rPr>
              <w:t>Installation propre aux Entreprises</w:t>
            </w:r>
            <w:r w:rsidRPr="00047BEF">
              <w:rPr>
                <w:sz w:val="20"/>
                <w:szCs w:val="20"/>
              </w:rPr>
              <w:br/>
            </w:r>
          </w:p>
          <w:p w14:paraId="39AAB99C" w14:textId="77777777" w:rsidR="0042105F" w:rsidRPr="00047BEF" w:rsidRDefault="0042105F" w:rsidP="002F36AF">
            <w:pPr>
              <w:spacing w:before="60" w:line="240" w:lineRule="auto"/>
              <w:rPr>
                <w:sz w:val="20"/>
                <w:szCs w:val="20"/>
              </w:rPr>
            </w:pPr>
            <w:r w:rsidRPr="00047BEF">
              <w:rPr>
                <w:sz w:val="20"/>
                <w:szCs w:val="20"/>
              </w:rPr>
              <w:t>Identification des bases vie</w:t>
            </w:r>
          </w:p>
          <w:p w14:paraId="659F7979" w14:textId="77777777" w:rsidR="0042105F" w:rsidRPr="00047BEF" w:rsidRDefault="0042105F" w:rsidP="002F36AF">
            <w:pPr>
              <w:spacing w:before="60" w:line="240" w:lineRule="auto"/>
              <w:rPr>
                <w:sz w:val="20"/>
                <w:szCs w:val="20"/>
              </w:rPr>
            </w:pPr>
          </w:p>
          <w:p w14:paraId="32041510" w14:textId="77777777" w:rsidR="0042105F" w:rsidRPr="00047BEF" w:rsidRDefault="0042105F" w:rsidP="002F36AF">
            <w:pPr>
              <w:spacing w:before="60" w:line="240" w:lineRule="auto"/>
              <w:rPr>
                <w:sz w:val="20"/>
                <w:szCs w:val="20"/>
              </w:rPr>
            </w:pPr>
            <w:r w:rsidRPr="00047BEF">
              <w:rPr>
                <w:sz w:val="20"/>
                <w:szCs w:val="20"/>
              </w:rPr>
              <w:t>Travaux topographiques</w:t>
            </w:r>
          </w:p>
          <w:p w14:paraId="61A8D530" w14:textId="77777777" w:rsidR="0042105F" w:rsidRPr="00047BEF" w:rsidRDefault="0042105F" w:rsidP="002F36AF">
            <w:pPr>
              <w:spacing w:before="60" w:line="240" w:lineRule="auto"/>
              <w:rPr>
                <w:sz w:val="20"/>
                <w:szCs w:val="20"/>
              </w:rPr>
            </w:pPr>
            <w:r w:rsidRPr="00047BEF">
              <w:rPr>
                <w:sz w:val="20"/>
                <w:szCs w:val="20"/>
              </w:rPr>
              <w:t>Libération des emprises</w:t>
            </w:r>
            <w:r w:rsidRPr="00047BEF">
              <w:rPr>
                <w:sz w:val="20"/>
                <w:szCs w:val="20"/>
              </w:rPr>
              <w:br/>
              <w:t>Nettoyage de site</w:t>
            </w:r>
            <w:r w:rsidRPr="00047BEF">
              <w:rPr>
                <w:sz w:val="20"/>
                <w:szCs w:val="20"/>
              </w:rPr>
              <w:br/>
              <w:t>Débroussaillage – Décapage</w:t>
            </w:r>
            <w:r w:rsidRPr="00047BEF">
              <w:rPr>
                <w:sz w:val="20"/>
                <w:szCs w:val="20"/>
              </w:rPr>
              <w:br/>
              <w:t>Abattage d’arbre</w:t>
            </w:r>
            <w:r w:rsidRPr="00047BEF">
              <w:rPr>
                <w:sz w:val="20"/>
                <w:szCs w:val="20"/>
              </w:rPr>
              <w:br/>
              <w:t>Aménagement de l’aire devant abriter la base vie</w:t>
            </w:r>
          </w:p>
          <w:p w14:paraId="25076C21" w14:textId="77777777" w:rsidR="0042105F" w:rsidRPr="00047BEF" w:rsidRDefault="0042105F" w:rsidP="002F36AF">
            <w:pPr>
              <w:spacing w:before="60" w:line="240" w:lineRule="auto"/>
              <w:rPr>
                <w:sz w:val="20"/>
                <w:szCs w:val="20"/>
              </w:rPr>
            </w:pPr>
            <w:r w:rsidRPr="00047BEF">
              <w:rPr>
                <w:sz w:val="20"/>
                <w:szCs w:val="20"/>
              </w:rPr>
              <w:t xml:space="preserve">Apport des matériels et équipements de chantier </w:t>
            </w:r>
          </w:p>
        </w:tc>
        <w:tc>
          <w:tcPr>
            <w:tcW w:w="3544" w:type="dxa"/>
          </w:tcPr>
          <w:p w14:paraId="28CBF1BA" w14:textId="77777777" w:rsidR="0042105F" w:rsidRPr="00047BEF" w:rsidRDefault="0042105F" w:rsidP="002F36AF">
            <w:pPr>
              <w:spacing w:before="60" w:line="240" w:lineRule="auto"/>
              <w:rPr>
                <w:sz w:val="20"/>
                <w:szCs w:val="20"/>
              </w:rPr>
            </w:pPr>
            <w:r w:rsidRPr="00047BEF">
              <w:rPr>
                <w:sz w:val="20"/>
                <w:szCs w:val="20"/>
              </w:rPr>
              <w:t>Mise en place des équipements, matériels et infrastructures devant servir aux travaux de construction.</w:t>
            </w:r>
          </w:p>
          <w:p w14:paraId="330527D7" w14:textId="77777777" w:rsidR="0042105F" w:rsidRPr="00047BEF" w:rsidRDefault="0042105F" w:rsidP="002F36AF">
            <w:pPr>
              <w:spacing w:before="60" w:line="240" w:lineRule="auto"/>
              <w:rPr>
                <w:sz w:val="20"/>
                <w:szCs w:val="20"/>
              </w:rPr>
            </w:pPr>
            <w:r w:rsidRPr="00047BEF">
              <w:rPr>
                <w:sz w:val="20"/>
                <w:szCs w:val="20"/>
              </w:rPr>
              <w:t xml:space="preserve">Signalisation de l’entreprise et </w:t>
            </w:r>
            <w:r w:rsidR="002D70D9" w:rsidRPr="00047BEF">
              <w:rPr>
                <w:sz w:val="20"/>
                <w:szCs w:val="20"/>
              </w:rPr>
              <w:t>sécurisation du</w:t>
            </w:r>
            <w:r w:rsidRPr="00047BEF">
              <w:rPr>
                <w:sz w:val="20"/>
                <w:szCs w:val="20"/>
              </w:rPr>
              <w:t xml:space="preserve"> chantier </w:t>
            </w:r>
          </w:p>
          <w:p w14:paraId="67D63094" w14:textId="62CED784" w:rsidR="0042105F" w:rsidRPr="00047BEF" w:rsidRDefault="0042105F" w:rsidP="002F36AF">
            <w:pPr>
              <w:spacing w:before="60" w:line="240" w:lineRule="auto"/>
              <w:rPr>
                <w:sz w:val="20"/>
                <w:szCs w:val="20"/>
              </w:rPr>
            </w:pPr>
            <w:r w:rsidRPr="00047BEF">
              <w:rPr>
                <w:sz w:val="20"/>
                <w:szCs w:val="20"/>
              </w:rPr>
              <w:t xml:space="preserve">Signalisation routière pour favoriser la fluidité du trafic et </w:t>
            </w:r>
            <w:r w:rsidR="00D90866">
              <w:rPr>
                <w:sz w:val="20"/>
                <w:szCs w:val="20"/>
              </w:rPr>
              <w:t>pour</w:t>
            </w:r>
            <w:r w:rsidR="00D90866" w:rsidRPr="00047BEF">
              <w:rPr>
                <w:sz w:val="20"/>
                <w:szCs w:val="20"/>
              </w:rPr>
              <w:t xml:space="preserve"> </w:t>
            </w:r>
            <w:r w:rsidRPr="00047BEF">
              <w:rPr>
                <w:sz w:val="20"/>
                <w:szCs w:val="20"/>
              </w:rPr>
              <w:t>diminuer les gênes aux riverains.</w:t>
            </w:r>
          </w:p>
          <w:p w14:paraId="1F1296ED" w14:textId="77777777" w:rsidR="0042105F" w:rsidRPr="00047BEF" w:rsidRDefault="0042105F" w:rsidP="002F36AF">
            <w:pPr>
              <w:spacing w:before="60" w:line="240" w:lineRule="auto"/>
              <w:rPr>
                <w:sz w:val="20"/>
                <w:szCs w:val="20"/>
              </w:rPr>
            </w:pPr>
            <w:r w:rsidRPr="00047BEF">
              <w:rPr>
                <w:sz w:val="20"/>
                <w:szCs w:val="20"/>
              </w:rPr>
              <w:t>Travaux géodésiques pour les études techniques</w:t>
            </w:r>
          </w:p>
          <w:p w14:paraId="2734D0ED" w14:textId="77777777" w:rsidR="0042105F" w:rsidRPr="00047BEF" w:rsidRDefault="0042105F" w:rsidP="002F36AF">
            <w:pPr>
              <w:spacing w:before="60" w:line="240" w:lineRule="auto"/>
              <w:rPr>
                <w:sz w:val="20"/>
                <w:szCs w:val="20"/>
              </w:rPr>
            </w:pPr>
            <w:r w:rsidRPr="00047BEF">
              <w:rPr>
                <w:sz w:val="20"/>
                <w:szCs w:val="20"/>
              </w:rPr>
              <w:t xml:space="preserve">Rendre disponible les espaces devant abriter les bases vie de toutes contraintes et obstacles  </w:t>
            </w:r>
          </w:p>
        </w:tc>
      </w:tr>
      <w:tr w:rsidR="008A0B8B" w:rsidRPr="00047BEF" w14:paraId="2F24FC66" w14:textId="77777777" w:rsidTr="00E962F1">
        <w:tc>
          <w:tcPr>
            <w:tcW w:w="2126" w:type="dxa"/>
          </w:tcPr>
          <w:p w14:paraId="1A569E63" w14:textId="77777777" w:rsidR="008A0B8B" w:rsidRPr="00047BEF" w:rsidRDefault="008A0B8B" w:rsidP="002F36AF">
            <w:pPr>
              <w:spacing w:before="60" w:line="240" w:lineRule="auto"/>
              <w:rPr>
                <w:sz w:val="20"/>
                <w:szCs w:val="20"/>
              </w:rPr>
            </w:pPr>
          </w:p>
          <w:p w14:paraId="0806F97C" w14:textId="77777777" w:rsidR="008A0B8B" w:rsidRPr="00047BEF" w:rsidRDefault="008A0B8B" w:rsidP="002F36AF">
            <w:pPr>
              <w:spacing w:before="60" w:line="240" w:lineRule="auto"/>
              <w:rPr>
                <w:sz w:val="20"/>
                <w:szCs w:val="20"/>
              </w:rPr>
            </w:pPr>
            <w:r w:rsidRPr="00047BEF">
              <w:rPr>
                <w:sz w:val="20"/>
                <w:szCs w:val="20"/>
              </w:rPr>
              <w:t>Déplacement de réseaux</w:t>
            </w:r>
          </w:p>
        </w:tc>
        <w:tc>
          <w:tcPr>
            <w:tcW w:w="3114" w:type="dxa"/>
          </w:tcPr>
          <w:p w14:paraId="0E9DC265" w14:textId="77777777" w:rsidR="008A0B8B" w:rsidRPr="00047BEF" w:rsidRDefault="008A0B8B" w:rsidP="002F36AF">
            <w:pPr>
              <w:spacing w:before="60" w:line="240" w:lineRule="auto"/>
              <w:rPr>
                <w:sz w:val="20"/>
                <w:szCs w:val="20"/>
              </w:rPr>
            </w:pPr>
            <w:r w:rsidRPr="00047BEF">
              <w:rPr>
                <w:sz w:val="20"/>
                <w:szCs w:val="20"/>
              </w:rPr>
              <w:t xml:space="preserve">Sondage pour reconnaissance de réseaux </w:t>
            </w:r>
          </w:p>
          <w:p w14:paraId="553766F2" w14:textId="77777777" w:rsidR="008A0B8B" w:rsidRPr="00047BEF" w:rsidRDefault="008A0B8B" w:rsidP="002F36AF">
            <w:pPr>
              <w:spacing w:before="60" w:line="240" w:lineRule="auto"/>
              <w:rPr>
                <w:sz w:val="20"/>
                <w:szCs w:val="20"/>
              </w:rPr>
            </w:pPr>
            <w:r w:rsidRPr="00047BEF">
              <w:rPr>
                <w:sz w:val="20"/>
                <w:szCs w:val="20"/>
              </w:rPr>
              <w:t>Déplacement de réseaux exceptionnels</w:t>
            </w:r>
          </w:p>
        </w:tc>
        <w:tc>
          <w:tcPr>
            <w:tcW w:w="3544" w:type="dxa"/>
          </w:tcPr>
          <w:p w14:paraId="49752BFA" w14:textId="77777777" w:rsidR="008A0B8B" w:rsidRPr="00047BEF" w:rsidRDefault="008A0B8B" w:rsidP="002F36AF">
            <w:pPr>
              <w:spacing w:before="60" w:line="240" w:lineRule="auto"/>
              <w:rPr>
                <w:sz w:val="20"/>
                <w:szCs w:val="20"/>
              </w:rPr>
            </w:pPr>
            <w:r w:rsidRPr="00047BEF">
              <w:rPr>
                <w:sz w:val="20"/>
                <w:szCs w:val="20"/>
              </w:rPr>
              <w:t>Consiste à déplacer tout le réseau enfoui et aérien (câbles divers</w:t>
            </w:r>
            <w:r w:rsidR="006071C3" w:rsidRPr="00047BEF">
              <w:rPr>
                <w:sz w:val="20"/>
                <w:szCs w:val="20"/>
              </w:rPr>
              <w:t xml:space="preserve"> </w:t>
            </w:r>
            <w:r w:rsidRPr="00047BEF">
              <w:rPr>
                <w:sz w:val="20"/>
                <w:szCs w:val="20"/>
              </w:rPr>
              <w:t xml:space="preserve">appartenant à divers concessionnaires telles que la SBEE, la SONEB, </w:t>
            </w:r>
            <w:r w:rsidR="0042105F" w:rsidRPr="00047BEF">
              <w:rPr>
                <w:sz w:val="20"/>
                <w:szCs w:val="20"/>
              </w:rPr>
              <w:t>BTI</w:t>
            </w:r>
            <w:r w:rsidRPr="00047BEF">
              <w:rPr>
                <w:sz w:val="20"/>
                <w:szCs w:val="20"/>
              </w:rPr>
              <w:t>, etc.).</w:t>
            </w:r>
          </w:p>
        </w:tc>
      </w:tr>
      <w:tr w:rsidR="008A0B8B" w:rsidRPr="00047BEF" w14:paraId="0257FB8E" w14:textId="77777777" w:rsidTr="00E962F1">
        <w:tc>
          <w:tcPr>
            <w:tcW w:w="2126" w:type="dxa"/>
          </w:tcPr>
          <w:p w14:paraId="38F3A215" w14:textId="342EC2A3" w:rsidR="008A0B8B" w:rsidRPr="00047BEF" w:rsidRDefault="008A0B8B" w:rsidP="002F36AF">
            <w:pPr>
              <w:spacing w:before="60" w:line="240" w:lineRule="auto"/>
              <w:rPr>
                <w:sz w:val="20"/>
                <w:szCs w:val="20"/>
              </w:rPr>
            </w:pPr>
            <w:r w:rsidRPr="00047BEF">
              <w:rPr>
                <w:sz w:val="20"/>
                <w:szCs w:val="20"/>
              </w:rPr>
              <w:t>Dédommagement  des populations déplacées</w:t>
            </w:r>
          </w:p>
        </w:tc>
        <w:tc>
          <w:tcPr>
            <w:tcW w:w="3114" w:type="dxa"/>
          </w:tcPr>
          <w:p w14:paraId="759DCEFA" w14:textId="77777777" w:rsidR="008A0B8B" w:rsidRPr="00047BEF" w:rsidRDefault="008A0B8B" w:rsidP="002F36AF">
            <w:pPr>
              <w:spacing w:before="60" w:line="240" w:lineRule="auto"/>
              <w:rPr>
                <w:sz w:val="20"/>
                <w:szCs w:val="20"/>
              </w:rPr>
            </w:pPr>
            <w:r w:rsidRPr="00047BEF">
              <w:rPr>
                <w:sz w:val="20"/>
                <w:szCs w:val="20"/>
              </w:rPr>
              <w:t>Mettre en œuvre les PAR</w:t>
            </w:r>
          </w:p>
        </w:tc>
        <w:tc>
          <w:tcPr>
            <w:tcW w:w="3544" w:type="dxa"/>
          </w:tcPr>
          <w:p w14:paraId="421A345F" w14:textId="77777777" w:rsidR="008A0B8B" w:rsidRPr="00047BEF" w:rsidRDefault="002D70D9" w:rsidP="002F36AF">
            <w:pPr>
              <w:spacing w:before="60" w:line="240" w:lineRule="auto"/>
              <w:rPr>
                <w:sz w:val="20"/>
                <w:szCs w:val="20"/>
              </w:rPr>
            </w:pPr>
            <w:r w:rsidRPr="00047BEF">
              <w:rPr>
                <w:sz w:val="20"/>
                <w:szCs w:val="20"/>
              </w:rPr>
              <w:t xml:space="preserve">Consulter les personnes affectées par le </w:t>
            </w:r>
            <w:r w:rsidR="00E962F1" w:rsidRPr="00047BEF">
              <w:rPr>
                <w:sz w:val="20"/>
                <w:szCs w:val="20"/>
              </w:rPr>
              <w:t>projet (</w:t>
            </w:r>
            <w:r w:rsidRPr="00047BEF">
              <w:rPr>
                <w:sz w:val="20"/>
                <w:szCs w:val="20"/>
              </w:rPr>
              <w:t>PAP) et prendre</w:t>
            </w:r>
            <w:r w:rsidR="00E962F1" w:rsidRPr="00047BEF">
              <w:rPr>
                <w:sz w:val="20"/>
                <w:szCs w:val="20"/>
              </w:rPr>
              <w:t xml:space="preserve"> en</w:t>
            </w:r>
            <w:r w:rsidR="00017F43" w:rsidRPr="00047BEF">
              <w:rPr>
                <w:sz w:val="20"/>
                <w:szCs w:val="20"/>
              </w:rPr>
              <w:t xml:space="preserve"> compte leurs préoccupations </w:t>
            </w:r>
          </w:p>
        </w:tc>
      </w:tr>
      <w:tr w:rsidR="008A0B8B" w:rsidRPr="00047BEF" w14:paraId="42021B19" w14:textId="77777777" w:rsidTr="00E962F1">
        <w:tc>
          <w:tcPr>
            <w:tcW w:w="2126" w:type="dxa"/>
          </w:tcPr>
          <w:p w14:paraId="045A1E4D" w14:textId="77777777" w:rsidR="008A0B8B" w:rsidRPr="00047BEF" w:rsidRDefault="008A0B8B" w:rsidP="002F36AF">
            <w:pPr>
              <w:spacing w:before="60" w:line="240" w:lineRule="auto"/>
              <w:rPr>
                <w:sz w:val="20"/>
                <w:szCs w:val="20"/>
              </w:rPr>
            </w:pPr>
          </w:p>
          <w:p w14:paraId="10492DCB" w14:textId="77777777" w:rsidR="008A0B8B" w:rsidRPr="00047BEF" w:rsidRDefault="008A0B8B" w:rsidP="002F36AF">
            <w:pPr>
              <w:spacing w:before="60" w:line="240" w:lineRule="auto"/>
              <w:rPr>
                <w:sz w:val="20"/>
                <w:szCs w:val="20"/>
              </w:rPr>
            </w:pPr>
            <w:r w:rsidRPr="00047BEF">
              <w:rPr>
                <w:sz w:val="20"/>
                <w:szCs w:val="20"/>
              </w:rPr>
              <w:t xml:space="preserve">Libération des emprises </w:t>
            </w:r>
          </w:p>
        </w:tc>
        <w:tc>
          <w:tcPr>
            <w:tcW w:w="3114" w:type="dxa"/>
          </w:tcPr>
          <w:p w14:paraId="626E8998" w14:textId="77777777" w:rsidR="008A0B8B" w:rsidRPr="00047BEF" w:rsidRDefault="008A0B8B" w:rsidP="00337501">
            <w:pPr>
              <w:pStyle w:val="Paragraphedeliste"/>
              <w:numPr>
                <w:ilvl w:val="0"/>
                <w:numId w:val="64"/>
              </w:numPr>
              <w:spacing w:before="60" w:line="240" w:lineRule="auto"/>
              <w:ind w:left="310" w:hanging="310"/>
              <w:contextualSpacing w:val="0"/>
              <w:rPr>
                <w:sz w:val="20"/>
                <w:lang w:val="fr-FR"/>
              </w:rPr>
            </w:pPr>
            <w:r w:rsidRPr="00047BEF">
              <w:rPr>
                <w:sz w:val="20"/>
                <w:lang w:val="fr-FR"/>
              </w:rPr>
              <w:t>Déplacement des installations, biens et activités présents dans l’emprise</w:t>
            </w:r>
          </w:p>
          <w:p w14:paraId="45A17A67" w14:textId="77777777" w:rsidR="008A0B8B" w:rsidRPr="00047BEF" w:rsidRDefault="008A0B8B" w:rsidP="00337501">
            <w:pPr>
              <w:pStyle w:val="Paragraphedeliste"/>
              <w:numPr>
                <w:ilvl w:val="0"/>
                <w:numId w:val="64"/>
              </w:numPr>
              <w:spacing w:before="60" w:line="240" w:lineRule="auto"/>
              <w:ind w:left="310" w:hanging="310"/>
              <w:contextualSpacing w:val="0"/>
              <w:rPr>
                <w:sz w:val="20"/>
                <w:lang w:val="fr-FR"/>
              </w:rPr>
            </w:pPr>
            <w:r w:rsidRPr="00047BEF">
              <w:rPr>
                <w:sz w:val="20"/>
                <w:lang w:val="fr-FR"/>
              </w:rPr>
              <w:t>Déplacement de réseaux</w:t>
            </w:r>
          </w:p>
          <w:p w14:paraId="5EE18C0C" w14:textId="77777777" w:rsidR="008A0B8B" w:rsidRPr="00047BEF" w:rsidRDefault="008A0B8B" w:rsidP="00337501">
            <w:pPr>
              <w:pStyle w:val="Paragraphedeliste"/>
              <w:numPr>
                <w:ilvl w:val="0"/>
                <w:numId w:val="64"/>
              </w:numPr>
              <w:spacing w:before="60" w:line="240" w:lineRule="auto"/>
              <w:ind w:left="310" w:hanging="310"/>
              <w:contextualSpacing w:val="0"/>
              <w:rPr>
                <w:sz w:val="20"/>
                <w:lang w:val="fr-FR"/>
              </w:rPr>
            </w:pPr>
            <w:r w:rsidRPr="00047BEF">
              <w:rPr>
                <w:sz w:val="20"/>
                <w:lang w:val="fr-FR"/>
              </w:rPr>
              <w:t>Abattage d’arbres</w:t>
            </w:r>
          </w:p>
          <w:p w14:paraId="0DC67EE8" w14:textId="77777777" w:rsidR="008A0B8B" w:rsidRPr="00047BEF" w:rsidRDefault="008A0B8B" w:rsidP="00337501">
            <w:pPr>
              <w:pStyle w:val="Paragraphedeliste"/>
              <w:numPr>
                <w:ilvl w:val="0"/>
                <w:numId w:val="64"/>
              </w:numPr>
              <w:spacing w:before="60" w:line="240" w:lineRule="auto"/>
              <w:ind w:left="310" w:hanging="310"/>
              <w:contextualSpacing w:val="0"/>
              <w:rPr>
                <w:sz w:val="20"/>
                <w:lang w:val="fr-FR"/>
              </w:rPr>
            </w:pPr>
            <w:r w:rsidRPr="00047BEF">
              <w:rPr>
                <w:sz w:val="20"/>
                <w:lang w:val="fr-FR"/>
              </w:rPr>
              <w:t>Destruction de plantations</w:t>
            </w:r>
          </w:p>
          <w:p w14:paraId="12FF35E5" w14:textId="77777777" w:rsidR="008A0B8B" w:rsidRPr="00047BEF" w:rsidRDefault="008A0B8B" w:rsidP="00337501">
            <w:pPr>
              <w:pStyle w:val="Paragraphedeliste"/>
              <w:numPr>
                <w:ilvl w:val="0"/>
                <w:numId w:val="64"/>
              </w:numPr>
              <w:spacing w:before="60" w:line="240" w:lineRule="auto"/>
              <w:ind w:left="310" w:hanging="310"/>
              <w:contextualSpacing w:val="0"/>
              <w:rPr>
                <w:sz w:val="20"/>
                <w:lang w:val="fr-FR"/>
              </w:rPr>
            </w:pPr>
            <w:r w:rsidRPr="00047BEF">
              <w:rPr>
                <w:sz w:val="20"/>
                <w:lang w:val="fr-FR"/>
              </w:rPr>
              <w:t>Démolition ou déplacement d’équipement</w:t>
            </w:r>
          </w:p>
          <w:p w14:paraId="63C33ABA" w14:textId="77777777" w:rsidR="008A0B8B" w:rsidRPr="00047BEF" w:rsidRDefault="008A0B8B" w:rsidP="00337501">
            <w:pPr>
              <w:pStyle w:val="Paragraphedeliste"/>
              <w:numPr>
                <w:ilvl w:val="0"/>
                <w:numId w:val="64"/>
              </w:numPr>
              <w:spacing w:before="60" w:line="240" w:lineRule="auto"/>
              <w:ind w:left="310" w:hanging="310"/>
              <w:contextualSpacing w:val="0"/>
              <w:rPr>
                <w:sz w:val="20"/>
                <w:lang w:val="fr-FR"/>
              </w:rPr>
            </w:pPr>
            <w:r w:rsidRPr="00047BEF">
              <w:rPr>
                <w:sz w:val="20"/>
                <w:lang w:val="fr-FR"/>
              </w:rPr>
              <w:t xml:space="preserve">Démolition des infrastructures et bâtiments susceptibles de déranger les travaux </w:t>
            </w:r>
          </w:p>
        </w:tc>
        <w:tc>
          <w:tcPr>
            <w:tcW w:w="3544" w:type="dxa"/>
          </w:tcPr>
          <w:p w14:paraId="53B0D5AC" w14:textId="77777777" w:rsidR="008A0B8B" w:rsidRPr="00047BEF" w:rsidRDefault="008A0B8B" w:rsidP="002F36AF">
            <w:pPr>
              <w:spacing w:before="60" w:line="240" w:lineRule="auto"/>
              <w:rPr>
                <w:sz w:val="20"/>
                <w:szCs w:val="20"/>
              </w:rPr>
            </w:pPr>
            <w:r w:rsidRPr="00047BEF">
              <w:rPr>
                <w:sz w:val="20"/>
                <w:szCs w:val="20"/>
              </w:rPr>
              <w:t xml:space="preserve">Rendre disponible les espaces à aménager de toutes contraintes et obstacles  </w:t>
            </w:r>
          </w:p>
        </w:tc>
      </w:tr>
      <w:tr w:rsidR="008A0B8B" w:rsidRPr="00047BEF" w14:paraId="21FF38FF" w14:textId="77777777" w:rsidTr="00E962F1">
        <w:tc>
          <w:tcPr>
            <w:tcW w:w="2126" w:type="dxa"/>
          </w:tcPr>
          <w:p w14:paraId="65D67256" w14:textId="77777777" w:rsidR="008A0B8B" w:rsidRPr="00047BEF" w:rsidRDefault="008A0B8B" w:rsidP="002F36AF">
            <w:pPr>
              <w:spacing w:before="60" w:line="240" w:lineRule="auto"/>
              <w:rPr>
                <w:sz w:val="20"/>
                <w:szCs w:val="20"/>
              </w:rPr>
            </w:pPr>
          </w:p>
          <w:p w14:paraId="6EED286D" w14:textId="77777777" w:rsidR="008A0B8B" w:rsidRPr="00047BEF" w:rsidRDefault="008A0B8B" w:rsidP="002F36AF">
            <w:pPr>
              <w:spacing w:before="60" w:line="240" w:lineRule="auto"/>
              <w:rPr>
                <w:sz w:val="20"/>
                <w:szCs w:val="20"/>
              </w:rPr>
            </w:pPr>
            <w:r w:rsidRPr="00047BEF">
              <w:rPr>
                <w:sz w:val="20"/>
                <w:szCs w:val="20"/>
              </w:rPr>
              <w:t xml:space="preserve">Aménagement des déviations </w:t>
            </w:r>
          </w:p>
        </w:tc>
        <w:tc>
          <w:tcPr>
            <w:tcW w:w="3114" w:type="dxa"/>
          </w:tcPr>
          <w:p w14:paraId="1B34DFFA" w14:textId="77777777" w:rsidR="008A0B8B" w:rsidRPr="00047BEF" w:rsidRDefault="008A0B8B" w:rsidP="002F36AF">
            <w:pPr>
              <w:spacing w:before="60" w:line="240" w:lineRule="auto"/>
              <w:rPr>
                <w:sz w:val="20"/>
                <w:szCs w:val="20"/>
              </w:rPr>
            </w:pPr>
            <w:r w:rsidRPr="00047BEF">
              <w:rPr>
                <w:sz w:val="20"/>
                <w:szCs w:val="20"/>
              </w:rPr>
              <w:t>Nettoyage des sites</w:t>
            </w:r>
          </w:p>
          <w:p w14:paraId="56812F65" w14:textId="77777777" w:rsidR="008A0B8B" w:rsidRPr="00047BEF" w:rsidRDefault="008A0B8B" w:rsidP="002F36AF">
            <w:pPr>
              <w:spacing w:before="60" w:line="240" w:lineRule="auto"/>
              <w:rPr>
                <w:sz w:val="20"/>
                <w:szCs w:val="20"/>
              </w:rPr>
            </w:pPr>
            <w:r w:rsidRPr="00047BEF">
              <w:rPr>
                <w:sz w:val="20"/>
                <w:szCs w:val="20"/>
              </w:rPr>
              <w:t>Débroussaillage – Décapage</w:t>
            </w:r>
          </w:p>
          <w:p w14:paraId="35040AA9" w14:textId="77777777" w:rsidR="008A0B8B" w:rsidRPr="00047BEF" w:rsidRDefault="008A0B8B" w:rsidP="002F36AF">
            <w:pPr>
              <w:spacing w:before="60" w:line="240" w:lineRule="auto"/>
              <w:rPr>
                <w:spacing w:val="-1"/>
                <w:sz w:val="20"/>
                <w:szCs w:val="20"/>
              </w:rPr>
            </w:pPr>
            <w:r w:rsidRPr="00047BEF">
              <w:rPr>
                <w:sz w:val="20"/>
                <w:szCs w:val="20"/>
              </w:rPr>
              <w:t>Profilage des déviations</w:t>
            </w:r>
            <w:r w:rsidRPr="00047BEF">
              <w:rPr>
                <w:spacing w:val="-1"/>
                <w:sz w:val="20"/>
                <w:szCs w:val="20"/>
              </w:rPr>
              <w:t xml:space="preserve"> </w:t>
            </w:r>
          </w:p>
          <w:p w14:paraId="7719CE7B" w14:textId="77777777" w:rsidR="008A0B8B" w:rsidRPr="00047BEF" w:rsidRDefault="008A0B8B" w:rsidP="002F36AF">
            <w:pPr>
              <w:spacing w:before="60" w:line="240" w:lineRule="auto"/>
              <w:rPr>
                <w:sz w:val="20"/>
                <w:szCs w:val="20"/>
              </w:rPr>
            </w:pPr>
            <w:r w:rsidRPr="00047BEF">
              <w:rPr>
                <w:sz w:val="20"/>
                <w:szCs w:val="20"/>
              </w:rPr>
              <w:t>Entretien courant de la déviation</w:t>
            </w:r>
          </w:p>
        </w:tc>
        <w:tc>
          <w:tcPr>
            <w:tcW w:w="3544" w:type="dxa"/>
          </w:tcPr>
          <w:p w14:paraId="341343C3" w14:textId="77777777" w:rsidR="008A0B8B" w:rsidRPr="00047BEF" w:rsidRDefault="008A0B8B" w:rsidP="002F36AF">
            <w:pPr>
              <w:spacing w:before="60" w:line="240" w:lineRule="auto"/>
              <w:rPr>
                <w:sz w:val="20"/>
                <w:szCs w:val="20"/>
              </w:rPr>
            </w:pPr>
            <w:r w:rsidRPr="00047BEF">
              <w:rPr>
                <w:sz w:val="20"/>
                <w:szCs w:val="20"/>
              </w:rPr>
              <w:t xml:space="preserve">Pour faciliter la circulation des personnes et des biens malgré les travaux </w:t>
            </w:r>
          </w:p>
          <w:p w14:paraId="621B6C13" w14:textId="77777777" w:rsidR="008A0B8B" w:rsidRPr="00047BEF" w:rsidRDefault="008A0B8B" w:rsidP="002F36AF">
            <w:pPr>
              <w:spacing w:before="60" w:line="240" w:lineRule="auto"/>
              <w:rPr>
                <w:sz w:val="20"/>
                <w:szCs w:val="20"/>
              </w:rPr>
            </w:pPr>
            <w:r w:rsidRPr="00047BEF">
              <w:rPr>
                <w:sz w:val="20"/>
                <w:szCs w:val="20"/>
              </w:rPr>
              <w:t xml:space="preserve">Isoler des zones sujettes d’aménagement pendant les travaux, </w:t>
            </w:r>
          </w:p>
          <w:p w14:paraId="510E05BE" w14:textId="77777777" w:rsidR="008A0B8B" w:rsidRPr="00047BEF" w:rsidRDefault="008A0B8B" w:rsidP="002F36AF">
            <w:pPr>
              <w:spacing w:before="60" w:line="240" w:lineRule="auto"/>
              <w:rPr>
                <w:sz w:val="20"/>
                <w:szCs w:val="20"/>
              </w:rPr>
            </w:pPr>
            <w:r w:rsidRPr="00047BEF">
              <w:rPr>
                <w:sz w:val="20"/>
                <w:szCs w:val="20"/>
              </w:rPr>
              <w:t xml:space="preserve">Aménager des voies </w:t>
            </w:r>
            <w:r w:rsidR="00E962F1" w:rsidRPr="00047BEF">
              <w:rPr>
                <w:sz w:val="20"/>
                <w:szCs w:val="20"/>
              </w:rPr>
              <w:t>mitoyennes ouvertes</w:t>
            </w:r>
            <w:r w:rsidRPr="00047BEF">
              <w:rPr>
                <w:sz w:val="20"/>
                <w:szCs w:val="20"/>
              </w:rPr>
              <w:t xml:space="preserve"> ou aménagées pour le déplacement des personnes et des biens. </w:t>
            </w:r>
          </w:p>
        </w:tc>
      </w:tr>
      <w:tr w:rsidR="008A0B8B" w:rsidRPr="00047BEF" w14:paraId="69522E12" w14:textId="77777777" w:rsidTr="00E962F1">
        <w:tc>
          <w:tcPr>
            <w:tcW w:w="2126" w:type="dxa"/>
          </w:tcPr>
          <w:p w14:paraId="573A427C" w14:textId="77777777" w:rsidR="008A0B8B" w:rsidRPr="00047BEF" w:rsidRDefault="008A0B8B" w:rsidP="002F36AF">
            <w:pPr>
              <w:spacing w:before="60" w:line="240" w:lineRule="auto"/>
              <w:rPr>
                <w:sz w:val="20"/>
                <w:szCs w:val="20"/>
              </w:rPr>
            </w:pPr>
            <w:r w:rsidRPr="00047BEF">
              <w:rPr>
                <w:sz w:val="20"/>
                <w:szCs w:val="20"/>
              </w:rPr>
              <w:t xml:space="preserve"> Gesti</w:t>
            </w:r>
            <w:r w:rsidRPr="00047BEF">
              <w:rPr>
                <w:spacing w:val="1"/>
                <w:sz w:val="20"/>
                <w:szCs w:val="20"/>
              </w:rPr>
              <w:t>o</w:t>
            </w:r>
            <w:r w:rsidRPr="00047BEF">
              <w:rPr>
                <w:sz w:val="20"/>
                <w:szCs w:val="20"/>
              </w:rPr>
              <w:t>n</w:t>
            </w:r>
            <w:r w:rsidRPr="00047BEF">
              <w:rPr>
                <w:spacing w:val="1"/>
                <w:sz w:val="20"/>
                <w:szCs w:val="20"/>
              </w:rPr>
              <w:t xml:space="preserve"> </w:t>
            </w:r>
            <w:r w:rsidRPr="00047BEF">
              <w:rPr>
                <w:sz w:val="20"/>
                <w:szCs w:val="20"/>
              </w:rPr>
              <w:t>de la base vie de l’entr</w:t>
            </w:r>
            <w:r w:rsidRPr="00047BEF">
              <w:rPr>
                <w:spacing w:val="1"/>
                <w:sz w:val="20"/>
                <w:szCs w:val="20"/>
              </w:rPr>
              <w:t>e</w:t>
            </w:r>
            <w:r w:rsidRPr="00047BEF">
              <w:rPr>
                <w:sz w:val="20"/>
                <w:szCs w:val="20"/>
              </w:rPr>
              <w:t>pri</w:t>
            </w:r>
            <w:r w:rsidRPr="00047BEF">
              <w:rPr>
                <w:spacing w:val="1"/>
                <w:sz w:val="20"/>
                <w:szCs w:val="20"/>
              </w:rPr>
              <w:t>s</w:t>
            </w:r>
            <w:r w:rsidRPr="00047BEF">
              <w:rPr>
                <w:sz w:val="20"/>
                <w:szCs w:val="20"/>
              </w:rPr>
              <w:t xml:space="preserve">e </w:t>
            </w:r>
          </w:p>
        </w:tc>
        <w:tc>
          <w:tcPr>
            <w:tcW w:w="3114" w:type="dxa"/>
          </w:tcPr>
          <w:p w14:paraId="7115838F" w14:textId="77777777" w:rsidR="008A0B8B" w:rsidRPr="00047BEF" w:rsidRDefault="008A0B8B" w:rsidP="00337501">
            <w:pPr>
              <w:pStyle w:val="Paragraphedeliste"/>
              <w:numPr>
                <w:ilvl w:val="0"/>
                <w:numId w:val="65"/>
              </w:numPr>
              <w:spacing w:before="60" w:line="240" w:lineRule="auto"/>
              <w:ind w:left="310" w:hanging="310"/>
              <w:contextualSpacing w:val="0"/>
              <w:rPr>
                <w:sz w:val="20"/>
                <w:lang w:val="fr-FR"/>
              </w:rPr>
            </w:pPr>
            <w:r w:rsidRPr="00047BEF">
              <w:rPr>
                <w:sz w:val="20"/>
                <w:lang w:val="fr-FR"/>
              </w:rPr>
              <w:t xml:space="preserve">Signalisation </w:t>
            </w:r>
          </w:p>
          <w:p w14:paraId="6164F018" w14:textId="77777777" w:rsidR="008A0B8B" w:rsidRPr="00047BEF" w:rsidRDefault="008A0B8B" w:rsidP="00337501">
            <w:pPr>
              <w:pStyle w:val="Paragraphedeliste"/>
              <w:numPr>
                <w:ilvl w:val="0"/>
                <w:numId w:val="65"/>
              </w:numPr>
              <w:spacing w:before="60" w:line="240" w:lineRule="auto"/>
              <w:ind w:left="310" w:hanging="310"/>
              <w:contextualSpacing w:val="0"/>
              <w:rPr>
                <w:sz w:val="20"/>
                <w:lang w:val="fr-FR"/>
              </w:rPr>
            </w:pPr>
            <w:r w:rsidRPr="00047BEF">
              <w:rPr>
                <w:sz w:val="20"/>
                <w:lang w:val="fr-FR"/>
              </w:rPr>
              <w:t xml:space="preserve">Identification des ateliers et aires de travail </w:t>
            </w:r>
          </w:p>
          <w:p w14:paraId="785BBF54" w14:textId="77777777" w:rsidR="008A0B8B" w:rsidRPr="00047BEF" w:rsidRDefault="008A0B8B" w:rsidP="00337501">
            <w:pPr>
              <w:pStyle w:val="Paragraphedeliste"/>
              <w:numPr>
                <w:ilvl w:val="0"/>
                <w:numId w:val="65"/>
              </w:numPr>
              <w:spacing w:before="60" w:line="240" w:lineRule="auto"/>
              <w:ind w:left="310" w:hanging="310"/>
              <w:contextualSpacing w:val="0"/>
              <w:rPr>
                <w:sz w:val="20"/>
                <w:lang w:val="fr-FR"/>
              </w:rPr>
            </w:pPr>
            <w:r w:rsidRPr="00047BEF">
              <w:rPr>
                <w:sz w:val="20"/>
                <w:lang w:val="fr-FR"/>
              </w:rPr>
              <w:t xml:space="preserve">Plan de circulation </w:t>
            </w:r>
          </w:p>
          <w:p w14:paraId="72C7E7F5" w14:textId="77777777" w:rsidR="008A0B8B" w:rsidRPr="00047BEF" w:rsidRDefault="008A0B8B" w:rsidP="00337501">
            <w:pPr>
              <w:pStyle w:val="Paragraphedeliste"/>
              <w:numPr>
                <w:ilvl w:val="0"/>
                <w:numId w:val="65"/>
              </w:numPr>
              <w:spacing w:before="60" w:line="240" w:lineRule="auto"/>
              <w:ind w:left="310" w:hanging="310"/>
              <w:contextualSpacing w:val="0"/>
              <w:rPr>
                <w:sz w:val="20"/>
                <w:lang w:val="fr-FR"/>
              </w:rPr>
            </w:pPr>
            <w:r w:rsidRPr="00047BEF">
              <w:rPr>
                <w:sz w:val="20"/>
                <w:lang w:val="fr-FR"/>
              </w:rPr>
              <w:t xml:space="preserve">Collecte des déchets </w:t>
            </w:r>
          </w:p>
        </w:tc>
        <w:tc>
          <w:tcPr>
            <w:tcW w:w="3544" w:type="dxa"/>
          </w:tcPr>
          <w:p w14:paraId="7A1A9850" w14:textId="77777777" w:rsidR="008A0B8B" w:rsidRPr="00047BEF" w:rsidRDefault="008A0B8B" w:rsidP="002F36AF">
            <w:pPr>
              <w:spacing w:before="60" w:line="240" w:lineRule="auto"/>
              <w:rPr>
                <w:spacing w:val="1"/>
                <w:sz w:val="20"/>
                <w:szCs w:val="20"/>
              </w:rPr>
            </w:pPr>
            <w:r w:rsidRPr="00047BEF">
              <w:rPr>
                <w:sz w:val="20"/>
                <w:szCs w:val="20"/>
              </w:rPr>
              <w:t>Les bases-vies sont installées dans des espaces urbains publics ou privés libres qui seront pris en location par les entreprises. Il n’y aura pas de déboisements spécifiques à ces espaces.</w:t>
            </w:r>
          </w:p>
        </w:tc>
      </w:tr>
      <w:tr w:rsidR="008A0B8B" w:rsidRPr="00047BEF" w14:paraId="1617D52F" w14:textId="77777777" w:rsidTr="00E962F1">
        <w:tc>
          <w:tcPr>
            <w:tcW w:w="2126" w:type="dxa"/>
          </w:tcPr>
          <w:p w14:paraId="10BE4FDE" w14:textId="77777777" w:rsidR="008A0B8B" w:rsidRPr="00047BEF" w:rsidRDefault="008A0B8B" w:rsidP="002F36AF">
            <w:pPr>
              <w:spacing w:before="60" w:line="240" w:lineRule="auto"/>
              <w:rPr>
                <w:sz w:val="20"/>
                <w:szCs w:val="20"/>
              </w:rPr>
            </w:pPr>
            <w:r w:rsidRPr="00047BEF">
              <w:rPr>
                <w:sz w:val="20"/>
                <w:szCs w:val="20"/>
              </w:rPr>
              <w:t>Gestion des déchets de chantiers (solides et liquides)</w:t>
            </w:r>
          </w:p>
        </w:tc>
        <w:tc>
          <w:tcPr>
            <w:tcW w:w="3114" w:type="dxa"/>
          </w:tcPr>
          <w:p w14:paraId="700ABDA1" w14:textId="77777777" w:rsidR="008A0B8B" w:rsidRPr="00047BEF" w:rsidRDefault="008A0B8B" w:rsidP="002F36AF">
            <w:pPr>
              <w:spacing w:before="60" w:line="240" w:lineRule="auto"/>
              <w:rPr>
                <w:sz w:val="20"/>
                <w:szCs w:val="20"/>
              </w:rPr>
            </w:pPr>
          </w:p>
        </w:tc>
        <w:tc>
          <w:tcPr>
            <w:tcW w:w="3544" w:type="dxa"/>
          </w:tcPr>
          <w:p w14:paraId="6719BC5A" w14:textId="77777777" w:rsidR="008A0B8B" w:rsidRPr="00047BEF" w:rsidRDefault="008A0B8B" w:rsidP="002F36AF">
            <w:pPr>
              <w:spacing w:before="60" w:line="240" w:lineRule="auto"/>
              <w:rPr>
                <w:sz w:val="20"/>
                <w:szCs w:val="20"/>
              </w:rPr>
            </w:pPr>
            <w:r w:rsidRPr="00047BEF">
              <w:rPr>
                <w:sz w:val="20"/>
                <w:szCs w:val="20"/>
              </w:rPr>
              <w:t>Les travaux divers sur les bases-vie génèreront des déchets solides et liquides qui méritent une attention particulière pendant les travaux.</w:t>
            </w:r>
          </w:p>
          <w:p w14:paraId="615BB411" w14:textId="77777777" w:rsidR="008A0B8B" w:rsidRPr="00047BEF" w:rsidRDefault="008A0B8B" w:rsidP="002F36AF">
            <w:pPr>
              <w:spacing w:before="60" w:line="240" w:lineRule="auto"/>
              <w:rPr>
                <w:spacing w:val="1"/>
                <w:sz w:val="20"/>
                <w:szCs w:val="20"/>
              </w:rPr>
            </w:pPr>
            <w:r w:rsidRPr="00047BEF">
              <w:rPr>
                <w:sz w:val="20"/>
                <w:szCs w:val="20"/>
              </w:rPr>
              <w:t>Il s’agit aussi des déchets issus des travaux de maçonnerie, de ferraillage, de l’infirmerie, de menuiserie, etc.</w:t>
            </w:r>
          </w:p>
        </w:tc>
      </w:tr>
    </w:tbl>
    <w:p w14:paraId="2B5A19DB" w14:textId="77777777" w:rsidR="00D836FC" w:rsidRPr="00047BEF" w:rsidRDefault="00D836FC" w:rsidP="00B96695">
      <w:pPr>
        <w:pStyle w:val="Titre40"/>
      </w:pPr>
      <w:bookmarkStart w:id="936" w:name="_Toc43697663"/>
      <w:bookmarkStart w:id="937" w:name="_Toc43776731"/>
      <w:bookmarkStart w:id="938" w:name="_Toc52888023"/>
      <w:r w:rsidRPr="00047BEF">
        <w:t xml:space="preserve">6.2.2.2.  Phase des </w:t>
      </w:r>
      <w:r w:rsidR="00E962F1" w:rsidRPr="00047BEF">
        <w:t>aménagements (</w:t>
      </w:r>
      <w:r w:rsidRPr="00047BEF">
        <w:t>réalisation des travaux)</w:t>
      </w:r>
      <w:bookmarkEnd w:id="936"/>
      <w:bookmarkEnd w:id="937"/>
      <w:bookmarkEnd w:id="938"/>
    </w:p>
    <w:p w14:paraId="3A9EBFB9" w14:textId="00EDBF56" w:rsidR="00D836FC" w:rsidRPr="00047BEF" w:rsidRDefault="00D836FC" w:rsidP="00BA5DAC">
      <w:pPr>
        <w:pStyle w:val="Lgende"/>
      </w:pPr>
      <w:bookmarkStart w:id="939" w:name="_Toc43696245"/>
      <w:bookmarkStart w:id="940" w:name="_Toc43775832"/>
      <w:bookmarkStart w:id="941" w:name="_Toc52888262"/>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000FAD">
        <w:rPr>
          <w:noProof/>
        </w:rPr>
        <w:t>46</w:t>
      </w:r>
      <w:r w:rsidR="00545216" w:rsidRPr="00047BEF">
        <w:rPr>
          <w:noProof/>
        </w:rPr>
        <w:fldChar w:fldCharType="end"/>
      </w:r>
      <w:r w:rsidRPr="00047BEF">
        <w:t xml:space="preserve"> : Récapitulatif des activités de la phase de construction du projet</w:t>
      </w:r>
      <w:bookmarkEnd w:id="939"/>
      <w:bookmarkEnd w:id="940"/>
      <w:bookmarkEnd w:id="941"/>
    </w:p>
    <w:tbl>
      <w:tblPr>
        <w:tblStyle w:val="Grilledutableau18"/>
        <w:tblW w:w="8676" w:type="dxa"/>
        <w:tblInd w:w="108" w:type="dxa"/>
        <w:tblLook w:val="04A0" w:firstRow="1" w:lastRow="0" w:firstColumn="1" w:lastColumn="0" w:noHBand="0" w:noVBand="1"/>
      </w:tblPr>
      <w:tblGrid>
        <w:gridCol w:w="2126"/>
        <w:gridCol w:w="3290"/>
        <w:gridCol w:w="3260"/>
      </w:tblGrid>
      <w:tr w:rsidR="008A0B8B" w:rsidRPr="00047BEF" w14:paraId="6F70D9A6" w14:textId="77777777" w:rsidTr="002F36AF">
        <w:trPr>
          <w:trHeight w:val="123"/>
          <w:tblHeader/>
        </w:trPr>
        <w:tc>
          <w:tcPr>
            <w:tcW w:w="2126" w:type="dxa"/>
            <w:shd w:val="clear" w:color="auto" w:fill="ACB9CA" w:themeFill="text2" w:themeFillTint="66"/>
          </w:tcPr>
          <w:p w14:paraId="772DFBE3" w14:textId="77777777" w:rsidR="008A0B8B" w:rsidRPr="00047BEF" w:rsidRDefault="008A0B8B" w:rsidP="002F36AF">
            <w:pPr>
              <w:spacing w:before="60" w:line="240" w:lineRule="auto"/>
              <w:jc w:val="left"/>
              <w:rPr>
                <w:rFonts w:cs="Arial"/>
                <w:b/>
                <w:sz w:val="20"/>
                <w:szCs w:val="20"/>
              </w:rPr>
            </w:pPr>
            <w:r w:rsidRPr="00047BEF">
              <w:rPr>
                <w:rFonts w:cs="Arial"/>
                <w:b/>
                <w:sz w:val="20"/>
                <w:szCs w:val="20"/>
              </w:rPr>
              <w:t>Activités</w:t>
            </w:r>
          </w:p>
        </w:tc>
        <w:tc>
          <w:tcPr>
            <w:tcW w:w="3290" w:type="dxa"/>
            <w:shd w:val="clear" w:color="auto" w:fill="ACB9CA" w:themeFill="text2" w:themeFillTint="66"/>
          </w:tcPr>
          <w:p w14:paraId="3A2531F2" w14:textId="77777777" w:rsidR="008A0B8B" w:rsidRPr="00047BEF" w:rsidRDefault="008A0B8B" w:rsidP="002F36AF">
            <w:pPr>
              <w:spacing w:before="60" w:line="240" w:lineRule="auto"/>
              <w:jc w:val="left"/>
              <w:rPr>
                <w:rFonts w:cs="Arial"/>
                <w:b/>
                <w:sz w:val="20"/>
                <w:szCs w:val="20"/>
              </w:rPr>
            </w:pPr>
            <w:r w:rsidRPr="00047BEF">
              <w:rPr>
                <w:rFonts w:cs="Arial"/>
                <w:b/>
                <w:sz w:val="20"/>
                <w:szCs w:val="20"/>
              </w:rPr>
              <w:t>Sous –Activités</w:t>
            </w:r>
          </w:p>
        </w:tc>
        <w:tc>
          <w:tcPr>
            <w:tcW w:w="3260" w:type="dxa"/>
            <w:shd w:val="clear" w:color="auto" w:fill="ACB9CA" w:themeFill="text2" w:themeFillTint="66"/>
          </w:tcPr>
          <w:p w14:paraId="3FF9DBC5" w14:textId="77777777" w:rsidR="008A0B8B" w:rsidRPr="00047BEF" w:rsidRDefault="008A0B8B" w:rsidP="002F36AF">
            <w:pPr>
              <w:spacing w:before="60" w:line="240" w:lineRule="auto"/>
              <w:jc w:val="center"/>
              <w:rPr>
                <w:rFonts w:cs="Arial"/>
                <w:b/>
                <w:sz w:val="20"/>
                <w:szCs w:val="20"/>
              </w:rPr>
            </w:pPr>
            <w:r w:rsidRPr="00047BEF">
              <w:rPr>
                <w:rFonts w:cs="Arial"/>
                <w:b/>
                <w:sz w:val="20"/>
                <w:szCs w:val="20"/>
              </w:rPr>
              <w:t>Commentaires</w:t>
            </w:r>
          </w:p>
        </w:tc>
      </w:tr>
      <w:tr w:rsidR="008A0B8B" w:rsidRPr="00047BEF" w14:paraId="4AE9F0E4" w14:textId="77777777" w:rsidTr="00E962F1">
        <w:trPr>
          <w:trHeight w:val="123"/>
        </w:trPr>
        <w:tc>
          <w:tcPr>
            <w:tcW w:w="8676" w:type="dxa"/>
            <w:gridSpan w:val="3"/>
          </w:tcPr>
          <w:p w14:paraId="575AA146" w14:textId="77777777" w:rsidR="008A0B8B" w:rsidRPr="00047BEF" w:rsidRDefault="008A0B8B" w:rsidP="002F36AF">
            <w:pPr>
              <w:spacing w:before="60" w:line="240" w:lineRule="auto"/>
              <w:jc w:val="left"/>
              <w:rPr>
                <w:rFonts w:cs="Arial"/>
                <w:sz w:val="20"/>
                <w:szCs w:val="20"/>
              </w:rPr>
            </w:pPr>
            <w:r w:rsidRPr="00047BEF">
              <w:rPr>
                <w:rFonts w:cs="Arial"/>
                <w:sz w:val="20"/>
                <w:szCs w:val="20"/>
              </w:rPr>
              <w:t>Phase de construction</w:t>
            </w:r>
          </w:p>
        </w:tc>
      </w:tr>
      <w:tr w:rsidR="008A0B8B" w:rsidRPr="00047BEF" w14:paraId="659FAA7B" w14:textId="77777777" w:rsidTr="002F36AF">
        <w:tc>
          <w:tcPr>
            <w:tcW w:w="2126" w:type="dxa"/>
          </w:tcPr>
          <w:p w14:paraId="0BCB3B57" w14:textId="77777777" w:rsidR="008A0B8B" w:rsidRPr="00047BEF" w:rsidRDefault="008A0B8B" w:rsidP="002F36AF">
            <w:pPr>
              <w:spacing w:before="60" w:line="240" w:lineRule="auto"/>
              <w:jc w:val="left"/>
              <w:rPr>
                <w:rFonts w:cs="Arial"/>
                <w:sz w:val="20"/>
                <w:szCs w:val="20"/>
              </w:rPr>
            </w:pPr>
          </w:p>
          <w:p w14:paraId="0EB02A49"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Signalisation </w:t>
            </w:r>
          </w:p>
          <w:p w14:paraId="1752F668" w14:textId="77777777" w:rsidR="008A0B8B" w:rsidRPr="00047BEF" w:rsidRDefault="008A0B8B" w:rsidP="002F36AF">
            <w:pPr>
              <w:spacing w:before="60" w:line="240" w:lineRule="auto"/>
              <w:jc w:val="left"/>
              <w:rPr>
                <w:rFonts w:cs="Arial"/>
                <w:sz w:val="20"/>
                <w:szCs w:val="20"/>
              </w:rPr>
            </w:pPr>
          </w:p>
        </w:tc>
        <w:tc>
          <w:tcPr>
            <w:tcW w:w="3290" w:type="dxa"/>
          </w:tcPr>
          <w:p w14:paraId="64C3BCFC" w14:textId="77777777" w:rsidR="008A0B8B" w:rsidRPr="00047BEF" w:rsidRDefault="008A0B8B" w:rsidP="002F36AF">
            <w:pPr>
              <w:spacing w:before="60" w:line="240" w:lineRule="auto"/>
              <w:jc w:val="left"/>
              <w:rPr>
                <w:rFonts w:cs="Arial"/>
                <w:sz w:val="20"/>
                <w:szCs w:val="20"/>
              </w:rPr>
            </w:pPr>
            <w:r w:rsidRPr="00047BEF">
              <w:rPr>
                <w:rFonts w:cs="Arial"/>
                <w:sz w:val="20"/>
                <w:szCs w:val="20"/>
              </w:rPr>
              <w:t>Mise en place des panneaux de chantier</w:t>
            </w:r>
          </w:p>
          <w:p w14:paraId="4435FB25"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Balisage du chantier </w:t>
            </w:r>
          </w:p>
          <w:p w14:paraId="65F08DFC" w14:textId="77777777" w:rsidR="008A0B8B" w:rsidRPr="00047BEF" w:rsidRDefault="008A0B8B" w:rsidP="002F36AF">
            <w:pPr>
              <w:spacing w:before="60" w:line="240" w:lineRule="auto"/>
              <w:jc w:val="left"/>
              <w:rPr>
                <w:rFonts w:cs="Arial"/>
                <w:sz w:val="20"/>
                <w:szCs w:val="20"/>
              </w:rPr>
            </w:pPr>
            <w:r w:rsidRPr="00047BEF">
              <w:rPr>
                <w:rFonts w:cs="Arial"/>
                <w:sz w:val="20"/>
                <w:szCs w:val="20"/>
              </w:rPr>
              <w:t>Indication des déviations</w:t>
            </w:r>
          </w:p>
          <w:p w14:paraId="5883EAB1"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Eclairage  de chantier  </w:t>
            </w:r>
          </w:p>
        </w:tc>
        <w:tc>
          <w:tcPr>
            <w:tcW w:w="3260" w:type="dxa"/>
          </w:tcPr>
          <w:p w14:paraId="57CF6297" w14:textId="77777777" w:rsidR="008A0B8B" w:rsidRPr="00047BEF" w:rsidRDefault="008A0B8B" w:rsidP="002F36AF">
            <w:pPr>
              <w:spacing w:before="60" w:line="240" w:lineRule="auto"/>
              <w:rPr>
                <w:rFonts w:cs="Arial"/>
                <w:sz w:val="20"/>
                <w:szCs w:val="20"/>
              </w:rPr>
            </w:pPr>
            <w:r w:rsidRPr="00047BEF">
              <w:rPr>
                <w:rFonts w:cs="Arial"/>
                <w:sz w:val="20"/>
                <w:szCs w:val="20"/>
              </w:rPr>
              <w:t xml:space="preserve">Signalisation de l’entreprise et </w:t>
            </w:r>
            <w:r w:rsidR="00E962F1" w:rsidRPr="00047BEF">
              <w:rPr>
                <w:rFonts w:cs="Arial"/>
                <w:sz w:val="20"/>
                <w:szCs w:val="20"/>
              </w:rPr>
              <w:t>sécurisation du</w:t>
            </w:r>
            <w:r w:rsidRPr="00047BEF">
              <w:rPr>
                <w:rFonts w:cs="Arial"/>
                <w:sz w:val="20"/>
                <w:szCs w:val="20"/>
              </w:rPr>
              <w:t xml:space="preserve"> chantier </w:t>
            </w:r>
          </w:p>
          <w:p w14:paraId="4A060FF9" w14:textId="3BD1EABC" w:rsidR="008A0B8B" w:rsidRPr="00047BEF" w:rsidRDefault="008A0B8B" w:rsidP="008B7097">
            <w:pPr>
              <w:spacing w:before="60" w:line="240" w:lineRule="auto"/>
              <w:rPr>
                <w:rFonts w:cs="Arial"/>
                <w:sz w:val="20"/>
                <w:szCs w:val="20"/>
              </w:rPr>
            </w:pPr>
            <w:r w:rsidRPr="00047BEF">
              <w:rPr>
                <w:rFonts w:cs="Arial"/>
                <w:sz w:val="20"/>
                <w:szCs w:val="20"/>
              </w:rPr>
              <w:t>Signalisation routière pour favoriser la fluidité du trafic et diminuer les gênes aux riverains.</w:t>
            </w:r>
          </w:p>
        </w:tc>
      </w:tr>
      <w:tr w:rsidR="008A0B8B" w:rsidRPr="00047BEF" w14:paraId="4E015EB0" w14:textId="77777777" w:rsidTr="002F36AF">
        <w:tc>
          <w:tcPr>
            <w:tcW w:w="2126" w:type="dxa"/>
          </w:tcPr>
          <w:p w14:paraId="395C2785"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Délimitation des emprises </w:t>
            </w:r>
          </w:p>
        </w:tc>
        <w:tc>
          <w:tcPr>
            <w:tcW w:w="3290" w:type="dxa"/>
          </w:tcPr>
          <w:p w14:paraId="1F64F64E" w14:textId="77777777" w:rsidR="008A0B8B" w:rsidRPr="00047BEF" w:rsidRDefault="008A0B8B" w:rsidP="002F36AF">
            <w:pPr>
              <w:spacing w:before="60" w:line="240" w:lineRule="auto"/>
              <w:jc w:val="left"/>
              <w:rPr>
                <w:rFonts w:cs="Arial"/>
                <w:sz w:val="20"/>
                <w:szCs w:val="20"/>
              </w:rPr>
            </w:pPr>
            <w:r w:rsidRPr="00047BEF">
              <w:rPr>
                <w:rFonts w:cs="Arial"/>
                <w:sz w:val="20"/>
                <w:szCs w:val="20"/>
              </w:rPr>
              <w:t>Travaux topographiques</w:t>
            </w:r>
          </w:p>
        </w:tc>
        <w:tc>
          <w:tcPr>
            <w:tcW w:w="3260" w:type="dxa"/>
          </w:tcPr>
          <w:p w14:paraId="7F49D1C5" w14:textId="77777777" w:rsidR="008A0B8B" w:rsidRPr="00047BEF" w:rsidRDefault="008A0B8B" w:rsidP="002F36AF">
            <w:pPr>
              <w:spacing w:before="60" w:line="240" w:lineRule="auto"/>
              <w:rPr>
                <w:rFonts w:cs="Arial"/>
                <w:sz w:val="20"/>
                <w:szCs w:val="20"/>
              </w:rPr>
            </w:pPr>
            <w:r w:rsidRPr="00047BEF">
              <w:rPr>
                <w:rFonts w:cs="Arial"/>
                <w:sz w:val="20"/>
                <w:szCs w:val="20"/>
              </w:rPr>
              <w:t>Travaux géodésiques pour les études techniques</w:t>
            </w:r>
          </w:p>
        </w:tc>
      </w:tr>
      <w:tr w:rsidR="008A0B8B" w:rsidRPr="00047BEF" w14:paraId="34E90C0C" w14:textId="77777777" w:rsidTr="002F36AF">
        <w:tc>
          <w:tcPr>
            <w:tcW w:w="2126" w:type="dxa"/>
          </w:tcPr>
          <w:p w14:paraId="259A63F9" w14:textId="77777777" w:rsidR="008A0B8B" w:rsidRPr="00047BEF" w:rsidRDefault="008A0B8B" w:rsidP="002F36AF">
            <w:pPr>
              <w:spacing w:before="60" w:line="240" w:lineRule="auto"/>
              <w:jc w:val="left"/>
              <w:rPr>
                <w:rFonts w:cs="Arial"/>
                <w:sz w:val="20"/>
                <w:szCs w:val="20"/>
              </w:rPr>
            </w:pPr>
          </w:p>
          <w:p w14:paraId="2EFA1FB9"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Aménagement et entretiens des déviations </w:t>
            </w:r>
          </w:p>
        </w:tc>
        <w:tc>
          <w:tcPr>
            <w:tcW w:w="3290" w:type="dxa"/>
          </w:tcPr>
          <w:p w14:paraId="4C9FD4FF" w14:textId="77777777" w:rsidR="008A0B8B" w:rsidRPr="00047BEF" w:rsidRDefault="008A0B8B" w:rsidP="002F36AF">
            <w:pPr>
              <w:spacing w:before="60" w:line="240" w:lineRule="auto"/>
              <w:jc w:val="left"/>
              <w:rPr>
                <w:rFonts w:cs="Arial"/>
                <w:sz w:val="20"/>
                <w:szCs w:val="20"/>
              </w:rPr>
            </w:pPr>
            <w:r w:rsidRPr="00047BEF">
              <w:rPr>
                <w:rFonts w:cs="Arial"/>
                <w:sz w:val="20"/>
                <w:szCs w:val="20"/>
              </w:rPr>
              <w:t>Nettoyage des sites</w:t>
            </w:r>
          </w:p>
          <w:p w14:paraId="2ABB1DD8" w14:textId="77777777" w:rsidR="008A0B8B" w:rsidRPr="00047BEF" w:rsidRDefault="008A0B8B" w:rsidP="002F36AF">
            <w:pPr>
              <w:spacing w:before="60" w:line="240" w:lineRule="auto"/>
              <w:jc w:val="left"/>
              <w:rPr>
                <w:rFonts w:cs="Arial"/>
                <w:sz w:val="20"/>
                <w:szCs w:val="20"/>
              </w:rPr>
            </w:pPr>
            <w:r w:rsidRPr="00047BEF">
              <w:rPr>
                <w:rFonts w:cs="Arial"/>
                <w:sz w:val="20"/>
                <w:szCs w:val="20"/>
              </w:rPr>
              <w:t>Débroussaillage – Décapage</w:t>
            </w:r>
          </w:p>
          <w:p w14:paraId="6774ADD3" w14:textId="77777777" w:rsidR="008A0B8B" w:rsidRPr="00047BEF" w:rsidRDefault="008A0B8B" w:rsidP="002F36AF">
            <w:pPr>
              <w:spacing w:before="60" w:line="240" w:lineRule="auto"/>
              <w:jc w:val="left"/>
              <w:rPr>
                <w:rFonts w:cs="Arial"/>
                <w:spacing w:val="-1"/>
                <w:sz w:val="20"/>
                <w:szCs w:val="20"/>
              </w:rPr>
            </w:pPr>
            <w:r w:rsidRPr="00047BEF">
              <w:rPr>
                <w:rFonts w:cs="Arial"/>
                <w:sz w:val="20"/>
                <w:szCs w:val="20"/>
              </w:rPr>
              <w:t>Profilage des déviations</w:t>
            </w:r>
            <w:r w:rsidRPr="00047BEF">
              <w:rPr>
                <w:rFonts w:cs="Arial"/>
                <w:spacing w:val="-1"/>
                <w:sz w:val="20"/>
                <w:szCs w:val="20"/>
              </w:rPr>
              <w:t xml:space="preserve"> </w:t>
            </w:r>
          </w:p>
          <w:p w14:paraId="023D6700" w14:textId="77777777" w:rsidR="008A0B8B" w:rsidRPr="00047BEF" w:rsidRDefault="008A0B8B" w:rsidP="002F36AF">
            <w:pPr>
              <w:spacing w:before="60" w:line="240" w:lineRule="auto"/>
              <w:jc w:val="left"/>
              <w:rPr>
                <w:rFonts w:cs="Arial"/>
                <w:sz w:val="20"/>
                <w:szCs w:val="20"/>
              </w:rPr>
            </w:pPr>
            <w:r w:rsidRPr="00047BEF">
              <w:rPr>
                <w:rFonts w:cs="Arial"/>
                <w:sz w:val="20"/>
                <w:szCs w:val="20"/>
              </w:rPr>
              <w:t>Entretien courant de la déviation</w:t>
            </w:r>
          </w:p>
        </w:tc>
        <w:tc>
          <w:tcPr>
            <w:tcW w:w="3260" w:type="dxa"/>
          </w:tcPr>
          <w:p w14:paraId="08A51B55" w14:textId="77777777" w:rsidR="008A0B8B" w:rsidRPr="00047BEF" w:rsidRDefault="008A0B8B" w:rsidP="002F36AF">
            <w:pPr>
              <w:spacing w:before="60" w:line="240" w:lineRule="auto"/>
              <w:rPr>
                <w:rFonts w:cs="Arial"/>
                <w:sz w:val="20"/>
                <w:szCs w:val="20"/>
              </w:rPr>
            </w:pPr>
            <w:r w:rsidRPr="00047BEF">
              <w:rPr>
                <w:rFonts w:cs="Arial"/>
                <w:sz w:val="20"/>
                <w:szCs w:val="20"/>
              </w:rPr>
              <w:t xml:space="preserve">Pour faciliter la circulation des personnes et des biens malgré les travaux </w:t>
            </w:r>
          </w:p>
          <w:p w14:paraId="4116456D" w14:textId="77777777" w:rsidR="008A0B8B" w:rsidRPr="00047BEF" w:rsidRDefault="008A0B8B" w:rsidP="002F36AF">
            <w:pPr>
              <w:spacing w:before="60" w:line="240" w:lineRule="auto"/>
              <w:rPr>
                <w:rFonts w:cs="Arial"/>
                <w:sz w:val="20"/>
                <w:szCs w:val="20"/>
              </w:rPr>
            </w:pPr>
            <w:r w:rsidRPr="00047BEF">
              <w:rPr>
                <w:rFonts w:cs="Arial"/>
                <w:sz w:val="20"/>
                <w:szCs w:val="20"/>
              </w:rPr>
              <w:lastRenderedPageBreak/>
              <w:t xml:space="preserve">Isoler des zones sujettes d’aménagement pendant les travaux, </w:t>
            </w:r>
          </w:p>
          <w:p w14:paraId="0E724441" w14:textId="1453C7AD" w:rsidR="008A0B8B" w:rsidRPr="00047BEF" w:rsidRDefault="008B7097" w:rsidP="002F36AF">
            <w:pPr>
              <w:spacing w:before="60" w:line="240" w:lineRule="auto"/>
              <w:rPr>
                <w:rFonts w:cs="Arial"/>
                <w:sz w:val="20"/>
                <w:szCs w:val="20"/>
              </w:rPr>
            </w:pPr>
            <w:r>
              <w:rPr>
                <w:rFonts w:cs="Arial"/>
                <w:sz w:val="20"/>
                <w:szCs w:val="20"/>
              </w:rPr>
              <w:t>D</w:t>
            </w:r>
            <w:r w:rsidR="008A0B8B" w:rsidRPr="00047BEF">
              <w:rPr>
                <w:rFonts w:cs="Arial"/>
                <w:sz w:val="20"/>
                <w:szCs w:val="20"/>
              </w:rPr>
              <w:t xml:space="preserve">es voies mitoyennes sont ouvertes ou aménagées pour le déplacement des personnes et des biens. </w:t>
            </w:r>
          </w:p>
          <w:p w14:paraId="50B117C0" w14:textId="77777777" w:rsidR="008A0B8B" w:rsidRPr="00047BEF" w:rsidRDefault="008A0B8B" w:rsidP="002F36AF">
            <w:pPr>
              <w:spacing w:before="60" w:line="240" w:lineRule="auto"/>
              <w:rPr>
                <w:rFonts w:cs="Arial"/>
                <w:sz w:val="20"/>
                <w:szCs w:val="20"/>
              </w:rPr>
            </w:pPr>
            <w:r w:rsidRPr="00047BEF">
              <w:rPr>
                <w:rFonts w:cs="Arial"/>
                <w:sz w:val="20"/>
                <w:szCs w:val="20"/>
              </w:rPr>
              <w:t xml:space="preserve">Arroser les déviations pour éviter les émissions de poussières </w:t>
            </w:r>
          </w:p>
        </w:tc>
      </w:tr>
      <w:tr w:rsidR="00E132A4" w:rsidRPr="00047BEF" w14:paraId="331CC0DA" w14:textId="77777777" w:rsidTr="002F36AF">
        <w:tc>
          <w:tcPr>
            <w:tcW w:w="2126" w:type="dxa"/>
          </w:tcPr>
          <w:p w14:paraId="6B800664" w14:textId="77777777" w:rsidR="00E132A4" w:rsidRPr="00047BEF" w:rsidRDefault="00E132A4" w:rsidP="002F36AF">
            <w:pPr>
              <w:spacing w:before="60" w:line="240" w:lineRule="auto"/>
              <w:jc w:val="left"/>
              <w:rPr>
                <w:rFonts w:eastAsia="Times New Roman" w:cs="Arial"/>
                <w:sz w:val="20"/>
                <w:szCs w:val="20"/>
              </w:rPr>
            </w:pPr>
            <w:r w:rsidRPr="00047BEF">
              <w:rPr>
                <w:rFonts w:cs="Arial"/>
                <w:sz w:val="20"/>
                <w:szCs w:val="20"/>
              </w:rPr>
              <w:lastRenderedPageBreak/>
              <w:t>Dégagement d’emprise</w:t>
            </w:r>
          </w:p>
        </w:tc>
        <w:tc>
          <w:tcPr>
            <w:tcW w:w="3290" w:type="dxa"/>
          </w:tcPr>
          <w:p w14:paraId="298228F5" w14:textId="5D93781A" w:rsidR="00AD53B3" w:rsidRPr="00047BEF" w:rsidRDefault="00E132A4" w:rsidP="002F36AF">
            <w:pPr>
              <w:spacing w:before="60" w:line="240" w:lineRule="auto"/>
              <w:jc w:val="left"/>
              <w:rPr>
                <w:rFonts w:cs="Arial"/>
                <w:sz w:val="20"/>
                <w:szCs w:val="20"/>
              </w:rPr>
            </w:pPr>
            <w:r w:rsidRPr="00047BEF">
              <w:rPr>
                <w:rFonts w:cs="Arial"/>
                <w:sz w:val="20"/>
                <w:szCs w:val="20"/>
              </w:rPr>
              <w:t>Dépose de pavé</w:t>
            </w:r>
            <w:r w:rsidR="00D90866">
              <w:rPr>
                <w:rFonts w:cs="Arial"/>
                <w:sz w:val="20"/>
                <w:szCs w:val="20"/>
              </w:rPr>
              <w:t>s</w:t>
            </w:r>
          </w:p>
          <w:p w14:paraId="016A17F3" w14:textId="77777777" w:rsidR="00E132A4" w:rsidRPr="00047BEF" w:rsidRDefault="00AD53B3" w:rsidP="002F36AF">
            <w:pPr>
              <w:spacing w:before="60" w:line="240" w:lineRule="auto"/>
              <w:jc w:val="left"/>
              <w:rPr>
                <w:rFonts w:cs="Arial"/>
                <w:sz w:val="20"/>
                <w:szCs w:val="20"/>
              </w:rPr>
            </w:pPr>
            <w:r w:rsidRPr="00047BEF">
              <w:rPr>
                <w:rFonts w:cs="Arial"/>
                <w:sz w:val="20"/>
                <w:szCs w:val="20"/>
              </w:rPr>
              <w:t>Démolition d’ouvrages divers</w:t>
            </w:r>
            <w:r w:rsidR="00E132A4" w:rsidRPr="00047BEF">
              <w:rPr>
                <w:rFonts w:cs="Arial"/>
                <w:sz w:val="20"/>
                <w:szCs w:val="20"/>
              </w:rPr>
              <w:t xml:space="preserve"> </w:t>
            </w:r>
          </w:p>
        </w:tc>
        <w:tc>
          <w:tcPr>
            <w:tcW w:w="3260" w:type="dxa"/>
          </w:tcPr>
          <w:p w14:paraId="5E2569B1" w14:textId="77777777" w:rsidR="00E132A4" w:rsidRPr="00047BEF" w:rsidRDefault="00E132A4" w:rsidP="002F36AF">
            <w:pPr>
              <w:spacing w:before="60" w:line="240" w:lineRule="auto"/>
              <w:rPr>
                <w:rFonts w:cs="Arial"/>
                <w:sz w:val="20"/>
                <w:szCs w:val="20"/>
              </w:rPr>
            </w:pPr>
            <w:r w:rsidRPr="00047BEF">
              <w:rPr>
                <w:rFonts w:cs="Arial"/>
                <w:sz w:val="20"/>
                <w:szCs w:val="20"/>
              </w:rPr>
              <w:t xml:space="preserve">La dépose consiste en l’enlèvement et stockage des pavés existants. </w:t>
            </w:r>
          </w:p>
          <w:p w14:paraId="5C548FC8" w14:textId="77777777" w:rsidR="00AD53B3" w:rsidRPr="00047BEF" w:rsidRDefault="00AD53B3" w:rsidP="002F36AF">
            <w:pPr>
              <w:spacing w:before="60" w:line="240" w:lineRule="auto"/>
              <w:rPr>
                <w:rFonts w:cs="Arial"/>
                <w:sz w:val="20"/>
                <w:szCs w:val="20"/>
              </w:rPr>
            </w:pPr>
            <w:r w:rsidRPr="00047BEF">
              <w:rPr>
                <w:rFonts w:cs="Arial"/>
                <w:sz w:val="20"/>
                <w:szCs w:val="20"/>
              </w:rPr>
              <w:t xml:space="preserve">La démolition concerne les ouvrages autres que les biens des PAP dans l’emprise </w:t>
            </w:r>
          </w:p>
        </w:tc>
      </w:tr>
      <w:tr w:rsidR="008A0B8B" w:rsidRPr="00047BEF" w14:paraId="0D5A4847" w14:textId="77777777" w:rsidTr="002F36AF">
        <w:tc>
          <w:tcPr>
            <w:tcW w:w="2126" w:type="dxa"/>
          </w:tcPr>
          <w:p w14:paraId="711F32D3" w14:textId="77777777" w:rsidR="008A0B8B" w:rsidRPr="00047BEF" w:rsidRDefault="008A0B8B" w:rsidP="002F36AF">
            <w:pPr>
              <w:spacing w:before="60" w:line="240" w:lineRule="auto"/>
              <w:jc w:val="left"/>
              <w:rPr>
                <w:rFonts w:cs="Arial"/>
                <w:sz w:val="20"/>
                <w:szCs w:val="20"/>
              </w:rPr>
            </w:pPr>
          </w:p>
          <w:p w14:paraId="54EDBB5E" w14:textId="77777777" w:rsidR="008A0B8B" w:rsidRPr="00047BEF" w:rsidRDefault="008A0B8B" w:rsidP="002F36AF">
            <w:pPr>
              <w:spacing w:before="60" w:line="240" w:lineRule="auto"/>
              <w:jc w:val="left"/>
              <w:rPr>
                <w:rFonts w:cs="Arial"/>
                <w:sz w:val="20"/>
                <w:szCs w:val="20"/>
              </w:rPr>
            </w:pPr>
            <w:r w:rsidRPr="00047BEF">
              <w:rPr>
                <w:rFonts w:cs="Arial"/>
                <w:sz w:val="20"/>
                <w:szCs w:val="20"/>
              </w:rPr>
              <w:t>Déplacement de réseaux</w:t>
            </w:r>
          </w:p>
        </w:tc>
        <w:tc>
          <w:tcPr>
            <w:tcW w:w="3290" w:type="dxa"/>
          </w:tcPr>
          <w:p w14:paraId="3F39E296"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Sondage pour reconnaissance de réseaux </w:t>
            </w:r>
          </w:p>
          <w:p w14:paraId="2AB65B60" w14:textId="77777777" w:rsidR="008A0B8B" w:rsidRPr="00047BEF" w:rsidRDefault="008A0B8B" w:rsidP="002F36AF">
            <w:pPr>
              <w:spacing w:before="60" w:line="240" w:lineRule="auto"/>
              <w:jc w:val="left"/>
              <w:rPr>
                <w:rFonts w:cs="Arial"/>
                <w:sz w:val="20"/>
                <w:szCs w:val="20"/>
              </w:rPr>
            </w:pPr>
            <w:r w:rsidRPr="00047BEF">
              <w:rPr>
                <w:rFonts w:cs="Arial"/>
                <w:sz w:val="20"/>
                <w:szCs w:val="20"/>
              </w:rPr>
              <w:t>Déplacement de réseaux exceptionnels</w:t>
            </w:r>
          </w:p>
        </w:tc>
        <w:tc>
          <w:tcPr>
            <w:tcW w:w="3260" w:type="dxa"/>
          </w:tcPr>
          <w:p w14:paraId="30DC4545" w14:textId="77777777" w:rsidR="008A0B8B" w:rsidRPr="00047BEF" w:rsidRDefault="008A0B8B" w:rsidP="002F36AF">
            <w:pPr>
              <w:spacing w:before="60" w:line="240" w:lineRule="auto"/>
              <w:rPr>
                <w:rFonts w:cs="Arial"/>
                <w:sz w:val="20"/>
                <w:szCs w:val="20"/>
              </w:rPr>
            </w:pPr>
            <w:r w:rsidRPr="00047BEF">
              <w:rPr>
                <w:rFonts w:cs="Arial"/>
                <w:sz w:val="20"/>
                <w:szCs w:val="20"/>
              </w:rPr>
              <w:t xml:space="preserve">Consiste à déplacer tout le réseau enfoui et aérien (câbles diverses appartenant à divers concessionnaires telles que la SBEE, la SONEB, </w:t>
            </w:r>
            <w:r w:rsidR="00916560" w:rsidRPr="00047BEF">
              <w:rPr>
                <w:rFonts w:cs="Arial"/>
                <w:sz w:val="20"/>
                <w:szCs w:val="20"/>
              </w:rPr>
              <w:t>BTI</w:t>
            </w:r>
            <w:r w:rsidRPr="00047BEF">
              <w:rPr>
                <w:rFonts w:cs="Arial"/>
                <w:sz w:val="20"/>
                <w:szCs w:val="20"/>
              </w:rPr>
              <w:t>, etc.).</w:t>
            </w:r>
          </w:p>
        </w:tc>
      </w:tr>
      <w:tr w:rsidR="008A0B8B" w:rsidRPr="00047BEF" w14:paraId="54E577C5" w14:textId="77777777" w:rsidTr="002F36AF">
        <w:tc>
          <w:tcPr>
            <w:tcW w:w="2126" w:type="dxa"/>
            <w:vMerge w:val="restart"/>
            <w:vAlign w:val="center"/>
          </w:tcPr>
          <w:p w14:paraId="5B9387F6" w14:textId="52E5C929" w:rsidR="008A0B8B" w:rsidRPr="00047BEF" w:rsidRDefault="008A0B8B" w:rsidP="002F36AF">
            <w:pPr>
              <w:spacing w:before="60" w:line="240" w:lineRule="auto"/>
              <w:jc w:val="left"/>
              <w:rPr>
                <w:rFonts w:cs="Arial"/>
                <w:sz w:val="20"/>
                <w:szCs w:val="20"/>
              </w:rPr>
            </w:pPr>
            <w:r w:rsidRPr="00047BEF">
              <w:rPr>
                <w:rFonts w:cs="Arial"/>
                <w:sz w:val="20"/>
                <w:szCs w:val="20"/>
              </w:rPr>
              <w:t>Préparation des plate</w:t>
            </w:r>
            <w:r w:rsidR="00323945">
              <w:rPr>
                <w:rFonts w:cs="Arial"/>
                <w:sz w:val="20"/>
                <w:szCs w:val="20"/>
              </w:rPr>
              <w:t>s</w:t>
            </w:r>
            <w:r w:rsidRPr="00047BEF">
              <w:rPr>
                <w:rFonts w:cs="Arial"/>
                <w:sz w:val="20"/>
                <w:szCs w:val="20"/>
              </w:rPr>
              <w:t>-formes</w:t>
            </w:r>
          </w:p>
          <w:p w14:paraId="45D3BCBD" w14:textId="77777777" w:rsidR="008A0B8B" w:rsidRPr="00047BEF" w:rsidRDefault="008A0B8B" w:rsidP="002F36AF">
            <w:pPr>
              <w:spacing w:before="60" w:line="240" w:lineRule="auto"/>
              <w:jc w:val="left"/>
              <w:rPr>
                <w:rFonts w:cs="Arial"/>
                <w:sz w:val="20"/>
                <w:szCs w:val="20"/>
              </w:rPr>
            </w:pPr>
          </w:p>
          <w:p w14:paraId="66FC665D" w14:textId="77777777" w:rsidR="008A0B8B" w:rsidRPr="00047BEF" w:rsidRDefault="008A0B8B" w:rsidP="002F36AF">
            <w:pPr>
              <w:spacing w:before="60" w:line="240" w:lineRule="auto"/>
              <w:jc w:val="left"/>
              <w:rPr>
                <w:rFonts w:cs="Arial"/>
                <w:sz w:val="20"/>
                <w:szCs w:val="20"/>
              </w:rPr>
            </w:pPr>
            <w:r w:rsidRPr="00047BEF">
              <w:rPr>
                <w:rFonts w:cs="Arial"/>
                <w:sz w:val="20"/>
                <w:szCs w:val="20"/>
              </w:rPr>
              <w:t>Préparation des assises des collecteurs</w:t>
            </w:r>
          </w:p>
        </w:tc>
        <w:tc>
          <w:tcPr>
            <w:tcW w:w="3290" w:type="dxa"/>
          </w:tcPr>
          <w:p w14:paraId="7BEFF777" w14:textId="77777777" w:rsidR="008A0B8B" w:rsidRPr="00047BEF" w:rsidRDefault="008A0B8B" w:rsidP="002F36AF">
            <w:pPr>
              <w:spacing w:before="60" w:line="240" w:lineRule="auto"/>
              <w:jc w:val="left"/>
              <w:rPr>
                <w:rFonts w:cs="Arial"/>
                <w:sz w:val="20"/>
                <w:szCs w:val="20"/>
              </w:rPr>
            </w:pPr>
            <w:r w:rsidRPr="00047BEF">
              <w:rPr>
                <w:rFonts w:cs="Arial"/>
                <w:sz w:val="20"/>
                <w:szCs w:val="20"/>
              </w:rPr>
              <w:t>Gestion des déchets de chantiers (solides et liquides)</w:t>
            </w:r>
          </w:p>
        </w:tc>
        <w:tc>
          <w:tcPr>
            <w:tcW w:w="3260" w:type="dxa"/>
          </w:tcPr>
          <w:p w14:paraId="3FF58FD5" w14:textId="4267B579" w:rsidR="008A0B8B" w:rsidRPr="00047BEF" w:rsidRDefault="00047BEF" w:rsidP="002F36AF">
            <w:pPr>
              <w:spacing w:before="60" w:line="240" w:lineRule="auto"/>
              <w:rPr>
                <w:rFonts w:cs="Arial"/>
                <w:sz w:val="20"/>
                <w:szCs w:val="20"/>
              </w:rPr>
            </w:pPr>
            <w:r w:rsidRPr="00047BEF">
              <w:rPr>
                <w:rFonts w:cs="Arial"/>
                <w:sz w:val="20"/>
                <w:szCs w:val="20"/>
              </w:rPr>
              <w:t>Les travaux</w:t>
            </w:r>
            <w:r w:rsidR="00E962F1" w:rsidRPr="00047BEF">
              <w:rPr>
                <w:rFonts w:cs="Arial"/>
                <w:sz w:val="20"/>
                <w:szCs w:val="20"/>
              </w:rPr>
              <w:t xml:space="preserve"> divers</w:t>
            </w:r>
            <w:r w:rsidR="008A0B8B" w:rsidRPr="00047BEF">
              <w:rPr>
                <w:rFonts w:cs="Arial"/>
                <w:sz w:val="20"/>
                <w:szCs w:val="20"/>
              </w:rPr>
              <w:t xml:space="preserve"> sur les bases-vie génèreront des déchets solides et liquides qui méritent une attention particulière pendant les travaux.</w:t>
            </w:r>
          </w:p>
          <w:p w14:paraId="4A9BC51B" w14:textId="77777777" w:rsidR="008A0B8B" w:rsidRPr="00047BEF" w:rsidRDefault="008A0B8B" w:rsidP="002F36AF">
            <w:pPr>
              <w:spacing w:before="60" w:line="240" w:lineRule="auto"/>
              <w:rPr>
                <w:rFonts w:cs="Arial"/>
                <w:sz w:val="20"/>
                <w:szCs w:val="20"/>
              </w:rPr>
            </w:pPr>
            <w:r w:rsidRPr="00047BEF">
              <w:rPr>
                <w:rFonts w:cs="Arial"/>
                <w:sz w:val="20"/>
                <w:szCs w:val="20"/>
              </w:rPr>
              <w:t>Il s’agit aussi des déchets issus des travaux de maçonnerie, de ferraillage, de l’infirmerie, de menuiserie, etc.</w:t>
            </w:r>
          </w:p>
        </w:tc>
      </w:tr>
      <w:tr w:rsidR="008A0B8B" w:rsidRPr="00047BEF" w14:paraId="5D93ABC2" w14:textId="77777777" w:rsidTr="002F36AF">
        <w:tc>
          <w:tcPr>
            <w:tcW w:w="2126" w:type="dxa"/>
            <w:vMerge/>
          </w:tcPr>
          <w:p w14:paraId="0230AE0A" w14:textId="77777777" w:rsidR="008A0B8B" w:rsidRPr="00047BEF" w:rsidRDefault="008A0B8B" w:rsidP="002F36AF">
            <w:pPr>
              <w:spacing w:before="60" w:line="240" w:lineRule="auto"/>
              <w:jc w:val="left"/>
              <w:rPr>
                <w:rFonts w:cs="Arial"/>
                <w:sz w:val="20"/>
                <w:szCs w:val="20"/>
              </w:rPr>
            </w:pPr>
          </w:p>
        </w:tc>
        <w:tc>
          <w:tcPr>
            <w:tcW w:w="3290" w:type="dxa"/>
          </w:tcPr>
          <w:p w14:paraId="20917792" w14:textId="77777777" w:rsidR="008A0B8B" w:rsidRPr="00047BEF" w:rsidRDefault="008A0B8B" w:rsidP="002F36AF">
            <w:pPr>
              <w:spacing w:before="60" w:line="240" w:lineRule="auto"/>
              <w:jc w:val="left"/>
              <w:rPr>
                <w:rFonts w:cs="Arial"/>
                <w:sz w:val="20"/>
                <w:szCs w:val="20"/>
              </w:rPr>
            </w:pPr>
            <w:r w:rsidRPr="00047BEF">
              <w:rPr>
                <w:rFonts w:cs="Arial"/>
                <w:sz w:val="20"/>
                <w:szCs w:val="20"/>
              </w:rPr>
              <w:t>Circulation des équipements et matériels de chantiers/transport de matériaux</w:t>
            </w:r>
          </w:p>
        </w:tc>
        <w:tc>
          <w:tcPr>
            <w:tcW w:w="3260" w:type="dxa"/>
          </w:tcPr>
          <w:p w14:paraId="07A4EFE4" w14:textId="77777777" w:rsidR="008A0B8B" w:rsidRPr="00047BEF" w:rsidRDefault="008A0B8B" w:rsidP="002F36AF">
            <w:pPr>
              <w:spacing w:before="60" w:line="240" w:lineRule="auto"/>
              <w:rPr>
                <w:rFonts w:cs="Arial"/>
                <w:sz w:val="20"/>
                <w:szCs w:val="20"/>
              </w:rPr>
            </w:pPr>
            <w:r w:rsidRPr="00047BEF">
              <w:rPr>
                <w:rFonts w:cs="Arial"/>
                <w:sz w:val="20"/>
                <w:szCs w:val="20"/>
              </w:rPr>
              <w:t>Les activités de construction et d’approvisionnement des chantiers en matériaux nécessitent un trafic d’engins (lourds et légers) et de véhicules (camions et autres).</w:t>
            </w:r>
          </w:p>
        </w:tc>
      </w:tr>
      <w:tr w:rsidR="008A0B8B" w:rsidRPr="00047BEF" w14:paraId="29D32816" w14:textId="77777777" w:rsidTr="002F36AF">
        <w:tc>
          <w:tcPr>
            <w:tcW w:w="2126" w:type="dxa"/>
            <w:vMerge/>
          </w:tcPr>
          <w:p w14:paraId="05311895" w14:textId="77777777" w:rsidR="008A0B8B" w:rsidRPr="00047BEF" w:rsidRDefault="008A0B8B" w:rsidP="002F36AF">
            <w:pPr>
              <w:spacing w:before="60" w:line="240" w:lineRule="auto"/>
              <w:jc w:val="left"/>
              <w:rPr>
                <w:rFonts w:cs="Arial"/>
                <w:sz w:val="20"/>
                <w:szCs w:val="20"/>
              </w:rPr>
            </w:pPr>
          </w:p>
        </w:tc>
        <w:tc>
          <w:tcPr>
            <w:tcW w:w="3290" w:type="dxa"/>
          </w:tcPr>
          <w:p w14:paraId="4788BD35" w14:textId="77777777" w:rsidR="008A0B8B" w:rsidRPr="00047BEF" w:rsidRDefault="008A0B8B" w:rsidP="002F36AF">
            <w:pPr>
              <w:spacing w:before="60" w:line="240" w:lineRule="auto"/>
              <w:jc w:val="left"/>
              <w:rPr>
                <w:rFonts w:cs="Arial"/>
                <w:spacing w:val="-1"/>
                <w:sz w:val="20"/>
                <w:szCs w:val="20"/>
              </w:rPr>
            </w:pPr>
            <w:r w:rsidRPr="00047BEF">
              <w:rPr>
                <w:rFonts w:cs="Arial"/>
                <w:sz w:val="20"/>
                <w:szCs w:val="20"/>
              </w:rPr>
              <w:t>D</w:t>
            </w:r>
            <w:r w:rsidRPr="00047BEF">
              <w:rPr>
                <w:rFonts w:cs="Arial"/>
                <w:spacing w:val="-1"/>
                <w:sz w:val="20"/>
                <w:szCs w:val="20"/>
              </w:rPr>
              <w:t>é</w:t>
            </w:r>
            <w:r w:rsidRPr="00047BEF">
              <w:rPr>
                <w:rFonts w:cs="Arial"/>
                <w:spacing w:val="1"/>
                <w:sz w:val="20"/>
                <w:szCs w:val="20"/>
              </w:rPr>
              <w:t>c</w:t>
            </w:r>
            <w:r w:rsidRPr="00047BEF">
              <w:rPr>
                <w:rFonts w:cs="Arial"/>
                <w:sz w:val="20"/>
                <w:szCs w:val="20"/>
              </w:rPr>
              <w:t>a</w:t>
            </w:r>
            <w:r w:rsidRPr="00047BEF">
              <w:rPr>
                <w:rFonts w:cs="Arial"/>
                <w:spacing w:val="-1"/>
                <w:sz w:val="20"/>
                <w:szCs w:val="20"/>
              </w:rPr>
              <w:t>p</w:t>
            </w:r>
            <w:r w:rsidRPr="00047BEF">
              <w:rPr>
                <w:rFonts w:cs="Arial"/>
                <w:sz w:val="20"/>
                <w:szCs w:val="20"/>
              </w:rPr>
              <w:t>age/démolition</w:t>
            </w:r>
            <w:r w:rsidRPr="00047BEF">
              <w:rPr>
                <w:rFonts w:cs="Arial"/>
                <w:spacing w:val="-1"/>
                <w:sz w:val="20"/>
                <w:szCs w:val="20"/>
              </w:rPr>
              <w:t xml:space="preserve"> </w:t>
            </w:r>
          </w:p>
          <w:p w14:paraId="63CF731E" w14:textId="77777777" w:rsidR="008A0B8B" w:rsidRPr="00047BEF" w:rsidRDefault="008A0B8B" w:rsidP="002F36AF">
            <w:pPr>
              <w:spacing w:before="60" w:line="240" w:lineRule="auto"/>
              <w:jc w:val="left"/>
              <w:rPr>
                <w:rFonts w:cs="Arial"/>
                <w:sz w:val="20"/>
                <w:szCs w:val="20"/>
              </w:rPr>
            </w:pPr>
            <w:r w:rsidRPr="00047BEF">
              <w:rPr>
                <w:rFonts w:cs="Arial"/>
                <w:sz w:val="20"/>
                <w:szCs w:val="20"/>
              </w:rPr>
              <w:t>Débroussaillage – Décapage</w:t>
            </w:r>
          </w:p>
          <w:p w14:paraId="28803013" w14:textId="77777777" w:rsidR="008A0B8B" w:rsidRPr="00047BEF" w:rsidRDefault="008A0B8B" w:rsidP="002F36AF">
            <w:pPr>
              <w:spacing w:before="60" w:line="240" w:lineRule="auto"/>
              <w:jc w:val="left"/>
              <w:rPr>
                <w:rFonts w:cs="Arial"/>
                <w:sz w:val="20"/>
                <w:szCs w:val="20"/>
              </w:rPr>
            </w:pPr>
            <w:r w:rsidRPr="00047BEF">
              <w:rPr>
                <w:rFonts w:cs="Arial"/>
                <w:sz w:val="20"/>
                <w:szCs w:val="20"/>
              </w:rPr>
              <w:t>Démolition d’ouvrages existants</w:t>
            </w:r>
          </w:p>
          <w:p w14:paraId="58C10B23" w14:textId="77777777" w:rsidR="008A0B8B" w:rsidRPr="00047BEF" w:rsidRDefault="008A0B8B" w:rsidP="002F36AF">
            <w:pPr>
              <w:spacing w:before="60" w:line="240" w:lineRule="auto"/>
              <w:jc w:val="left"/>
              <w:rPr>
                <w:rFonts w:cs="Arial"/>
                <w:sz w:val="20"/>
                <w:szCs w:val="20"/>
              </w:rPr>
            </w:pPr>
            <w:r w:rsidRPr="00047BEF">
              <w:rPr>
                <w:rFonts w:cs="Arial"/>
                <w:sz w:val="20"/>
                <w:szCs w:val="20"/>
              </w:rPr>
              <w:t>Démolition et scarification de chaussée</w:t>
            </w:r>
          </w:p>
          <w:p w14:paraId="00D52D70" w14:textId="77777777" w:rsidR="008A0B8B" w:rsidRPr="00047BEF" w:rsidRDefault="008A0B8B" w:rsidP="002F36AF">
            <w:pPr>
              <w:spacing w:before="60" w:line="240" w:lineRule="auto"/>
              <w:jc w:val="left"/>
              <w:rPr>
                <w:rFonts w:cs="Arial"/>
                <w:sz w:val="20"/>
                <w:szCs w:val="20"/>
              </w:rPr>
            </w:pPr>
            <w:r w:rsidRPr="00047BEF">
              <w:rPr>
                <w:rFonts w:cs="Arial"/>
                <w:sz w:val="20"/>
                <w:szCs w:val="20"/>
              </w:rPr>
              <w:t>Démolition de bordures</w:t>
            </w:r>
          </w:p>
          <w:p w14:paraId="0D3CCE80" w14:textId="77777777" w:rsidR="008A0B8B" w:rsidRPr="00047BEF" w:rsidRDefault="008A0B8B" w:rsidP="002F36AF">
            <w:pPr>
              <w:spacing w:before="60" w:line="240" w:lineRule="auto"/>
              <w:jc w:val="left"/>
              <w:rPr>
                <w:rFonts w:cs="Arial"/>
                <w:b/>
                <w:spacing w:val="4"/>
                <w:sz w:val="20"/>
                <w:szCs w:val="20"/>
              </w:rPr>
            </w:pPr>
            <w:r w:rsidRPr="00047BEF">
              <w:rPr>
                <w:rFonts w:cs="Arial"/>
                <w:sz w:val="20"/>
                <w:szCs w:val="20"/>
              </w:rPr>
              <w:t>Curage d’ouvrage de drainage enterré</w:t>
            </w:r>
          </w:p>
        </w:tc>
        <w:tc>
          <w:tcPr>
            <w:tcW w:w="3260" w:type="dxa"/>
          </w:tcPr>
          <w:p w14:paraId="70CAA970" w14:textId="77777777" w:rsidR="008A0B8B" w:rsidRPr="00047BEF" w:rsidRDefault="008A0B8B" w:rsidP="002F36AF">
            <w:pPr>
              <w:spacing w:before="60" w:line="240" w:lineRule="auto"/>
              <w:rPr>
                <w:rFonts w:cs="Arial"/>
                <w:sz w:val="20"/>
                <w:szCs w:val="20"/>
              </w:rPr>
            </w:pPr>
            <w:r w:rsidRPr="00047BEF">
              <w:rPr>
                <w:rFonts w:cs="Arial"/>
                <w:sz w:val="20"/>
                <w:szCs w:val="20"/>
              </w:rPr>
              <w:t>Il s’agit d’enlever le substrat existant pour atteindre la couche idéale qui soutiendra les travaux de terrassements</w:t>
            </w:r>
          </w:p>
        </w:tc>
      </w:tr>
      <w:tr w:rsidR="008A0B8B" w:rsidRPr="00047BEF" w14:paraId="58E40B84" w14:textId="77777777" w:rsidTr="002F36AF">
        <w:tc>
          <w:tcPr>
            <w:tcW w:w="2126" w:type="dxa"/>
            <w:vMerge/>
          </w:tcPr>
          <w:p w14:paraId="24B58F90" w14:textId="77777777" w:rsidR="008A0B8B" w:rsidRPr="00047BEF" w:rsidRDefault="008A0B8B" w:rsidP="002F36AF">
            <w:pPr>
              <w:spacing w:before="60" w:line="240" w:lineRule="auto"/>
              <w:jc w:val="left"/>
              <w:rPr>
                <w:rFonts w:cs="Arial"/>
                <w:sz w:val="20"/>
                <w:szCs w:val="20"/>
              </w:rPr>
            </w:pPr>
          </w:p>
        </w:tc>
        <w:tc>
          <w:tcPr>
            <w:tcW w:w="3290" w:type="dxa"/>
          </w:tcPr>
          <w:p w14:paraId="64514A4C" w14:textId="77777777" w:rsidR="008A0B8B" w:rsidRPr="00047BEF" w:rsidRDefault="008A0B8B" w:rsidP="002F36AF">
            <w:pPr>
              <w:spacing w:before="60" w:line="240" w:lineRule="auto"/>
              <w:jc w:val="left"/>
              <w:rPr>
                <w:rFonts w:cs="Arial"/>
                <w:b/>
                <w:spacing w:val="4"/>
                <w:sz w:val="20"/>
                <w:szCs w:val="20"/>
              </w:rPr>
            </w:pPr>
            <w:r w:rsidRPr="00047BEF">
              <w:rPr>
                <w:rFonts w:cs="Arial"/>
                <w:spacing w:val="14"/>
                <w:sz w:val="20"/>
                <w:szCs w:val="20"/>
              </w:rPr>
              <w:t xml:space="preserve"> </w:t>
            </w:r>
            <w:r w:rsidRPr="00047BEF">
              <w:rPr>
                <w:rFonts w:cs="Arial"/>
                <w:spacing w:val="1"/>
                <w:sz w:val="20"/>
                <w:szCs w:val="20"/>
              </w:rPr>
              <w:t>T</w:t>
            </w:r>
            <w:r w:rsidRPr="00047BEF">
              <w:rPr>
                <w:rFonts w:cs="Arial"/>
                <w:sz w:val="20"/>
                <w:szCs w:val="20"/>
              </w:rPr>
              <w:t>rava</w:t>
            </w:r>
            <w:r w:rsidRPr="00047BEF">
              <w:rPr>
                <w:rFonts w:cs="Arial"/>
                <w:spacing w:val="-1"/>
                <w:sz w:val="20"/>
                <w:szCs w:val="20"/>
              </w:rPr>
              <w:t>u</w:t>
            </w:r>
            <w:r w:rsidRPr="00047BEF">
              <w:rPr>
                <w:rFonts w:cs="Arial"/>
                <w:sz w:val="20"/>
                <w:szCs w:val="20"/>
              </w:rPr>
              <w:t>x</w:t>
            </w:r>
            <w:r w:rsidRPr="00047BEF">
              <w:rPr>
                <w:rFonts w:cs="Arial"/>
                <w:spacing w:val="-1"/>
                <w:sz w:val="20"/>
                <w:szCs w:val="20"/>
              </w:rPr>
              <w:t xml:space="preserve"> d</w:t>
            </w:r>
            <w:r w:rsidRPr="00047BEF">
              <w:rPr>
                <w:rFonts w:cs="Arial"/>
                <w:sz w:val="20"/>
                <w:szCs w:val="20"/>
              </w:rPr>
              <w:t>e</w:t>
            </w:r>
            <w:r w:rsidRPr="00047BEF">
              <w:rPr>
                <w:rFonts w:cs="Arial"/>
                <w:spacing w:val="-1"/>
                <w:sz w:val="20"/>
                <w:szCs w:val="20"/>
              </w:rPr>
              <w:t xml:space="preserve"> </w:t>
            </w:r>
            <w:r w:rsidRPr="00047BEF">
              <w:rPr>
                <w:rFonts w:cs="Arial"/>
                <w:sz w:val="20"/>
                <w:szCs w:val="20"/>
              </w:rPr>
              <w:t>f</w:t>
            </w:r>
            <w:r w:rsidRPr="00047BEF">
              <w:rPr>
                <w:rFonts w:cs="Arial"/>
                <w:spacing w:val="1"/>
                <w:sz w:val="20"/>
                <w:szCs w:val="20"/>
              </w:rPr>
              <w:t>o</w:t>
            </w:r>
            <w:r w:rsidRPr="00047BEF">
              <w:rPr>
                <w:rFonts w:cs="Arial"/>
                <w:spacing w:val="-1"/>
                <w:sz w:val="20"/>
                <w:szCs w:val="20"/>
              </w:rPr>
              <w:t>u</w:t>
            </w:r>
            <w:r w:rsidRPr="00047BEF">
              <w:rPr>
                <w:rFonts w:cs="Arial"/>
                <w:sz w:val="20"/>
                <w:szCs w:val="20"/>
              </w:rPr>
              <w:t>il</w:t>
            </w:r>
            <w:r w:rsidRPr="00047BEF">
              <w:rPr>
                <w:rFonts w:cs="Arial"/>
                <w:spacing w:val="2"/>
                <w:sz w:val="20"/>
                <w:szCs w:val="20"/>
              </w:rPr>
              <w:t>l</w:t>
            </w:r>
            <w:r w:rsidRPr="00047BEF">
              <w:rPr>
                <w:rFonts w:cs="Arial"/>
                <w:sz w:val="20"/>
                <w:szCs w:val="20"/>
              </w:rPr>
              <w:t>es</w:t>
            </w:r>
            <w:r w:rsidRPr="00047BEF">
              <w:rPr>
                <w:rFonts w:cs="Arial"/>
                <w:spacing w:val="-1"/>
                <w:sz w:val="20"/>
                <w:szCs w:val="20"/>
              </w:rPr>
              <w:t xml:space="preserve"> </w:t>
            </w:r>
          </w:p>
        </w:tc>
        <w:tc>
          <w:tcPr>
            <w:tcW w:w="3260" w:type="dxa"/>
          </w:tcPr>
          <w:p w14:paraId="1D9C2E49" w14:textId="77777777" w:rsidR="008A0B8B" w:rsidRPr="00047BEF" w:rsidRDefault="008A0B8B" w:rsidP="002F36AF">
            <w:pPr>
              <w:spacing w:before="60" w:line="240" w:lineRule="auto"/>
              <w:rPr>
                <w:rFonts w:cs="Arial"/>
                <w:sz w:val="20"/>
                <w:szCs w:val="20"/>
              </w:rPr>
            </w:pPr>
            <w:r w:rsidRPr="00047BEF">
              <w:rPr>
                <w:rFonts w:cs="Arial"/>
                <w:sz w:val="20"/>
                <w:szCs w:val="20"/>
              </w:rPr>
              <w:t>Ce sont les travaux d’excavation permettant l’ouverture des tranchées pour faire ressortir tous les objets enfouis qui se retrouveraient sur le tracé du collecteur ou caniveau à construire</w:t>
            </w:r>
          </w:p>
          <w:p w14:paraId="0BA876D9" w14:textId="77777777" w:rsidR="008A0B8B" w:rsidRPr="00047BEF" w:rsidRDefault="008A0B8B" w:rsidP="002F36AF">
            <w:pPr>
              <w:spacing w:before="60" w:line="240" w:lineRule="auto"/>
              <w:rPr>
                <w:rFonts w:cs="Arial"/>
                <w:sz w:val="20"/>
                <w:szCs w:val="20"/>
              </w:rPr>
            </w:pPr>
            <w:r w:rsidRPr="00047BEF">
              <w:rPr>
                <w:rFonts w:cs="Arial"/>
                <w:sz w:val="20"/>
                <w:szCs w:val="20"/>
              </w:rPr>
              <w:t xml:space="preserve">Fouilles pour réaliser les caniveaux des rues </w:t>
            </w:r>
          </w:p>
        </w:tc>
      </w:tr>
      <w:tr w:rsidR="008A0B8B" w:rsidRPr="00047BEF" w14:paraId="12BBAA05" w14:textId="77777777" w:rsidTr="002F36AF">
        <w:tc>
          <w:tcPr>
            <w:tcW w:w="2126" w:type="dxa"/>
          </w:tcPr>
          <w:p w14:paraId="3F9AB8FF"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Terrassement </w:t>
            </w:r>
          </w:p>
        </w:tc>
        <w:tc>
          <w:tcPr>
            <w:tcW w:w="3290" w:type="dxa"/>
          </w:tcPr>
          <w:p w14:paraId="2DB7D3A6" w14:textId="514E7F92" w:rsidR="008A0B8B" w:rsidRPr="00047BEF" w:rsidRDefault="0045101A" w:rsidP="002F36AF">
            <w:pPr>
              <w:spacing w:before="60" w:line="240" w:lineRule="auto"/>
              <w:jc w:val="left"/>
              <w:rPr>
                <w:rFonts w:cs="Arial"/>
                <w:sz w:val="20"/>
                <w:szCs w:val="20"/>
              </w:rPr>
            </w:pPr>
            <w:r w:rsidRPr="00047BEF">
              <w:rPr>
                <w:rFonts w:cs="Arial"/>
                <w:sz w:val="20"/>
                <w:szCs w:val="20"/>
              </w:rPr>
              <w:t>Pu</w:t>
            </w:r>
            <w:r w:rsidRPr="00047BEF">
              <w:rPr>
                <w:rFonts w:cs="Arial"/>
                <w:spacing w:val="-1"/>
                <w:sz w:val="20"/>
                <w:szCs w:val="20"/>
              </w:rPr>
              <w:t>rg</w:t>
            </w:r>
            <w:r w:rsidRPr="00047BEF">
              <w:rPr>
                <w:rFonts w:cs="Arial"/>
                <w:sz w:val="20"/>
                <w:szCs w:val="20"/>
              </w:rPr>
              <w:t>e</w:t>
            </w:r>
            <w:r w:rsidRPr="00047BEF">
              <w:rPr>
                <w:rFonts w:cs="Arial"/>
                <w:spacing w:val="-1"/>
                <w:sz w:val="20"/>
                <w:szCs w:val="20"/>
              </w:rPr>
              <w:t xml:space="preserve"> </w:t>
            </w:r>
            <w:r w:rsidRPr="00047BEF">
              <w:rPr>
                <w:rFonts w:cs="Arial"/>
                <w:sz w:val="20"/>
                <w:szCs w:val="20"/>
              </w:rPr>
              <w:t>im</w:t>
            </w:r>
            <w:r w:rsidRPr="00047BEF">
              <w:rPr>
                <w:rFonts w:cs="Arial"/>
                <w:spacing w:val="-1"/>
                <w:sz w:val="20"/>
                <w:szCs w:val="20"/>
              </w:rPr>
              <w:t>p</w:t>
            </w:r>
            <w:r w:rsidRPr="00047BEF">
              <w:rPr>
                <w:rFonts w:cs="Arial"/>
                <w:spacing w:val="1"/>
                <w:sz w:val="20"/>
                <w:szCs w:val="20"/>
              </w:rPr>
              <w:t>o</w:t>
            </w:r>
            <w:r w:rsidRPr="00047BEF">
              <w:rPr>
                <w:rFonts w:cs="Arial"/>
                <w:sz w:val="20"/>
                <w:szCs w:val="20"/>
              </w:rPr>
              <w:t>r</w:t>
            </w:r>
            <w:r w:rsidRPr="00047BEF">
              <w:rPr>
                <w:rFonts w:cs="Arial"/>
                <w:spacing w:val="-1"/>
                <w:sz w:val="20"/>
                <w:szCs w:val="20"/>
              </w:rPr>
              <w:t>t</w:t>
            </w:r>
            <w:r w:rsidRPr="00047BEF">
              <w:rPr>
                <w:rFonts w:cs="Arial"/>
                <w:spacing w:val="2"/>
                <w:sz w:val="20"/>
                <w:szCs w:val="20"/>
              </w:rPr>
              <w:t>a</w:t>
            </w:r>
            <w:r w:rsidRPr="00047BEF">
              <w:rPr>
                <w:rFonts w:cs="Arial"/>
                <w:spacing w:val="-1"/>
                <w:sz w:val="20"/>
                <w:szCs w:val="20"/>
              </w:rPr>
              <w:t>n</w:t>
            </w:r>
            <w:r w:rsidRPr="00047BEF">
              <w:rPr>
                <w:rFonts w:cs="Arial"/>
                <w:sz w:val="20"/>
                <w:szCs w:val="20"/>
              </w:rPr>
              <w:t xml:space="preserve">te </w:t>
            </w:r>
            <w:r w:rsidRPr="00047BEF">
              <w:rPr>
                <w:rFonts w:cs="Arial"/>
                <w:spacing w:val="-1"/>
                <w:sz w:val="20"/>
                <w:szCs w:val="20"/>
              </w:rPr>
              <w:t>e</w:t>
            </w:r>
            <w:r w:rsidRPr="00047BEF">
              <w:rPr>
                <w:rFonts w:cs="Arial"/>
                <w:sz w:val="20"/>
                <w:szCs w:val="20"/>
              </w:rPr>
              <w:t xml:space="preserve">t </w:t>
            </w:r>
            <w:r w:rsidRPr="00047BEF">
              <w:rPr>
                <w:rFonts w:cs="Arial"/>
                <w:spacing w:val="2"/>
                <w:sz w:val="20"/>
                <w:szCs w:val="20"/>
              </w:rPr>
              <w:t>m</w:t>
            </w:r>
            <w:r w:rsidRPr="00047BEF">
              <w:rPr>
                <w:rFonts w:cs="Arial"/>
                <w:sz w:val="20"/>
                <w:szCs w:val="20"/>
              </w:rPr>
              <w:t>i</w:t>
            </w:r>
            <w:r w:rsidRPr="00047BEF">
              <w:rPr>
                <w:rFonts w:cs="Arial"/>
                <w:spacing w:val="-1"/>
                <w:sz w:val="20"/>
                <w:szCs w:val="20"/>
              </w:rPr>
              <w:t>s</w:t>
            </w:r>
            <w:r w:rsidR="008B7097">
              <w:rPr>
                <w:rFonts w:cs="Arial"/>
                <w:spacing w:val="-1"/>
                <w:sz w:val="20"/>
                <w:szCs w:val="20"/>
              </w:rPr>
              <w:t>e en</w:t>
            </w:r>
            <w:r w:rsidRPr="00047BEF">
              <w:rPr>
                <w:rFonts w:cs="Arial"/>
                <w:spacing w:val="2"/>
                <w:sz w:val="20"/>
                <w:szCs w:val="20"/>
              </w:rPr>
              <w:t xml:space="preserve"> </w:t>
            </w:r>
            <w:r w:rsidRPr="00047BEF">
              <w:rPr>
                <w:rFonts w:cs="Arial"/>
                <w:spacing w:val="-1"/>
                <w:sz w:val="20"/>
                <w:szCs w:val="20"/>
              </w:rPr>
              <w:t>dép</w:t>
            </w:r>
            <w:r w:rsidRPr="00047BEF">
              <w:rPr>
                <w:rFonts w:cs="Arial"/>
                <w:spacing w:val="1"/>
                <w:sz w:val="20"/>
                <w:szCs w:val="20"/>
              </w:rPr>
              <w:t>ô</w:t>
            </w:r>
            <w:r w:rsidRPr="00047BEF">
              <w:rPr>
                <w:rFonts w:cs="Arial"/>
                <w:sz w:val="20"/>
                <w:szCs w:val="20"/>
              </w:rPr>
              <w:t>t</w:t>
            </w:r>
            <w:r w:rsidRPr="00047BEF">
              <w:rPr>
                <w:rFonts w:cs="Arial"/>
                <w:spacing w:val="2"/>
                <w:sz w:val="20"/>
                <w:szCs w:val="20"/>
              </w:rPr>
              <w:t xml:space="preserve"> </w:t>
            </w:r>
            <w:r w:rsidRPr="00047BEF">
              <w:rPr>
                <w:rFonts w:cs="Arial"/>
                <w:spacing w:val="-1"/>
                <w:sz w:val="20"/>
                <w:szCs w:val="20"/>
              </w:rPr>
              <w:t>de</w:t>
            </w:r>
            <w:r w:rsidRPr="00047BEF">
              <w:rPr>
                <w:rFonts w:cs="Arial"/>
                <w:sz w:val="20"/>
                <w:szCs w:val="20"/>
              </w:rPr>
              <w:t xml:space="preserve">s </w:t>
            </w:r>
            <w:r w:rsidRPr="00047BEF">
              <w:rPr>
                <w:rFonts w:cs="Arial"/>
                <w:spacing w:val="-1"/>
                <w:sz w:val="20"/>
                <w:szCs w:val="20"/>
              </w:rPr>
              <w:t>p</w:t>
            </w:r>
            <w:r w:rsidRPr="00047BEF">
              <w:rPr>
                <w:rFonts w:cs="Arial"/>
                <w:sz w:val="20"/>
                <w:szCs w:val="20"/>
              </w:rPr>
              <w:t>r</w:t>
            </w:r>
            <w:r w:rsidRPr="00047BEF">
              <w:rPr>
                <w:rFonts w:cs="Arial"/>
                <w:spacing w:val="1"/>
                <w:sz w:val="20"/>
                <w:szCs w:val="20"/>
              </w:rPr>
              <w:t>o</w:t>
            </w:r>
            <w:r w:rsidRPr="00047BEF">
              <w:rPr>
                <w:rFonts w:cs="Arial"/>
                <w:spacing w:val="-1"/>
                <w:sz w:val="20"/>
                <w:szCs w:val="20"/>
              </w:rPr>
              <w:t>du</w:t>
            </w:r>
            <w:r w:rsidRPr="00047BEF">
              <w:rPr>
                <w:rFonts w:cs="Arial"/>
                <w:sz w:val="20"/>
                <w:szCs w:val="20"/>
              </w:rPr>
              <w:t>i</w:t>
            </w:r>
            <w:r w:rsidRPr="00047BEF">
              <w:rPr>
                <w:rFonts w:cs="Arial"/>
                <w:spacing w:val="2"/>
                <w:sz w:val="20"/>
                <w:szCs w:val="20"/>
              </w:rPr>
              <w:t>t</w:t>
            </w:r>
            <w:r w:rsidRPr="00047BEF">
              <w:rPr>
                <w:rFonts w:cs="Arial"/>
                <w:sz w:val="20"/>
                <w:szCs w:val="20"/>
              </w:rPr>
              <w:t>s</w:t>
            </w:r>
          </w:p>
          <w:p w14:paraId="003F45F3" w14:textId="77777777" w:rsidR="002F36AF" w:rsidRPr="00047BEF" w:rsidRDefault="002F36AF" w:rsidP="002F36AF">
            <w:pPr>
              <w:spacing w:before="60" w:line="240" w:lineRule="auto"/>
              <w:jc w:val="left"/>
              <w:rPr>
                <w:rFonts w:cs="Arial"/>
                <w:sz w:val="20"/>
                <w:szCs w:val="20"/>
              </w:rPr>
            </w:pPr>
          </w:p>
          <w:p w14:paraId="166B2910" w14:textId="44CEE9DC" w:rsidR="0045101A" w:rsidRPr="00047BEF" w:rsidRDefault="00E962F1" w:rsidP="002F36AF">
            <w:pPr>
              <w:spacing w:before="60" w:line="240" w:lineRule="auto"/>
              <w:jc w:val="left"/>
              <w:rPr>
                <w:rFonts w:cs="Arial"/>
                <w:sz w:val="20"/>
                <w:szCs w:val="20"/>
              </w:rPr>
            </w:pPr>
            <w:r w:rsidRPr="00047BEF">
              <w:rPr>
                <w:rFonts w:cs="Arial"/>
                <w:sz w:val="20"/>
                <w:szCs w:val="20"/>
              </w:rPr>
              <w:lastRenderedPageBreak/>
              <w:t xml:space="preserve">Remblais </w:t>
            </w:r>
            <w:r w:rsidR="0045101A" w:rsidRPr="00047BEF">
              <w:rPr>
                <w:rFonts w:cs="Arial"/>
                <w:sz w:val="20"/>
                <w:szCs w:val="20"/>
              </w:rPr>
              <w:t>en grande masse en terrain meuble et mis</w:t>
            </w:r>
            <w:r w:rsidR="008B7097">
              <w:rPr>
                <w:rFonts w:cs="Arial"/>
                <w:sz w:val="20"/>
                <w:szCs w:val="20"/>
              </w:rPr>
              <w:t>e</w:t>
            </w:r>
            <w:r w:rsidR="0045101A" w:rsidRPr="00047BEF">
              <w:rPr>
                <w:rFonts w:cs="Arial"/>
                <w:sz w:val="20"/>
                <w:szCs w:val="20"/>
              </w:rPr>
              <w:t xml:space="preserve"> en dépôt</w:t>
            </w:r>
          </w:p>
          <w:p w14:paraId="2812FD9E" w14:textId="77777777" w:rsidR="0045101A" w:rsidRPr="00047BEF" w:rsidRDefault="0045101A" w:rsidP="002F36AF">
            <w:pPr>
              <w:spacing w:before="60" w:line="240" w:lineRule="auto"/>
              <w:jc w:val="left"/>
              <w:rPr>
                <w:rFonts w:cs="Arial"/>
                <w:sz w:val="20"/>
                <w:szCs w:val="20"/>
              </w:rPr>
            </w:pPr>
            <w:r w:rsidRPr="00047BEF">
              <w:rPr>
                <w:rFonts w:cs="Arial"/>
                <w:sz w:val="20"/>
                <w:szCs w:val="20"/>
              </w:rPr>
              <w:t xml:space="preserve">Remblais  </w:t>
            </w:r>
          </w:p>
        </w:tc>
        <w:tc>
          <w:tcPr>
            <w:tcW w:w="3260" w:type="dxa"/>
          </w:tcPr>
          <w:p w14:paraId="7B985E15" w14:textId="77777777" w:rsidR="0045101A" w:rsidRPr="00047BEF" w:rsidRDefault="008A0B8B" w:rsidP="002F36AF">
            <w:pPr>
              <w:spacing w:before="60" w:line="240" w:lineRule="auto"/>
              <w:rPr>
                <w:rFonts w:cs="Arial"/>
                <w:sz w:val="20"/>
                <w:szCs w:val="20"/>
              </w:rPr>
            </w:pPr>
            <w:r w:rsidRPr="00047BEF">
              <w:rPr>
                <w:rFonts w:cs="Arial"/>
                <w:sz w:val="20"/>
                <w:szCs w:val="20"/>
              </w:rPr>
              <w:lastRenderedPageBreak/>
              <w:t>Mise en place des couches successives devant constituer la chaussée</w:t>
            </w:r>
          </w:p>
          <w:p w14:paraId="1F5E4D2F" w14:textId="77777777" w:rsidR="0045101A" w:rsidRPr="00047BEF" w:rsidRDefault="0045101A" w:rsidP="002F36AF">
            <w:pPr>
              <w:spacing w:before="60" w:line="240" w:lineRule="auto"/>
              <w:rPr>
                <w:rFonts w:cs="Arial"/>
                <w:sz w:val="20"/>
                <w:szCs w:val="20"/>
              </w:rPr>
            </w:pPr>
          </w:p>
          <w:p w14:paraId="7FC3B9CB" w14:textId="77777777" w:rsidR="008A0B8B" w:rsidRPr="00047BEF" w:rsidRDefault="008A0B8B" w:rsidP="002F36AF">
            <w:pPr>
              <w:spacing w:before="60" w:line="240" w:lineRule="auto"/>
              <w:rPr>
                <w:rFonts w:cs="Arial"/>
                <w:sz w:val="20"/>
                <w:szCs w:val="20"/>
              </w:rPr>
            </w:pPr>
            <w:r w:rsidRPr="00047BEF">
              <w:rPr>
                <w:rFonts w:cs="Arial"/>
                <w:sz w:val="20"/>
                <w:szCs w:val="20"/>
              </w:rPr>
              <w:t xml:space="preserve"> </w:t>
            </w:r>
            <w:r w:rsidR="0045101A" w:rsidRPr="00047BEF">
              <w:rPr>
                <w:rFonts w:cs="Arial"/>
                <w:sz w:val="20"/>
                <w:szCs w:val="20"/>
              </w:rPr>
              <w:t>C’est l’enlèvement des déchets, de la vase et de la terre de mauvaise tenure ou qualité</w:t>
            </w:r>
          </w:p>
        </w:tc>
      </w:tr>
      <w:tr w:rsidR="008A0B8B" w:rsidRPr="00047BEF" w14:paraId="4F91E1D8" w14:textId="77777777" w:rsidTr="002F36AF">
        <w:tc>
          <w:tcPr>
            <w:tcW w:w="2126" w:type="dxa"/>
          </w:tcPr>
          <w:p w14:paraId="44762C4D" w14:textId="77777777" w:rsidR="008A0B8B" w:rsidRPr="00047BEF" w:rsidRDefault="008A0B8B" w:rsidP="002F36AF">
            <w:pPr>
              <w:spacing w:before="60" w:line="240" w:lineRule="auto"/>
              <w:jc w:val="left"/>
              <w:rPr>
                <w:rFonts w:cs="Arial"/>
                <w:sz w:val="20"/>
                <w:szCs w:val="20"/>
              </w:rPr>
            </w:pPr>
          </w:p>
          <w:p w14:paraId="048E5F71" w14:textId="77777777" w:rsidR="008A0B8B" w:rsidRPr="00047BEF" w:rsidRDefault="008A0B8B" w:rsidP="002F36AF">
            <w:pPr>
              <w:spacing w:before="60" w:line="240" w:lineRule="auto"/>
              <w:jc w:val="left"/>
              <w:rPr>
                <w:rFonts w:cs="Arial"/>
                <w:sz w:val="20"/>
                <w:szCs w:val="20"/>
              </w:rPr>
            </w:pPr>
            <w:r w:rsidRPr="00047BEF">
              <w:rPr>
                <w:rFonts w:cs="Arial"/>
                <w:sz w:val="20"/>
                <w:szCs w:val="20"/>
              </w:rPr>
              <w:t>Emprunt</w:t>
            </w:r>
            <w:r w:rsidR="00D00D9B" w:rsidRPr="00047BEF">
              <w:rPr>
                <w:rFonts w:cs="Arial"/>
                <w:sz w:val="20"/>
                <w:szCs w:val="20"/>
              </w:rPr>
              <w:t>s</w:t>
            </w:r>
            <w:r w:rsidRPr="00047BEF">
              <w:rPr>
                <w:rFonts w:cs="Arial"/>
                <w:sz w:val="20"/>
                <w:szCs w:val="20"/>
              </w:rPr>
              <w:t xml:space="preserve"> de matériaux </w:t>
            </w:r>
          </w:p>
          <w:p w14:paraId="64F020E1"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Carrières </w:t>
            </w:r>
          </w:p>
        </w:tc>
        <w:tc>
          <w:tcPr>
            <w:tcW w:w="3290" w:type="dxa"/>
          </w:tcPr>
          <w:p w14:paraId="6B2A45BB" w14:textId="77777777" w:rsidR="008A0B8B" w:rsidRPr="00047BEF" w:rsidRDefault="008A0B8B" w:rsidP="002F36AF">
            <w:pPr>
              <w:spacing w:before="60" w:line="240" w:lineRule="auto"/>
              <w:jc w:val="left"/>
              <w:rPr>
                <w:rFonts w:cs="Arial"/>
                <w:sz w:val="20"/>
                <w:szCs w:val="20"/>
              </w:rPr>
            </w:pPr>
            <w:r w:rsidRPr="00047BEF">
              <w:rPr>
                <w:rFonts w:cs="Arial"/>
                <w:sz w:val="20"/>
                <w:szCs w:val="20"/>
              </w:rPr>
              <w:t>Extraction de matériaux</w:t>
            </w:r>
          </w:p>
          <w:p w14:paraId="4FC209A6" w14:textId="77777777" w:rsidR="008A0B8B" w:rsidRPr="00047BEF" w:rsidRDefault="008A0B8B" w:rsidP="002F36AF">
            <w:pPr>
              <w:spacing w:before="60" w:line="240" w:lineRule="auto"/>
              <w:jc w:val="left"/>
              <w:rPr>
                <w:rFonts w:cs="Arial"/>
                <w:sz w:val="20"/>
                <w:szCs w:val="20"/>
              </w:rPr>
            </w:pPr>
            <w:r w:rsidRPr="00047BEF">
              <w:rPr>
                <w:rFonts w:cs="Arial"/>
                <w:sz w:val="20"/>
                <w:szCs w:val="20"/>
              </w:rPr>
              <w:t>Gerbage de matériaux en carrière et sur site</w:t>
            </w:r>
          </w:p>
          <w:p w14:paraId="61F902BD" w14:textId="77777777" w:rsidR="008A0B8B" w:rsidRPr="00047BEF" w:rsidRDefault="008A0B8B" w:rsidP="002F36AF">
            <w:pPr>
              <w:spacing w:before="60" w:line="240" w:lineRule="auto"/>
              <w:jc w:val="left"/>
              <w:rPr>
                <w:rFonts w:cs="Arial"/>
                <w:sz w:val="20"/>
                <w:szCs w:val="20"/>
              </w:rPr>
            </w:pPr>
            <w:r w:rsidRPr="00047BEF">
              <w:rPr>
                <w:rFonts w:cs="Arial"/>
                <w:sz w:val="20"/>
                <w:szCs w:val="20"/>
              </w:rPr>
              <w:t>Apport de matériaux de fondation</w:t>
            </w:r>
          </w:p>
          <w:p w14:paraId="28EAF9E8" w14:textId="77777777" w:rsidR="008A0B8B" w:rsidRPr="00047BEF" w:rsidRDefault="008A0B8B" w:rsidP="002F36AF">
            <w:pPr>
              <w:spacing w:before="60" w:line="240" w:lineRule="auto"/>
              <w:jc w:val="left"/>
              <w:rPr>
                <w:rFonts w:cs="Arial"/>
                <w:sz w:val="20"/>
                <w:szCs w:val="20"/>
              </w:rPr>
            </w:pPr>
            <w:r w:rsidRPr="00047BEF">
              <w:rPr>
                <w:rFonts w:cs="Arial"/>
                <w:sz w:val="20"/>
                <w:szCs w:val="20"/>
              </w:rPr>
              <w:t>Apport de matériaux de remblais</w:t>
            </w:r>
          </w:p>
          <w:p w14:paraId="59820CAD" w14:textId="77777777" w:rsidR="008A0B8B" w:rsidRPr="00047BEF" w:rsidRDefault="008A0B8B" w:rsidP="002F36AF">
            <w:pPr>
              <w:spacing w:before="60" w:line="240" w:lineRule="auto"/>
              <w:jc w:val="left"/>
              <w:rPr>
                <w:rFonts w:cs="Arial"/>
                <w:sz w:val="20"/>
                <w:szCs w:val="20"/>
              </w:rPr>
            </w:pPr>
            <w:r w:rsidRPr="00047BEF">
              <w:rPr>
                <w:rFonts w:cs="Arial"/>
                <w:sz w:val="20"/>
                <w:szCs w:val="20"/>
              </w:rPr>
              <w:t>Concassage et apport de matériaux de concassage</w:t>
            </w:r>
          </w:p>
          <w:p w14:paraId="6D2D290E" w14:textId="77777777" w:rsidR="008A0B8B" w:rsidRPr="00047BEF" w:rsidRDefault="008A0B8B" w:rsidP="002F36AF">
            <w:pPr>
              <w:spacing w:before="60" w:line="240" w:lineRule="auto"/>
              <w:jc w:val="left"/>
              <w:rPr>
                <w:rFonts w:cs="Arial"/>
                <w:sz w:val="20"/>
                <w:szCs w:val="20"/>
              </w:rPr>
            </w:pPr>
            <w:r w:rsidRPr="00047BEF">
              <w:rPr>
                <w:rFonts w:cs="Arial"/>
                <w:sz w:val="20"/>
                <w:szCs w:val="20"/>
              </w:rPr>
              <w:t>Transport des matériaux sur les chantiers</w:t>
            </w:r>
          </w:p>
        </w:tc>
        <w:tc>
          <w:tcPr>
            <w:tcW w:w="3260" w:type="dxa"/>
          </w:tcPr>
          <w:p w14:paraId="788CE09D" w14:textId="77777777" w:rsidR="008A0B8B" w:rsidRPr="00047BEF" w:rsidRDefault="008A0B8B" w:rsidP="002F36AF">
            <w:pPr>
              <w:spacing w:before="60" w:line="240" w:lineRule="auto"/>
              <w:rPr>
                <w:rFonts w:cs="Arial"/>
                <w:sz w:val="20"/>
                <w:szCs w:val="20"/>
              </w:rPr>
            </w:pPr>
            <w:r w:rsidRPr="00047BEF">
              <w:rPr>
                <w:rFonts w:cs="Arial"/>
                <w:sz w:val="20"/>
                <w:szCs w:val="20"/>
              </w:rPr>
              <w:t xml:space="preserve">Tenir compte des zones où sont prélevées les matériaux de construction </w:t>
            </w:r>
          </w:p>
        </w:tc>
      </w:tr>
      <w:tr w:rsidR="008A0B8B" w:rsidRPr="00047BEF" w14:paraId="4815B7A0" w14:textId="77777777" w:rsidTr="002F36AF">
        <w:tc>
          <w:tcPr>
            <w:tcW w:w="2126" w:type="dxa"/>
          </w:tcPr>
          <w:p w14:paraId="2A91EA38" w14:textId="77777777" w:rsidR="008A0B8B" w:rsidRPr="00047BEF" w:rsidRDefault="008A0B8B" w:rsidP="002F36AF">
            <w:pPr>
              <w:spacing w:before="60" w:line="240" w:lineRule="auto"/>
              <w:jc w:val="left"/>
              <w:rPr>
                <w:rFonts w:cs="Arial"/>
                <w:sz w:val="20"/>
                <w:szCs w:val="20"/>
              </w:rPr>
            </w:pPr>
          </w:p>
          <w:p w14:paraId="3AD33C83"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Construction des collecteurs </w:t>
            </w:r>
          </w:p>
          <w:p w14:paraId="54C54315" w14:textId="77777777" w:rsidR="008A0B8B" w:rsidRPr="00047BEF" w:rsidRDefault="008A0B8B" w:rsidP="002F36AF">
            <w:pPr>
              <w:spacing w:before="60" w:line="240" w:lineRule="auto"/>
              <w:jc w:val="left"/>
              <w:rPr>
                <w:rFonts w:cs="Arial"/>
                <w:sz w:val="20"/>
                <w:szCs w:val="20"/>
              </w:rPr>
            </w:pPr>
          </w:p>
          <w:p w14:paraId="2EAB6023" w14:textId="77777777" w:rsidR="008A0B8B" w:rsidRPr="00047BEF" w:rsidRDefault="008A0B8B" w:rsidP="002F36AF">
            <w:pPr>
              <w:spacing w:before="60" w:line="240" w:lineRule="auto"/>
              <w:jc w:val="left"/>
              <w:rPr>
                <w:rFonts w:cs="Arial"/>
                <w:sz w:val="20"/>
                <w:szCs w:val="20"/>
              </w:rPr>
            </w:pPr>
            <w:r w:rsidRPr="00047BEF">
              <w:rPr>
                <w:rFonts w:cs="Arial"/>
                <w:sz w:val="20"/>
                <w:szCs w:val="20"/>
              </w:rPr>
              <w:t>Constructions des Chaussée et Trottoirs</w:t>
            </w:r>
          </w:p>
        </w:tc>
        <w:tc>
          <w:tcPr>
            <w:tcW w:w="3290" w:type="dxa"/>
          </w:tcPr>
          <w:p w14:paraId="7F93DA94"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Mise en œuvre de matériaux pour Couche de fondation et base </w:t>
            </w:r>
          </w:p>
          <w:p w14:paraId="663564FC" w14:textId="77777777" w:rsidR="008A0B8B" w:rsidRPr="00047BEF" w:rsidRDefault="008A0B8B" w:rsidP="002F36AF">
            <w:pPr>
              <w:spacing w:before="60" w:line="240" w:lineRule="auto"/>
              <w:jc w:val="left"/>
              <w:rPr>
                <w:rFonts w:cs="Arial"/>
                <w:sz w:val="20"/>
                <w:szCs w:val="20"/>
              </w:rPr>
            </w:pPr>
            <w:r w:rsidRPr="00047BEF">
              <w:rPr>
                <w:rFonts w:cs="Arial"/>
                <w:sz w:val="20"/>
                <w:szCs w:val="20"/>
              </w:rPr>
              <w:t>Compactage de matériaux pour chaussées</w:t>
            </w:r>
          </w:p>
          <w:p w14:paraId="29701641"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Préfabrication d’éléments pavés ou bordures </w:t>
            </w:r>
          </w:p>
          <w:p w14:paraId="4C127502" w14:textId="77777777" w:rsidR="008A0B8B" w:rsidRPr="00047BEF" w:rsidRDefault="008A0B8B" w:rsidP="002F36AF">
            <w:pPr>
              <w:spacing w:before="60" w:line="240" w:lineRule="auto"/>
              <w:jc w:val="left"/>
              <w:rPr>
                <w:rFonts w:cs="Arial"/>
                <w:sz w:val="20"/>
                <w:szCs w:val="20"/>
              </w:rPr>
            </w:pPr>
            <w:r w:rsidRPr="00047BEF">
              <w:rPr>
                <w:rFonts w:cs="Arial"/>
                <w:sz w:val="20"/>
                <w:szCs w:val="20"/>
              </w:rPr>
              <w:t>Mise en œuvre d’éléments préfabriqués</w:t>
            </w:r>
          </w:p>
          <w:p w14:paraId="7B1FACCF"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Mise en forme de la couche de roulement </w:t>
            </w:r>
          </w:p>
          <w:p w14:paraId="09356E4C" w14:textId="77777777" w:rsidR="008A0B8B" w:rsidRPr="00047BEF" w:rsidRDefault="008A0B8B" w:rsidP="002F36AF">
            <w:pPr>
              <w:spacing w:before="60" w:line="240" w:lineRule="auto"/>
              <w:jc w:val="left"/>
              <w:rPr>
                <w:rFonts w:cs="Arial"/>
                <w:sz w:val="20"/>
                <w:szCs w:val="20"/>
              </w:rPr>
            </w:pPr>
            <w:r w:rsidRPr="00047BEF">
              <w:rPr>
                <w:rFonts w:cs="Arial"/>
                <w:sz w:val="20"/>
                <w:szCs w:val="20"/>
              </w:rPr>
              <w:t>Revêtement de la chaussée</w:t>
            </w:r>
          </w:p>
        </w:tc>
        <w:tc>
          <w:tcPr>
            <w:tcW w:w="3260" w:type="dxa"/>
          </w:tcPr>
          <w:p w14:paraId="61D51F11" w14:textId="77777777" w:rsidR="008A0B8B" w:rsidRPr="00047BEF" w:rsidRDefault="008A0B8B" w:rsidP="002F36AF">
            <w:pPr>
              <w:spacing w:before="60" w:line="240" w:lineRule="auto"/>
              <w:rPr>
                <w:rFonts w:cs="Arial"/>
                <w:sz w:val="20"/>
                <w:szCs w:val="20"/>
              </w:rPr>
            </w:pPr>
          </w:p>
        </w:tc>
      </w:tr>
      <w:tr w:rsidR="008A0B8B" w:rsidRPr="00047BEF" w14:paraId="0F2627C2" w14:textId="77777777" w:rsidTr="002F36AF">
        <w:tc>
          <w:tcPr>
            <w:tcW w:w="2126" w:type="dxa"/>
          </w:tcPr>
          <w:p w14:paraId="043256E9" w14:textId="77777777" w:rsidR="008A0B8B" w:rsidRPr="00047BEF" w:rsidRDefault="008A0B8B" w:rsidP="002F36AF">
            <w:pPr>
              <w:spacing w:before="60" w:line="240" w:lineRule="auto"/>
              <w:jc w:val="left"/>
              <w:rPr>
                <w:rFonts w:cs="Arial"/>
                <w:sz w:val="20"/>
                <w:szCs w:val="20"/>
              </w:rPr>
            </w:pPr>
          </w:p>
          <w:p w14:paraId="1A3CDDB2" w14:textId="77777777" w:rsidR="008A0B8B" w:rsidRPr="00047BEF" w:rsidRDefault="008A0B8B" w:rsidP="002F36AF">
            <w:pPr>
              <w:spacing w:before="60" w:line="240" w:lineRule="auto"/>
              <w:jc w:val="left"/>
              <w:rPr>
                <w:rFonts w:cs="Arial"/>
                <w:sz w:val="20"/>
                <w:szCs w:val="20"/>
              </w:rPr>
            </w:pPr>
            <w:r w:rsidRPr="00047BEF">
              <w:rPr>
                <w:rFonts w:cs="Arial"/>
                <w:sz w:val="20"/>
                <w:szCs w:val="20"/>
              </w:rPr>
              <w:t>Assainissement et drainage</w:t>
            </w:r>
          </w:p>
        </w:tc>
        <w:tc>
          <w:tcPr>
            <w:tcW w:w="3290" w:type="dxa"/>
          </w:tcPr>
          <w:p w14:paraId="2C11C038"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Fouilles pour ouvrage de drainage </w:t>
            </w:r>
          </w:p>
          <w:p w14:paraId="4007F3EB" w14:textId="77777777" w:rsidR="008A0B8B" w:rsidRPr="00047BEF" w:rsidRDefault="008A0B8B" w:rsidP="002F36AF">
            <w:pPr>
              <w:spacing w:before="60" w:line="240" w:lineRule="auto"/>
              <w:jc w:val="left"/>
              <w:rPr>
                <w:rFonts w:cs="Arial"/>
                <w:sz w:val="20"/>
                <w:szCs w:val="20"/>
              </w:rPr>
            </w:pPr>
            <w:r w:rsidRPr="00047BEF">
              <w:rPr>
                <w:rFonts w:cs="Arial"/>
                <w:sz w:val="20"/>
                <w:szCs w:val="20"/>
              </w:rPr>
              <w:t>Mise en œuvre de matériaux pour construction d’ouvrage d’art, construction de fossés ou de caniveaux, construction de divergents</w:t>
            </w:r>
          </w:p>
        </w:tc>
        <w:tc>
          <w:tcPr>
            <w:tcW w:w="3260" w:type="dxa"/>
          </w:tcPr>
          <w:p w14:paraId="0C255478" w14:textId="77777777" w:rsidR="008A0B8B" w:rsidRPr="00047BEF" w:rsidRDefault="008A0B8B" w:rsidP="002F36AF">
            <w:pPr>
              <w:spacing w:before="60" w:line="240" w:lineRule="auto"/>
              <w:rPr>
                <w:rFonts w:cs="Arial"/>
                <w:sz w:val="20"/>
                <w:szCs w:val="20"/>
              </w:rPr>
            </w:pPr>
          </w:p>
        </w:tc>
      </w:tr>
      <w:tr w:rsidR="008A0B8B" w:rsidRPr="00047BEF" w14:paraId="0DB90440" w14:textId="77777777" w:rsidTr="002F36AF">
        <w:tc>
          <w:tcPr>
            <w:tcW w:w="2126" w:type="dxa"/>
          </w:tcPr>
          <w:p w14:paraId="45CFFEBD" w14:textId="77777777" w:rsidR="008A0B8B" w:rsidRPr="00047BEF" w:rsidRDefault="008A0B8B" w:rsidP="002F36AF">
            <w:pPr>
              <w:spacing w:before="60" w:line="240" w:lineRule="auto"/>
              <w:jc w:val="left"/>
              <w:rPr>
                <w:rFonts w:cs="Arial"/>
                <w:sz w:val="20"/>
                <w:szCs w:val="20"/>
              </w:rPr>
            </w:pPr>
          </w:p>
          <w:p w14:paraId="576C7A84"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Mesures d’accompagnement </w:t>
            </w:r>
          </w:p>
        </w:tc>
        <w:tc>
          <w:tcPr>
            <w:tcW w:w="3290" w:type="dxa"/>
          </w:tcPr>
          <w:p w14:paraId="77A4FC55" w14:textId="77777777" w:rsidR="008A0B8B" w:rsidRPr="001D3C56" w:rsidRDefault="008A0B8B" w:rsidP="002F36AF">
            <w:pPr>
              <w:spacing w:before="60" w:line="240" w:lineRule="auto"/>
              <w:jc w:val="left"/>
              <w:rPr>
                <w:rFonts w:cs="Arial"/>
                <w:sz w:val="20"/>
                <w:szCs w:val="20"/>
              </w:rPr>
            </w:pPr>
            <w:r w:rsidRPr="001D3C56">
              <w:rPr>
                <w:rFonts w:cs="Arial"/>
                <w:sz w:val="20"/>
                <w:szCs w:val="20"/>
              </w:rPr>
              <w:t>Protection des talus</w:t>
            </w:r>
          </w:p>
          <w:p w14:paraId="0F7135AE" w14:textId="77777777" w:rsidR="008A0B8B" w:rsidRPr="001D3C56" w:rsidRDefault="008A0B8B" w:rsidP="002F36AF">
            <w:pPr>
              <w:spacing w:before="60" w:line="240" w:lineRule="auto"/>
              <w:jc w:val="left"/>
              <w:rPr>
                <w:rFonts w:cs="Arial"/>
                <w:sz w:val="20"/>
                <w:szCs w:val="20"/>
              </w:rPr>
            </w:pPr>
            <w:r w:rsidRPr="001D3C56">
              <w:rPr>
                <w:rFonts w:cs="Arial"/>
                <w:sz w:val="20"/>
                <w:szCs w:val="20"/>
              </w:rPr>
              <w:t xml:space="preserve">Plantation d’arbres </w:t>
            </w:r>
          </w:p>
          <w:p w14:paraId="0524FDCD" w14:textId="77777777" w:rsidR="008A0B8B" w:rsidRPr="001D3C56" w:rsidRDefault="008A0B8B" w:rsidP="002F36AF">
            <w:pPr>
              <w:spacing w:before="60" w:line="240" w:lineRule="auto"/>
              <w:jc w:val="left"/>
              <w:rPr>
                <w:rFonts w:cs="Arial"/>
                <w:sz w:val="20"/>
                <w:szCs w:val="20"/>
              </w:rPr>
            </w:pPr>
            <w:r w:rsidRPr="001D3C56">
              <w:rPr>
                <w:rFonts w:cs="Arial"/>
                <w:sz w:val="20"/>
                <w:szCs w:val="20"/>
              </w:rPr>
              <w:t>Eclairage (optionnel)</w:t>
            </w:r>
          </w:p>
          <w:p w14:paraId="71A16A14" w14:textId="77777777" w:rsidR="001D3C56" w:rsidRPr="001D3C56" w:rsidRDefault="001D3C56" w:rsidP="001D3C56">
            <w:pPr>
              <w:widowControl w:val="0"/>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sz w:val="20"/>
                <w:szCs w:val="20"/>
                <w:lang w:eastAsia="x-none"/>
              </w:rPr>
            </w:pPr>
            <w:r w:rsidRPr="001D3C56">
              <w:rPr>
                <w:rFonts w:eastAsia="Calibri" w:cs="Arial"/>
                <w:sz w:val="20"/>
                <w:szCs w:val="20"/>
                <w:lang w:eastAsia="x-none"/>
              </w:rPr>
              <w:t>la clôture de EPP Sèmè</w:t>
            </w:r>
          </w:p>
          <w:p w14:paraId="586F6837" w14:textId="77777777" w:rsidR="001D3C56" w:rsidRPr="001D3C56" w:rsidRDefault="001D3C56" w:rsidP="001D3C56">
            <w:pPr>
              <w:widowControl w:val="0"/>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sz w:val="20"/>
                <w:szCs w:val="20"/>
                <w:lang w:eastAsia="x-none"/>
              </w:rPr>
            </w:pPr>
            <w:r w:rsidRPr="001D3C56">
              <w:rPr>
                <w:rFonts w:eastAsia="Calibri" w:cs="Arial"/>
                <w:sz w:val="20"/>
                <w:szCs w:val="20"/>
                <w:lang w:eastAsia="x-none"/>
              </w:rPr>
              <w:t xml:space="preserve">la clôture de EEP Sogbo Aliho </w:t>
            </w:r>
          </w:p>
          <w:p w14:paraId="44FDF600" w14:textId="77777777" w:rsidR="001D3C56" w:rsidRPr="001D3C56" w:rsidRDefault="001D3C56" w:rsidP="001D3C56">
            <w:pPr>
              <w:widowControl w:val="0"/>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sz w:val="20"/>
                <w:szCs w:val="20"/>
                <w:lang w:eastAsia="x-none"/>
              </w:rPr>
            </w:pPr>
            <w:r w:rsidRPr="001D3C56">
              <w:rPr>
                <w:rFonts w:eastAsia="Calibri" w:cs="Arial"/>
                <w:sz w:val="20"/>
                <w:szCs w:val="20"/>
                <w:lang w:eastAsia="x-none"/>
              </w:rPr>
              <w:t>la clôture de la maternité de Sèmè</w:t>
            </w:r>
          </w:p>
          <w:p w14:paraId="74E142DD" w14:textId="77777777" w:rsidR="001D3C56" w:rsidRPr="001D3C56" w:rsidRDefault="001D3C56" w:rsidP="001D3C56">
            <w:pPr>
              <w:widowControl w:val="0"/>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sz w:val="20"/>
                <w:szCs w:val="20"/>
                <w:lang w:eastAsia="x-none"/>
              </w:rPr>
            </w:pPr>
            <w:r w:rsidRPr="001D3C56">
              <w:rPr>
                <w:rFonts w:eastAsia="Calibri" w:cs="Arial"/>
                <w:sz w:val="20"/>
                <w:szCs w:val="20"/>
                <w:lang w:eastAsia="x-none"/>
              </w:rPr>
              <w:t xml:space="preserve">la construction des blocs de latrines modernes pour EPP Sèmè, EPP Sogbo Aliho, EPP Houawé et le renforcement des infrastructures sanitaires  pour la maternité de Sèmè. </w:t>
            </w:r>
          </w:p>
          <w:p w14:paraId="1CBB388D" w14:textId="3C822401" w:rsidR="001D3C56" w:rsidRPr="001D3C56" w:rsidRDefault="001D3C56" w:rsidP="001D3C56">
            <w:pPr>
              <w:widowControl w:val="0"/>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sz w:val="20"/>
                <w:szCs w:val="20"/>
                <w:lang w:eastAsia="x-none"/>
              </w:rPr>
            </w:pPr>
            <w:r w:rsidRPr="001D3C56">
              <w:rPr>
                <w:rFonts w:eastAsia="Calibri" w:cs="Arial"/>
                <w:sz w:val="20"/>
                <w:szCs w:val="20"/>
                <w:lang w:eastAsia="x-none"/>
              </w:rPr>
              <w:t xml:space="preserve">la construction de 05 centres de regroupement de déchets pour la ville </w:t>
            </w:r>
          </w:p>
        </w:tc>
        <w:tc>
          <w:tcPr>
            <w:tcW w:w="3260" w:type="dxa"/>
          </w:tcPr>
          <w:p w14:paraId="55753D2E" w14:textId="77777777" w:rsidR="008A0B8B" w:rsidRPr="00047BEF" w:rsidRDefault="008A0B8B" w:rsidP="002F36AF">
            <w:pPr>
              <w:spacing w:before="60" w:line="240" w:lineRule="auto"/>
              <w:rPr>
                <w:rFonts w:cs="Arial"/>
                <w:sz w:val="20"/>
                <w:szCs w:val="20"/>
              </w:rPr>
            </w:pPr>
          </w:p>
        </w:tc>
      </w:tr>
      <w:tr w:rsidR="008A0B8B" w:rsidRPr="00047BEF" w14:paraId="0E10384E" w14:textId="77777777" w:rsidTr="002F36AF">
        <w:tc>
          <w:tcPr>
            <w:tcW w:w="2126" w:type="dxa"/>
          </w:tcPr>
          <w:p w14:paraId="0DE4CC5E" w14:textId="77777777" w:rsidR="008A0B8B" w:rsidRPr="00047BEF" w:rsidRDefault="008A0B8B" w:rsidP="002F36AF">
            <w:pPr>
              <w:spacing w:before="60" w:line="240" w:lineRule="auto"/>
              <w:jc w:val="left"/>
              <w:rPr>
                <w:rFonts w:cs="Arial"/>
                <w:sz w:val="20"/>
                <w:szCs w:val="20"/>
              </w:rPr>
            </w:pPr>
          </w:p>
          <w:p w14:paraId="1D80DFB5" w14:textId="77777777" w:rsidR="008A0B8B" w:rsidRPr="00047BEF" w:rsidRDefault="008A0B8B" w:rsidP="002F36AF">
            <w:pPr>
              <w:spacing w:before="60" w:line="240" w:lineRule="auto"/>
              <w:jc w:val="left"/>
              <w:rPr>
                <w:rFonts w:cs="Arial"/>
                <w:sz w:val="20"/>
                <w:szCs w:val="20"/>
              </w:rPr>
            </w:pPr>
            <w:r w:rsidRPr="00047BEF">
              <w:rPr>
                <w:rFonts w:cs="Arial"/>
                <w:sz w:val="20"/>
                <w:szCs w:val="20"/>
              </w:rPr>
              <w:t xml:space="preserve">Repli du chantier </w:t>
            </w:r>
          </w:p>
        </w:tc>
        <w:tc>
          <w:tcPr>
            <w:tcW w:w="3290" w:type="dxa"/>
          </w:tcPr>
          <w:p w14:paraId="7412E703" w14:textId="77777777" w:rsidR="008A0B8B" w:rsidRPr="00047BEF" w:rsidRDefault="008A0B8B" w:rsidP="002F36AF">
            <w:pPr>
              <w:spacing w:before="60" w:line="240" w:lineRule="auto"/>
              <w:jc w:val="left"/>
              <w:rPr>
                <w:rFonts w:cs="Arial"/>
                <w:sz w:val="20"/>
                <w:szCs w:val="20"/>
              </w:rPr>
            </w:pPr>
            <w:r w:rsidRPr="00047BEF">
              <w:rPr>
                <w:rFonts w:cs="Arial"/>
                <w:sz w:val="20"/>
                <w:szCs w:val="20"/>
              </w:rPr>
              <w:t>Nettoyage du site et des bases</w:t>
            </w:r>
          </w:p>
          <w:p w14:paraId="14354A24" w14:textId="77777777" w:rsidR="008A0B8B" w:rsidRPr="00047BEF" w:rsidRDefault="008A0B8B" w:rsidP="002F36AF">
            <w:pPr>
              <w:spacing w:before="60" w:line="240" w:lineRule="auto"/>
              <w:jc w:val="left"/>
              <w:rPr>
                <w:rFonts w:cs="Arial"/>
                <w:sz w:val="20"/>
                <w:szCs w:val="20"/>
              </w:rPr>
            </w:pPr>
            <w:r w:rsidRPr="00047BEF">
              <w:rPr>
                <w:rFonts w:cs="Arial"/>
                <w:sz w:val="20"/>
                <w:szCs w:val="20"/>
              </w:rPr>
              <w:lastRenderedPageBreak/>
              <w:t>Restauration des carrières de prélèvement</w:t>
            </w:r>
          </w:p>
          <w:p w14:paraId="5B69F7DB" w14:textId="77777777" w:rsidR="008A0B8B" w:rsidRPr="00047BEF" w:rsidRDefault="008A0B8B" w:rsidP="002F36AF">
            <w:pPr>
              <w:spacing w:before="60" w:line="240" w:lineRule="auto"/>
              <w:jc w:val="left"/>
              <w:rPr>
                <w:rFonts w:cs="Arial"/>
                <w:sz w:val="20"/>
                <w:szCs w:val="20"/>
              </w:rPr>
            </w:pPr>
            <w:r w:rsidRPr="00047BEF">
              <w:rPr>
                <w:rFonts w:cs="Arial"/>
                <w:sz w:val="20"/>
                <w:szCs w:val="20"/>
              </w:rPr>
              <w:t>Replis (démolition baraque de chantier et repli des engins).</w:t>
            </w:r>
          </w:p>
        </w:tc>
        <w:tc>
          <w:tcPr>
            <w:tcW w:w="3260" w:type="dxa"/>
          </w:tcPr>
          <w:p w14:paraId="0B566FEB" w14:textId="77777777" w:rsidR="008A0B8B" w:rsidRPr="00047BEF" w:rsidRDefault="008A0B8B" w:rsidP="002F36AF">
            <w:pPr>
              <w:spacing w:before="60" w:line="240" w:lineRule="auto"/>
              <w:rPr>
                <w:rFonts w:cs="Arial"/>
                <w:sz w:val="20"/>
                <w:szCs w:val="20"/>
              </w:rPr>
            </w:pPr>
          </w:p>
        </w:tc>
      </w:tr>
    </w:tbl>
    <w:p w14:paraId="1F4CC914" w14:textId="08658BF8" w:rsidR="00D836FC" w:rsidRPr="00047BEF" w:rsidRDefault="00D836FC" w:rsidP="00B96695">
      <w:pPr>
        <w:pStyle w:val="Titre40"/>
      </w:pPr>
      <w:bookmarkStart w:id="942" w:name="_Toc43776732"/>
      <w:bookmarkStart w:id="943" w:name="_Toc43697664"/>
      <w:bookmarkStart w:id="944" w:name="_Toc52888024"/>
      <w:r w:rsidRPr="00047BEF">
        <w:lastRenderedPageBreak/>
        <w:t>6.2.2.3.  Phase d’exploitation et entretien des rues</w:t>
      </w:r>
      <w:bookmarkEnd w:id="942"/>
      <w:bookmarkEnd w:id="944"/>
      <w:r w:rsidRPr="00047BEF">
        <w:t xml:space="preserve"> </w:t>
      </w:r>
      <w:bookmarkEnd w:id="943"/>
    </w:p>
    <w:p w14:paraId="5FCAB558" w14:textId="2A77C204" w:rsidR="00D836FC" w:rsidRPr="00047BEF" w:rsidRDefault="00D836FC" w:rsidP="00BA5DAC">
      <w:pPr>
        <w:pStyle w:val="Lgende"/>
      </w:pPr>
      <w:bookmarkStart w:id="945" w:name="_Toc43696246"/>
      <w:bookmarkStart w:id="946" w:name="_Toc43775833"/>
      <w:bookmarkStart w:id="947" w:name="_Toc52888263"/>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000FAD">
        <w:rPr>
          <w:noProof/>
        </w:rPr>
        <w:t>47</w:t>
      </w:r>
      <w:r w:rsidR="00545216" w:rsidRPr="00047BEF">
        <w:rPr>
          <w:noProof/>
        </w:rPr>
        <w:fldChar w:fldCharType="end"/>
      </w:r>
      <w:r w:rsidRPr="00047BEF">
        <w:t xml:space="preserve"> : Récapitulatif des activités de la phase d’exploitation des ouvrages et rues</w:t>
      </w:r>
      <w:bookmarkEnd w:id="945"/>
      <w:bookmarkEnd w:id="946"/>
      <w:bookmarkEnd w:id="947"/>
      <w:r w:rsidRPr="00047BEF">
        <w:t xml:space="preserve"> </w:t>
      </w:r>
    </w:p>
    <w:tbl>
      <w:tblPr>
        <w:tblStyle w:val="Grilledutableau18"/>
        <w:tblW w:w="8818" w:type="dxa"/>
        <w:tblInd w:w="108" w:type="dxa"/>
        <w:tblLook w:val="04A0" w:firstRow="1" w:lastRow="0" w:firstColumn="1" w:lastColumn="0" w:noHBand="0" w:noVBand="1"/>
      </w:tblPr>
      <w:tblGrid>
        <w:gridCol w:w="2014"/>
        <w:gridCol w:w="3402"/>
        <w:gridCol w:w="3402"/>
      </w:tblGrid>
      <w:tr w:rsidR="00B847A0" w:rsidRPr="00047BEF" w14:paraId="3769B6E1" w14:textId="77777777" w:rsidTr="002F36AF">
        <w:trPr>
          <w:trHeight w:val="123"/>
        </w:trPr>
        <w:tc>
          <w:tcPr>
            <w:tcW w:w="2014" w:type="dxa"/>
            <w:shd w:val="clear" w:color="auto" w:fill="ACB9CA" w:themeFill="text2" w:themeFillTint="66"/>
          </w:tcPr>
          <w:p w14:paraId="7E9BC9D5" w14:textId="77777777" w:rsidR="00B847A0" w:rsidRPr="00047BEF" w:rsidRDefault="00B847A0" w:rsidP="002F36AF">
            <w:pPr>
              <w:spacing w:before="60" w:line="240" w:lineRule="auto"/>
              <w:jc w:val="center"/>
              <w:rPr>
                <w:b/>
                <w:sz w:val="20"/>
                <w:szCs w:val="20"/>
              </w:rPr>
            </w:pPr>
            <w:r w:rsidRPr="00047BEF">
              <w:rPr>
                <w:b/>
                <w:sz w:val="20"/>
                <w:szCs w:val="20"/>
              </w:rPr>
              <w:t>Activités</w:t>
            </w:r>
          </w:p>
        </w:tc>
        <w:tc>
          <w:tcPr>
            <w:tcW w:w="3402" w:type="dxa"/>
            <w:shd w:val="clear" w:color="auto" w:fill="ACB9CA" w:themeFill="text2" w:themeFillTint="66"/>
          </w:tcPr>
          <w:p w14:paraId="399ADA8E" w14:textId="77777777" w:rsidR="00B847A0" w:rsidRPr="00047BEF" w:rsidRDefault="00B847A0" w:rsidP="002F36AF">
            <w:pPr>
              <w:spacing w:before="60" w:line="240" w:lineRule="auto"/>
              <w:jc w:val="center"/>
              <w:rPr>
                <w:b/>
                <w:sz w:val="20"/>
                <w:szCs w:val="20"/>
              </w:rPr>
            </w:pPr>
            <w:r w:rsidRPr="00047BEF">
              <w:rPr>
                <w:b/>
                <w:sz w:val="20"/>
                <w:szCs w:val="20"/>
              </w:rPr>
              <w:t>Sous –Activités</w:t>
            </w:r>
          </w:p>
        </w:tc>
        <w:tc>
          <w:tcPr>
            <w:tcW w:w="3402" w:type="dxa"/>
            <w:shd w:val="clear" w:color="auto" w:fill="ACB9CA" w:themeFill="text2" w:themeFillTint="66"/>
          </w:tcPr>
          <w:p w14:paraId="04BF3BE7" w14:textId="77777777" w:rsidR="00B847A0" w:rsidRPr="00047BEF" w:rsidRDefault="00B847A0" w:rsidP="002F36AF">
            <w:pPr>
              <w:spacing w:before="60" w:line="240" w:lineRule="auto"/>
              <w:jc w:val="center"/>
              <w:rPr>
                <w:b/>
                <w:sz w:val="20"/>
                <w:szCs w:val="20"/>
              </w:rPr>
            </w:pPr>
            <w:r w:rsidRPr="00047BEF">
              <w:rPr>
                <w:b/>
                <w:sz w:val="20"/>
                <w:szCs w:val="20"/>
              </w:rPr>
              <w:t>Commentaires</w:t>
            </w:r>
          </w:p>
        </w:tc>
      </w:tr>
      <w:tr w:rsidR="00B847A0" w:rsidRPr="00047BEF" w14:paraId="3A53A510" w14:textId="77777777" w:rsidTr="00E962F1">
        <w:trPr>
          <w:trHeight w:val="123"/>
        </w:trPr>
        <w:tc>
          <w:tcPr>
            <w:tcW w:w="8818" w:type="dxa"/>
            <w:gridSpan w:val="3"/>
          </w:tcPr>
          <w:p w14:paraId="6D99A4C9" w14:textId="77777777" w:rsidR="00B847A0" w:rsidRPr="00047BEF" w:rsidRDefault="00B847A0" w:rsidP="002F36AF">
            <w:pPr>
              <w:spacing w:before="60" w:line="240" w:lineRule="auto"/>
              <w:rPr>
                <w:sz w:val="20"/>
                <w:szCs w:val="20"/>
              </w:rPr>
            </w:pPr>
            <w:r w:rsidRPr="00047BEF">
              <w:rPr>
                <w:sz w:val="20"/>
                <w:szCs w:val="20"/>
              </w:rPr>
              <w:t>Phase d’exploitation</w:t>
            </w:r>
          </w:p>
        </w:tc>
      </w:tr>
      <w:tr w:rsidR="00B847A0" w:rsidRPr="00047BEF" w14:paraId="1AB5816F" w14:textId="77777777" w:rsidTr="00E962F1">
        <w:tc>
          <w:tcPr>
            <w:tcW w:w="2014" w:type="dxa"/>
          </w:tcPr>
          <w:p w14:paraId="35F01BF9" w14:textId="77777777" w:rsidR="00B847A0" w:rsidRPr="00047BEF" w:rsidRDefault="00B847A0" w:rsidP="002F36AF">
            <w:pPr>
              <w:spacing w:before="60" w:line="240" w:lineRule="auto"/>
              <w:rPr>
                <w:sz w:val="20"/>
                <w:szCs w:val="20"/>
              </w:rPr>
            </w:pPr>
            <w:r w:rsidRPr="00047BEF">
              <w:rPr>
                <w:sz w:val="20"/>
                <w:szCs w:val="20"/>
              </w:rPr>
              <w:t>Mise en service des collecteurs et rues aménagées</w:t>
            </w:r>
          </w:p>
        </w:tc>
        <w:tc>
          <w:tcPr>
            <w:tcW w:w="3402" w:type="dxa"/>
          </w:tcPr>
          <w:p w14:paraId="576DEC08" w14:textId="77777777" w:rsidR="00B847A0" w:rsidRPr="00047BEF" w:rsidRDefault="00B847A0" w:rsidP="002F36AF">
            <w:pPr>
              <w:spacing w:before="60" w:line="240" w:lineRule="auto"/>
              <w:rPr>
                <w:sz w:val="20"/>
                <w:szCs w:val="20"/>
              </w:rPr>
            </w:pPr>
            <w:r w:rsidRPr="00047BEF">
              <w:rPr>
                <w:sz w:val="20"/>
                <w:szCs w:val="20"/>
              </w:rPr>
              <w:t>Transport et circulation (Circulation des véhicules, des biens et des personnes) ;</w:t>
            </w:r>
          </w:p>
          <w:p w14:paraId="2F04E12C" w14:textId="77777777" w:rsidR="00ED5434" w:rsidRPr="00047BEF" w:rsidRDefault="00B847A0" w:rsidP="002F36AF">
            <w:pPr>
              <w:spacing w:before="60" w:line="240" w:lineRule="auto"/>
              <w:rPr>
                <w:sz w:val="20"/>
                <w:szCs w:val="20"/>
              </w:rPr>
            </w:pPr>
            <w:r w:rsidRPr="00047BEF">
              <w:rPr>
                <w:sz w:val="20"/>
                <w:szCs w:val="20"/>
              </w:rPr>
              <w:t>Fonctionnement des ouvrages de drainage ;</w:t>
            </w:r>
          </w:p>
        </w:tc>
        <w:tc>
          <w:tcPr>
            <w:tcW w:w="3402" w:type="dxa"/>
          </w:tcPr>
          <w:p w14:paraId="693F2EE5" w14:textId="77777777" w:rsidR="00B847A0" w:rsidRPr="00047BEF" w:rsidRDefault="00B847A0" w:rsidP="002F36AF">
            <w:pPr>
              <w:spacing w:before="60" w:line="240" w:lineRule="auto"/>
              <w:rPr>
                <w:sz w:val="20"/>
                <w:szCs w:val="20"/>
              </w:rPr>
            </w:pPr>
            <w:r w:rsidRPr="00047BEF">
              <w:rPr>
                <w:sz w:val="20"/>
                <w:szCs w:val="20"/>
              </w:rPr>
              <w:t xml:space="preserve">Nettoyage permanent des rues </w:t>
            </w:r>
          </w:p>
          <w:p w14:paraId="37F70632" w14:textId="77777777" w:rsidR="00B847A0" w:rsidRPr="00047BEF" w:rsidRDefault="00B847A0" w:rsidP="002F36AF">
            <w:pPr>
              <w:spacing w:before="60" w:line="240" w:lineRule="auto"/>
              <w:rPr>
                <w:sz w:val="20"/>
                <w:szCs w:val="20"/>
              </w:rPr>
            </w:pPr>
            <w:r w:rsidRPr="00047BEF">
              <w:rPr>
                <w:sz w:val="20"/>
                <w:szCs w:val="20"/>
              </w:rPr>
              <w:t xml:space="preserve">Nettoyage périodique des collecteurs </w:t>
            </w:r>
          </w:p>
        </w:tc>
      </w:tr>
      <w:tr w:rsidR="00B847A0" w:rsidRPr="00047BEF" w14:paraId="53142B11" w14:textId="77777777" w:rsidTr="00E962F1">
        <w:tc>
          <w:tcPr>
            <w:tcW w:w="2014" w:type="dxa"/>
          </w:tcPr>
          <w:p w14:paraId="40334DED" w14:textId="77777777" w:rsidR="00CE5551" w:rsidRPr="00047BEF" w:rsidRDefault="00CE5551" w:rsidP="002F36AF">
            <w:pPr>
              <w:spacing w:before="60" w:line="240" w:lineRule="auto"/>
              <w:rPr>
                <w:sz w:val="20"/>
                <w:szCs w:val="20"/>
              </w:rPr>
            </w:pPr>
            <w:r w:rsidRPr="00047BEF">
              <w:rPr>
                <w:sz w:val="20"/>
                <w:szCs w:val="20"/>
              </w:rPr>
              <w:t>Entretien périodique</w:t>
            </w:r>
          </w:p>
          <w:p w14:paraId="0B414555" w14:textId="77777777" w:rsidR="00B847A0" w:rsidRPr="00047BEF" w:rsidRDefault="00CE5551" w:rsidP="002F36AF">
            <w:pPr>
              <w:spacing w:before="60" w:line="240" w:lineRule="auto"/>
              <w:rPr>
                <w:sz w:val="20"/>
                <w:szCs w:val="20"/>
              </w:rPr>
            </w:pPr>
            <w:r w:rsidRPr="00047BEF">
              <w:rPr>
                <w:sz w:val="20"/>
                <w:szCs w:val="20"/>
              </w:rPr>
              <w:t>(</w:t>
            </w:r>
            <w:r w:rsidR="00B847A0" w:rsidRPr="00047BEF">
              <w:rPr>
                <w:sz w:val="20"/>
                <w:szCs w:val="20"/>
              </w:rPr>
              <w:t xml:space="preserve">Réparation des dommages </w:t>
            </w:r>
          </w:p>
          <w:p w14:paraId="620D8540" w14:textId="77777777" w:rsidR="00B847A0" w:rsidRPr="00047BEF" w:rsidRDefault="00B847A0" w:rsidP="002F36AF">
            <w:pPr>
              <w:spacing w:before="60" w:line="240" w:lineRule="auto"/>
              <w:rPr>
                <w:sz w:val="20"/>
                <w:szCs w:val="20"/>
              </w:rPr>
            </w:pPr>
            <w:r w:rsidRPr="00047BEF">
              <w:rPr>
                <w:sz w:val="20"/>
                <w:szCs w:val="20"/>
              </w:rPr>
              <w:t>Désherbage des bordures</w:t>
            </w:r>
            <w:r w:rsidR="00CE5551" w:rsidRPr="00047BEF">
              <w:rPr>
                <w:sz w:val="20"/>
                <w:szCs w:val="20"/>
              </w:rPr>
              <w:t>)</w:t>
            </w:r>
          </w:p>
          <w:p w14:paraId="3BBDCB02" w14:textId="77777777" w:rsidR="00B847A0" w:rsidRPr="00047BEF" w:rsidRDefault="00B847A0" w:rsidP="002F36AF">
            <w:pPr>
              <w:spacing w:before="60" w:line="240" w:lineRule="auto"/>
              <w:rPr>
                <w:sz w:val="20"/>
                <w:szCs w:val="20"/>
              </w:rPr>
            </w:pPr>
          </w:p>
          <w:p w14:paraId="7B21CEA2" w14:textId="77777777" w:rsidR="00B847A0" w:rsidRPr="00047BEF" w:rsidRDefault="00B847A0" w:rsidP="002F36AF">
            <w:pPr>
              <w:spacing w:before="60" w:line="240" w:lineRule="auto"/>
              <w:rPr>
                <w:sz w:val="20"/>
                <w:szCs w:val="20"/>
              </w:rPr>
            </w:pPr>
          </w:p>
        </w:tc>
        <w:tc>
          <w:tcPr>
            <w:tcW w:w="3402" w:type="dxa"/>
          </w:tcPr>
          <w:p w14:paraId="5B0124EC" w14:textId="77777777" w:rsidR="00CE5551" w:rsidRPr="00047BEF" w:rsidRDefault="00CE5551" w:rsidP="002F36AF">
            <w:pPr>
              <w:spacing w:before="60" w:line="240" w:lineRule="auto"/>
              <w:rPr>
                <w:sz w:val="20"/>
                <w:szCs w:val="20"/>
              </w:rPr>
            </w:pPr>
            <w:r w:rsidRPr="00047BEF">
              <w:rPr>
                <w:sz w:val="20"/>
                <w:szCs w:val="20"/>
              </w:rPr>
              <w:t>Travaux d’entretiens périodiques des rues</w:t>
            </w:r>
          </w:p>
          <w:p w14:paraId="55F2462D" w14:textId="77777777" w:rsidR="00CE5551" w:rsidRPr="00047BEF" w:rsidRDefault="00CE5551" w:rsidP="002F36AF">
            <w:pPr>
              <w:spacing w:before="60" w:line="240" w:lineRule="auto"/>
              <w:rPr>
                <w:sz w:val="20"/>
                <w:szCs w:val="20"/>
              </w:rPr>
            </w:pPr>
          </w:p>
          <w:p w14:paraId="4A7B2163" w14:textId="77777777" w:rsidR="00CE5551" w:rsidRPr="00047BEF" w:rsidRDefault="00CE5551" w:rsidP="002F36AF">
            <w:pPr>
              <w:spacing w:before="60" w:line="240" w:lineRule="auto"/>
              <w:rPr>
                <w:sz w:val="20"/>
                <w:szCs w:val="20"/>
              </w:rPr>
            </w:pPr>
            <w:r w:rsidRPr="00047BEF">
              <w:rPr>
                <w:sz w:val="20"/>
                <w:szCs w:val="20"/>
              </w:rPr>
              <w:t>Entretien des arbres plantés jusqu’à croissance optimale</w:t>
            </w:r>
          </w:p>
          <w:p w14:paraId="70BCA229" w14:textId="77777777" w:rsidR="00CE5551" w:rsidRPr="00047BEF" w:rsidRDefault="00CE5551" w:rsidP="002F36AF">
            <w:pPr>
              <w:spacing w:before="60" w:line="240" w:lineRule="auto"/>
              <w:rPr>
                <w:sz w:val="20"/>
                <w:szCs w:val="20"/>
              </w:rPr>
            </w:pPr>
            <w:r w:rsidRPr="00047BEF">
              <w:rPr>
                <w:sz w:val="20"/>
                <w:szCs w:val="20"/>
              </w:rPr>
              <w:t>Curage des caniveaux et collecteurs</w:t>
            </w:r>
          </w:p>
          <w:p w14:paraId="0FA5FEE0" w14:textId="77777777" w:rsidR="00CE5551" w:rsidRPr="00047BEF" w:rsidRDefault="00CE5551" w:rsidP="002F36AF">
            <w:pPr>
              <w:spacing w:before="60" w:line="240" w:lineRule="auto"/>
              <w:rPr>
                <w:sz w:val="20"/>
                <w:szCs w:val="20"/>
              </w:rPr>
            </w:pPr>
            <w:r w:rsidRPr="00047BEF">
              <w:rPr>
                <w:sz w:val="20"/>
                <w:szCs w:val="20"/>
              </w:rPr>
              <w:t>Entretien des exutoires</w:t>
            </w:r>
          </w:p>
          <w:p w14:paraId="6E2F9424" w14:textId="2D056EE0" w:rsidR="00CE5551" w:rsidRPr="00047BEF" w:rsidRDefault="00CE5551" w:rsidP="00047BEF">
            <w:pPr>
              <w:spacing w:before="60" w:line="240" w:lineRule="auto"/>
              <w:jc w:val="left"/>
              <w:rPr>
                <w:sz w:val="20"/>
                <w:szCs w:val="20"/>
              </w:rPr>
            </w:pPr>
            <w:r w:rsidRPr="00047BEF">
              <w:rPr>
                <w:sz w:val="20"/>
                <w:szCs w:val="20"/>
              </w:rPr>
              <w:t>Remplacement des da</w:t>
            </w:r>
            <w:r w:rsidR="006359C3">
              <w:rPr>
                <w:sz w:val="20"/>
                <w:szCs w:val="20"/>
              </w:rPr>
              <w:t>l</w:t>
            </w:r>
            <w:r w:rsidRPr="00047BEF">
              <w:rPr>
                <w:sz w:val="20"/>
                <w:szCs w:val="20"/>
              </w:rPr>
              <w:t xml:space="preserve">lettes cassées  </w:t>
            </w:r>
          </w:p>
          <w:p w14:paraId="32530ED5" w14:textId="77777777" w:rsidR="00CE5551" w:rsidRPr="00047BEF" w:rsidRDefault="00CE5551" w:rsidP="002F36AF">
            <w:pPr>
              <w:spacing w:before="60" w:line="240" w:lineRule="auto"/>
              <w:rPr>
                <w:sz w:val="20"/>
                <w:szCs w:val="20"/>
              </w:rPr>
            </w:pPr>
          </w:p>
          <w:p w14:paraId="376CCEA1" w14:textId="77777777" w:rsidR="00B847A0" w:rsidRPr="00047BEF" w:rsidRDefault="00B847A0" w:rsidP="002F36AF">
            <w:pPr>
              <w:spacing w:before="60" w:line="240" w:lineRule="auto"/>
              <w:rPr>
                <w:sz w:val="20"/>
                <w:szCs w:val="20"/>
              </w:rPr>
            </w:pPr>
            <w:r w:rsidRPr="00047BEF">
              <w:rPr>
                <w:sz w:val="20"/>
                <w:szCs w:val="20"/>
              </w:rPr>
              <w:t>Transport de matériaux sur place</w:t>
            </w:r>
          </w:p>
          <w:p w14:paraId="643FDABE" w14:textId="77777777" w:rsidR="00B847A0" w:rsidRPr="00047BEF" w:rsidRDefault="00B847A0" w:rsidP="002F36AF">
            <w:pPr>
              <w:spacing w:before="60" w:line="240" w:lineRule="auto"/>
              <w:rPr>
                <w:sz w:val="20"/>
                <w:szCs w:val="20"/>
              </w:rPr>
            </w:pPr>
            <w:r w:rsidRPr="00047BEF">
              <w:rPr>
                <w:sz w:val="20"/>
                <w:szCs w:val="20"/>
              </w:rPr>
              <w:t>Décapage, remblai et compactage des endroits ciblés</w:t>
            </w:r>
          </w:p>
          <w:p w14:paraId="00B78637" w14:textId="4F5AE400" w:rsidR="00B847A0" w:rsidRPr="00047BEF" w:rsidRDefault="00B847A0" w:rsidP="002F36AF">
            <w:pPr>
              <w:spacing w:before="60" w:line="240" w:lineRule="auto"/>
              <w:rPr>
                <w:sz w:val="20"/>
                <w:szCs w:val="20"/>
              </w:rPr>
            </w:pPr>
            <w:r w:rsidRPr="00047BEF">
              <w:rPr>
                <w:sz w:val="20"/>
                <w:szCs w:val="20"/>
              </w:rPr>
              <w:t xml:space="preserve">Mise en œuvre de matériaux </w:t>
            </w:r>
            <w:r w:rsidR="00CE5551" w:rsidRPr="00047BEF">
              <w:rPr>
                <w:sz w:val="20"/>
                <w:szCs w:val="20"/>
              </w:rPr>
              <w:t xml:space="preserve">pour  </w:t>
            </w:r>
            <w:r w:rsidR="006359C3">
              <w:rPr>
                <w:sz w:val="20"/>
                <w:szCs w:val="20"/>
              </w:rPr>
              <w:t xml:space="preserve">la </w:t>
            </w:r>
            <w:r w:rsidR="00CE5551" w:rsidRPr="00047BEF">
              <w:rPr>
                <w:sz w:val="20"/>
                <w:szCs w:val="20"/>
              </w:rPr>
              <w:t>chaussée</w:t>
            </w:r>
          </w:p>
        </w:tc>
        <w:tc>
          <w:tcPr>
            <w:tcW w:w="3402" w:type="dxa"/>
          </w:tcPr>
          <w:p w14:paraId="1BA4A1A2" w14:textId="2A5C2005" w:rsidR="00B847A0" w:rsidRPr="00047BEF" w:rsidRDefault="00B847A0" w:rsidP="002F36AF">
            <w:pPr>
              <w:spacing w:before="60" w:line="240" w:lineRule="auto"/>
              <w:rPr>
                <w:sz w:val="20"/>
                <w:szCs w:val="20"/>
              </w:rPr>
            </w:pPr>
            <w:r w:rsidRPr="00047BEF">
              <w:rPr>
                <w:sz w:val="20"/>
                <w:szCs w:val="20"/>
              </w:rPr>
              <w:t xml:space="preserve">Il s’agit des entretiens courant des rues, du curage des collecteurs et </w:t>
            </w:r>
            <w:r w:rsidR="00CE5551" w:rsidRPr="00047BEF">
              <w:rPr>
                <w:sz w:val="20"/>
                <w:szCs w:val="20"/>
              </w:rPr>
              <w:t xml:space="preserve">caniveaux, des </w:t>
            </w:r>
            <w:r w:rsidRPr="00047BEF">
              <w:rPr>
                <w:sz w:val="20"/>
                <w:szCs w:val="20"/>
              </w:rPr>
              <w:t>réfections div</w:t>
            </w:r>
            <w:r w:rsidR="00047BEF">
              <w:rPr>
                <w:sz w:val="20"/>
                <w:szCs w:val="20"/>
              </w:rPr>
              <w:t>erses</w:t>
            </w:r>
            <w:r w:rsidR="00CE5551" w:rsidRPr="00047BEF">
              <w:rPr>
                <w:sz w:val="20"/>
                <w:szCs w:val="20"/>
              </w:rPr>
              <w:t>, de l’entretien des espaces verts, etc</w:t>
            </w:r>
            <w:r w:rsidR="00047BEF">
              <w:rPr>
                <w:sz w:val="20"/>
                <w:szCs w:val="20"/>
              </w:rPr>
              <w:t>.</w:t>
            </w:r>
            <w:r w:rsidR="00CE5551" w:rsidRPr="00047BEF">
              <w:rPr>
                <w:sz w:val="20"/>
                <w:szCs w:val="20"/>
              </w:rPr>
              <w:t xml:space="preserve"> </w:t>
            </w:r>
          </w:p>
          <w:p w14:paraId="15D9796E" w14:textId="77777777" w:rsidR="00B847A0" w:rsidRPr="00047BEF" w:rsidRDefault="00B847A0" w:rsidP="002F36AF">
            <w:pPr>
              <w:spacing w:before="60" w:line="240" w:lineRule="auto"/>
              <w:rPr>
                <w:sz w:val="20"/>
                <w:szCs w:val="20"/>
              </w:rPr>
            </w:pPr>
          </w:p>
        </w:tc>
      </w:tr>
    </w:tbl>
    <w:p w14:paraId="47C512EA" w14:textId="77777777" w:rsidR="00D836FC" w:rsidRPr="00047BEF" w:rsidRDefault="00D836FC" w:rsidP="00CA7953">
      <w:r w:rsidRPr="00047BEF">
        <w:br w:type="page"/>
      </w:r>
    </w:p>
    <w:p w14:paraId="6E73742C" w14:textId="77777777" w:rsidR="00E22CE0" w:rsidRPr="00047BEF" w:rsidRDefault="00E22CE0" w:rsidP="005E3F49">
      <w:pPr>
        <w:pStyle w:val="Titre1"/>
      </w:pPr>
      <w:bookmarkStart w:id="948" w:name="_Toc45500073"/>
      <w:bookmarkStart w:id="949" w:name="_Toc52888025"/>
      <w:bookmarkStart w:id="950" w:name="_Toc52888153"/>
      <w:r w:rsidRPr="00047BEF">
        <w:lastRenderedPageBreak/>
        <w:t xml:space="preserve">7. </w:t>
      </w:r>
      <w:bookmarkStart w:id="951" w:name="_Toc523415131"/>
      <w:bookmarkStart w:id="952" w:name="_Toc523417502"/>
      <w:bookmarkStart w:id="953" w:name="_Toc523758629"/>
      <w:bookmarkStart w:id="954" w:name="_Toc523850133"/>
      <w:bookmarkStart w:id="955" w:name="_Toc523850217"/>
      <w:bookmarkStart w:id="956" w:name="_Toc523857284"/>
      <w:bookmarkStart w:id="957" w:name="_Toc523858021"/>
      <w:bookmarkStart w:id="958" w:name="_Toc524452967"/>
      <w:bookmarkStart w:id="959" w:name="_Toc524462520"/>
      <w:r w:rsidRPr="00047BEF">
        <w:t>PRINCIPAUX ENJEUX ENVIRONNEMENTAUX ET SOCIAUX DU PROJET</w:t>
      </w:r>
      <w:bookmarkEnd w:id="935"/>
      <w:bookmarkEnd w:id="948"/>
      <w:bookmarkEnd w:id="949"/>
      <w:bookmarkEnd w:id="950"/>
      <w:bookmarkEnd w:id="951"/>
      <w:bookmarkEnd w:id="952"/>
      <w:bookmarkEnd w:id="953"/>
      <w:bookmarkEnd w:id="954"/>
      <w:bookmarkEnd w:id="955"/>
      <w:bookmarkEnd w:id="956"/>
      <w:bookmarkEnd w:id="957"/>
      <w:bookmarkEnd w:id="958"/>
      <w:bookmarkEnd w:id="959"/>
    </w:p>
    <w:p w14:paraId="5E3C9BAB" w14:textId="77777777" w:rsidR="00E22CE0" w:rsidRPr="00047BEF" w:rsidRDefault="00E22CE0" w:rsidP="00CA7953">
      <w:r w:rsidRPr="00047BEF">
        <w:t>« Un enjeu environnemental désigne la valeur prise par une fonction ou un usage, un territoire ou un milieu au regard des préoccupations écologiques, patrimoniales, paysagères, sociologiques, de qualité de la vie et de santé. Cette valeur est celle accordée par la société à un moment donné, qui intègre aussi des aspects économiques et sociaux ».</w:t>
      </w:r>
    </w:p>
    <w:p w14:paraId="562CC750" w14:textId="77777777" w:rsidR="00E22CE0" w:rsidRPr="00047BEF" w:rsidRDefault="00E22CE0" w:rsidP="00CA7953">
      <w:r w:rsidRPr="00047BEF">
        <w:t>Dans le cadre du présent projet, il est nécessaire de mettre en exergue les préoccupations environnementales ; ceci permettra d’identifier globalement les biens, les valeurs environnementales, les éléments ou les fonctions du milieu dont il faut éviter la dégradation et la disparition et également de se fixer des cibles et des objectifs à atteindre pour la protection des populations, des écosystèmes et des zones ou éléments à risque.</w:t>
      </w:r>
    </w:p>
    <w:p w14:paraId="0EE719E3" w14:textId="77777777" w:rsidR="00E22CE0" w:rsidRPr="00047BEF" w:rsidRDefault="00E22CE0" w:rsidP="00CA7953">
      <w:pPr>
        <w:rPr>
          <w:color w:val="000000" w:themeColor="text1"/>
          <w:lang w:eastAsia="fr-FR"/>
        </w:rPr>
      </w:pPr>
      <w:r w:rsidRPr="00047BEF">
        <w:t xml:space="preserve">La mise en œuvre du projet fait appel à des enjeux environnementaux et sociaux non négligeables à toutes les phases de sa réalisation. </w:t>
      </w:r>
      <w:r w:rsidRPr="00047BEF">
        <w:rPr>
          <w:color w:val="000000" w:themeColor="text1"/>
          <w:lang w:eastAsia="fr-FR"/>
        </w:rPr>
        <w:t>L’identification des enjeux permet de connaître les composantes du milieu qui méritent une attention particulière et les préoccupations majeures des parties prenantes au projet. Dans le cas présent, il s’agit des contraintes environnementales et sociales qui pourraient constituer un risque ou un avantage pour la réalisation du projet. A l’analyse du contexte du projet et de la situation</w:t>
      </w:r>
      <w:r w:rsidR="005A3D83" w:rsidRPr="00047BEF">
        <w:rPr>
          <w:color w:val="000000" w:themeColor="text1"/>
          <w:lang w:eastAsia="fr-FR"/>
        </w:rPr>
        <w:t xml:space="preserve"> environnementale, on note que </w:t>
      </w:r>
      <w:r w:rsidRPr="00047BEF">
        <w:rPr>
          <w:color w:val="000000" w:themeColor="text1"/>
          <w:lang w:eastAsia="fr-FR"/>
        </w:rPr>
        <w:t>les enjeux se déclinent en enjeux (i) politiques et institutionnels, (ii) environnementaux et socioéconomiques.</w:t>
      </w:r>
    </w:p>
    <w:p w14:paraId="52D8DA6D" w14:textId="77777777" w:rsidR="00E22CE0" w:rsidRPr="00047BEF" w:rsidRDefault="00E22CE0" w:rsidP="00CA7953">
      <w:pPr>
        <w:pStyle w:val="Titre2"/>
      </w:pPr>
      <w:bookmarkStart w:id="960" w:name="_Toc386966086"/>
      <w:bookmarkStart w:id="961" w:name="_Toc386966087"/>
      <w:bookmarkStart w:id="962" w:name="_Toc7777908"/>
      <w:bookmarkStart w:id="963" w:name="_Toc7777909"/>
      <w:bookmarkStart w:id="964" w:name="_Toc7777910"/>
      <w:bookmarkStart w:id="965" w:name="_Toc7777911"/>
      <w:bookmarkStart w:id="966" w:name="_Toc7777912"/>
      <w:bookmarkStart w:id="967" w:name="_Toc7777913"/>
      <w:bookmarkStart w:id="968" w:name="_Toc8057647"/>
      <w:bookmarkStart w:id="969" w:name="_Toc8139275"/>
      <w:bookmarkStart w:id="970" w:name="_Toc8139548"/>
      <w:bookmarkStart w:id="971" w:name="_Toc8139754"/>
      <w:bookmarkStart w:id="972" w:name="_Toc8139960"/>
      <w:bookmarkStart w:id="973" w:name="_Toc8140166"/>
      <w:bookmarkStart w:id="974" w:name="_Toc8140372"/>
      <w:bookmarkStart w:id="975" w:name="_Toc8140578"/>
      <w:bookmarkStart w:id="976" w:name="_Toc8140784"/>
      <w:bookmarkStart w:id="977" w:name="_Toc8140990"/>
      <w:bookmarkStart w:id="978" w:name="_Toc8141402"/>
      <w:bookmarkStart w:id="979" w:name="_Toc8141608"/>
      <w:bookmarkStart w:id="980" w:name="_Toc8141814"/>
      <w:bookmarkStart w:id="981" w:name="_Toc8204348"/>
      <w:bookmarkStart w:id="982" w:name="_Toc8204612"/>
      <w:bookmarkStart w:id="983" w:name="_Toc535671342"/>
      <w:bookmarkStart w:id="984" w:name="_Toc536197285"/>
      <w:bookmarkStart w:id="985" w:name="_Toc536197479"/>
      <w:bookmarkStart w:id="986" w:name="_Toc536197673"/>
      <w:bookmarkStart w:id="987" w:name="_Toc536197867"/>
      <w:bookmarkStart w:id="988" w:name="_Toc536198255"/>
      <w:bookmarkStart w:id="989" w:name="_Toc536198449"/>
      <w:bookmarkStart w:id="990" w:name="_Toc536198643"/>
      <w:bookmarkStart w:id="991" w:name="_Toc536198837"/>
      <w:bookmarkStart w:id="992" w:name="_Toc536199031"/>
      <w:bookmarkStart w:id="993" w:name="_Toc536443384"/>
      <w:bookmarkStart w:id="994" w:name="_Toc536519618"/>
      <w:bookmarkStart w:id="995" w:name="_Toc536534578"/>
      <w:bookmarkStart w:id="996" w:name="_Toc536534764"/>
      <w:bookmarkStart w:id="997" w:name="_Toc536534950"/>
      <w:bookmarkStart w:id="998" w:name="_Toc536535136"/>
      <w:bookmarkStart w:id="999" w:name="_Toc536535508"/>
      <w:bookmarkStart w:id="1000" w:name="_Toc536535881"/>
      <w:bookmarkStart w:id="1001" w:name="_Toc536536068"/>
      <w:bookmarkStart w:id="1002" w:name="_Toc536536255"/>
      <w:bookmarkStart w:id="1003" w:name="_Toc536536442"/>
      <w:bookmarkStart w:id="1004" w:name="_Toc536536629"/>
      <w:bookmarkStart w:id="1005" w:name="_Toc536544742"/>
      <w:bookmarkStart w:id="1006" w:name="_Toc536544929"/>
      <w:bookmarkStart w:id="1007" w:name="_Toc7688867"/>
      <w:bookmarkStart w:id="1008" w:name="_Toc7689053"/>
      <w:bookmarkStart w:id="1009" w:name="_Toc7689239"/>
      <w:bookmarkStart w:id="1010" w:name="_Toc7689446"/>
      <w:bookmarkStart w:id="1011" w:name="_Toc7689818"/>
      <w:bookmarkStart w:id="1012" w:name="_Toc7690004"/>
      <w:bookmarkStart w:id="1013" w:name="_Toc7691495"/>
      <w:bookmarkStart w:id="1014" w:name="_Toc7691761"/>
      <w:bookmarkStart w:id="1015" w:name="_Toc7691984"/>
      <w:bookmarkStart w:id="1016" w:name="_Toc7692390"/>
      <w:bookmarkStart w:id="1017" w:name="_Toc7692600"/>
      <w:bookmarkStart w:id="1018" w:name="_Toc7695046"/>
      <w:bookmarkStart w:id="1019" w:name="_Toc7695253"/>
      <w:bookmarkStart w:id="1020" w:name="_Toc43697666"/>
      <w:bookmarkStart w:id="1021" w:name="_Toc45500074"/>
      <w:bookmarkStart w:id="1022" w:name="_Toc52888026"/>
      <w:bookmarkStart w:id="1023" w:name="_Toc52888154"/>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r w:rsidRPr="00047BEF">
        <w:rPr>
          <w:rFonts w:eastAsia="Calibri"/>
          <w:color w:val="003300"/>
        </w:rPr>
        <w:t xml:space="preserve">7.1. </w:t>
      </w:r>
      <w:bookmarkStart w:id="1024" w:name="_Toc8139549"/>
      <w:bookmarkStart w:id="1025" w:name="_Toc8139755"/>
      <w:bookmarkStart w:id="1026" w:name="_Toc8139961"/>
      <w:bookmarkStart w:id="1027" w:name="_Toc8140167"/>
      <w:bookmarkStart w:id="1028" w:name="_Toc8140373"/>
      <w:bookmarkStart w:id="1029" w:name="_Toc8140579"/>
      <w:bookmarkStart w:id="1030" w:name="_Toc8140785"/>
      <w:bookmarkStart w:id="1031" w:name="_Toc8140991"/>
      <w:bookmarkStart w:id="1032" w:name="_Toc8141403"/>
      <w:bookmarkStart w:id="1033" w:name="_Toc8141609"/>
      <w:bookmarkStart w:id="1034" w:name="_Toc8141815"/>
      <w:bookmarkStart w:id="1035" w:name="_Toc8204349"/>
      <w:bookmarkStart w:id="1036" w:name="_Toc8204613"/>
      <w:r w:rsidRPr="00047BEF">
        <w:t>Enjeux politiques et institutionnels</w:t>
      </w:r>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p>
    <w:p w14:paraId="644073F1" w14:textId="77777777" w:rsidR="00E22CE0" w:rsidRPr="00047BEF" w:rsidRDefault="00E22CE0" w:rsidP="00640361">
      <w:pPr>
        <w:pStyle w:val="Titre3"/>
      </w:pPr>
      <w:bookmarkStart w:id="1037" w:name="_Toc33367059"/>
      <w:bookmarkStart w:id="1038" w:name="_Toc43697667"/>
      <w:bookmarkStart w:id="1039" w:name="_Toc45498897"/>
      <w:bookmarkStart w:id="1040" w:name="_Toc45500075"/>
      <w:bookmarkStart w:id="1041" w:name="_Toc45500339"/>
      <w:bookmarkStart w:id="1042" w:name="_Toc52888027"/>
      <w:r w:rsidRPr="00047BEF">
        <w:t>7.1.1. Réponse aux objectifs du PAG</w:t>
      </w:r>
      <w:bookmarkEnd w:id="1037"/>
      <w:bookmarkEnd w:id="1038"/>
      <w:bookmarkEnd w:id="1039"/>
      <w:bookmarkEnd w:id="1040"/>
      <w:bookmarkEnd w:id="1041"/>
      <w:bookmarkEnd w:id="1042"/>
    </w:p>
    <w:p w14:paraId="17ACD76B" w14:textId="77777777" w:rsidR="00E22CE0" w:rsidRPr="00047BEF" w:rsidRDefault="00E22CE0" w:rsidP="00CA7953">
      <w:pPr>
        <w:rPr>
          <w:lang w:eastAsia="fr-FR"/>
        </w:rPr>
      </w:pPr>
      <w:r w:rsidRPr="00047BEF">
        <w:t>Dans la mise en œuvre des grandes orientations du développement du secteur dans le Programme d’Action du Gouvernement PAG, un accent particulier</w:t>
      </w:r>
      <w:r w:rsidR="000C099D" w:rsidRPr="00047BEF">
        <w:t xml:space="preserve"> a été mis</w:t>
      </w:r>
      <w:r w:rsidRPr="00047BEF">
        <w:rPr>
          <w:lang w:eastAsia="fr-FR"/>
        </w:rPr>
        <w:t xml:space="preserve"> sur l’amélioration du cadre de vie.</w:t>
      </w:r>
    </w:p>
    <w:p w14:paraId="5CD0E8CE" w14:textId="32358F9A" w:rsidR="00E22CE0" w:rsidRPr="00047BEF" w:rsidRDefault="00E22CE0" w:rsidP="00CA7953">
      <w:pPr>
        <w:rPr>
          <w:lang w:eastAsia="fr-FR"/>
        </w:rPr>
      </w:pPr>
      <w:r w:rsidRPr="00047BEF">
        <w:rPr>
          <w:lang w:eastAsia="fr-FR"/>
        </w:rPr>
        <w:t>Compte tenu des besoins accrus identifiés dans d’autres villes, notamment dans les villes engagées dans le projet Asphaltage en cours où des ouvrages de drainage devant servir d’exutoire sont nécessaires, le Gouvernement a inscrit dans son Programme d’action quinquennal ''Bénin Révélé'', le Pro</w:t>
      </w:r>
      <w:r w:rsidR="000C099D" w:rsidRPr="00047BEF">
        <w:rPr>
          <w:lang w:eastAsia="fr-FR"/>
        </w:rPr>
        <w:t>jet</w:t>
      </w:r>
      <w:r w:rsidRPr="00047BEF">
        <w:rPr>
          <w:lang w:eastAsia="fr-FR"/>
        </w:rPr>
        <w:t xml:space="preserve"> d’Assainissement Pluvial des Villes Secondaires finalement conçu </w:t>
      </w:r>
      <w:r w:rsidR="000C099D" w:rsidRPr="00047BEF">
        <w:rPr>
          <w:lang w:eastAsia="fr-FR"/>
        </w:rPr>
        <w:t>qui</w:t>
      </w:r>
      <w:r w:rsidRPr="00047BEF">
        <w:rPr>
          <w:lang w:eastAsia="fr-FR"/>
        </w:rPr>
        <w:t xml:space="preserve"> prend en compte les villes de Porto -Novo,</w:t>
      </w:r>
      <w:r w:rsidR="00543248">
        <w:rPr>
          <w:lang w:eastAsia="fr-FR"/>
        </w:rPr>
        <w:t xml:space="preserve"> Sèmè-Podji, </w:t>
      </w:r>
      <w:r w:rsidRPr="00047BEF">
        <w:rPr>
          <w:lang w:eastAsia="fr-FR"/>
        </w:rPr>
        <w:t>Abomey-Calavi,  Ouidah, Abomey,  Bohi</w:t>
      </w:r>
      <w:r w:rsidR="00E962F1" w:rsidRPr="00047BEF">
        <w:rPr>
          <w:lang w:eastAsia="fr-FR"/>
        </w:rPr>
        <w:t>con,  Parakou  et  Natitingou. Ce projet vient</w:t>
      </w:r>
      <w:r w:rsidRPr="00047BEF">
        <w:rPr>
          <w:lang w:eastAsia="fr-FR"/>
        </w:rPr>
        <w:t xml:space="preserve"> sati</w:t>
      </w:r>
      <w:r w:rsidR="00E962F1" w:rsidRPr="00047BEF">
        <w:rPr>
          <w:lang w:eastAsia="fr-FR"/>
        </w:rPr>
        <w:t>sfaire les ambitions</w:t>
      </w:r>
      <w:r w:rsidRPr="00047BEF">
        <w:rPr>
          <w:lang w:eastAsia="fr-FR"/>
        </w:rPr>
        <w:t xml:space="preserve"> du Gouvernement qui veut améliorer le bien-être de tous les béninois et préserver l’environnement avec comme vision un développement inclusif et durable articulé autour de villes résilientes et sûres, parvenir à un aménagement équilibré du territoire et améliorer la mobilité urbaine.</w:t>
      </w:r>
    </w:p>
    <w:p w14:paraId="558004DF" w14:textId="77777777" w:rsidR="00E22CE0" w:rsidRPr="00047BEF" w:rsidRDefault="00E22CE0" w:rsidP="00640361">
      <w:pPr>
        <w:pStyle w:val="Titre3"/>
      </w:pPr>
      <w:bookmarkStart w:id="1043" w:name="_Toc33367061"/>
      <w:bookmarkStart w:id="1044" w:name="_Toc43697668"/>
      <w:bookmarkStart w:id="1045" w:name="_Toc45498898"/>
      <w:bookmarkStart w:id="1046" w:name="_Toc45500076"/>
      <w:bookmarkStart w:id="1047" w:name="_Toc45500340"/>
      <w:bookmarkStart w:id="1048" w:name="_Toc535671343"/>
      <w:bookmarkStart w:id="1049" w:name="_Toc52888028"/>
      <w:r w:rsidRPr="00047BEF">
        <w:t>7.1.2. Participation à la politique d’aménagement du territoire</w:t>
      </w:r>
      <w:bookmarkEnd w:id="1043"/>
      <w:bookmarkEnd w:id="1044"/>
      <w:bookmarkEnd w:id="1045"/>
      <w:bookmarkEnd w:id="1046"/>
      <w:bookmarkEnd w:id="1047"/>
      <w:bookmarkEnd w:id="1049"/>
    </w:p>
    <w:p w14:paraId="2B47B747" w14:textId="77777777" w:rsidR="00E22CE0" w:rsidRPr="00047BEF" w:rsidRDefault="00E22CE0" w:rsidP="00CA7953">
      <w:r w:rsidRPr="00047BEF">
        <w:t>Le projet participe ainsi à l’aménage</w:t>
      </w:r>
      <w:r w:rsidR="00D836FC" w:rsidRPr="00047BEF">
        <w:t>ment du territoire car la ville</w:t>
      </w:r>
      <w:r w:rsidR="000C099D" w:rsidRPr="00047BEF">
        <w:t xml:space="preserve"> de </w:t>
      </w:r>
      <w:r w:rsidR="00E962F1" w:rsidRPr="00047BEF">
        <w:t>Bohicon,</w:t>
      </w:r>
      <w:r w:rsidRPr="00047BEF">
        <w:t xml:space="preserve"> dans le cadre de son</w:t>
      </w:r>
      <w:r w:rsidR="000C099D" w:rsidRPr="00047BEF">
        <w:t xml:space="preserve"> Plan du Développement Urbain (PDU)</w:t>
      </w:r>
      <w:r w:rsidRPr="00047BEF">
        <w:t xml:space="preserve"> a prévu la réalisation des ouvrages d’assainissement et l’amélioration de la voirie pour une meilleure structuration de la Ville.</w:t>
      </w:r>
    </w:p>
    <w:p w14:paraId="794EF794" w14:textId="77777777" w:rsidR="00E22CE0" w:rsidRPr="00047BEF" w:rsidRDefault="00E22CE0" w:rsidP="002F36AF">
      <w:pPr>
        <w:pStyle w:val="Titre20"/>
      </w:pPr>
      <w:bookmarkStart w:id="1050" w:name="_Toc536197286"/>
      <w:bookmarkStart w:id="1051" w:name="_Toc536197480"/>
      <w:bookmarkStart w:id="1052" w:name="_Toc536197674"/>
      <w:bookmarkStart w:id="1053" w:name="_Toc536197868"/>
      <w:bookmarkStart w:id="1054" w:name="_Toc536198256"/>
      <w:bookmarkStart w:id="1055" w:name="_Toc536198450"/>
      <w:bookmarkStart w:id="1056" w:name="_Toc536198644"/>
      <w:bookmarkStart w:id="1057" w:name="_Toc536198838"/>
      <w:bookmarkStart w:id="1058" w:name="_Toc536199032"/>
      <w:bookmarkStart w:id="1059" w:name="_Toc536443385"/>
      <w:bookmarkStart w:id="1060" w:name="_Toc536519619"/>
      <w:bookmarkStart w:id="1061" w:name="_Toc536534579"/>
      <w:bookmarkStart w:id="1062" w:name="_Toc536534765"/>
      <w:bookmarkStart w:id="1063" w:name="_Toc536534951"/>
      <w:bookmarkStart w:id="1064" w:name="_Toc536535137"/>
      <w:bookmarkStart w:id="1065" w:name="_Toc536535509"/>
      <w:bookmarkStart w:id="1066" w:name="_Toc536535882"/>
      <w:bookmarkStart w:id="1067" w:name="_Toc536536069"/>
      <w:bookmarkStart w:id="1068" w:name="_Toc536536256"/>
      <w:bookmarkStart w:id="1069" w:name="_Toc536536443"/>
      <w:bookmarkStart w:id="1070" w:name="_Toc536536630"/>
      <w:bookmarkStart w:id="1071" w:name="_Toc536544743"/>
      <w:bookmarkStart w:id="1072" w:name="_Toc536544930"/>
      <w:bookmarkStart w:id="1073" w:name="_Toc7688868"/>
      <w:bookmarkStart w:id="1074" w:name="_Toc7689054"/>
      <w:bookmarkStart w:id="1075" w:name="_Toc7689240"/>
      <w:bookmarkStart w:id="1076" w:name="_Toc7689447"/>
      <w:bookmarkStart w:id="1077" w:name="_Toc7689819"/>
      <w:bookmarkStart w:id="1078" w:name="_Toc7690005"/>
      <w:bookmarkStart w:id="1079" w:name="_Toc7691496"/>
      <w:bookmarkStart w:id="1080" w:name="_Toc7691762"/>
      <w:bookmarkStart w:id="1081" w:name="_Toc7691985"/>
      <w:bookmarkStart w:id="1082" w:name="_Toc7692391"/>
      <w:bookmarkStart w:id="1083" w:name="_Toc7692601"/>
      <w:bookmarkStart w:id="1084" w:name="_Toc7695047"/>
      <w:bookmarkStart w:id="1085" w:name="_Toc7695254"/>
      <w:bookmarkStart w:id="1086" w:name="_Toc8139550"/>
      <w:bookmarkStart w:id="1087" w:name="_Toc8139756"/>
      <w:bookmarkStart w:id="1088" w:name="_Toc8139962"/>
      <w:bookmarkStart w:id="1089" w:name="_Toc8140168"/>
      <w:bookmarkStart w:id="1090" w:name="_Toc8140374"/>
      <w:bookmarkStart w:id="1091" w:name="_Toc8140580"/>
      <w:bookmarkStart w:id="1092" w:name="_Toc8140786"/>
      <w:bookmarkStart w:id="1093" w:name="_Toc8140992"/>
      <w:bookmarkStart w:id="1094" w:name="_Toc8141404"/>
      <w:bookmarkStart w:id="1095" w:name="_Toc8141610"/>
      <w:bookmarkStart w:id="1096" w:name="_Toc8141816"/>
      <w:bookmarkStart w:id="1097" w:name="_Toc8204350"/>
      <w:bookmarkStart w:id="1098" w:name="_Toc8204614"/>
      <w:bookmarkStart w:id="1099" w:name="_Toc43697669"/>
      <w:bookmarkStart w:id="1100" w:name="_Toc45500077"/>
      <w:bookmarkStart w:id="1101" w:name="_Toc52888029"/>
      <w:bookmarkStart w:id="1102" w:name="_Toc52888155"/>
      <w:r w:rsidRPr="00047BEF">
        <w:t>7.2. Enjeux environnementaux</w:t>
      </w:r>
      <w:bookmarkStart w:id="1103" w:name="_Toc7777916"/>
      <w:bookmarkStart w:id="1104" w:name="_Toc387444217"/>
      <w:bookmarkStart w:id="1105" w:name="_Toc387444430"/>
      <w:bookmarkStart w:id="1106" w:name="_Toc387444643"/>
      <w:bookmarkStart w:id="1107" w:name="_Toc387444856"/>
      <w:bookmarkStart w:id="1108" w:name="_Toc387445069"/>
      <w:bookmarkStart w:id="1109" w:name="_Toc387445495"/>
      <w:bookmarkStart w:id="1110" w:name="_Toc387445708"/>
      <w:bookmarkStart w:id="1111" w:name="_Toc387446134"/>
      <w:bookmarkStart w:id="1112" w:name="_Toc387446347"/>
      <w:bookmarkStart w:id="1113" w:name="_Toc387446738"/>
      <w:bookmarkStart w:id="1114" w:name="_Toc387446916"/>
      <w:bookmarkStart w:id="1115" w:name="_Toc388869563"/>
      <w:bookmarkStart w:id="1116" w:name="_Toc388869761"/>
      <w:bookmarkStart w:id="1117" w:name="_Toc388869959"/>
      <w:bookmarkStart w:id="1118" w:name="_Toc388870157"/>
      <w:bookmarkStart w:id="1119" w:name="_Toc388870355"/>
      <w:bookmarkStart w:id="1120" w:name="_Toc388870553"/>
      <w:bookmarkStart w:id="1121" w:name="_Toc388870751"/>
      <w:bookmarkStart w:id="1122" w:name="_Toc388870949"/>
      <w:bookmarkStart w:id="1123" w:name="_Toc388871147"/>
      <w:bookmarkStart w:id="1124" w:name="_Toc388871345"/>
      <w:bookmarkStart w:id="1125" w:name="_Toc388871543"/>
      <w:bookmarkStart w:id="1126" w:name="_Toc388896837"/>
      <w:bookmarkStart w:id="1127" w:name="_Toc535671344"/>
      <w:bookmarkStart w:id="1128" w:name="_Toc536197287"/>
      <w:bookmarkStart w:id="1129" w:name="_Toc536197481"/>
      <w:bookmarkStart w:id="1130" w:name="_Toc536197675"/>
      <w:bookmarkStart w:id="1131" w:name="_Toc536197869"/>
      <w:bookmarkStart w:id="1132" w:name="_Toc536198257"/>
      <w:bookmarkStart w:id="1133" w:name="_Toc536198451"/>
      <w:bookmarkStart w:id="1134" w:name="_Toc536198645"/>
      <w:bookmarkStart w:id="1135" w:name="_Toc536198839"/>
      <w:bookmarkStart w:id="1136" w:name="_Toc536199033"/>
      <w:bookmarkStart w:id="1137" w:name="_Toc536443386"/>
      <w:bookmarkStart w:id="1138" w:name="_Toc536519620"/>
      <w:bookmarkStart w:id="1139" w:name="_Toc536534580"/>
      <w:bookmarkStart w:id="1140" w:name="_Toc536534766"/>
      <w:bookmarkStart w:id="1141" w:name="_Toc536534952"/>
      <w:bookmarkStart w:id="1142" w:name="_Toc536535138"/>
      <w:bookmarkStart w:id="1143" w:name="_Toc536535510"/>
      <w:bookmarkStart w:id="1144" w:name="_Toc536535883"/>
      <w:bookmarkStart w:id="1145" w:name="_Toc536536070"/>
      <w:bookmarkStart w:id="1146" w:name="_Toc536536257"/>
      <w:bookmarkStart w:id="1147" w:name="_Toc536536444"/>
      <w:bookmarkStart w:id="1148" w:name="_Toc536536631"/>
      <w:bookmarkStart w:id="1149" w:name="_Toc536544744"/>
      <w:bookmarkStart w:id="1150" w:name="_Toc536544931"/>
      <w:bookmarkStart w:id="1151" w:name="_Toc7688869"/>
      <w:bookmarkStart w:id="1152" w:name="_Toc7689055"/>
      <w:bookmarkStart w:id="1153" w:name="_Toc7689241"/>
      <w:bookmarkStart w:id="1154" w:name="_Toc7689448"/>
      <w:bookmarkStart w:id="1155" w:name="_Toc7689820"/>
      <w:bookmarkStart w:id="1156" w:name="_Toc7690006"/>
      <w:bookmarkStart w:id="1157" w:name="_Toc7691497"/>
      <w:bookmarkStart w:id="1158" w:name="_Toc7691763"/>
      <w:bookmarkStart w:id="1159" w:name="_Toc7691986"/>
      <w:bookmarkStart w:id="1160" w:name="_Toc7692392"/>
      <w:bookmarkStart w:id="1161" w:name="_Toc7692602"/>
      <w:bookmarkStart w:id="1162" w:name="_Toc7695048"/>
      <w:bookmarkStart w:id="1163" w:name="_Toc7695255"/>
      <w:bookmarkEnd w:id="1048"/>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p>
    <w:p w14:paraId="657CF255" w14:textId="77777777" w:rsidR="00E22CE0" w:rsidRPr="00047BEF" w:rsidRDefault="00E22CE0" w:rsidP="00640361">
      <w:pPr>
        <w:pStyle w:val="Titre3"/>
      </w:pPr>
      <w:bookmarkStart w:id="1164" w:name="_Toc43697670"/>
      <w:bookmarkStart w:id="1165" w:name="_Toc45498900"/>
      <w:bookmarkStart w:id="1166" w:name="_Toc45500078"/>
      <w:bookmarkStart w:id="1167" w:name="_Toc45500342"/>
      <w:bookmarkStart w:id="1168" w:name="_Toc52888030"/>
      <w:r w:rsidRPr="00047BEF">
        <w:t>7.2.1. Structuration de l’espace</w:t>
      </w:r>
      <w:bookmarkEnd w:id="1164"/>
      <w:bookmarkEnd w:id="1165"/>
      <w:bookmarkEnd w:id="1166"/>
      <w:bookmarkEnd w:id="1167"/>
      <w:bookmarkEnd w:id="1168"/>
      <w:r w:rsidRPr="00047BEF">
        <w:t xml:space="preserve"> </w:t>
      </w:r>
    </w:p>
    <w:p w14:paraId="0569939B" w14:textId="035D2D64" w:rsidR="005A3D83" w:rsidRPr="00047BEF" w:rsidRDefault="00E22CE0" w:rsidP="00CA7953">
      <w:r w:rsidRPr="00047BEF">
        <w:t>L</w:t>
      </w:r>
      <w:r w:rsidR="00BC38A6" w:rsidRPr="00047BEF">
        <w:t>’aménagement des rues et la construction de</w:t>
      </w:r>
      <w:bookmarkStart w:id="1169" w:name="_Toc43697671"/>
      <w:r w:rsidR="00BC38A6" w:rsidRPr="00047BEF">
        <w:t xml:space="preserve">s ouvrages et les aménagements paysagers </w:t>
      </w:r>
      <w:r w:rsidR="00047BEF" w:rsidRPr="00047BEF">
        <w:t>et l’électrification</w:t>
      </w:r>
      <w:r w:rsidR="00BC38A6" w:rsidRPr="00047BEF">
        <w:t xml:space="preserve"> contribueront à l’embellissement</w:t>
      </w:r>
      <w:r w:rsidR="006359C3">
        <w:t>,</w:t>
      </w:r>
      <w:r w:rsidR="00BC38A6" w:rsidRPr="00047BEF">
        <w:t xml:space="preserve"> l’esthétique des zones concernées.</w:t>
      </w:r>
    </w:p>
    <w:p w14:paraId="3E5043ED" w14:textId="77777777" w:rsidR="00E22CE0" w:rsidRPr="00047BEF" w:rsidRDefault="00E22CE0" w:rsidP="00640361">
      <w:pPr>
        <w:pStyle w:val="Titre3"/>
      </w:pPr>
      <w:bookmarkStart w:id="1170" w:name="_Toc45498901"/>
      <w:bookmarkStart w:id="1171" w:name="_Toc45500079"/>
      <w:bookmarkStart w:id="1172" w:name="_Toc45500343"/>
      <w:bookmarkStart w:id="1173" w:name="_Toc52888031"/>
      <w:r w:rsidRPr="00047BEF">
        <w:lastRenderedPageBreak/>
        <w:t>7.2.2. Meilleur assainissement de la ville</w:t>
      </w:r>
      <w:bookmarkEnd w:id="1169"/>
      <w:bookmarkEnd w:id="1170"/>
      <w:bookmarkEnd w:id="1171"/>
      <w:bookmarkEnd w:id="1172"/>
      <w:bookmarkEnd w:id="1173"/>
      <w:r w:rsidRPr="00047BEF">
        <w:t xml:space="preserve"> </w:t>
      </w:r>
    </w:p>
    <w:p w14:paraId="284AB1CB" w14:textId="77777777" w:rsidR="00E22CE0" w:rsidRPr="00047BEF" w:rsidRDefault="00E22CE0" w:rsidP="00CA7953">
      <w:r w:rsidRPr="00047BEF">
        <w:t xml:space="preserve">Le projet permettra de lutter efficacement contre les inondations, l’érosion des voies et contribuera fortement au bien-être des populations. </w:t>
      </w:r>
    </w:p>
    <w:p w14:paraId="5493724A" w14:textId="77777777" w:rsidR="00E22CE0" w:rsidRPr="00047BEF" w:rsidRDefault="00E22CE0" w:rsidP="00640361">
      <w:pPr>
        <w:pStyle w:val="Titre3"/>
        <w:rPr>
          <w:noProof/>
        </w:rPr>
      </w:pPr>
      <w:bookmarkStart w:id="1174" w:name="_Toc387444218"/>
      <w:bookmarkStart w:id="1175" w:name="_Toc387444431"/>
      <w:bookmarkStart w:id="1176" w:name="_Toc387444644"/>
      <w:bookmarkStart w:id="1177" w:name="_Toc387444857"/>
      <w:bookmarkStart w:id="1178" w:name="_Toc387445070"/>
      <w:bookmarkStart w:id="1179" w:name="_Toc387445496"/>
      <w:bookmarkStart w:id="1180" w:name="_Toc387445709"/>
      <w:bookmarkStart w:id="1181" w:name="_Toc387446135"/>
      <w:bookmarkStart w:id="1182" w:name="_Toc387446348"/>
      <w:bookmarkStart w:id="1183" w:name="_Toc387446739"/>
      <w:bookmarkStart w:id="1184" w:name="_Toc387446917"/>
      <w:bookmarkStart w:id="1185" w:name="_Toc388869564"/>
      <w:bookmarkStart w:id="1186" w:name="_Toc388869762"/>
      <w:bookmarkStart w:id="1187" w:name="_Toc388869960"/>
      <w:bookmarkStart w:id="1188" w:name="_Toc388870158"/>
      <w:bookmarkStart w:id="1189" w:name="_Toc388870356"/>
      <w:bookmarkStart w:id="1190" w:name="_Toc388870554"/>
      <w:bookmarkStart w:id="1191" w:name="_Toc388870752"/>
      <w:bookmarkStart w:id="1192" w:name="_Toc388870950"/>
      <w:bookmarkStart w:id="1193" w:name="_Toc388871148"/>
      <w:bookmarkStart w:id="1194" w:name="_Toc388871346"/>
      <w:bookmarkStart w:id="1195" w:name="_Toc388871544"/>
      <w:bookmarkStart w:id="1196" w:name="_Toc388896838"/>
      <w:bookmarkStart w:id="1197" w:name="_Toc535671345"/>
      <w:bookmarkStart w:id="1198" w:name="_Toc536197288"/>
      <w:bookmarkStart w:id="1199" w:name="_Toc536197482"/>
      <w:bookmarkStart w:id="1200" w:name="_Toc536197676"/>
      <w:bookmarkStart w:id="1201" w:name="_Toc536197870"/>
      <w:bookmarkStart w:id="1202" w:name="_Toc536198258"/>
      <w:bookmarkStart w:id="1203" w:name="_Toc536198452"/>
      <w:bookmarkStart w:id="1204" w:name="_Toc536198646"/>
      <w:bookmarkStart w:id="1205" w:name="_Toc536198840"/>
      <w:bookmarkStart w:id="1206" w:name="_Toc536199034"/>
      <w:bookmarkStart w:id="1207" w:name="_Toc536443387"/>
      <w:bookmarkStart w:id="1208" w:name="_Toc536519621"/>
      <w:bookmarkStart w:id="1209" w:name="_Toc536534581"/>
      <w:bookmarkStart w:id="1210" w:name="_Toc536534767"/>
      <w:bookmarkStart w:id="1211" w:name="_Toc536534953"/>
      <w:bookmarkStart w:id="1212" w:name="_Toc536535139"/>
      <w:bookmarkStart w:id="1213" w:name="_Toc536535511"/>
      <w:bookmarkStart w:id="1214" w:name="_Toc536535884"/>
      <w:bookmarkStart w:id="1215" w:name="_Toc536536071"/>
      <w:bookmarkStart w:id="1216" w:name="_Toc536536258"/>
      <w:bookmarkStart w:id="1217" w:name="_Toc536536445"/>
      <w:bookmarkStart w:id="1218" w:name="_Toc536536632"/>
      <w:bookmarkStart w:id="1219" w:name="_Toc536544745"/>
      <w:bookmarkStart w:id="1220" w:name="_Toc536544932"/>
      <w:bookmarkStart w:id="1221" w:name="_Toc7688870"/>
      <w:bookmarkStart w:id="1222" w:name="_Toc7689056"/>
      <w:bookmarkStart w:id="1223" w:name="_Toc7689242"/>
      <w:bookmarkStart w:id="1224" w:name="_Toc7689449"/>
      <w:bookmarkStart w:id="1225" w:name="_Toc7689821"/>
      <w:bookmarkStart w:id="1226" w:name="_Toc7690007"/>
      <w:bookmarkStart w:id="1227" w:name="_Toc7691498"/>
      <w:bookmarkStart w:id="1228" w:name="_Toc7691764"/>
      <w:bookmarkStart w:id="1229" w:name="_Toc7691987"/>
      <w:bookmarkStart w:id="1230" w:name="_Toc7692393"/>
      <w:bookmarkStart w:id="1231" w:name="_Toc7692603"/>
      <w:bookmarkStart w:id="1232" w:name="_Toc7695049"/>
      <w:bookmarkStart w:id="1233" w:name="_Toc7695256"/>
      <w:bookmarkStart w:id="1234" w:name="_Toc8139552"/>
      <w:bookmarkStart w:id="1235" w:name="_Toc8139758"/>
      <w:bookmarkStart w:id="1236" w:name="_Toc8139964"/>
      <w:bookmarkStart w:id="1237" w:name="_Toc8140170"/>
      <w:bookmarkStart w:id="1238" w:name="_Toc8140376"/>
      <w:bookmarkStart w:id="1239" w:name="_Toc8140582"/>
      <w:bookmarkStart w:id="1240" w:name="_Toc8140788"/>
      <w:bookmarkStart w:id="1241" w:name="_Toc8140994"/>
      <w:bookmarkStart w:id="1242" w:name="_Toc8141406"/>
      <w:bookmarkStart w:id="1243" w:name="_Toc8141612"/>
      <w:bookmarkStart w:id="1244" w:name="_Toc8141818"/>
      <w:bookmarkStart w:id="1245" w:name="_Toc8204352"/>
      <w:bookmarkStart w:id="1246" w:name="_Toc8204616"/>
      <w:bookmarkStart w:id="1247" w:name="_Toc43697672"/>
      <w:bookmarkStart w:id="1248" w:name="_Toc45498902"/>
      <w:bookmarkStart w:id="1249" w:name="_Toc45500080"/>
      <w:bookmarkStart w:id="1250" w:name="_Toc45500344"/>
      <w:bookmarkStart w:id="1251" w:name="_Toc52888032"/>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r w:rsidRPr="00047BEF">
        <w:t xml:space="preserve">7.2.3. </w:t>
      </w:r>
      <w:r w:rsidRPr="00047BEF">
        <w:rPr>
          <w:noProof/>
        </w:rPr>
        <w:t>La préservation de la biodiversité</w:t>
      </w:r>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r w:rsidRPr="00047BEF">
        <w:rPr>
          <w:noProof/>
        </w:rPr>
        <w:t xml:space="preserve"> </w:t>
      </w:r>
      <w:bookmarkStart w:id="1252" w:name="_Toc386966123"/>
      <w:bookmarkStart w:id="1253" w:name="_Toc386966129"/>
      <w:bookmarkStart w:id="1254" w:name="_Toc386966130"/>
      <w:bookmarkStart w:id="1255" w:name="_Toc386966131"/>
      <w:bookmarkStart w:id="1256" w:name="_Toc386966132"/>
      <w:bookmarkStart w:id="1257" w:name="_Toc386966133"/>
      <w:bookmarkStart w:id="1258" w:name="_Toc386966134"/>
      <w:bookmarkEnd w:id="1252"/>
      <w:bookmarkEnd w:id="1253"/>
      <w:bookmarkEnd w:id="1254"/>
      <w:bookmarkEnd w:id="1255"/>
      <w:bookmarkEnd w:id="1256"/>
      <w:bookmarkEnd w:id="1257"/>
      <w:bookmarkEnd w:id="1258"/>
    </w:p>
    <w:p w14:paraId="37946DE8" w14:textId="77777777" w:rsidR="00E22CE0" w:rsidRPr="00047BEF" w:rsidRDefault="00E22CE0" w:rsidP="00CA7953">
      <w:pPr>
        <w:rPr>
          <w:lang w:eastAsia="fr-FR"/>
        </w:rPr>
      </w:pPr>
      <w:r w:rsidRPr="00047BEF">
        <w:rPr>
          <w:lang w:eastAsia="fr-FR"/>
        </w:rPr>
        <w:t>En raison des activités des populations en zone péri-urbaine, les enjeux sont minimes.</w:t>
      </w:r>
    </w:p>
    <w:p w14:paraId="54491BC5" w14:textId="77777777" w:rsidR="00E22CE0" w:rsidRPr="00047BEF" w:rsidRDefault="00E22CE0" w:rsidP="00CA7953">
      <w:pPr>
        <w:rPr>
          <w:lang w:eastAsia="fr-FR"/>
        </w:rPr>
      </w:pPr>
      <w:r w:rsidRPr="00047BEF">
        <w:rPr>
          <w:lang w:eastAsia="fr-FR"/>
        </w:rPr>
        <w:t xml:space="preserve">Les effets du projet sur la biodiversité seront limités, car il n’y a pas de formation forestière (forêt classée ou sacrée), la dégradation de la végétation sera ciblée sur les périmètres devant abriter les ouvrages et les rues à aménager. Les rues et leurs abords sont généralement dépourvus de végétation. Quant aux collecteurs, ils passent dans des zones urbaines et les exutoires offrent aux populations des opportunités pour les cultures maraichères. La végétation naturelle n’existe plus pratiquement. </w:t>
      </w:r>
    </w:p>
    <w:p w14:paraId="13BB4124" w14:textId="77777777" w:rsidR="005A3D83" w:rsidRPr="00047BEF" w:rsidRDefault="00E22CE0" w:rsidP="00CA7953">
      <w:pPr>
        <w:rPr>
          <w:lang w:eastAsia="fr-FR"/>
        </w:rPr>
      </w:pPr>
      <w:r w:rsidRPr="00047BEF">
        <w:rPr>
          <w:lang w:eastAsia="fr-FR"/>
        </w:rPr>
        <w:t>Par contre, la biodiversité des zones de prélèvements des matériaux d’emprunts pour la réalisation des travaux du Projet pourrai</w:t>
      </w:r>
      <w:r w:rsidR="00657101" w:rsidRPr="00047BEF">
        <w:rPr>
          <w:lang w:eastAsia="fr-FR"/>
        </w:rPr>
        <w:t xml:space="preserve">t </w:t>
      </w:r>
      <w:r w:rsidRPr="00047BEF">
        <w:rPr>
          <w:lang w:eastAsia="fr-FR"/>
        </w:rPr>
        <w:t>sub</w:t>
      </w:r>
      <w:bookmarkStart w:id="1259" w:name="_Toc43697673"/>
      <w:r w:rsidR="00D836FC" w:rsidRPr="00047BEF">
        <w:rPr>
          <w:lang w:eastAsia="fr-FR"/>
        </w:rPr>
        <w:t>ir d’éventuelles perturbations.</w:t>
      </w:r>
    </w:p>
    <w:p w14:paraId="11BEBD20" w14:textId="77777777" w:rsidR="00E22CE0" w:rsidRPr="00047BEF" w:rsidRDefault="00E22CE0" w:rsidP="00640361">
      <w:pPr>
        <w:pStyle w:val="Titre3"/>
        <w:rPr>
          <w:noProof/>
        </w:rPr>
      </w:pPr>
      <w:bookmarkStart w:id="1260" w:name="_Toc45498903"/>
      <w:bookmarkStart w:id="1261" w:name="_Toc45500081"/>
      <w:bookmarkStart w:id="1262" w:name="_Toc45500345"/>
      <w:bookmarkStart w:id="1263" w:name="_Toc52888033"/>
      <w:r w:rsidRPr="00047BEF">
        <w:t xml:space="preserve">7.2.4. </w:t>
      </w:r>
      <w:r w:rsidRPr="00047BEF">
        <w:rPr>
          <w:noProof/>
        </w:rPr>
        <w:t>Modification de l’aspect paysager</w:t>
      </w:r>
      <w:bookmarkEnd w:id="1259"/>
      <w:bookmarkEnd w:id="1260"/>
      <w:bookmarkEnd w:id="1261"/>
      <w:bookmarkEnd w:id="1262"/>
      <w:bookmarkEnd w:id="1263"/>
      <w:r w:rsidRPr="00047BEF">
        <w:rPr>
          <w:noProof/>
        </w:rPr>
        <w:t xml:space="preserve"> </w:t>
      </w:r>
    </w:p>
    <w:p w14:paraId="5D6A2D32" w14:textId="77777777" w:rsidR="00E22CE0" w:rsidRPr="00047BEF" w:rsidRDefault="00E22CE0" w:rsidP="00CA7953">
      <w:pPr>
        <w:rPr>
          <w:lang w:eastAsia="fr-FR"/>
        </w:rPr>
      </w:pPr>
      <w:r w:rsidRPr="00047BEF">
        <w:rPr>
          <w:lang w:eastAsia="fr-FR"/>
        </w:rPr>
        <w:t xml:space="preserve">Le paysage, récepteur du projet est l’agglomération dans la mesure où les travaux se feront en milieu urbain et </w:t>
      </w:r>
      <w:r w:rsidR="005A3D83" w:rsidRPr="00047BEF">
        <w:rPr>
          <w:lang w:eastAsia="fr-FR"/>
        </w:rPr>
        <w:t>périurbain et</w:t>
      </w:r>
      <w:r w:rsidRPr="00047BEF">
        <w:rPr>
          <w:lang w:eastAsia="fr-FR"/>
        </w:rPr>
        <w:t xml:space="preserve"> les impacts seront principalement perçus par les populations. Les effets sur le paysage seront suffisamment perçus : les collecteurs à ciel ouvert sont de grandes dimensions et traversent pratiquement la ville sur plusieurs tronçons.</w:t>
      </w:r>
    </w:p>
    <w:p w14:paraId="4D54B653" w14:textId="77777777" w:rsidR="005A3D83" w:rsidRPr="00047BEF" w:rsidRDefault="00E22CE0" w:rsidP="00CA7953">
      <w:pPr>
        <w:rPr>
          <w:lang w:eastAsia="fr-FR"/>
        </w:rPr>
      </w:pPr>
      <w:r w:rsidRPr="00047BEF">
        <w:rPr>
          <w:lang w:eastAsia="fr-FR"/>
        </w:rPr>
        <w:t>Les ru</w:t>
      </w:r>
      <w:r w:rsidR="00D420E4" w:rsidRPr="00047BEF">
        <w:rPr>
          <w:lang w:eastAsia="fr-FR"/>
        </w:rPr>
        <w:t>e</w:t>
      </w:r>
      <w:r w:rsidRPr="00047BEF">
        <w:rPr>
          <w:lang w:eastAsia="fr-FR"/>
        </w:rPr>
        <w:t>s à aménager permettront de mieux structurer l’espace et le résul</w:t>
      </w:r>
      <w:bookmarkStart w:id="1264" w:name="_Toc43697674"/>
      <w:r w:rsidR="00D836FC" w:rsidRPr="00047BEF">
        <w:rPr>
          <w:lang w:eastAsia="fr-FR"/>
        </w:rPr>
        <w:t>tat sera une ville plus belle.</w:t>
      </w:r>
    </w:p>
    <w:p w14:paraId="45E35BDA" w14:textId="77777777" w:rsidR="00E22CE0" w:rsidRPr="00047BEF" w:rsidRDefault="00E22CE0" w:rsidP="00640361">
      <w:pPr>
        <w:pStyle w:val="Titre3"/>
        <w:rPr>
          <w:noProof/>
        </w:rPr>
      </w:pPr>
      <w:bookmarkStart w:id="1265" w:name="_Toc45498904"/>
      <w:bookmarkStart w:id="1266" w:name="_Toc45500082"/>
      <w:bookmarkStart w:id="1267" w:name="_Toc45500346"/>
      <w:bookmarkStart w:id="1268" w:name="_Toc52888034"/>
      <w:r w:rsidRPr="00047BEF">
        <w:t xml:space="preserve">7.2.5. </w:t>
      </w:r>
      <w:r w:rsidRPr="00047BEF">
        <w:rPr>
          <w:noProof/>
        </w:rPr>
        <w:t>Déplacement des persones et des biens</w:t>
      </w:r>
      <w:bookmarkEnd w:id="1264"/>
      <w:bookmarkEnd w:id="1265"/>
      <w:bookmarkEnd w:id="1266"/>
      <w:bookmarkEnd w:id="1267"/>
      <w:bookmarkEnd w:id="1268"/>
      <w:r w:rsidRPr="00047BEF">
        <w:rPr>
          <w:noProof/>
        </w:rPr>
        <w:t xml:space="preserve"> </w:t>
      </w:r>
    </w:p>
    <w:p w14:paraId="3E47A1E6" w14:textId="77777777" w:rsidR="005A3D83" w:rsidRPr="00047BEF" w:rsidRDefault="00E22CE0" w:rsidP="00CA7953">
      <w:r w:rsidRPr="00047BEF">
        <w:t xml:space="preserve">Le projet se déroule en milieu où l’occupation est dense. Il a été constaté que les itinéraires proposés traversent des domaines privés ou abritent parfois des installations dont les plus importants sont : les habitations, les espaces maraichers, des installations commerciales, etc. La libération des emprises aura aussi pour conséquences le déplacement des installations et des </w:t>
      </w:r>
      <w:bookmarkStart w:id="1269" w:name="_Toc43697675"/>
      <w:r w:rsidR="00D836FC" w:rsidRPr="00047BEF">
        <w:t>biens existants dans l’emprise.</w:t>
      </w:r>
    </w:p>
    <w:p w14:paraId="5D1AB704" w14:textId="77777777" w:rsidR="00E22CE0" w:rsidRPr="00047BEF" w:rsidRDefault="00E22CE0" w:rsidP="00640361">
      <w:pPr>
        <w:pStyle w:val="Titre3"/>
      </w:pPr>
      <w:bookmarkStart w:id="1270" w:name="_Toc45498905"/>
      <w:bookmarkStart w:id="1271" w:name="_Toc45500083"/>
      <w:bookmarkStart w:id="1272" w:name="_Toc45500347"/>
      <w:bookmarkStart w:id="1273" w:name="_Toc52888035"/>
      <w:r w:rsidRPr="00047BEF">
        <w:t>7.2.6. Amélioration des conditions de vie</w:t>
      </w:r>
      <w:bookmarkEnd w:id="1269"/>
      <w:bookmarkEnd w:id="1270"/>
      <w:bookmarkEnd w:id="1271"/>
      <w:bookmarkEnd w:id="1272"/>
      <w:bookmarkEnd w:id="1273"/>
    </w:p>
    <w:p w14:paraId="64EBF2B6" w14:textId="77777777" w:rsidR="00E22CE0" w:rsidRPr="00047BEF" w:rsidRDefault="00E22CE0" w:rsidP="00CA7953">
      <w:r w:rsidRPr="00047BEF">
        <w:t>L’amélioration des conditions de vie et de santé dans les zones concernées surtout les zones défavorisées et la contribution à la résolution des questions de développement humain et social.</w:t>
      </w:r>
    </w:p>
    <w:p w14:paraId="4ACB1D4A" w14:textId="77777777" w:rsidR="00E22CE0" w:rsidRPr="00047BEF" w:rsidRDefault="00E22CE0" w:rsidP="00CA7953">
      <w:r w:rsidRPr="00047BEF">
        <w:t>La durabilité et la viabilité des routes et leu</w:t>
      </w:r>
      <w:r w:rsidR="00671AEB" w:rsidRPr="00047BEF">
        <w:t>r mise en conformité aux normes</w:t>
      </w:r>
    </w:p>
    <w:p w14:paraId="6D2F6C4F" w14:textId="77777777" w:rsidR="00BC38A6" w:rsidRPr="00047BEF" w:rsidRDefault="00BC38A6" w:rsidP="00BC38A6">
      <w:pPr>
        <w:pStyle w:val="Titre20"/>
      </w:pPr>
      <w:bookmarkStart w:id="1274" w:name="_Toc7777918"/>
      <w:bookmarkStart w:id="1275" w:name="_Toc7777919"/>
      <w:bookmarkStart w:id="1276" w:name="_Toc535671346"/>
      <w:bookmarkStart w:id="1277" w:name="_Toc536197289"/>
      <w:bookmarkStart w:id="1278" w:name="_Toc536197483"/>
      <w:bookmarkStart w:id="1279" w:name="_Toc536197677"/>
      <w:bookmarkStart w:id="1280" w:name="_Toc536197871"/>
      <w:bookmarkStart w:id="1281" w:name="_Toc536198259"/>
      <w:bookmarkStart w:id="1282" w:name="_Toc536198453"/>
      <w:bookmarkStart w:id="1283" w:name="_Toc536198647"/>
      <w:bookmarkStart w:id="1284" w:name="_Toc536198841"/>
      <w:bookmarkStart w:id="1285" w:name="_Toc536199035"/>
      <w:bookmarkStart w:id="1286" w:name="_Toc536443388"/>
      <w:bookmarkStart w:id="1287" w:name="_Toc536519622"/>
      <w:bookmarkStart w:id="1288" w:name="_Toc536534582"/>
      <w:bookmarkStart w:id="1289" w:name="_Toc536534768"/>
      <w:bookmarkStart w:id="1290" w:name="_Toc536534954"/>
      <w:bookmarkStart w:id="1291" w:name="_Toc536535140"/>
      <w:bookmarkStart w:id="1292" w:name="_Toc536535512"/>
      <w:bookmarkStart w:id="1293" w:name="_Toc536535885"/>
      <w:bookmarkStart w:id="1294" w:name="_Toc536536072"/>
      <w:bookmarkStart w:id="1295" w:name="_Toc536536259"/>
      <w:bookmarkStart w:id="1296" w:name="_Toc536536446"/>
      <w:bookmarkStart w:id="1297" w:name="_Toc536536633"/>
      <w:bookmarkStart w:id="1298" w:name="_Toc536544746"/>
      <w:bookmarkStart w:id="1299" w:name="_Toc536544933"/>
      <w:bookmarkStart w:id="1300" w:name="_Toc7688876"/>
      <w:bookmarkStart w:id="1301" w:name="_Toc7689062"/>
      <w:bookmarkStart w:id="1302" w:name="_Toc7689248"/>
      <w:bookmarkStart w:id="1303" w:name="_Toc7689455"/>
      <w:bookmarkStart w:id="1304" w:name="_Toc7689827"/>
      <w:bookmarkStart w:id="1305" w:name="_Toc7690013"/>
      <w:bookmarkStart w:id="1306" w:name="_Toc7691504"/>
      <w:bookmarkStart w:id="1307" w:name="_Toc7691770"/>
      <w:bookmarkStart w:id="1308" w:name="_Toc7691993"/>
      <w:bookmarkStart w:id="1309" w:name="_Toc7692399"/>
      <w:bookmarkStart w:id="1310" w:name="_Toc7692609"/>
      <w:bookmarkStart w:id="1311" w:name="_Toc7695055"/>
      <w:bookmarkStart w:id="1312" w:name="_Toc7695262"/>
      <w:bookmarkStart w:id="1313" w:name="_Toc8139556"/>
      <w:bookmarkStart w:id="1314" w:name="_Toc8139762"/>
      <w:bookmarkStart w:id="1315" w:name="_Toc8139968"/>
      <w:bookmarkStart w:id="1316" w:name="_Toc8140174"/>
      <w:bookmarkStart w:id="1317" w:name="_Toc8140380"/>
      <w:bookmarkStart w:id="1318" w:name="_Toc8140586"/>
      <w:bookmarkStart w:id="1319" w:name="_Toc8140792"/>
      <w:bookmarkStart w:id="1320" w:name="_Toc8140998"/>
      <w:bookmarkStart w:id="1321" w:name="_Toc8141410"/>
      <w:bookmarkStart w:id="1322" w:name="_Toc8141616"/>
      <w:bookmarkStart w:id="1323" w:name="_Toc8141822"/>
      <w:bookmarkStart w:id="1324" w:name="_Toc8204356"/>
      <w:bookmarkStart w:id="1325" w:name="_Toc8204620"/>
      <w:bookmarkStart w:id="1326" w:name="_Toc43697679"/>
      <w:bookmarkStart w:id="1327" w:name="_Toc45500084"/>
      <w:bookmarkStart w:id="1328" w:name="_Toc536197291"/>
      <w:bookmarkStart w:id="1329" w:name="_Toc536197485"/>
      <w:bookmarkStart w:id="1330" w:name="_Toc536197679"/>
      <w:bookmarkStart w:id="1331" w:name="_Toc536197873"/>
      <w:bookmarkStart w:id="1332" w:name="_Toc536198261"/>
      <w:bookmarkStart w:id="1333" w:name="_Toc536198455"/>
      <w:bookmarkStart w:id="1334" w:name="_Toc536198649"/>
      <w:bookmarkStart w:id="1335" w:name="_Toc536198843"/>
      <w:bookmarkStart w:id="1336" w:name="_Toc536199037"/>
      <w:bookmarkStart w:id="1337" w:name="_Toc536443390"/>
      <w:bookmarkStart w:id="1338" w:name="_Toc536519624"/>
      <w:bookmarkStart w:id="1339" w:name="_Toc536534584"/>
      <w:bookmarkStart w:id="1340" w:name="_Toc536534770"/>
      <w:bookmarkStart w:id="1341" w:name="_Toc536534956"/>
      <w:bookmarkStart w:id="1342" w:name="_Toc536535142"/>
      <w:bookmarkStart w:id="1343" w:name="_Toc536535514"/>
      <w:bookmarkStart w:id="1344" w:name="_Toc536535887"/>
      <w:bookmarkStart w:id="1345" w:name="_Toc536536074"/>
      <w:bookmarkStart w:id="1346" w:name="_Toc536536261"/>
      <w:bookmarkStart w:id="1347" w:name="_Toc536536448"/>
      <w:bookmarkStart w:id="1348" w:name="_Toc536536635"/>
      <w:bookmarkStart w:id="1349" w:name="_Toc536544748"/>
      <w:bookmarkStart w:id="1350" w:name="_Toc536544935"/>
      <w:bookmarkStart w:id="1351" w:name="_Toc7688874"/>
      <w:bookmarkStart w:id="1352" w:name="_Toc7689060"/>
      <w:bookmarkStart w:id="1353" w:name="_Toc7689246"/>
      <w:bookmarkStart w:id="1354" w:name="_Toc7689453"/>
      <w:bookmarkStart w:id="1355" w:name="_Toc7689825"/>
      <w:bookmarkStart w:id="1356" w:name="_Toc7690011"/>
      <w:bookmarkStart w:id="1357" w:name="_Toc7691502"/>
      <w:bookmarkStart w:id="1358" w:name="_Toc7691768"/>
      <w:bookmarkStart w:id="1359" w:name="_Toc7691991"/>
      <w:bookmarkStart w:id="1360" w:name="_Toc7692397"/>
      <w:bookmarkStart w:id="1361" w:name="_Toc7692607"/>
      <w:bookmarkStart w:id="1362" w:name="_Toc7695053"/>
      <w:bookmarkStart w:id="1363" w:name="_Toc7695260"/>
      <w:bookmarkStart w:id="1364" w:name="_Toc43697677"/>
      <w:bookmarkStart w:id="1365" w:name="_Toc535671348"/>
      <w:bookmarkStart w:id="1366" w:name="_Toc52888036"/>
      <w:bookmarkStart w:id="1367" w:name="_Toc52888156"/>
      <w:bookmarkEnd w:id="1274"/>
      <w:bookmarkEnd w:id="1275"/>
      <w:r w:rsidRPr="00047BEF">
        <w:t>7.3. Enjeux socio-économiques</w:t>
      </w:r>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66"/>
      <w:bookmarkEnd w:id="1367"/>
    </w:p>
    <w:p w14:paraId="4F5AF707" w14:textId="77777777" w:rsidR="00E22CE0" w:rsidRPr="00047BEF" w:rsidRDefault="00E22CE0" w:rsidP="00640361">
      <w:pPr>
        <w:pStyle w:val="Titre3"/>
      </w:pPr>
      <w:bookmarkStart w:id="1368" w:name="_Toc45498907"/>
      <w:bookmarkStart w:id="1369" w:name="_Toc45500085"/>
      <w:bookmarkStart w:id="1370" w:name="_Toc45500349"/>
      <w:bookmarkStart w:id="1371" w:name="_Toc52888037"/>
      <w:r w:rsidRPr="00047BEF">
        <w:t>7.3.1. Amélioration de la santé</w:t>
      </w:r>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8"/>
      <w:bookmarkEnd w:id="1369"/>
      <w:bookmarkEnd w:id="1370"/>
      <w:bookmarkEnd w:id="1371"/>
    </w:p>
    <w:bookmarkEnd w:id="1365"/>
    <w:p w14:paraId="6FC3A9C5" w14:textId="29D615B7" w:rsidR="00E22CE0" w:rsidRDefault="00E22CE0" w:rsidP="00CA7953">
      <w:pPr>
        <w:rPr>
          <w:lang w:eastAsia="fr-FR"/>
        </w:rPr>
      </w:pPr>
      <w:r w:rsidRPr="00047BEF">
        <w:rPr>
          <w:lang w:eastAsia="fr-FR"/>
        </w:rPr>
        <w:t xml:space="preserve">L’assainissement permettra l’amélioration de la santé des populations bénéficiaires par une réduction des maladies </w:t>
      </w:r>
      <w:r w:rsidR="005A3D83" w:rsidRPr="00047BEF">
        <w:rPr>
          <w:lang w:eastAsia="fr-FR"/>
        </w:rPr>
        <w:t xml:space="preserve">hydriques. </w:t>
      </w:r>
      <w:r w:rsidR="000C099D" w:rsidRPr="00047BEF">
        <w:rPr>
          <w:lang w:eastAsia="fr-FR"/>
        </w:rPr>
        <w:t>Il</w:t>
      </w:r>
      <w:r w:rsidRPr="00047BEF">
        <w:rPr>
          <w:lang w:eastAsia="fr-FR"/>
        </w:rPr>
        <w:t xml:space="preserve"> permettra aux populations d’avoir accès à l’eau potable et donc d’éviter les maladies hydriques et d’avoir une bonne santé. </w:t>
      </w:r>
    </w:p>
    <w:p w14:paraId="150BD497" w14:textId="74B31554" w:rsidR="006359C3" w:rsidRDefault="006359C3" w:rsidP="00CA7953">
      <w:pPr>
        <w:rPr>
          <w:lang w:eastAsia="fr-FR"/>
        </w:rPr>
      </w:pPr>
    </w:p>
    <w:p w14:paraId="154637F2" w14:textId="77777777" w:rsidR="006359C3" w:rsidRPr="00047BEF" w:rsidRDefault="006359C3" w:rsidP="00CA7953">
      <w:pPr>
        <w:rPr>
          <w:lang w:eastAsia="fr-FR"/>
        </w:rPr>
      </w:pPr>
    </w:p>
    <w:p w14:paraId="4054EFCA" w14:textId="77777777" w:rsidR="00E22CE0" w:rsidRPr="00047BEF" w:rsidRDefault="00E22CE0" w:rsidP="00640361">
      <w:pPr>
        <w:pStyle w:val="Titre3"/>
      </w:pPr>
      <w:bookmarkStart w:id="1372" w:name="_Toc43697678"/>
      <w:bookmarkStart w:id="1373" w:name="_Toc45498908"/>
      <w:bookmarkStart w:id="1374" w:name="_Toc45500086"/>
      <w:bookmarkStart w:id="1375" w:name="_Toc45500350"/>
      <w:bookmarkStart w:id="1376" w:name="_Toc7688875"/>
      <w:bookmarkStart w:id="1377" w:name="_Toc7689061"/>
      <w:bookmarkStart w:id="1378" w:name="_Toc7689247"/>
      <w:bookmarkStart w:id="1379" w:name="_Toc7689454"/>
      <w:bookmarkStart w:id="1380" w:name="_Toc7689826"/>
      <w:bookmarkStart w:id="1381" w:name="_Toc7690012"/>
      <w:bookmarkStart w:id="1382" w:name="_Toc7691503"/>
      <w:bookmarkStart w:id="1383" w:name="_Toc7691769"/>
      <w:bookmarkStart w:id="1384" w:name="_Toc7691992"/>
      <w:bookmarkStart w:id="1385" w:name="_Toc7692398"/>
      <w:bookmarkStart w:id="1386" w:name="_Toc7692608"/>
      <w:bookmarkStart w:id="1387" w:name="_Toc7695054"/>
      <w:bookmarkStart w:id="1388" w:name="_Toc7695261"/>
      <w:bookmarkStart w:id="1389" w:name="_Toc52888038"/>
      <w:r w:rsidRPr="00047BEF">
        <w:lastRenderedPageBreak/>
        <w:t>7.3.2. Enjeux liés à l’assainissement de la ville</w:t>
      </w:r>
      <w:bookmarkEnd w:id="1372"/>
      <w:bookmarkEnd w:id="1373"/>
      <w:bookmarkEnd w:id="1374"/>
      <w:bookmarkEnd w:id="1375"/>
      <w:bookmarkEnd w:id="1389"/>
      <w:r w:rsidRPr="00047BEF">
        <w:t xml:space="preserve"> </w:t>
      </w:r>
      <w:bookmarkEnd w:id="1376"/>
      <w:bookmarkEnd w:id="1377"/>
      <w:bookmarkEnd w:id="1378"/>
      <w:bookmarkEnd w:id="1379"/>
      <w:bookmarkEnd w:id="1380"/>
      <w:bookmarkEnd w:id="1381"/>
      <w:bookmarkEnd w:id="1382"/>
      <w:bookmarkEnd w:id="1383"/>
      <w:bookmarkEnd w:id="1384"/>
      <w:bookmarkEnd w:id="1385"/>
      <w:bookmarkEnd w:id="1386"/>
      <w:bookmarkEnd w:id="1387"/>
      <w:bookmarkEnd w:id="1388"/>
    </w:p>
    <w:p w14:paraId="157FF0BA" w14:textId="77777777" w:rsidR="00E22CE0" w:rsidRPr="00047BEF" w:rsidRDefault="00E22CE0" w:rsidP="00CA7953">
      <w:pPr>
        <w:rPr>
          <w:lang w:eastAsia="fr-FR"/>
        </w:rPr>
      </w:pPr>
      <w:r w:rsidRPr="00047BEF">
        <w:rPr>
          <w:lang w:eastAsia="fr-FR"/>
        </w:rPr>
        <w:t xml:space="preserve">D’une manière générale, l’assainissement de la ville et de ses agglomérations est quelque peu déficient, que ce soit pour la gestion des excrétas, des eaux usées domestiques, des déchets solides et des eaux pluviales. Les aménagements prévus auront un impact </w:t>
      </w:r>
      <w:r w:rsidR="00BC38A6" w:rsidRPr="00047BEF">
        <w:rPr>
          <w:lang w:eastAsia="fr-FR"/>
        </w:rPr>
        <w:t xml:space="preserve">positif </w:t>
      </w:r>
      <w:r w:rsidRPr="00047BEF">
        <w:rPr>
          <w:lang w:eastAsia="fr-FR"/>
        </w:rPr>
        <w:t xml:space="preserve">direct sur l’assainissement de la ville.  </w:t>
      </w:r>
    </w:p>
    <w:p w14:paraId="6842C8F7" w14:textId="77777777" w:rsidR="00E22CE0" w:rsidRPr="00047BEF" w:rsidRDefault="00BC38A6" w:rsidP="00640361">
      <w:pPr>
        <w:pStyle w:val="Titre3"/>
        <w:rPr>
          <w:noProof/>
        </w:rPr>
      </w:pPr>
      <w:bookmarkStart w:id="1390" w:name="_Toc7688877"/>
      <w:bookmarkStart w:id="1391" w:name="_Toc7689063"/>
      <w:bookmarkStart w:id="1392" w:name="_Toc7689249"/>
      <w:bookmarkStart w:id="1393" w:name="_Toc7689456"/>
      <w:bookmarkStart w:id="1394" w:name="_Toc7689828"/>
      <w:bookmarkStart w:id="1395" w:name="_Toc7690014"/>
      <w:bookmarkStart w:id="1396" w:name="_Toc7691505"/>
      <w:bookmarkStart w:id="1397" w:name="_Toc7691771"/>
      <w:bookmarkStart w:id="1398" w:name="_Toc7691994"/>
      <w:bookmarkStart w:id="1399" w:name="_Toc7692400"/>
      <w:bookmarkStart w:id="1400" w:name="_Toc7692610"/>
      <w:bookmarkStart w:id="1401" w:name="_Toc7695056"/>
      <w:bookmarkStart w:id="1402" w:name="_Toc7695263"/>
      <w:bookmarkStart w:id="1403" w:name="_Toc8139557"/>
      <w:bookmarkStart w:id="1404" w:name="_Toc8139763"/>
      <w:bookmarkStart w:id="1405" w:name="_Toc8139969"/>
      <w:bookmarkStart w:id="1406" w:name="_Toc8140175"/>
      <w:bookmarkStart w:id="1407" w:name="_Toc8140381"/>
      <w:bookmarkStart w:id="1408" w:name="_Toc8140587"/>
      <w:bookmarkStart w:id="1409" w:name="_Toc8140793"/>
      <w:bookmarkStart w:id="1410" w:name="_Toc8140999"/>
      <w:bookmarkStart w:id="1411" w:name="_Toc8141411"/>
      <w:bookmarkStart w:id="1412" w:name="_Toc8141617"/>
      <w:bookmarkStart w:id="1413" w:name="_Toc8141823"/>
      <w:bookmarkStart w:id="1414" w:name="_Toc8204357"/>
      <w:bookmarkStart w:id="1415" w:name="_Toc8204621"/>
      <w:bookmarkStart w:id="1416" w:name="_Toc43697680"/>
      <w:bookmarkStart w:id="1417" w:name="_Toc45498909"/>
      <w:bookmarkStart w:id="1418" w:name="_Toc45500087"/>
      <w:bookmarkStart w:id="1419" w:name="_Toc45500351"/>
      <w:bookmarkStart w:id="1420" w:name="_Toc52888039"/>
      <w:r w:rsidRPr="00047BEF">
        <w:t>7.3.3</w:t>
      </w:r>
      <w:r w:rsidR="00E22CE0" w:rsidRPr="00047BEF">
        <w:t xml:space="preserve">. </w:t>
      </w:r>
      <w:r w:rsidR="00E22CE0" w:rsidRPr="00047BEF">
        <w:rPr>
          <w:noProof/>
        </w:rPr>
        <w:t>Foncier</w:t>
      </w:r>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r w:rsidR="00E22CE0" w:rsidRPr="00047BEF">
        <w:rPr>
          <w:noProof/>
        </w:rPr>
        <w:t xml:space="preserve"> </w:t>
      </w:r>
    </w:p>
    <w:p w14:paraId="65248AD0" w14:textId="77777777" w:rsidR="00E22CE0" w:rsidRPr="00047BEF" w:rsidRDefault="00E22CE0" w:rsidP="00CA7953">
      <w:pPr>
        <w:rPr>
          <w:lang w:eastAsia="fr-FR"/>
        </w:rPr>
      </w:pPr>
      <w:r w:rsidRPr="00047BEF">
        <w:rPr>
          <w:lang w:eastAsia="fr-FR"/>
        </w:rPr>
        <w:t xml:space="preserve">La réalisation du projet nécessitera l’acquisition de terre pour la construction des installations. Les propriétaires et les exploitants actuels perdront définitivement leurs domaines. </w:t>
      </w:r>
    </w:p>
    <w:p w14:paraId="45EE3AA8" w14:textId="17DBAD30" w:rsidR="00E22CE0" w:rsidRPr="00047BEF" w:rsidRDefault="00E22CE0" w:rsidP="00CA7953">
      <w:pPr>
        <w:rPr>
          <w:lang w:eastAsia="fr-FR"/>
        </w:rPr>
      </w:pPr>
      <w:r w:rsidRPr="00047BEF">
        <w:rPr>
          <w:lang w:eastAsia="fr-FR"/>
        </w:rPr>
        <w:t>Il y aura par conséquent un déplacement involontaire de personnes affectées par le projet et une perte temporaire ou définitive de revenus tirés de l’exploitation de</w:t>
      </w:r>
      <w:r w:rsidR="00AC6470">
        <w:rPr>
          <w:lang w:eastAsia="fr-FR"/>
        </w:rPr>
        <w:t>s</w:t>
      </w:r>
      <w:r w:rsidRPr="00047BEF">
        <w:rPr>
          <w:lang w:eastAsia="fr-FR"/>
        </w:rPr>
        <w:t xml:space="preserve"> terres. </w:t>
      </w:r>
    </w:p>
    <w:p w14:paraId="5F4D2ADA" w14:textId="77777777" w:rsidR="00E22CE0" w:rsidRPr="00047BEF" w:rsidRDefault="00E22CE0" w:rsidP="00CA7953">
      <w:pPr>
        <w:rPr>
          <w:lang w:eastAsia="fr-FR"/>
        </w:rPr>
      </w:pPr>
      <w:r w:rsidRPr="00047BEF">
        <w:rPr>
          <w:lang w:eastAsia="fr-FR"/>
        </w:rPr>
        <w:t xml:space="preserve">Cette situation constitue un enjeu majeur pour les populations affectées et nécessite une indemnisation juste et équitable qui ne doit pas faire l’objet de contestation. L’indemnisation doit permettre aux populations de rétablir leur ancien niveau de revenu ou de l’améliorer. Pour ce faire, il faut un suivi social des personnes affectées et le processus d’indemnisation doit impliquer toute structure compétente en la matière. </w:t>
      </w:r>
    </w:p>
    <w:p w14:paraId="2E71D5A6" w14:textId="77777777" w:rsidR="00E22CE0" w:rsidRPr="00047BEF" w:rsidRDefault="00BC38A6" w:rsidP="00640361">
      <w:pPr>
        <w:pStyle w:val="Titre3"/>
        <w:rPr>
          <w:noProof/>
        </w:rPr>
      </w:pPr>
      <w:bookmarkStart w:id="1421" w:name="_Toc387444215"/>
      <w:bookmarkStart w:id="1422" w:name="_Toc387444428"/>
      <w:bookmarkStart w:id="1423" w:name="_Toc387444641"/>
      <w:bookmarkStart w:id="1424" w:name="_Toc387445067"/>
      <w:bookmarkStart w:id="1425" w:name="_Toc387445493"/>
      <w:bookmarkStart w:id="1426" w:name="_Toc387445706"/>
      <w:bookmarkStart w:id="1427" w:name="_Toc387446132"/>
      <w:bookmarkStart w:id="1428" w:name="_Toc387446345"/>
      <w:bookmarkStart w:id="1429" w:name="_Toc387446736"/>
      <w:bookmarkStart w:id="1430" w:name="_Toc387446914"/>
      <w:bookmarkStart w:id="1431" w:name="_Toc388869561"/>
      <w:bookmarkStart w:id="1432" w:name="_Toc388869759"/>
      <w:bookmarkStart w:id="1433" w:name="_Toc388869957"/>
      <w:bookmarkStart w:id="1434" w:name="_Toc388870155"/>
      <w:bookmarkStart w:id="1435" w:name="_Toc388870353"/>
      <w:bookmarkStart w:id="1436" w:name="_Toc388870551"/>
      <w:bookmarkStart w:id="1437" w:name="_Toc388870749"/>
      <w:bookmarkStart w:id="1438" w:name="_Toc388870947"/>
      <w:bookmarkStart w:id="1439" w:name="_Toc388871145"/>
      <w:bookmarkStart w:id="1440" w:name="_Toc388871343"/>
      <w:bookmarkStart w:id="1441" w:name="_Toc388871541"/>
      <w:bookmarkStart w:id="1442" w:name="_Toc388896835"/>
      <w:bookmarkStart w:id="1443" w:name="_Toc535671349"/>
      <w:bookmarkStart w:id="1444" w:name="_Toc536197292"/>
      <w:bookmarkStart w:id="1445" w:name="_Toc536197486"/>
      <w:bookmarkStart w:id="1446" w:name="_Toc536197680"/>
      <w:bookmarkStart w:id="1447" w:name="_Toc536197874"/>
      <w:bookmarkStart w:id="1448" w:name="_Toc536198262"/>
      <w:bookmarkStart w:id="1449" w:name="_Toc536198456"/>
      <w:bookmarkStart w:id="1450" w:name="_Toc536198650"/>
      <w:bookmarkStart w:id="1451" w:name="_Toc536198844"/>
      <w:bookmarkStart w:id="1452" w:name="_Toc536199038"/>
      <w:bookmarkStart w:id="1453" w:name="_Toc536443391"/>
      <w:bookmarkStart w:id="1454" w:name="_Toc536519625"/>
      <w:bookmarkStart w:id="1455" w:name="_Toc536534585"/>
      <w:bookmarkStart w:id="1456" w:name="_Toc536534771"/>
      <w:bookmarkStart w:id="1457" w:name="_Toc536534957"/>
      <w:bookmarkStart w:id="1458" w:name="_Toc536535143"/>
      <w:bookmarkStart w:id="1459" w:name="_Toc536535515"/>
      <w:bookmarkStart w:id="1460" w:name="_Toc536535888"/>
      <w:bookmarkStart w:id="1461" w:name="_Toc536536075"/>
      <w:bookmarkStart w:id="1462" w:name="_Toc536536262"/>
      <w:bookmarkStart w:id="1463" w:name="_Toc536536449"/>
      <w:bookmarkStart w:id="1464" w:name="_Toc536536636"/>
      <w:bookmarkStart w:id="1465" w:name="_Toc536544749"/>
      <w:bookmarkStart w:id="1466" w:name="_Toc536544936"/>
      <w:bookmarkStart w:id="1467" w:name="_Toc7688878"/>
      <w:bookmarkStart w:id="1468" w:name="_Toc7689064"/>
      <w:bookmarkStart w:id="1469" w:name="_Toc7689250"/>
      <w:bookmarkStart w:id="1470" w:name="_Toc7689457"/>
      <w:bookmarkStart w:id="1471" w:name="_Toc7689829"/>
      <w:bookmarkStart w:id="1472" w:name="_Toc7690015"/>
      <w:bookmarkStart w:id="1473" w:name="_Toc7691506"/>
      <w:bookmarkStart w:id="1474" w:name="_Toc7691772"/>
      <w:bookmarkStart w:id="1475" w:name="_Toc7691995"/>
      <w:bookmarkStart w:id="1476" w:name="_Toc7692401"/>
      <w:bookmarkStart w:id="1477" w:name="_Toc7692611"/>
      <w:bookmarkStart w:id="1478" w:name="_Toc7695057"/>
      <w:bookmarkStart w:id="1479" w:name="_Toc7695264"/>
      <w:bookmarkStart w:id="1480" w:name="_Toc8139558"/>
      <w:bookmarkStart w:id="1481" w:name="_Toc8139764"/>
      <w:bookmarkStart w:id="1482" w:name="_Toc8139970"/>
      <w:bookmarkStart w:id="1483" w:name="_Toc8140176"/>
      <w:bookmarkStart w:id="1484" w:name="_Toc8140382"/>
      <w:bookmarkStart w:id="1485" w:name="_Toc8140588"/>
      <w:bookmarkStart w:id="1486" w:name="_Toc8140794"/>
      <w:bookmarkStart w:id="1487" w:name="_Toc8141000"/>
      <w:bookmarkStart w:id="1488" w:name="_Toc8141412"/>
      <w:bookmarkStart w:id="1489" w:name="_Toc8141618"/>
      <w:bookmarkStart w:id="1490" w:name="_Toc8141824"/>
      <w:bookmarkStart w:id="1491" w:name="_Toc8204358"/>
      <w:bookmarkStart w:id="1492" w:name="_Toc8204622"/>
      <w:bookmarkStart w:id="1493" w:name="_Toc43697681"/>
      <w:bookmarkStart w:id="1494" w:name="_Toc45498910"/>
      <w:bookmarkStart w:id="1495" w:name="_Toc45500088"/>
      <w:bookmarkStart w:id="1496" w:name="_Toc45500352"/>
      <w:bookmarkStart w:id="1497" w:name="_Toc52888040"/>
      <w:r w:rsidRPr="00047BEF">
        <w:t>7.3</w:t>
      </w:r>
      <w:r w:rsidR="00E22CE0" w:rsidRPr="00047BEF">
        <w:t>.</w:t>
      </w:r>
      <w:r w:rsidRPr="00047BEF">
        <w:t>4</w:t>
      </w:r>
      <w:r w:rsidR="00E22CE0" w:rsidRPr="00047BEF">
        <w:t xml:space="preserve">. </w:t>
      </w:r>
      <w:r w:rsidR="00E22CE0" w:rsidRPr="00047BEF">
        <w:rPr>
          <w:noProof/>
        </w:rPr>
        <w:t>Les retombées économiques et sociales</w:t>
      </w:r>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r w:rsidR="00E22CE0" w:rsidRPr="00047BEF">
        <w:rPr>
          <w:noProof/>
        </w:rPr>
        <w:t xml:space="preserve"> </w:t>
      </w:r>
    </w:p>
    <w:p w14:paraId="601DFCB9" w14:textId="71A00E49" w:rsidR="00E22CE0" w:rsidRPr="00047BEF" w:rsidRDefault="00E22CE0" w:rsidP="00CA7953">
      <w:pPr>
        <w:rPr>
          <w:lang w:eastAsia="fr-FR"/>
        </w:rPr>
      </w:pPr>
      <w:r w:rsidRPr="00047BEF">
        <w:rPr>
          <w:lang w:eastAsia="fr-FR"/>
        </w:rPr>
        <w:t>De l’exécution jusqu’à son exploitation, l’incidence économique du projet sera fort appréciable pour les populations locales</w:t>
      </w:r>
      <w:r w:rsidR="00AC6470">
        <w:rPr>
          <w:lang w:eastAsia="fr-FR"/>
        </w:rPr>
        <w:t xml:space="preserve"> : </w:t>
      </w:r>
      <w:r w:rsidRPr="00047BEF">
        <w:rPr>
          <w:lang w:eastAsia="fr-FR"/>
        </w:rPr>
        <w:t xml:space="preserve">création d’emplois, accroissement de revenus pour les prestataires. </w:t>
      </w:r>
    </w:p>
    <w:p w14:paraId="7975209E" w14:textId="77777777" w:rsidR="00E22CE0" w:rsidRPr="00047BEF" w:rsidRDefault="00E22CE0" w:rsidP="00CA7953">
      <w:pPr>
        <w:rPr>
          <w:lang w:eastAsia="fr-FR"/>
        </w:rPr>
      </w:pPr>
      <w:r w:rsidRPr="00047BEF">
        <w:rPr>
          <w:lang w:eastAsia="fr-FR"/>
        </w:rPr>
        <w:t>La réalisation du projet permettra aux populations bénéficiaires de faire des économies en matière de santé et de temps qui pourront être réinvestis dans des activités de développement socioéconomique.</w:t>
      </w:r>
    </w:p>
    <w:p w14:paraId="1D713E51" w14:textId="77777777" w:rsidR="00E22CE0" w:rsidRPr="00047BEF" w:rsidRDefault="00E22CE0" w:rsidP="00640361">
      <w:pPr>
        <w:pStyle w:val="Titre3"/>
        <w:rPr>
          <w:noProof/>
        </w:rPr>
      </w:pPr>
      <w:bookmarkStart w:id="1498" w:name="_Toc387444216"/>
      <w:bookmarkStart w:id="1499" w:name="_Toc387444429"/>
      <w:bookmarkStart w:id="1500" w:name="_Toc387444642"/>
      <w:bookmarkStart w:id="1501" w:name="_Toc387444855"/>
      <w:bookmarkStart w:id="1502" w:name="_Toc387445068"/>
      <w:bookmarkStart w:id="1503" w:name="_Toc387445494"/>
      <w:bookmarkStart w:id="1504" w:name="_Toc387445707"/>
      <w:bookmarkStart w:id="1505" w:name="_Toc387446133"/>
      <w:bookmarkStart w:id="1506" w:name="_Toc387446346"/>
      <w:bookmarkStart w:id="1507" w:name="_Toc387446737"/>
      <w:bookmarkStart w:id="1508" w:name="_Toc387446915"/>
      <w:bookmarkStart w:id="1509" w:name="_Toc388869562"/>
      <w:bookmarkStart w:id="1510" w:name="_Toc388869760"/>
      <w:bookmarkStart w:id="1511" w:name="_Toc388869958"/>
      <w:bookmarkStart w:id="1512" w:name="_Toc388870156"/>
      <w:bookmarkStart w:id="1513" w:name="_Toc388870354"/>
      <w:bookmarkStart w:id="1514" w:name="_Toc388870552"/>
      <w:bookmarkStart w:id="1515" w:name="_Toc388870750"/>
      <w:bookmarkStart w:id="1516" w:name="_Toc388870948"/>
      <w:bookmarkStart w:id="1517" w:name="_Toc388871146"/>
      <w:bookmarkStart w:id="1518" w:name="_Toc388871344"/>
      <w:bookmarkStart w:id="1519" w:name="_Toc388871542"/>
      <w:bookmarkStart w:id="1520" w:name="_Toc388896836"/>
      <w:bookmarkStart w:id="1521" w:name="_Toc535671350"/>
      <w:bookmarkStart w:id="1522" w:name="_Toc536197293"/>
      <w:bookmarkStart w:id="1523" w:name="_Toc536197487"/>
      <w:bookmarkStart w:id="1524" w:name="_Toc536197681"/>
      <w:bookmarkStart w:id="1525" w:name="_Toc536197875"/>
      <w:bookmarkStart w:id="1526" w:name="_Toc536198263"/>
      <w:bookmarkStart w:id="1527" w:name="_Toc536198457"/>
      <w:bookmarkStart w:id="1528" w:name="_Toc536198651"/>
      <w:bookmarkStart w:id="1529" w:name="_Toc536198845"/>
      <w:bookmarkStart w:id="1530" w:name="_Toc536199039"/>
      <w:bookmarkStart w:id="1531" w:name="_Toc536443392"/>
      <w:bookmarkStart w:id="1532" w:name="_Toc536519626"/>
      <w:bookmarkStart w:id="1533" w:name="_Toc536534586"/>
      <w:bookmarkStart w:id="1534" w:name="_Toc536534772"/>
      <w:bookmarkStart w:id="1535" w:name="_Toc536534958"/>
      <w:bookmarkStart w:id="1536" w:name="_Toc536535144"/>
      <w:bookmarkStart w:id="1537" w:name="_Toc536535516"/>
      <w:bookmarkStart w:id="1538" w:name="_Toc536535889"/>
      <w:bookmarkStart w:id="1539" w:name="_Toc536536076"/>
      <w:bookmarkStart w:id="1540" w:name="_Toc536536263"/>
      <w:bookmarkStart w:id="1541" w:name="_Toc536536450"/>
      <w:bookmarkStart w:id="1542" w:name="_Toc536536637"/>
      <w:bookmarkStart w:id="1543" w:name="_Toc536544750"/>
      <w:bookmarkStart w:id="1544" w:name="_Toc536544937"/>
      <w:bookmarkStart w:id="1545" w:name="_Toc7688879"/>
      <w:bookmarkStart w:id="1546" w:name="_Toc7689065"/>
      <w:bookmarkStart w:id="1547" w:name="_Toc7689251"/>
      <w:bookmarkStart w:id="1548" w:name="_Toc7689458"/>
      <w:bookmarkStart w:id="1549" w:name="_Toc7689830"/>
      <w:bookmarkStart w:id="1550" w:name="_Toc7690016"/>
      <w:bookmarkStart w:id="1551" w:name="_Toc7691507"/>
      <w:bookmarkStart w:id="1552" w:name="_Toc7691773"/>
      <w:bookmarkStart w:id="1553" w:name="_Toc7691996"/>
      <w:bookmarkStart w:id="1554" w:name="_Toc7692402"/>
      <w:bookmarkStart w:id="1555" w:name="_Toc7692612"/>
      <w:bookmarkStart w:id="1556" w:name="_Toc7695058"/>
      <w:bookmarkStart w:id="1557" w:name="_Toc7695265"/>
      <w:bookmarkStart w:id="1558" w:name="_Toc8139559"/>
      <w:bookmarkStart w:id="1559" w:name="_Toc8139765"/>
      <w:bookmarkStart w:id="1560" w:name="_Toc8139971"/>
      <w:bookmarkStart w:id="1561" w:name="_Toc8140177"/>
      <w:bookmarkStart w:id="1562" w:name="_Toc8140383"/>
      <w:bookmarkStart w:id="1563" w:name="_Toc8140589"/>
      <w:bookmarkStart w:id="1564" w:name="_Toc8140795"/>
      <w:bookmarkStart w:id="1565" w:name="_Toc8141001"/>
      <w:bookmarkStart w:id="1566" w:name="_Toc8141413"/>
      <w:bookmarkStart w:id="1567" w:name="_Toc8141619"/>
      <w:bookmarkStart w:id="1568" w:name="_Toc8141825"/>
      <w:bookmarkStart w:id="1569" w:name="_Toc8204359"/>
      <w:bookmarkStart w:id="1570" w:name="_Toc8204623"/>
      <w:bookmarkStart w:id="1571" w:name="_Toc43697682"/>
      <w:bookmarkStart w:id="1572" w:name="_Toc45498911"/>
      <w:bookmarkStart w:id="1573" w:name="_Toc45500089"/>
      <w:bookmarkStart w:id="1574" w:name="_Toc45500353"/>
      <w:bookmarkStart w:id="1575" w:name="_Toc52888041"/>
      <w:r w:rsidRPr="00047BEF">
        <w:rPr>
          <w:noProof/>
        </w:rPr>
        <w:t>7.</w:t>
      </w:r>
      <w:r w:rsidR="00BC38A6" w:rsidRPr="00047BEF">
        <w:rPr>
          <w:noProof/>
        </w:rPr>
        <w:t>3</w:t>
      </w:r>
      <w:r w:rsidRPr="00047BEF">
        <w:rPr>
          <w:noProof/>
        </w:rPr>
        <w:t>.</w:t>
      </w:r>
      <w:r w:rsidR="00BC38A6" w:rsidRPr="00047BEF">
        <w:rPr>
          <w:noProof/>
        </w:rPr>
        <w:t>5</w:t>
      </w:r>
      <w:r w:rsidRPr="00047BEF">
        <w:rPr>
          <w:noProof/>
        </w:rPr>
        <w:t>. La restriction de la circulation, des accès aux propriétés</w:t>
      </w:r>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r w:rsidRPr="00047BEF">
        <w:rPr>
          <w:noProof/>
        </w:rPr>
        <w:t xml:space="preserve"> et des activités dans les zones en travaux</w:t>
      </w:r>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r w:rsidRPr="00047BEF">
        <w:rPr>
          <w:noProof/>
        </w:rPr>
        <w:t xml:space="preserve"> </w:t>
      </w:r>
    </w:p>
    <w:p w14:paraId="1C707914" w14:textId="77777777" w:rsidR="00E22CE0" w:rsidRPr="00047BEF" w:rsidRDefault="00E22CE0" w:rsidP="00CA7953">
      <w:pPr>
        <w:rPr>
          <w:lang w:eastAsia="fr-FR"/>
        </w:rPr>
      </w:pPr>
      <w:r w:rsidRPr="00047BEF">
        <w:rPr>
          <w:lang w:eastAsia="fr-FR"/>
        </w:rPr>
        <w:t>Pendant les travaux, la circulation des véhicules de chantier, la construction de fouilles en tranchée et de pose de conduite vont impacter des routes et des accès aux domaines des riverains. Cette situation entrainera la perturbation de la circulation des automobilistes et des piétons. Il en sera de même pour les accès aux domiciles et diverses activités situées le long de ces voies et ouvrages à aménager.</w:t>
      </w:r>
    </w:p>
    <w:p w14:paraId="21E1AAF7" w14:textId="77777777" w:rsidR="00E22CE0" w:rsidRPr="00047BEF" w:rsidRDefault="00E22CE0" w:rsidP="00CA7953"/>
    <w:p w14:paraId="69689022" w14:textId="77777777" w:rsidR="00E22CE0" w:rsidRPr="00047BEF" w:rsidRDefault="00E22CE0" w:rsidP="00CA7953">
      <w:r w:rsidRPr="00047BEF">
        <w:br w:type="page"/>
      </w:r>
    </w:p>
    <w:p w14:paraId="6B6E505A" w14:textId="77777777" w:rsidR="00E22CE0" w:rsidRPr="00047BEF" w:rsidRDefault="00E22CE0" w:rsidP="005E3F49">
      <w:pPr>
        <w:pStyle w:val="Titre1"/>
      </w:pPr>
      <w:bookmarkStart w:id="1576" w:name="_Toc43697683"/>
      <w:bookmarkStart w:id="1577" w:name="_Toc52888042"/>
      <w:bookmarkStart w:id="1578" w:name="_Toc52888157"/>
      <w:r w:rsidRPr="00047BEF">
        <w:lastRenderedPageBreak/>
        <w:t>8. analyse environnementale</w:t>
      </w:r>
      <w:bookmarkEnd w:id="1576"/>
      <w:bookmarkEnd w:id="1577"/>
      <w:bookmarkEnd w:id="1578"/>
      <w:r w:rsidRPr="00047BEF">
        <w:t xml:space="preserve"> </w:t>
      </w:r>
    </w:p>
    <w:p w14:paraId="020D6B09" w14:textId="77777777" w:rsidR="00E22CE0" w:rsidRPr="00047BEF" w:rsidRDefault="00E22CE0" w:rsidP="00BC38A6">
      <w:pPr>
        <w:pStyle w:val="Titre20"/>
        <w:rPr>
          <w:color w:val="0000FF"/>
          <w:u w:val="single"/>
        </w:rPr>
      </w:pPr>
      <w:bookmarkStart w:id="1579" w:name="_Toc38326570"/>
      <w:bookmarkStart w:id="1580" w:name="_Toc38327202"/>
      <w:bookmarkStart w:id="1581" w:name="_Toc38327282"/>
      <w:bookmarkStart w:id="1582" w:name="_Toc38327362"/>
      <w:bookmarkStart w:id="1583" w:name="_Toc38328707"/>
      <w:bookmarkStart w:id="1584" w:name="_Toc38329199"/>
      <w:bookmarkStart w:id="1585" w:name="_Toc38329260"/>
      <w:bookmarkStart w:id="1586" w:name="_Toc38329404"/>
      <w:bookmarkStart w:id="1587" w:name="_Toc38329660"/>
      <w:bookmarkStart w:id="1588" w:name="_Toc38329729"/>
      <w:bookmarkStart w:id="1589" w:name="_Toc38530529"/>
      <w:bookmarkStart w:id="1590" w:name="_Toc38531769"/>
      <w:bookmarkStart w:id="1591" w:name="_Toc38531936"/>
      <w:bookmarkStart w:id="1592" w:name="_Toc38532254"/>
      <w:bookmarkStart w:id="1593" w:name="_Toc38532475"/>
      <w:bookmarkStart w:id="1594" w:name="_Toc38532528"/>
      <w:bookmarkStart w:id="1595" w:name="_Toc38532582"/>
      <w:bookmarkStart w:id="1596" w:name="_Toc38532635"/>
      <w:bookmarkStart w:id="1597" w:name="_Toc38532765"/>
      <w:bookmarkStart w:id="1598" w:name="_Toc38690041"/>
      <w:bookmarkStart w:id="1599" w:name="_Toc38690734"/>
      <w:bookmarkStart w:id="1600" w:name="_Toc377256629"/>
      <w:bookmarkStart w:id="1601" w:name="_Toc161190205"/>
      <w:bookmarkStart w:id="1602" w:name="_Toc161547091"/>
      <w:bookmarkStart w:id="1603" w:name="_Toc218920762"/>
      <w:bookmarkStart w:id="1604" w:name="_Toc230058406"/>
      <w:bookmarkStart w:id="1605" w:name="_Toc246328610"/>
      <w:bookmarkStart w:id="1606" w:name="_Toc258429433"/>
      <w:bookmarkStart w:id="1607" w:name="_Toc258429859"/>
      <w:bookmarkStart w:id="1608" w:name="_Toc259874065"/>
      <w:bookmarkStart w:id="1609" w:name="_Toc296251299"/>
      <w:bookmarkStart w:id="1610" w:name="_Toc311920315"/>
      <w:bookmarkStart w:id="1611" w:name="_Toc336163953"/>
      <w:bookmarkStart w:id="1612" w:name="_Toc517377184"/>
      <w:bookmarkStart w:id="1613" w:name="_Toc43697684"/>
      <w:bookmarkStart w:id="1614" w:name="_Toc52888043"/>
      <w:bookmarkStart w:id="1615" w:name="_Toc52888158"/>
      <w:r w:rsidRPr="00047BEF">
        <w:t>8.1- Identification des impacts</w:t>
      </w:r>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p>
    <w:p w14:paraId="57CFDFC1" w14:textId="77777777" w:rsidR="00E22CE0" w:rsidRPr="00047BEF" w:rsidRDefault="00E22CE0" w:rsidP="00CA7953">
      <w:r w:rsidRPr="00047BEF">
        <w:t>Les impacts du projet sur l’état initial de la zone du projet seront identifiés, caractérisés et évalués à trois niveaux : d’abord à la phase de démarrage, ensuite à la phase des aménagements et enfin à la phase de l’exploitation et d’entretien.</w:t>
      </w:r>
    </w:p>
    <w:p w14:paraId="5CC7E4C0" w14:textId="77777777" w:rsidR="00E22CE0" w:rsidRPr="00047BEF" w:rsidRDefault="00E962F1" w:rsidP="00640361">
      <w:pPr>
        <w:pStyle w:val="Titre3"/>
      </w:pPr>
      <w:bookmarkStart w:id="1616" w:name="_Toc336163954"/>
      <w:bookmarkStart w:id="1617" w:name="_Toc517377185"/>
      <w:bookmarkStart w:id="1618" w:name="_Toc43697685"/>
      <w:bookmarkStart w:id="1619" w:name="_Toc45498914"/>
      <w:bookmarkStart w:id="1620" w:name="_Toc45500092"/>
      <w:bookmarkStart w:id="1621" w:name="_Toc45500356"/>
      <w:bookmarkStart w:id="1622" w:name="_Toc52888044"/>
      <w:r w:rsidRPr="00047BEF">
        <w:t>8.1.1</w:t>
      </w:r>
      <w:r w:rsidR="00E22CE0" w:rsidRPr="00047BEF">
        <w:t xml:space="preserve"> Détermination des composantes environnementales susceptibles d’être touchées par le projet</w:t>
      </w:r>
      <w:bookmarkEnd w:id="1616"/>
      <w:bookmarkEnd w:id="1617"/>
      <w:bookmarkEnd w:id="1618"/>
      <w:bookmarkEnd w:id="1619"/>
      <w:bookmarkEnd w:id="1620"/>
      <w:bookmarkEnd w:id="1621"/>
      <w:bookmarkEnd w:id="1622"/>
      <w:r w:rsidR="00E22CE0" w:rsidRPr="00047BEF">
        <w:t xml:space="preserve"> </w:t>
      </w:r>
    </w:p>
    <w:p w14:paraId="7B9F9155" w14:textId="77777777" w:rsidR="00E22CE0" w:rsidRPr="00047BEF" w:rsidRDefault="00E22CE0" w:rsidP="00CA7953">
      <w:r w:rsidRPr="00047BEF">
        <w:t>Cette partie présente l’interaction entre les milieux touchés ainsi que les activités du projet aux principales phases de préparation, de construction, d’exploitation avant de montrer les interactions possibles entre les activités et ces milieux.</w:t>
      </w:r>
    </w:p>
    <w:p w14:paraId="33976630" w14:textId="77777777" w:rsidR="00E22CE0" w:rsidRPr="00047BEF" w:rsidRDefault="00E22CE0" w:rsidP="00CA7953">
      <w:r w:rsidRPr="00047BEF">
        <w:t xml:space="preserve">Les composantes environnementales sensibles à la réalisation dudit projet sont : air, eau, sol, </w:t>
      </w:r>
      <w:r w:rsidR="003F4514" w:rsidRPr="00047BEF">
        <w:t>faune, flore</w:t>
      </w:r>
      <w:r w:rsidRPr="00047BEF">
        <w:t xml:space="preserve">, sécurité, social, économie. Il s’agira de </w:t>
      </w:r>
      <w:r w:rsidR="003F4514" w:rsidRPr="00047BEF">
        <w:t>déterminer parmi</w:t>
      </w:r>
      <w:r w:rsidRPr="00047BEF">
        <w:t xml:space="preserve"> ces composantes de l’environnement celles qui pourraient être touchées pendant les activités du projet que sont : la phase préparatoire, la phase de construction, la phase d’exploitation et d’entretien. </w:t>
      </w:r>
    </w:p>
    <w:p w14:paraId="5238001A" w14:textId="4438106F" w:rsidR="00E22CE0" w:rsidRPr="00047BEF" w:rsidRDefault="00CB3DED" w:rsidP="00BA5DAC">
      <w:pPr>
        <w:pStyle w:val="Lgende"/>
      </w:pPr>
      <w:bookmarkStart w:id="1623" w:name="_Toc24724032"/>
      <w:bookmarkStart w:id="1624" w:name="_Toc43696247"/>
      <w:bookmarkStart w:id="1625" w:name="_Toc52888264"/>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6C1DA9">
        <w:rPr>
          <w:noProof/>
        </w:rPr>
        <w:t>48</w:t>
      </w:r>
      <w:r w:rsidR="00545216" w:rsidRPr="00047BEF">
        <w:rPr>
          <w:noProof/>
        </w:rPr>
        <w:fldChar w:fldCharType="end"/>
      </w:r>
      <w:r w:rsidR="00E22CE0" w:rsidRPr="00047BEF">
        <w:t xml:space="preserve"> : Interrelations entre activités du projet et composantes susceptibles d’être affectées</w:t>
      </w:r>
      <w:bookmarkEnd w:id="1623"/>
      <w:bookmarkEnd w:id="1624"/>
      <w:bookmarkEnd w:id="1625"/>
    </w:p>
    <w:tbl>
      <w:tblPr>
        <w:tblStyle w:val="Grilledutableau"/>
        <w:tblW w:w="5413" w:type="pct"/>
        <w:tblLayout w:type="fixed"/>
        <w:tblLook w:val="04A0" w:firstRow="1" w:lastRow="0" w:firstColumn="1" w:lastColumn="0" w:noHBand="0" w:noVBand="1"/>
      </w:tblPr>
      <w:tblGrid>
        <w:gridCol w:w="2123"/>
        <w:gridCol w:w="2596"/>
        <w:gridCol w:w="446"/>
        <w:gridCol w:w="445"/>
        <w:gridCol w:w="445"/>
        <w:gridCol w:w="445"/>
        <w:gridCol w:w="445"/>
        <w:gridCol w:w="445"/>
        <w:gridCol w:w="445"/>
        <w:gridCol w:w="445"/>
        <w:gridCol w:w="445"/>
        <w:gridCol w:w="392"/>
        <w:gridCol w:w="53"/>
        <w:gridCol w:w="638"/>
      </w:tblGrid>
      <w:tr w:rsidR="00CE6F7F" w:rsidRPr="00047BEF" w14:paraId="1A60EDDC" w14:textId="77777777" w:rsidTr="001D3C56">
        <w:trPr>
          <w:trHeight w:val="139"/>
          <w:tblHeader/>
        </w:trPr>
        <w:tc>
          <w:tcPr>
            <w:tcW w:w="2405" w:type="pct"/>
            <w:gridSpan w:val="2"/>
            <w:vMerge w:val="restart"/>
            <w:shd w:val="clear" w:color="auto" w:fill="B4C6E7" w:themeFill="accent5" w:themeFillTint="66"/>
            <w:vAlign w:val="center"/>
          </w:tcPr>
          <w:p w14:paraId="4968B5EB" w14:textId="77777777" w:rsidR="00CE6F7F" w:rsidRPr="00047BEF" w:rsidRDefault="00CE6F7F" w:rsidP="00AA7B51">
            <w:pPr>
              <w:spacing w:before="60"/>
              <w:contextualSpacing/>
              <w:jc w:val="left"/>
              <w:rPr>
                <w:rFonts w:cs="Arial"/>
                <w:b/>
                <w:sz w:val="20"/>
                <w:szCs w:val="20"/>
              </w:rPr>
            </w:pPr>
            <w:r w:rsidRPr="00047BEF">
              <w:rPr>
                <w:rFonts w:cs="Arial"/>
                <w:b/>
                <w:sz w:val="20"/>
                <w:szCs w:val="20"/>
              </w:rPr>
              <w:t>Activités</w:t>
            </w:r>
            <w:r w:rsidR="000C099D" w:rsidRPr="00047BEF">
              <w:rPr>
                <w:rFonts w:cs="Arial"/>
                <w:b/>
                <w:sz w:val="20"/>
                <w:szCs w:val="20"/>
              </w:rPr>
              <w:t xml:space="preserve"> et sous activité</w:t>
            </w:r>
            <w:r w:rsidRPr="00047BEF">
              <w:rPr>
                <w:rFonts w:cs="Arial"/>
                <w:b/>
                <w:sz w:val="20"/>
                <w:szCs w:val="20"/>
              </w:rPr>
              <w:t xml:space="preserve"> du projet par phase</w:t>
            </w:r>
          </w:p>
        </w:tc>
        <w:tc>
          <w:tcPr>
            <w:tcW w:w="2595" w:type="pct"/>
            <w:gridSpan w:val="12"/>
            <w:shd w:val="clear" w:color="auto" w:fill="B4C6E7" w:themeFill="accent5" w:themeFillTint="66"/>
            <w:vAlign w:val="center"/>
          </w:tcPr>
          <w:p w14:paraId="5117D55B" w14:textId="77777777" w:rsidR="00CE6F7F" w:rsidRPr="00047BEF" w:rsidRDefault="00CE6F7F" w:rsidP="00BC38A6">
            <w:pPr>
              <w:spacing w:before="60"/>
              <w:contextualSpacing/>
              <w:rPr>
                <w:rFonts w:cs="Arial"/>
                <w:b/>
                <w:sz w:val="20"/>
                <w:szCs w:val="20"/>
              </w:rPr>
            </w:pPr>
            <w:r w:rsidRPr="00047BEF">
              <w:rPr>
                <w:rFonts w:cs="Arial"/>
                <w:b/>
                <w:sz w:val="20"/>
                <w:szCs w:val="20"/>
              </w:rPr>
              <w:t>Composantes du milieu affectées</w:t>
            </w:r>
          </w:p>
        </w:tc>
      </w:tr>
      <w:tr w:rsidR="00CE6F7F" w:rsidRPr="00047BEF" w14:paraId="76B82E95" w14:textId="77777777" w:rsidTr="001D3C56">
        <w:trPr>
          <w:cantSplit/>
          <w:trHeight w:val="1145"/>
          <w:tblHeader/>
        </w:trPr>
        <w:tc>
          <w:tcPr>
            <w:tcW w:w="2405" w:type="pct"/>
            <w:gridSpan w:val="2"/>
            <w:vMerge/>
            <w:vAlign w:val="center"/>
          </w:tcPr>
          <w:p w14:paraId="1391D6AF" w14:textId="77777777" w:rsidR="00CE6F7F" w:rsidRPr="00047BEF" w:rsidRDefault="00CE6F7F" w:rsidP="00AA7B51">
            <w:pPr>
              <w:spacing w:before="60"/>
              <w:contextualSpacing/>
              <w:jc w:val="left"/>
              <w:rPr>
                <w:rFonts w:cs="Arial"/>
                <w:b/>
                <w:sz w:val="20"/>
                <w:szCs w:val="20"/>
              </w:rPr>
            </w:pPr>
          </w:p>
        </w:tc>
        <w:tc>
          <w:tcPr>
            <w:tcW w:w="227" w:type="pct"/>
            <w:shd w:val="clear" w:color="auto" w:fill="B4C6E7" w:themeFill="accent5" w:themeFillTint="66"/>
            <w:textDirection w:val="btLr"/>
            <w:vAlign w:val="center"/>
          </w:tcPr>
          <w:p w14:paraId="5CE5AF2B" w14:textId="77777777" w:rsidR="00CE6F7F" w:rsidRPr="00047BEF" w:rsidRDefault="00CE6F7F" w:rsidP="00BC38A6">
            <w:pPr>
              <w:spacing w:before="60"/>
              <w:contextualSpacing/>
              <w:rPr>
                <w:rFonts w:cs="Arial"/>
                <w:b/>
                <w:sz w:val="20"/>
                <w:szCs w:val="20"/>
              </w:rPr>
            </w:pPr>
            <w:r w:rsidRPr="00047BEF">
              <w:rPr>
                <w:rFonts w:cs="Arial"/>
                <w:b/>
                <w:sz w:val="20"/>
                <w:szCs w:val="20"/>
              </w:rPr>
              <w:t>Air</w:t>
            </w:r>
          </w:p>
        </w:tc>
        <w:tc>
          <w:tcPr>
            <w:tcW w:w="227" w:type="pct"/>
            <w:shd w:val="clear" w:color="auto" w:fill="B4C6E7" w:themeFill="accent5" w:themeFillTint="66"/>
            <w:textDirection w:val="btLr"/>
            <w:vAlign w:val="center"/>
          </w:tcPr>
          <w:p w14:paraId="727DFC47" w14:textId="77777777" w:rsidR="00CE6F7F" w:rsidRPr="00047BEF" w:rsidRDefault="00CE6F7F" w:rsidP="00BC38A6">
            <w:pPr>
              <w:spacing w:before="60"/>
              <w:contextualSpacing/>
              <w:rPr>
                <w:rFonts w:cs="Arial"/>
                <w:b/>
                <w:sz w:val="20"/>
                <w:szCs w:val="20"/>
              </w:rPr>
            </w:pPr>
            <w:r w:rsidRPr="00047BEF">
              <w:rPr>
                <w:rFonts w:cs="Arial"/>
                <w:b/>
                <w:sz w:val="20"/>
                <w:szCs w:val="20"/>
              </w:rPr>
              <w:t>Sol</w:t>
            </w:r>
          </w:p>
        </w:tc>
        <w:tc>
          <w:tcPr>
            <w:tcW w:w="227" w:type="pct"/>
            <w:shd w:val="clear" w:color="auto" w:fill="B4C6E7" w:themeFill="accent5" w:themeFillTint="66"/>
            <w:textDirection w:val="btLr"/>
            <w:vAlign w:val="center"/>
          </w:tcPr>
          <w:p w14:paraId="66443311" w14:textId="77777777" w:rsidR="00CE6F7F" w:rsidRPr="00047BEF" w:rsidRDefault="00CE6F7F" w:rsidP="00BC38A6">
            <w:pPr>
              <w:spacing w:before="60"/>
              <w:contextualSpacing/>
              <w:rPr>
                <w:rFonts w:cs="Arial"/>
                <w:b/>
                <w:sz w:val="20"/>
                <w:szCs w:val="20"/>
              </w:rPr>
            </w:pPr>
            <w:r w:rsidRPr="00047BEF">
              <w:rPr>
                <w:rFonts w:cs="Arial"/>
                <w:b/>
                <w:sz w:val="20"/>
                <w:szCs w:val="20"/>
              </w:rPr>
              <w:t>Eau</w:t>
            </w:r>
          </w:p>
        </w:tc>
        <w:tc>
          <w:tcPr>
            <w:tcW w:w="227" w:type="pct"/>
            <w:shd w:val="clear" w:color="auto" w:fill="B4C6E7" w:themeFill="accent5" w:themeFillTint="66"/>
            <w:textDirection w:val="btLr"/>
            <w:vAlign w:val="center"/>
          </w:tcPr>
          <w:p w14:paraId="6167F601" w14:textId="77777777" w:rsidR="00CE6F7F" w:rsidRPr="00047BEF" w:rsidRDefault="00CE6F7F" w:rsidP="00BC38A6">
            <w:pPr>
              <w:spacing w:before="60"/>
              <w:contextualSpacing/>
              <w:rPr>
                <w:rFonts w:cs="Arial"/>
                <w:b/>
                <w:sz w:val="20"/>
                <w:szCs w:val="20"/>
              </w:rPr>
            </w:pPr>
            <w:r w:rsidRPr="00047BEF">
              <w:rPr>
                <w:rFonts w:cs="Arial"/>
                <w:b/>
                <w:sz w:val="20"/>
                <w:szCs w:val="20"/>
              </w:rPr>
              <w:t>Flore</w:t>
            </w:r>
          </w:p>
        </w:tc>
        <w:tc>
          <w:tcPr>
            <w:tcW w:w="227" w:type="pct"/>
            <w:shd w:val="clear" w:color="auto" w:fill="B4C6E7" w:themeFill="accent5" w:themeFillTint="66"/>
            <w:textDirection w:val="btLr"/>
            <w:vAlign w:val="center"/>
          </w:tcPr>
          <w:p w14:paraId="6C55749A" w14:textId="77777777" w:rsidR="00CE6F7F" w:rsidRPr="00047BEF" w:rsidRDefault="00CE6F7F" w:rsidP="00BC38A6">
            <w:pPr>
              <w:spacing w:before="60"/>
              <w:contextualSpacing/>
              <w:rPr>
                <w:rFonts w:cs="Arial"/>
                <w:b/>
                <w:sz w:val="20"/>
                <w:szCs w:val="20"/>
              </w:rPr>
            </w:pPr>
            <w:r w:rsidRPr="00047BEF">
              <w:rPr>
                <w:rFonts w:cs="Arial"/>
                <w:b/>
                <w:sz w:val="20"/>
                <w:szCs w:val="20"/>
              </w:rPr>
              <w:t>Faune</w:t>
            </w:r>
          </w:p>
        </w:tc>
        <w:tc>
          <w:tcPr>
            <w:tcW w:w="227" w:type="pct"/>
            <w:shd w:val="clear" w:color="auto" w:fill="B4C6E7" w:themeFill="accent5" w:themeFillTint="66"/>
            <w:textDirection w:val="btLr"/>
            <w:vAlign w:val="center"/>
          </w:tcPr>
          <w:p w14:paraId="25673BE5" w14:textId="77777777" w:rsidR="00CE6F7F" w:rsidRPr="00047BEF" w:rsidRDefault="00CE6F7F" w:rsidP="00BC38A6">
            <w:pPr>
              <w:spacing w:before="60"/>
              <w:contextualSpacing/>
              <w:rPr>
                <w:rFonts w:cs="Arial"/>
                <w:b/>
                <w:sz w:val="20"/>
                <w:szCs w:val="20"/>
              </w:rPr>
            </w:pPr>
            <w:r w:rsidRPr="00047BEF">
              <w:rPr>
                <w:rFonts w:cs="Arial"/>
                <w:b/>
                <w:sz w:val="20"/>
                <w:szCs w:val="20"/>
              </w:rPr>
              <w:t>Santé</w:t>
            </w:r>
          </w:p>
        </w:tc>
        <w:tc>
          <w:tcPr>
            <w:tcW w:w="227" w:type="pct"/>
            <w:shd w:val="clear" w:color="auto" w:fill="B4C6E7" w:themeFill="accent5" w:themeFillTint="66"/>
            <w:textDirection w:val="btLr"/>
            <w:vAlign w:val="center"/>
          </w:tcPr>
          <w:p w14:paraId="04719517" w14:textId="77777777" w:rsidR="00CE6F7F" w:rsidRPr="00047BEF" w:rsidRDefault="00CE6F7F" w:rsidP="00BC38A6">
            <w:pPr>
              <w:spacing w:before="60"/>
              <w:contextualSpacing/>
              <w:rPr>
                <w:rFonts w:cs="Arial"/>
                <w:b/>
                <w:sz w:val="20"/>
                <w:szCs w:val="20"/>
              </w:rPr>
            </w:pPr>
            <w:r w:rsidRPr="00047BEF">
              <w:rPr>
                <w:rFonts w:cs="Arial"/>
                <w:b/>
                <w:sz w:val="20"/>
                <w:szCs w:val="20"/>
              </w:rPr>
              <w:t>Social</w:t>
            </w:r>
          </w:p>
        </w:tc>
        <w:tc>
          <w:tcPr>
            <w:tcW w:w="227" w:type="pct"/>
            <w:shd w:val="clear" w:color="auto" w:fill="B4C6E7" w:themeFill="accent5" w:themeFillTint="66"/>
            <w:textDirection w:val="btLr"/>
            <w:vAlign w:val="center"/>
          </w:tcPr>
          <w:p w14:paraId="14713F1E" w14:textId="77777777" w:rsidR="00CE6F7F" w:rsidRPr="00047BEF" w:rsidRDefault="00CE6F7F" w:rsidP="00BC38A6">
            <w:pPr>
              <w:spacing w:before="60"/>
              <w:contextualSpacing/>
              <w:rPr>
                <w:rFonts w:cs="Arial"/>
                <w:b/>
                <w:sz w:val="20"/>
                <w:szCs w:val="20"/>
              </w:rPr>
            </w:pPr>
            <w:r w:rsidRPr="00047BEF">
              <w:rPr>
                <w:rFonts w:cs="Arial"/>
                <w:b/>
                <w:sz w:val="20"/>
                <w:szCs w:val="20"/>
              </w:rPr>
              <w:t>Economie</w:t>
            </w:r>
          </w:p>
        </w:tc>
        <w:tc>
          <w:tcPr>
            <w:tcW w:w="227" w:type="pct"/>
            <w:shd w:val="clear" w:color="auto" w:fill="B4C6E7" w:themeFill="accent5" w:themeFillTint="66"/>
            <w:textDirection w:val="btLr"/>
            <w:vAlign w:val="center"/>
          </w:tcPr>
          <w:p w14:paraId="578F185F" w14:textId="77777777" w:rsidR="00CE6F7F" w:rsidRPr="00047BEF" w:rsidRDefault="00CE6F7F" w:rsidP="00BC38A6">
            <w:pPr>
              <w:spacing w:before="60"/>
              <w:contextualSpacing/>
              <w:rPr>
                <w:rFonts w:cs="Arial"/>
                <w:b/>
                <w:sz w:val="20"/>
                <w:szCs w:val="20"/>
              </w:rPr>
            </w:pPr>
            <w:r w:rsidRPr="00047BEF">
              <w:rPr>
                <w:rFonts w:cs="Arial"/>
                <w:b/>
                <w:sz w:val="20"/>
                <w:szCs w:val="20"/>
              </w:rPr>
              <w:t>Sécurité</w:t>
            </w:r>
          </w:p>
        </w:tc>
        <w:tc>
          <w:tcPr>
            <w:tcW w:w="200" w:type="pct"/>
            <w:shd w:val="clear" w:color="auto" w:fill="B4C6E7" w:themeFill="accent5" w:themeFillTint="66"/>
            <w:textDirection w:val="btLr"/>
            <w:vAlign w:val="center"/>
          </w:tcPr>
          <w:p w14:paraId="27A6D060" w14:textId="77777777" w:rsidR="00CE6F7F" w:rsidRPr="00047BEF" w:rsidRDefault="00CE6F7F" w:rsidP="00BC38A6">
            <w:pPr>
              <w:spacing w:before="60"/>
              <w:contextualSpacing/>
              <w:rPr>
                <w:rFonts w:cs="Arial"/>
                <w:b/>
                <w:sz w:val="20"/>
                <w:szCs w:val="20"/>
              </w:rPr>
            </w:pPr>
            <w:r w:rsidRPr="00047BEF">
              <w:rPr>
                <w:rFonts w:cs="Arial"/>
                <w:b/>
                <w:sz w:val="20"/>
                <w:szCs w:val="20"/>
              </w:rPr>
              <w:t>Paysage</w:t>
            </w:r>
          </w:p>
        </w:tc>
        <w:tc>
          <w:tcPr>
            <w:tcW w:w="353" w:type="pct"/>
            <w:gridSpan w:val="2"/>
            <w:shd w:val="clear" w:color="auto" w:fill="B4C6E7" w:themeFill="accent5" w:themeFillTint="66"/>
            <w:textDirection w:val="btLr"/>
            <w:vAlign w:val="center"/>
          </w:tcPr>
          <w:p w14:paraId="4594C0E0" w14:textId="77777777" w:rsidR="00CE6F7F" w:rsidRPr="00047BEF" w:rsidRDefault="00CE6F7F" w:rsidP="00BC38A6">
            <w:pPr>
              <w:spacing w:before="60"/>
              <w:contextualSpacing/>
              <w:jc w:val="left"/>
              <w:rPr>
                <w:rFonts w:cs="Arial"/>
                <w:b/>
                <w:sz w:val="20"/>
                <w:szCs w:val="20"/>
              </w:rPr>
            </w:pPr>
            <w:r w:rsidRPr="00047BEF">
              <w:rPr>
                <w:rFonts w:cs="Arial"/>
                <w:b/>
                <w:sz w:val="20"/>
                <w:szCs w:val="20"/>
              </w:rPr>
              <w:t>Culturel et cultuel</w:t>
            </w:r>
          </w:p>
        </w:tc>
      </w:tr>
      <w:tr w:rsidR="00CE6F7F" w:rsidRPr="00047BEF" w14:paraId="37BFB337" w14:textId="77777777" w:rsidTr="00CE6F7F">
        <w:trPr>
          <w:cantSplit/>
          <w:trHeight w:val="309"/>
        </w:trPr>
        <w:tc>
          <w:tcPr>
            <w:tcW w:w="5000" w:type="pct"/>
            <w:gridSpan w:val="14"/>
            <w:shd w:val="clear" w:color="auto" w:fill="F7CAAC" w:themeFill="accent2" w:themeFillTint="66"/>
            <w:vAlign w:val="center"/>
          </w:tcPr>
          <w:p w14:paraId="12E008D6" w14:textId="77777777" w:rsidR="00CE6F7F" w:rsidRPr="00047BEF" w:rsidRDefault="00CE6F7F" w:rsidP="00AA7B51">
            <w:pPr>
              <w:spacing w:before="60"/>
              <w:contextualSpacing/>
              <w:jc w:val="left"/>
              <w:rPr>
                <w:rFonts w:cs="Arial"/>
                <w:sz w:val="20"/>
                <w:szCs w:val="20"/>
              </w:rPr>
            </w:pPr>
            <w:r w:rsidRPr="00047BEF">
              <w:rPr>
                <w:rFonts w:cs="Arial"/>
                <w:sz w:val="20"/>
                <w:szCs w:val="20"/>
              </w:rPr>
              <w:t>PHASE DE PREPARATOIRE</w:t>
            </w:r>
          </w:p>
        </w:tc>
      </w:tr>
      <w:tr w:rsidR="00CE6F7F" w:rsidRPr="00047BEF" w14:paraId="4D31B186" w14:textId="77777777" w:rsidTr="001D3C56">
        <w:trPr>
          <w:trHeight w:val="163"/>
        </w:trPr>
        <w:tc>
          <w:tcPr>
            <w:tcW w:w="1082" w:type="pct"/>
          </w:tcPr>
          <w:p w14:paraId="504B04AB" w14:textId="77777777" w:rsidR="00CE6F7F" w:rsidRPr="00047BEF" w:rsidRDefault="00CE6F7F" w:rsidP="00AA7B51">
            <w:pPr>
              <w:spacing w:before="60"/>
              <w:contextualSpacing/>
              <w:jc w:val="left"/>
              <w:rPr>
                <w:rFonts w:cs="Arial"/>
                <w:sz w:val="20"/>
                <w:szCs w:val="20"/>
              </w:rPr>
            </w:pPr>
          </w:p>
          <w:p w14:paraId="68FEFD18" w14:textId="77777777" w:rsidR="00CE6F7F" w:rsidRPr="00047BEF" w:rsidRDefault="00CE6F7F" w:rsidP="00AA7B51">
            <w:pPr>
              <w:spacing w:before="60"/>
              <w:contextualSpacing/>
              <w:jc w:val="left"/>
              <w:rPr>
                <w:rFonts w:cs="Arial"/>
                <w:sz w:val="20"/>
                <w:szCs w:val="20"/>
              </w:rPr>
            </w:pPr>
            <w:r w:rsidRPr="00047BEF">
              <w:rPr>
                <w:rFonts w:cs="Arial"/>
                <w:sz w:val="20"/>
                <w:szCs w:val="20"/>
              </w:rPr>
              <w:t>Installation de chantier</w:t>
            </w:r>
          </w:p>
        </w:tc>
        <w:tc>
          <w:tcPr>
            <w:tcW w:w="1322" w:type="pct"/>
          </w:tcPr>
          <w:p w14:paraId="19406DEB" w14:textId="77777777" w:rsidR="00CE6F7F" w:rsidRPr="00047BEF" w:rsidRDefault="00CE6F7F" w:rsidP="00AA7B51">
            <w:pPr>
              <w:spacing w:before="60"/>
              <w:contextualSpacing/>
              <w:jc w:val="left"/>
              <w:rPr>
                <w:rFonts w:cs="Arial"/>
                <w:sz w:val="20"/>
                <w:szCs w:val="20"/>
              </w:rPr>
            </w:pPr>
            <w:r w:rsidRPr="00047BEF">
              <w:rPr>
                <w:rFonts w:cs="Arial"/>
                <w:sz w:val="20"/>
                <w:szCs w:val="20"/>
              </w:rPr>
              <w:t>Installation propre aux Entreprises</w:t>
            </w:r>
            <w:r w:rsidRPr="00047BEF">
              <w:rPr>
                <w:rFonts w:cs="Arial"/>
                <w:sz w:val="20"/>
                <w:szCs w:val="20"/>
              </w:rPr>
              <w:br/>
              <w:t>Travaux topographiques</w:t>
            </w:r>
          </w:p>
          <w:p w14:paraId="57C58EEF" w14:textId="77777777" w:rsidR="00CE6F7F" w:rsidRPr="00047BEF" w:rsidRDefault="00CE6F7F" w:rsidP="00AA7B51">
            <w:pPr>
              <w:spacing w:before="60"/>
              <w:contextualSpacing/>
              <w:jc w:val="left"/>
              <w:rPr>
                <w:rFonts w:cs="Arial"/>
                <w:sz w:val="20"/>
                <w:szCs w:val="20"/>
              </w:rPr>
            </w:pPr>
            <w:r w:rsidRPr="00047BEF">
              <w:rPr>
                <w:rFonts w:cs="Arial"/>
                <w:sz w:val="20"/>
                <w:szCs w:val="20"/>
              </w:rPr>
              <w:t>Etudes techniques</w:t>
            </w:r>
            <w:r w:rsidRPr="00047BEF">
              <w:rPr>
                <w:rFonts w:cs="Arial"/>
                <w:sz w:val="20"/>
                <w:szCs w:val="20"/>
              </w:rPr>
              <w:br/>
              <w:t>Identification des bases vie</w:t>
            </w:r>
          </w:p>
        </w:tc>
        <w:tc>
          <w:tcPr>
            <w:tcW w:w="227" w:type="pct"/>
            <w:vAlign w:val="center"/>
          </w:tcPr>
          <w:p w14:paraId="51095A5D" w14:textId="77777777" w:rsidR="00CE6F7F" w:rsidRPr="00047BEF" w:rsidRDefault="00CE6F7F" w:rsidP="00BC38A6">
            <w:pPr>
              <w:spacing w:before="60"/>
              <w:contextualSpacing/>
              <w:rPr>
                <w:rFonts w:cs="Arial"/>
                <w:sz w:val="20"/>
                <w:szCs w:val="20"/>
              </w:rPr>
            </w:pPr>
          </w:p>
        </w:tc>
        <w:tc>
          <w:tcPr>
            <w:tcW w:w="227" w:type="pct"/>
            <w:vAlign w:val="center"/>
          </w:tcPr>
          <w:p w14:paraId="6EDC7F11" w14:textId="77777777" w:rsidR="00CE6F7F" w:rsidRPr="00047BEF" w:rsidRDefault="00CE6F7F" w:rsidP="00BC38A6">
            <w:pPr>
              <w:spacing w:before="60"/>
              <w:contextualSpacing/>
              <w:rPr>
                <w:rFonts w:cs="Arial"/>
                <w:sz w:val="20"/>
                <w:szCs w:val="20"/>
              </w:rPr>
            </w:pPr>
          </w:p>
        </w:tc>
        <w:tc>
          <w:tcPr>
            <w:tcW w:w="227" w:type="pct"/>
            <w:vAlign w:val="center"/>
          </w:tcPr>
          <w:p w14:paraId="1C03B4DA" w14:textId="77777777" w:rsidR="00CE6F7F" w:rsidRPr="00047BEF" w:rsidRDefault="00CE6F7F" w:rsidP="00BC38A6">
            <w:pPr>
              <w:spacing w:before="60"/>
              <w:contextualSpacing/>
              <w:rPr>
                <w:rFonts w:cs="Arial"/>
                <w:sz w:val="20"/>
                <w:szCs w:val="20"/>
              </w:rPr>
            </w:pPr>
          </w:p>
        </w:tc>
        <w:tc>
          <w:tcPr>
            <w:tcW w:w="227" w:type="pct"/>
            <w:vAlign w:val="center"/>
          </w:tcPr>
          <w:p w14:paraId="553DC478" w14:textId="77777777" w:rsidR="00CE6F7F" w:rsidRPr="00047BEF" w:rsidRDefault="00CE6F7F" w:rsidP="00BC38A6">
            <w:pPr>
              <w:spacing w:before="60"/>
              <w:contextualSpacing/>
              <w:rPr>
                <w:rFonts w:cs="Arial"/>
                <w:sz w:val="20"/>
                <w:szCs w:val="20"/>
              </w:rPr>
            </w:pPr>
          </w:p>
        </w:tc>
        <w:tc>
          <w:tcPr>
            <w:tcW w:w="227" w:type="pct"/>
            <w:vAlign w:val="center"/>
          </w:tcPr>
          <w:p w14:paraId="3DA70F0E" w14:textId="77777777" w:rsidR="00CE6F7F" w:rsidRPr="00047BEF" w:rsidRDefault="00CE6F7F" w:rsidP="00BC38A6">
            <w:pPr>
              <w:spacing w:before="60"/>
              <w:contextualSpacing/>
              <w:rPr>
                <w:rFonts w:cs="Arial"/>
                <w:sz w:val="20"/>
                <w:szCs w:val="20"/>
              </w:rPr>
            </w:pPr>
          </w:p>
        </w:tc>
        <w:tc>
          <w:tcPr>
            <w:tcW w:w="227" w:type="pct"/>
            <w:vAlign w:val="center"/>
          </w:tcPr>
          <w:p w14:paraId="4CF94F4C" w14:textId="77777777" w:rsidR="00CE6F7F" w:rsidRPr="00047BEF" w:rsidRDefault="00CE6F7F" w:rsidP="00BC38A6">
            <w:pPr>
              <w:spacing w:before="60"/>
              <w:contextualSpacing/>
              <w:rPr>
                <w:rFonts w:cs="Arial"/>
                <w:sz w:val="20"/>
                <w:szCs w:val="20"/>
              </w:rPr>
            </w:pPr>
          </w:p>
        </w:tc>
        <w:tc>
          <w:tcPr>
            <w:tcW w:w="227" w:type="pct"/>
            <w:vAlign w:val="center"/>
          </w:tcPr>
          <w:p w14:paraId="1363EDD4"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BA7A1F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8FDC3FE"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6A54CEE6" w14:textId="77777777" w:rsidR="00CE6F7F" w:rsidRPr="00047BEF" w:rsidRDefault="00CE6F7F" w:rsidP="00BC38A6">
            <w:pPr>
              <w:spacing w:before="60"/>
              <w:contextualSpacing/>
              <w:rPr>
                <w:rFonts w:cs="Arial"/>
                <w:sz w:val="20"/>
                <w:szCs w:val="20"/>
              </w:rPr>
            </w:pPr>
          </w:p>
        </w:tc>
        <w:tc>
          <w:tcPr>
            <w:tcW w:w="326" w:type="pct"/>
            <w:vAlign w:val="center"/>
          </w:tcPr>
          <w:p w14:paraId="52922F69" w14:textId="77777777" w:rsidR="00CE6F7F" w:rsidRPr="00047BEF" w:rsidRDefault="00CE6F7F" w:rsidP="00BC38A6">
            <w:pPr>
              <w:spacing w:before="60"/>
              <w:contextualSpacing/>
              <w:rPr>
                <w:rFonts w:cs="Arial"/>
                <w:sz w:val="20"/>
                <w:szCs w:val="20"/>
              </w:rPr>
            </w:pPr>
          </w:p>
        </w:tc>
      </w:tr>
      <w:tr w:rsidR="00CE6F7F" w:rsidRPr="00047BEF" w14:paraId="439CC9E4" w14:textId="77777777" w:rsidTr="001D3C56">
        <w:trPr>
          <w:trHeight w:val="163"/>
        </w:trPr>
        <w:tc>
          <w:tcPr>
            <w:tcW w:w="1082" w:type="pct"/>
            <w:vMerge w:val="restart"/>
          </w:tcPr>
          <w:p w14:paraId="06744E7B" w14:textId="77777777" w:rsidR="00CE6F7F" w:rsidRPr="00047BEF" w:rsidRDefault="00CE6F7F" w:rsidP="00AA7B51">
            <w:pPr>
              <w:spacing w:before="60"/>
              <w:contextualSpacing/>
              <w:jc w:val="left"/>
              <w:rPr>
                <w:rFonts w:cs="Arial"/>
                <w:sz w:val="20"/>
                <w:szCs w:val="20"/>
              </w:rPr>
            </w:pPr>
          </w:p>
          <w:p w14:paraId="36F36E45"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Installation des bases vie </w:t>
            </w:r>
          </w:p>
        </w:tc>
        <w:tc>
          <w:tcPr>
            <w:tcW w:w="1322" w:type="pct"/>
          </w:tcPr>
          <w:p w14:paraId="33DA1FA3" w14:textId="77777777" w:rsidR="00CE6F7F" w:rsidRPr="00047BEF" w:rsidRDefault="00CE6F7F" w:rsidP="00AA7B51">
            <w:pPr>
              <w:spacing w:before="60"/>
              <w:contextualSpacing/>
              <w:jc w:val="left"/>
              <w:rPr>
                <w:rFonts w:cs="Arial"/>
                <w:sz w:val="20"/>
                <w:szCs w:val="20"/>
              </w:rPr>
            </w:pPr>
            <w:r w:rsidRPr="00047BEF">
              <w:rPr>
                <w:rFonts w:cs="Arial"/>
                <w:sz w:val="20"/>
                <w:szCs w:val="20"/>
              </w:rPr>
              <w:t>Dégagement des emprises</w:t>
            </w:r>
            <w:r w:rsidRPr="00047BEF">
              <w:rPr>
                <w:rFonts w:cs="Arial"/>
                <w:sz w:val="20"/>
                <w:szCs w:val="20"/>
              </w:rPr>
              <w:br/>
              <w:t>Nettoyage de site</w:t>
            </w:r>
            <w:r w:rsidRPr="00047BEF">
              <w:rPr>
                <w:rFonts w:cs="Arial"/>
                <w:sz w:val="20"/>
                <w:szCs w:val="20"/>
              </w:rPr>
              <w:br/>
              <w:t>Débroussaillage – Décapage</w:t>
            </w:r>
            <w:r w:rsidRPr="00047BEF">
              <w:rPr>
                <w:rFonts w:cs="Arial"/>
                <w:sz w:val="20"/>
                <w:szCs w:val="20"/>
              </w:rPr>
              <w:br/>
              <w:t>Abattage d’arbres</w:t>
            </w:r>
          </w:p>
        </w:tc>
        <w:tc>
          <w:tcPr>
            <w:tcW w:w="227" w:type="pct"/>
            <w:vAlign w:val="center"/>
          </w:tcPr>
          <w:p w14:paraId="51FC907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14041A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922DA76" w14:textId="77777777" w:rsidR="00CE6F7F" w:rsidRPr="00047BEF" w:rsidRDefault="00CE6F7F" w:rsidP="00BC38A6">
            <w:pPr>
              <w:spacing w:before="60"/>
              <w:contextualSpacing/>
              <w:rPr>
                <w:rFonts w:cs="Arial"/>
                <w:sz w:val="20"/>
                <w:szCs w:val="20"/>
              </w:rPr>
            </w:pPr>
          </w:p>
        </w:tc>
        <w:tc>
          <w:tcPr>
            <w:tcW w:w="227" w:type="pct"/>
            <w:vAlign w:val="center"/>
          </w:tcPr>
          <w:p w14:paraId="4923CF5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DD5000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F6E45A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47344D3"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5244A2B"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C3DFC4E" w14:textId="77777777" w:rsidR="00CE6F7F" w:rsidRPr="00047BEF" w:rsidRDefault="00CE6F7F" w:rsidP="00BC38A6">
            <w:pPr>
              <w:spacing w:before="60"/>
              <w:contextualSpacing/>
              <w:rPr>
                <w:rFonts w:cs="Arial"/>
                <w:sz w:val="20"/>
                <w:szCs w:val="20"/>
              </w:rPr>
            </w:pPr>
          </w:p>
        </w:tc>
        <w:tc>
          <w:tcPr>
            <w:tcW w:w="227" w:type="pct"/>
            <w:gridSpan w:val="2"/>
            <w:vAlign w:val="center"/>
          </w:tcPr>
          <w:p w14:paraId="51052E6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4ED1043F" w14:textId="77777777" w:rsidR="00CE6F7F" w:rsidRPr="00047BEF" w:rsidRDefault="00CE6F7F" w:rsidP="00BC38A6">
            <w:pPr>
              <w:spacing w:before="60"/>
              <w:contextualSpacing/>
              <w:rPr>
                <w:rFonts w:cs="Arial"/>
                <w:sz w:val="20"/>
                <w:szCs w:val="20"/>
              </w:rPr>
            </w:pPr>
          </w:p>
        </w:tc>
      </w:tr>
      <w:tr w:rsidR="00CE6F7F" w:rsidRPr="00047BEF" w14:paraId="2AD42073" w14:textId="77777777" w:rsidTr="001D3C56">
        <w:trPr>
          <w:trHeight w:val="163"/>
        </w:trPr>
        <w:tc>
          <w:tcPr>
            <w:tcW w:w="1082" w:type="pct"/>
            <w:vMerge/>
          </w:tcPr>
          <w:p w14:paraId="70FA03F8" w14:textId="77777777" w:rsidR="00CE6F7F" w:rsidRPr="00047BEF" w:rsidRDefault="00CE6F7F" w:rsidP="00AA7B51">
            <w:pPr>
              <w:spacing w:before="60"/>
              <w:contextualSpacing/>
              <w:jc w:val="left"/>
              <w:rPr>
                <w:rFonts w:cs="Arial"/>
                <w:sz w:val="20"/>
                <w:szCs w:val="20"/>
              </w:rPr>
            </w:pPr>
          </w:p>
        </w:tc>
        <w:tc>
          <w:tcPr>
            <w:tcW w:w="1322" w:type="pct"/>
          </w:tcPr>
          <w:p w14:paraId="4277409F" w14:textId="77777777" w:rsidR="00CE6F7F" w:rsidRPr="00047BEF" w:rsidRDefault="00CE6F7F" w:rsidP="00AA7B51">
            <w:pPr>
              <w:spacing w:before="60"/>
              <w:contextualSpacing/>
              <w:jc w:val="left"/>
              <w:rPr>
                <w:rFonts w:cs="Arial"/>
                <w:sz w:val="20"/>
                <w:szCs w:val="20"/>
              </w:rPr>
            </w:pPr>
            <w:r w:rsidRPr="00047BEF">
              <w:rPr>
                <w:rFonts w:cs="Arial"/>
                <w:sz w:val="20"/>
                <w:szCs w:val="20"/>
              </w:rPr>
              <w:t>Aménagement de l’aire devant abriter la base vie</w:t>
            </w:r>
          </w:p>
          <w:p w14:paraId="73F6F398" w14:textId="77777777" w:rsidR="00CE6F7F" w:rsidRPr="00047BEF" w:rsidRDefault="00CE6F7F" w:rsidP="00AA7B51">
            <w:pPr>
              <w:spacing w:before="60"/>
              <w:contextualSpacing/>
              <w:jc w:val="left"/>
              <w:rPr>
                <w:rFonts w:cs="Arial"/>
                <w:sz w:val="20"/>
                <w:szCs w:val="20"/>
              </w:rPr>
            </w:pPr>
            <w:r w:rsidRPr="00047BEF">
              <w:rPr>
                <w:rFonts w:cs="Arial"/>
                <w:sz w:val="20"/>
                <w:szCs w:val="20"/>
              </w:rPr>
              <w:t>Apport des matériels et équipements de chantier</w:t>
            </w:r>
          </w:p>
          <w:p w14:paraId="63EBF445"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Apport de matériaux </w:t>
            </w:r>
          </w:p>
        </w:tc>
        <w:tc>
          <w:tcPr>
            <w:tcW w:w="227" w:type="pct"/>
            <w:vAlign w:val="center"/>
          </w:tcPr>
          <w:p w14:paraId="6E06E43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96CFF93"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59560E1" w14:textId="77777777" w:rsidR="00CE6F7F" w:rsidRPr="00047BEF" w:rsidRDefault="00CE6F7F" w:rsidP="00BC38A6">
            <w:pPr>
              <w:spacing w:before="60"/>
              <w:contextualSpacing/>
              <w:rPr>
                <w:rFonts w:cs="Arial"/>
                <w:sz w:val="20"/>
                <w:szCs w:val="20"/>
              </w:rPr>
            </w:pPr>
          </w:p>
        </w:tc>
        <w:tc>
          <w:tcPr>
            <w:tcW w:w="227" w:type="pct"/>
            <w:vAlign w:val="center"/>
          </w:tcPr>
          <w:p w14:paraId="4EB24D3D" w14:textId="77777777" w:rsidR="00CE6F7F" w:rsidRPr="00047BEF" w:rsidRDefault="00CE6F7F" w:rsidP="00BC38A6">
            <w:pPr>
              <w:spacing w:before="60"/>
              <w:contextualSpacing/>
              <w:rPr>
                <w:rFonts w:cs="Arial"/>
                <w:sz w:val="20"/>
                <w:szCs w:val="20"/>
              </w:rPr>
            </w:pPr>
          </w:p>
        </w:tc>
        <w:tc>
          <w:tcPr>
            <w:tcW w:w="227" w:type="pct"/>
            <w:vAlign w:val="center"/>
          </w:tcPr>
          <w:p w14:paraId="2949EB2A"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3CF611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5CD2127"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97D8E8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0D30965"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1B1C54DD" w14:textId="77777777" w:rsidR="00CE6F7F" w:rsidRPr="00047BEF" w:rsidRDefault="00CE6F7F" w:rsidP="00BC38A6">
            <w:pPr>
              <w:spacing w:before="60"/>
              <w:contextualSpacing/>
              <w:rPr>
                <w:rFonts w:cs="Arial"/>
                <w:sz w:val="20"/>
                <w:szCs w:val="20"/>
              </w:rPr>
            </w:pPr>
          </w:p>
        </w:tc>
        <w:tc>
          <w:tcPr>
            <w:tcW w:w="326" w:type="pct"/>
            <w:vAlign w:val="center"/>
          </w:tcPr>
          <w:p w14:paraId="28F06EB7" w14:textId="77777777" w:rsidR="00CE6F7F" w:rsidRPr="00047BEF" w:rsidRDefault="00CE6F7F" w:rsidP="00BC38A6">
            <w:pPr>
              <w:spacing w:before="60"/>
              <w:contextualSpacing/>
              <w:rPr>
                <w:rFonts w:cs="Arial"/>
                <w:sz w:val="20"/>
                <w:szCs w:val="20"/>
              </w:rPr>
            </w:pPr>
          </w:p>
        </w:tc>
      </w:tr>
      <w:tr w:rsidR="00CE6F7F" w:rsidRPr="00047BEF" w14:paraId="32D4A9FF" w14:textId="77777777" w:rsidTr="001D3C56">
        <w:trPr>
          <w:trHeight w:val="163"/>
        </w:trPr>
        <w:tc>
          <w:tcPr>
            <w:tcW w:w="1082" w:type="pct"/>
          </w:tcPr>
          <w:p w14:paraId="26ED9792" w14:textId="77777777" w:rsidR="00CE6F7F" w:rsidRPr="00047BEF" w:rsidRDefault="00CE6F7F" w:rsidP="00AA7B51">
            <w:pPr>
              <w:spacing w:before="60"/>
              <w:contextualSpacing/>
              <w:jc w:val="left"/>
              <w:rPr>
                <w:rFonts w:cs="Arial"/>
                <w:sz w:val="20"/>
                <w:szCs w:val="20"/>
              </w:rPr>
            </w:pPr>
            <w:r w:rsidRPr="00047BEF">
              <w:rPr>
                <w:rFonts w:cs="Arial"/>
                <w:sz w:val="20"/>
                <w:szCs w:val="20"/>
              </w:rPr>
              <w:t>Déplacement éventuel de réseaux</w:t>
            </w:r>
          </w:p>
        </w:tc>
        <w:tc>
          <w:tcPr>
            <w:tcW w:w="1322" w:type="pct"/>
          </w:tcPr>
          <w:p w14:paraId="03DC93EF"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Sondage pour reconnaissance de réseaux </w:t>
            </w:r>
          </w:p>
          <w:p w14:paraId="4023EDC6" w14:textId="77777777" w:rsidR="00CE6F7F" w:rsidRPr="00047BEF" w:rsidRDefault="00CE6F7F" w:rsidP="00AA7B51">
            <w:pPr>
              <w:spacing w:before="60"/>
              <w:contextualSpacing/>
              <w:jc w:val="left"/>
              <w:rPr>
                <w:rFonts w:cs="Arial"/>
                <w:sz w:val="20"/>
                <w:szCs w:val="20"/>
              </w:rPr>
            </w:pPr>
            <w:r w:rsidRPr="00047BEF">
              <w:rPr>
                <w:rFonts w:cs="Arial"/>
                <w:sz w:val="20"/>
                <w:szCs w:val="20"/>
              </w:rPr>
              <w:t>Déplacement de réseaux exceptionnels</w:t>
            </w:r>
          </w:p>
        </w:tc>
        <w:tc>
          <w:tcPr>
            <w:tcW w:w="227" w:type="pct"/>
            <w:vAlign w:val="center"/>
          </w:tcPr>
          <w:p w14:paraId="3D65966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D46CBB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00252C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42F26D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FF0D71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577C1C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E50D876"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E8D0E6B"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46EF9C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10706DFB"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4437FC3E" w14:textId="77777777" w:rsidR="00CE6F7F" w:rsidRPr="00047BEF" w:rsidRDefault="00CE6F7F" w:rsidP="00BC38A6">
            <w:pPr>
              <w:spacing w:before="60"/>
              <w:contextualSpacing/>
              <w:rPr>
                <w:rFonts w:cs="Arial"/>
                <w:sz w:val="20"/>
                <w:szCs w:val="20"/>
              </w:rPr>
            </w:pPr>
          </w:p>
        </w:tc>
      </w:tr>
      <w:tr w:rsidR="00CE6F7F" w:rsidRPr="00047BEF" w14:paraId="3CAF0C0A" w14:textId="77777777" w:rsidTr="001D3C56">
        <w:trPr>
          <w:trHeight w:val="163"/>
        </w:trPr>
        <w:tc>
          <w:tcPr>
            <w:tcW w:w="1082" w:type="pct"/>
          </w:tcPr>
          <w:p w14:paraId="238A5C74"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Dédommagement des personnes affectées par le projet </w:t>
            </w:r>
          </w:p>
        </w:tc>
        <w:tc>
          <w:tcPr>
            <w:tcW w:w="1322" w:type="pct"/>
          </w:tcPr>
          <w:p w14:paraId="0E098631" w14:textId="77777777" w:rsidR="00CE6F7F" w:rsidRPr="00047BEF" w:rsidRDefault="00CE6F7F" w:rsidP="00AA7B51">
            <w:pPr>
              <w:spacing w:before="60"/>
              <w:contextualSpacing/>
              <w:jc w:val="left"/>
              <w:rPr>
                <w:rFonts w:cs="Arial"/>
                <w:sz w:val="20"/>
                <w:szCs w:val="20"/>
              </w:rPr>
            </w:pPr>
            <w:r w:rsidRPr="00047BEF">
              <w:rPr>
                <w:rFonts w:cs="Arial"/>
                <w:sz w:val="20"/>
                <w:szCs w:val="20"/>
              </w:rPr>
              <w:t>Mise en œuvre du PAR</w:t>
            </w:r>
          </w:p>
        </w:tc>
        <w:tc>
          <w:tcPr>
            <w:tcW w:w="227" w:type="pct"/>
            <w:vAlign w:val="center"/>
          </w:tcPr>
          <w:p w14:paraId="1E6DB42F" w14:textId="77777777" w:rsidR="00CE6F7F" w:rsidRPr="00047BEF" w:rsidRDefault="00CE6F7F" w:rsidP="00BC38A6">
            <w:pPr>
              <w:spacing w:before="60"/>
              <w:contextualSpacing/>
              <w:rPr>
                <w:rFonts w:cs="Arial"/>
                <w:sz w:val="20"/>
                <w:szCs w:val="20"/>
              </w:rPr>
            </w:pPr>
          </w:p>
        </w:tc>
        <w:tc>
          <w:tcPr>
            <w:tcW w:w="227" w:type="pct"/>
            <w:vAlign w:val="center"/>
          </w:tcPr>
          <w:p w14:paraId="71A63342" w14:textId="77777777" w:rsidR="00CE6F7F" w:rsidRPr="00047BEF" w:rsidRDefault="00CE6F7F" w:rsidP="00BC38A6">
            <w:pPr>
              <w:spacing w:before="60"/>
              <w:contextualSpacing/>
              <w:rPr>
                <w:rFonts w:cs="Arial"/>
                <w:sz w:val="20"/>
                <w:szCs w:val="20"/>
              </w:rPr>
            </w:pPr>
          </w:p>
        </w:tc>
        <w:tc>
          <w:tcPr>
            <w:tcW w:w="227" w:type="pct"/>
            <w:vAlign w:val="center"/>
          </w:tcPr>
          <w:p w14:paraId="1009500F" w14:textId="77777777" w:rsidR="00CE6F7F" w:rsidRPr="00047BEF" w:rsidRDefault="00CE6F7F" w:rsidP="00BC38A6">
            <w:pPr>
              <w:spacing w:before="60"/>
              <w:contextualSpacing/>
              <w:rPr>
                <w:rFonts w:cs="Arial"/>
                <w:sz w:val="20"/>
                <w:szCs w:val="20"/>
              </w:rPr>
            </w:pPr>
          </w:p>
        </w:tc>
        <w:tc>
          <w:tcPr>
            <w:tcW w:w="227" w:type="pct"/>
            <w:vAlign w:val="center"/>
          </w:tcPr>
          <w:p w14:paraId="50510446" w14:textId="77777777" w:rsidR="00CE6F7F" w:rsidRPr="00047BEF" w:rsidRDefault="00CE6F7F" w:rsidP="00BC38A6">
            <w:pPr>
              <w:spacing w:before="60"/>
              <w:contextualSpacing/>
              <w:rPr>
                <w:rFonts w:cs="Arial"/>
                <w:sz w:val="20"/>
                <w:szCs w:val="20"/>
              </w:rPr>
            </w:pPr>
          </w:p>
        </w:tc>
        <w:tc>
          <w:tcPr>
            <w:tcW w:w="227" w:type="pct"/>
            <w:vAlign w:val="center"/>
          </w:tcPr>
          <w:p w14:paraId="4F1DCD71" w14:textId="77777777" w:rsidR="00CE6F7F" w:rsidRPr="00047BEF" w:rsidRDefault="00CE6F7F" w:rsidP="00BC38A6">
            <w:pPr>
              <w:spacing w:before="60"/>
              <w:contextualSpacing/>
              <w:rPr>
                <w:rFonts w:cs="Arial"/>
                <w:sz w:val="20"/>
                <w:szCs w:val="20"/>
              </w:rPr>
            </w:pPr>
          </w:p>
        </w:tc>
        <w:tc>
          <w:tcPr>
            <w:tcW w:w="227" w:type="pct"/>
            <w:vAlign w:val="center"/>
          </w:tcPr>
          <w:p w14:paraId="455F43FD" w14:textId="77777777" w:rsidR="00CE6F7F" w:rsidRPr="00047BEF" w:rsidRDefault="00CE6F7F" w:rsidP="00BC38A6">
            <w:pPr>
              <w:spacing w:before="60"/>
              <w:contextualSpacing/>
              <w:rPr>
                <w:rFonts w:cs="Arial"/>
                <w:sz w:val="20"/>
                <w:szCs w:val="20"/>
              </w:rPr>
            </w:pPr>
          </w:p>
        </w:tc>
        <w:tc>
          <w:tcPr>
            <w:tcW w:w="227" w:type="pct"/>
            <w:vAlign w:val="center"/>
          </w:tcPr>
          <w:p w14:paraId="72C015E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E1431D4"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7C86ACD" w14:textId="77777777" w:rsidR="00CE6F7F" w:rsidRPr="00047BEF" w:rsidRDefault="00CE6F7F" w:rsidP="00BC38A6">
            <w:pPr>
              <w:spacing w:before="60"/>
              <w:contextualSpacing/>
              <w:rPr>
                <w:rFonts w:cs="Arial"/>
                <w:sz w:val="20"/>
                <w:szCs w:val="20"/>
              </w:rPr>
            </w:pPr>
          </w:p>
        </w:tc>
        <w:tc>
          <w:tcPr>
            <w:tcW w:w="227" w:type="pct"/>
            <w:gridSpan w:val="2"/>
            <w:vAlign w:val="center"/>
          </w:tcPr>
          <w:p w14:paraId="5EB6440A" w14:textId="77777777" w:rsidR="00CE6F7F" w:rsidRPr="00047BEF" w:rsidRDefault="00CE6F7F" w:rsidP="00BC38A6">
            <w:pPr>
              <w:spacing w:before="60"/>
              <w:contextualSpacing/>
              <w:rPr>
                <w:rFonts w:cs="Arial"/>
                <w:sz w:val="20"/>
                <w:szCs w:val="20"/>
              </w:rPr>
            </w:pPr>
          </w:p>
        </w:tc>
        <w:tc>
          <w:tcPr>
            <w:tcW w:w="326" w:type="pct"/>
            <w:vAlign w:val="center"/>
          </w:tcPr>
          <w:p w14:paraId="115D205B" w14:textId="77777777" w:rsidR="00CE6F7F" w:rsidRPr="00047BEF" w:rsidRDefault="00CE6F7F" w:rsidP="00BC38A6">
            <w:pPr>
              <w:spacing w:before="60"/>
              <w:contextualSpacing/>
              <w:rPr>
                <w:rFonts w:cs="Arial"/>
                <w:sz w:val="20"/>
                <w:szCs w:val="20"/>
              </w:rPr>
            </w:pPr>
          </w:p>
        </w:tc>
      </w:tr>
      <w:tr w:rsidR="00CE6F7F" w:rsidRPr="00047BEF" w14:paraId="5F6BA2D1" w14:textId="77777777" w:rsidTr="001D3C56">
        <w:trPr>
          <w:trHeight w:val="163"/>
        </w:trPr>
        <w:tc>
          <w:tcPr>
            <w:tcW w:w="1082" w:type="pct"/>
            <w:vMerge w:val="restart"/>
          </w:tcPr>
          <w:p w14:paraId="226DB254" w14:textId="77777777" w:rsidR="00CE6F7F" w:rsidRPr="00047BEF" w:rsidRDefault="00CE6F7F" w:rsidP="00AA7B51">
            <w:pPr>
              <w:spacing w:before="60"/>
              <w:contextualSpacing/>
              <w:jc w:val="left"/>
              <w:rPr>
                <w:rFonts w:cs="Arial"/>
                <w:sz w:val="20"/>
                <w:szCs w:val="20"/>
              </w:rPr>
            </w:pPr>
          </w:p>
          <w:p w14:paraId="655EFA0F"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Libération des emprises </w:t>
            </w:r>
          </w:p>
        </w:tc>
        <w:tc>
          <w:tcPr>
            <w:tcW w:w="1322" w:type="pct"/>
          </w:tcPr>
          <w:p w14:paraId="07ABFE79" w14:textId="77777777" w:rsidR="00CE6F7F" w:rsidRPr="00047BEF" w:rsidRDefault="00CE6F7F" w:rsidP="00337501">
            <w:pPr>
              <w:pStyle w:val="Paragraphedeliste"/>
              <w:numPr>
                <w:ilvl w:val="0"/>
                <w:numId w:val="66"/>
              </w:numPr>
              <w:spacing w:before="60"/>
              <w:ind w:left="289" w:hanging="283"/>
              <w:jc w:val="left"/>
              <w:rPr>
                <w:rFonts w:cs="Arial"/>
                <w:sz w:val="20"/>
                <w:lang w:val="fr-FR"/>
              </w:rPr>
            </w:pPr>
            <w:r w:rsidRPr="00047BEF">
              <w:rPr>
                <w:rFonts w:cs="Arial"/>
                <w:sz w:val="20"/>
                <w:lang w:val="fr-FR"/>
              </w:rPr>
              <w:t>Déplacement des installations, biens et activités présent</w:t>
            </w:r>
            <w:r w:rsidR="00BC38A6" w:rsidRPr="00047BEF">
              <w:rPr>
                <w:rFonts w:cs="Arial"/>
                <w:sz w:val="20"/>
                <w:lang w:val="fr-FR"/>
              </w:rPr>
              <w:t>e</w:t>
            </w:r>
            <w:r w:rsidRPr="00047BEF">
              <w:rPr>
                <w:rFonts w:cs="Arial"/>
                <w:sz w:val="20"/>
                <w:lang w:val="fr-FR"/>
              </w:rPr>
              <w:t>s dans l’emprise</w:t>
            </w:r>
          </w:p>
          <w:p w14:paraId="6C4E2672" w14:textId="77777777" w:rsidR="00CE6F7F" w:rsidRPr="00047BEF" w:rsidRDefault="00CE6F7F" w:rsidP="00337501">
            <w:pPr>
              <w:pStyle w:val="Paragraphedeliste"/>
              <w:numPr>
                <w:ilvl w:val="0"/>
                <w:numId w:val="66"/>
              </w:numPr>
              <w:spacing w:before="60"/>
              <w:ind w:left="289" w:hanging="283"/>
              <w:jc w:val="left"/>
              <w:rPr>
                <w:rFonts w:cs="Arial"/>
                <w:sz w:val="20"/>
                <w:lang w:val="fr-FR"/>
              </w:rPr>
            </w:pPr>
            <w:r w:rsidRPr="00047BEF">
              <w:rPr>
                <w:rFonts w:cs="Arial"/>
                <w:sz w:val="20"/>
                <w:lang w:val="fr-FR"/>
              </w:rPr>
              <w:t>Déplacement de réseaux</w:t>
            </w:r>
          </w:p>
          <w:p w14:paraId="0D25CFFD" w14:textId="77777777" w:rsidR="00CE6F7F" w:rsidRPr="00047BEF" w:rsidRDefault="00CE6F7F" w:rsidP="00337501">
            <w:pPr>
              <w:pStyle w:val="Paragraphedeliste"/>
              <w:numPr>
                <w:ilvl w:val="0"/>
                <w:numId w:val="66"/>
              </w:numPr>
              <w:spacing w:before="60"/>
              <w:ind w:left="289" w:hanging="283"/>
              <w:jc w:val="left"/>
              <w:rPr>
                <w:rFonts w:cs="Arial"/>
                <w:sz w:val="20"/>
                <w:lang w:val="fr-FR"/>
              </w:rPr>
            </w:pPr>
            <w:r w:rsidRPr="00047BEF">
              <w:rPr>
                <w:rFonts w:cs="Arial"/>
                <w:sz w:val="20"/>
                <w:lang w:val="fr-FR"/>
              </w:rPr>
              <w:t>Abattage d’arbres</w:t>
            </w:r>
          </w:p>
          <w:p w14:paraId="7EA8D806" w14:textId="77777777" w:rsidR="00CE6F7F" w:rsidRPr="00047BEF" w:rsidRDefault="00CE6F7F" w:rsidP="00337501">
            <w:pPr>
              <w:pStyle w:val="Paragraphedeliste"/>
              <w:numPr>
                <w:ilvl w:val="0"/>
                <w:numId w:val="66"/>
              </w:numPr>
              <w:spacing w:before="60"/>
              <w:ind w:left="289" w:hanging="283"/>
              <w:jc w:val="left"/>
              <w:rPr>
                <w:rFonts w:cs="Arial"/>
                <w:sz w:val="20"/>
                <w:lang w:val="fr-FR"/>
              </w:rPr>
            </w:pPr>
            <w:r w:rsidRPr="00047BEF">
              <w:rPr>
                <w:rFonts w:cs="Arial"/>
                <w:sz w:val="20"/>
                <w:lang w:val="fr-FR"/>
              </w:rPr>
              <w:t>Destruction de plantations</w:t>
            </w:r>
          </w:p>
          <w:p w14:paraId="2E746A72" w14:textId="77777777" w:rsidR="00CE6F7F" w:rsidRPr="00047BEF" w:rsidRDefault="00CE6F7F" w:rsidP="00337501">
            <w:pPr>
              <w:pStyle w:val="Paragraphedeliste"/>
              <w:numPr>
                <w:ilvl w:val="0"/>
                <w:numId w:val="66"/>
              </w:numPr>
              <w:spacing w:before="60"/>
              <w:ind w:left="289" w:hanging="283"/>
              <w:jc w:val="left"/>
              <w:rPr>
                <w:rFonts w:cs="Arial"/>
                <w:sz w:val="20"/>
                <w:lang w:val="fr-FR"/>
              </w:rPr>
            </w:pPr>
            <w:r w:rsidRPr="00047BEF">
              <w:rPr>
                <w:rFonts w:cs="Arial"/>
                <w:sz w:val="20"/>
                <w:lang w:val="fr-FR"/>
              </w:rPr>
              <w:t>Démolition ou déplacement d’équipement</w:t>
            </w:r>
          </w:p>
          <w:p w14:paraId="43247274" w14:textId="77777777" w:rsidR="00CE6F7F" w:rsidRPr="00047BEF" w:rsidRDefault="00CE6F7F" w:rsidP="00337501">
            <w:pPr>
              <w:pStyle w:val="Paragraphedeliste"/>
              <w:numPr>
                <w:ilvl w:val="0"/>
                <w:numId w:val="66"/>
              </w:numPr>
              <w:spacing w:before="60"/>
              <w:ind w:left="289" w:hanging="283"/>
              <w:jc w:val="left"/>
              <w:rPr>
                <w:rFonts w:cs="Arial"/>
                <w:sz w:val="20"/>
                <w:lang w:val="fr-FR"/>
              </w:rPr>
            </w:pPr>
            <w:r w:rsidRPr="00047BEF">
              <w:rPr>
                <w:rFonts w:cs="Arial"/>
                <w:sz w:val="20"/>
                <w:lang w:val="fr-FR"/>
              </w:rPr>
              <w:t xml:space="preserve">Déplacement et Démolition des infrastructures et bâtiments dans l’emprise  </w:t>
            </w:r>
          </w:p>
        </w:tc>
        <w:tc>
          <w:tcPr>
            <w:tcW w:w="227" w:type="pct"/>
            <w:vAlign w:val="center"/>
          </w:tcPr>
          <w:p w14:paraId="68479A37"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DF4142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7B63D1D"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55361AB"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AD6B8A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A77EA1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55B558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BEC331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F700106"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26E4019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141E09D3" w14:textId="77777777" w:rsidR="00CE6F7F" w:rsidRPr="00047BEF" w:rsidRDefault="00CE6F7F" w:rsidP="00BC38A6">
            <w:pPr>
              <w:spacing w:before="60"/>
              <w:contextualSpacing/>
              <w:rPr>
                <w:rFonts w:cs="Arial"/>
                <w:sz w:val="20"/>
                <w:szCs w:val="20"/>
              </w:rPr>
            </w:pPr>
            <w:r w:rsidRPr="00047BEF">
              <w:rPr>
                <w:rFonts w:cs="Arial"/>
                <w:sz w:val="20"/>
                <w:szCs w:val="20"/>
              </w:rPr>
              <w:t>X</w:t>
            </w:r>
          </w:p>
        </w:tc>
      </w:tr>
      <w:tr w:rsidR="00CE6F7F" w:rsidRPr="00047BEF" w14:paraId="2B9EB54D" w14:textId="77777777" w:rsidTr="001D3C56">
        <w:trPr>
          <w:trHeight w:val="163"/>
        </w:trPr>
        <w:tc>
          <w:tcPr>
            <w:tcW w:w="1082" w:type="pct"/>
            <w:vMerge/>
          </w:tcPr>
          <w:p w14:paraId="3F520A7C" w14:textId="77777777" w:rsidR="00CE6F7F" w:rsidRPr="00047BEF" w:rsidRDefault="00CE6F7F" w:rsidP="00AA7B51">
            <w:pPr>
              <w:spacing w:before="60"/>
              <w:contextualSpacing/>
              <w:jc w:val="left"/>
              <w:rPr>
                <w:rFonts w:cs="Arial"/>
                <w:sz w:val="20"/>
                <w:szCs w:val="20"/>
              </w:rPr>
            </w:pPr>
          </w:p>
        </w:tc>
        <w:tc>
          <w:tcPr>
            <w:tcW w:w="1322" w:type="pct"/>
          </w:tcPr>
          <w:p w14:paraId="496919BA" w14:textId="77777777" w:rsidR="00CE6F7F" w:rsidRPr="00047BEF" w:rsidRDefault="00CE6F7F" w:rsidP="00AA7B51">
            <w:pPr>
              <w:spacing w:before="60"/>
              <w:jc w:val="left"/>
              <w:rPr>
                <w:rFonts w:cs="Arial"/>
                <w:sz w:val="20"/>
              </w:rPr>
            </w:pPr>
            <w:r w:rsidRPr="00047BEF">
              <w:rPr>
                <w:rFonts w:cs="Arial"/>
                <w:sz w:val="20"/>
              </w:rPr>
              <w:t xml:space="preserve">Déplacement de patrimoine culturel </w:t>
            </w:r>
          </w:p>
        </w:tc>
        <w:tc>
          <w:tcPr>
            <w:tcW w:w="227" w:type="pct"/>
            <w:vAlign w:val="center"/>
          </w:tcPr>
          <w:p w14:paraId="600CD6E0" w14:textId="77777777" w:rsidR="00CE6F7F" w:rsidRPr="00047BEF" w:rsidRDefault="00CE6F7F" w:rsidP="00BC38A6">
            <w:pPr>
              <w:spacing w:before="60"/>
              <w:contextualSpacing/>
              <w:rPr>
                <w:rFonts w:cs="Arial"/>
                <w:sz w:val="20"/>
                <w:szCs w:val="20"/>
              </w:rPr>
            </w:pPr>
          </w:p>
        </w:tc>
        <w:tc>
          <w:tcPr>
            <w:tcW w:w="227" w:type="pct"/>
            <w:vAlign w:val="center"/>
          </w:tcPr>
          <w:p w14:paraId="679C3533" w14:textId="77777777" w:rsidR="00CE6F7F" w:rsidRPr="00047BEF" w:rsidRDefault="00CE6F7F" w:rsidP="00BC38A6">
            <w:pPr>
              <w:spacing w:before="60"/>
              <w:contextualSpacing/>
              <w:rPr>
                <w:rFonts w:cs="Arial"/>
                <w:sz w:val="20"/>
                <w:szCs w:val="20"/>
              </w:rPr>
            </w:pPr>
          </w:p>
        </w:tc>
        <w:tc>
          <w:tcPr>
            <w:tcW w:w="227" w:type="pct"/>
            <w:vAlign w:val="center"/>
          </w:tcPr>
          <w:p w14:paraId="6EB1DFF5" w14:textId="77777777" w:rsidR="00CE6F7F" w:rsidRPr="00047BEF" w:rsidRDefault="00CE6F7F" w:rsidP="00BC38A6">
            <w:pPr>
              <w:spacing w:before="60"/>
              <w:contextualSpacing/>
              <w:rPr>
                <w:rFonts w:cs="Arial"/>
                <w:sz w:val="20"/>
                <w:szCs w:val="20"/>
              </w:rPr>
            </w:pPr>
          </w:p>
        </w:tc>
        <w:tc>
          <w:tcPr>
            <w:tcW w:w="227" w:type="pct"/>
            <w:vAlign w:val="center"/>
          </w:tcPr>
          <w:p w14:paraId="38E9B290" w14:textId="77777777" w:rsidR="00CE6F7F" w:rsidRPr="00047BEF" w:rsidRDefault="00CE6F7F" w:rsidP="00BC38A6">
            <w:pPr>
              <w:spacing w:before="60"/>
              <w:contextualSpacing/>
              <w:rPr>
                <w:rFonts w:cs="Arial"/>
                <w:sz w:val="20"/>
                <w:szCs w:val="20"/>
              </w:rPr>
            </w:pPr>
          </w:p>
        </w:tc>
        <w:tc>
          <w:tcPr>
            <w:tcW w:w="227" w:type="pct"/>
            <w:vAlign w:val="center"/>
          </w:tcPr>
          <w:p w14:paraId="78742230" w14:textId="77777777" w:rsidR="00CE6F7F" w:rsidRPr="00047BEF" w:rsidRDefault="00CE6F7F" w:rsidP="00BC38A6">
            <w:pPr>
              <w:spacing w:before="60"/>
              <w:contextualSpacing/>
              <w:rPr>
                <w:rFonts w:cs="Arial"/>
                <w:sz w:val="20"/>
                <w:szCs w:val="20"/>
              </w:rPr>
            </w:pPr>
          </w:p>
        </w:tc>
        <w:tc>
          <w:tcPr>
            <w:tcW w:w="227" w:type="pct"/>
            <w:vAlign w:val="center"/>
          </w:tcPr>
          <w:p w14:paraId="1A509083" w14:textId="77777777" w:rsidR="00CE6F7F" w:rsidRPr="00047BEF" w:rsidRDefault="00CE6F7F" w:rsidP="00BC38A6">
            <w:pPr>
              <w:spacing w:before="60"/>
              <w:contextualSpacing/>
              <w:rPr>
                <w:rFonts w:cs="Arial"/>
                <w:sz w:val="20"/>
                <w:szCs w:val="20"/>
              </w:rPr>
            </w:pPr>
          </w:p>
        </w:tc>
        <w:tc>
          <w:tcPr>
            <w:tcW w:w="227" w:type="pct"/>
            <w:vAlign w:val="center"/>
          </w:tcPr>
          <w:p w14:paraId="1FC4BBD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9672788" w14:textId="77777777" w:rsidR="00CE6F7F" w:rsidRPr="00047BEF" w:rsidRDefault="00CE6F7F" w:rsidP="00BC38A6">
            <w:pPr>
              <w:spacing w:before="60"/>
              <w:contextualSpacing/>
              <w:rPr>
                <w:rFonts w:cs="Arial"/>
                <w:sz w:val="20"/>
                <w:szCs w:val="20"/>
              </w:rPr>
            </w:pPr>
          </w:p>
        </w:tc>
        <w:tc>
          <w:tcPr>
            <w:tcW w:w="227" w:type="pct"/>
            <w:vAlign w:val="center"/>
          </w:tcPr>
          <w:p w14:paraId="656472FB" w14:textId="77777777" w:rsidR="00CE6F7F" w:rsidRPr="00047BEF" w:rsidRDefault="00CE6F7F" w:rsidP="00BC38A6">
            <w:pPr>
              <w:spacing w:before="60"/>
              <w:contextualSpacing/>
              <w:rPr>
                <w:rFonts w:cs="Arial"/>
                <w:sz w:val="20"/>
                <w:szCs w:val="20"/>
              </w:rPr>
            </w:pPr>
          </w:p>
        </w:tc>
        <w:tc>
          <w:tcPr>
            <w:tcW w:w="227" w:type="pct"/>
            <w:gridSpan w:val="2"/>
            <w:vAlign w:val="center"/>
          </w:tcPr>
          <w:p w14:paraId="599BFA92" w14:textId="77777777" w:rsidR="00CE6F7F" w:rsidRPr="00047BEF" w:rsidRDefault="00CE6F7F" w:rsidP="00BC38A6">
            <w:pPr>
              <w:spacing w:before="60"/>
              <w:contextualSpacing/>
              <w:rPr>
                <w:rFonts w:cs="Arial"/>
                <w:sz w:val="20"/>
                <w:szCs w:val="20"/>
              </w:rPr>
            </w:pPr>
          </w:p>
        </w:tc>
        <w:tc>
          <w:tcPr>
            <w:tcW w:w="326" w:type="pct"/>
            <w:vAlign w:val="center"/>
          </w:tcPr>
          <w:p w14:paraId="4FE8A8C0" w14:textId="77777777" w:rsidR="00CE6F7F" w:rsidRPr="00047BEF" w:rsidRDefault="00CE6F7F" w:rsidP="00BC38A6">
            <w:pPr>
              <w:spacing w:before="60"/>
              <w:contextualSpacing/>
              <w:rPr>
                <w:rFonts w:cs="Arial"/>
                <w:sz w:val="20"/>
                <w:szCs w:val="20"/>
              </w:rPr>
            </w:pPr>
            <w:r w:rsidRPr="00047BEF">
              <w:rPr>
                <w:rFonts w:cs="Arial"/>
                <w:sz w:val="20"/>
                <w:szCs w:val="20"/>
              </w:rPr>
              <w:t>X</w:t>
            </w:r>
          </w:p>
        </w:tc>
      </w:tr>
      <w:tr w:rsidR="00CE6F7F" w:rsidRPr="00047BEF" w14:paraId="081F4F6D" w14:textId="77777777" w:rsidTr="00CE6F7F">
        <w:trPr>
          <w:trHeight w:val="163"/>
        </w:trPr>
        <w:tc>
          <w:tcPr>
            <w:tcW w:w="5000" w:type="pct"/>
            <w:gridSpan w:val="14"/>
            <w:shd w:val="clear" w:color="auto" w:fill="F7CAAC" w:themeFill="accent2" w:themeFillTint="66"/>
          </w:tcPr>
          <w:p w14:paraId="029E25DD" w14:textId="77777777" w:rsidR="00CE6F7F" w:rsidRPr="00047BEF" w:rsidRDefault="00CE6F7F" w:rsidP="00AA7B51">
            <w:pPr>
              <w:spacing w:before="60"/>
              <w:contextualSpacing/>
              <w:jc w:val="left"/>
              <w:rPr>
                <w:rFonts w:cs="Arial"/>
                <w:sz w:val="20"/>
                <w:szCs w:val="20"/>
              </w:rPr>
            </w:pPr>
            <w:r w:rsidRPr="00047BEF">
              <w:rPr>
                <w:rFonts w:cs="Arial"/>
                <w:sz w:val="20"/>
                <w:szCs w:val="20"/>
              </w:rPr>
              <w:t>PHASE DE CONSTRUCTION</w:t>
            </w:r>
          </w:p>
        </w:tc>
      </w:tr>
      <w:tr w:rsidR="00CE6F7F" w:rsidRPr="00047BEF" w14:paraId="6FBD8F87" w14:textId="77777777" w:rsidTr="001D3C56">
        <w:trPr>
          <w:trHeight w:val="163"/>
        </w:trPr>
        <w:tc>
          <w:tcPr>
            <w:tcW w:w="1082" w:type="pct"/>
          </w:tcPr>
          <w:p w14:paraId="3436CEA9"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Travaux préparatoires d’aménagement  </w:t>
            </w:r>
          </w:p>
        </w:tc>
        <w:tc>
          <w:tcPr>
            <w:tcW w:w="1322" w:type="pct"/>
          </w:tcPr>
          <w:p w14:paraId="35A2ED7F" w14:textId="77777777" w:rsidR="00CE6F7F" w:rsidRPr="00047BEF" w:rsidRDefault="00CE6F7F" w:rsidP="00AA7B51">
            <w:pPr>
              <w:spacing w:before="60"/>
              <w:contextualSpacing/>
              <w:jc w:val="left"/>
              <w:rPr>
                <w:rFonts w:cs="Arial"/>
                <w:sz w:val="20"/>
                <w:szCs w:val="20"/>
              </w:rPr>
            </w:pPr>
            <w:r w:rsidRPr="00047BEF">
              <w:rPr>
                <w:rFonts w:cs="Arial"/>
                <w:sz w:val="20"/>
                <w:szCs w:val="20"/>
              </w:rPr>
              <w:t>Implantations</w:t>
            </w:r>
          </w:p>
          <w:p w14:paraId="467DF000" w14:textId="77777777" w:rsidR="00CE6F7F" w:rsidRPr="00047BEF" w:rsidRDefault="00CE6F7F" w:rsidP="00AA7B51">
            <w:pPr>
              <w:spacing w:before="60"/>
              <w:contextualSpacing/>
              <w:jc w:val="left"/>
              <w:rPr>
                <w:rFonts w:cs="Arial"/>
                <w:sz w:val="20"/>
                <w:szCs w:val="20"/>
              </w:rPr>
            </w:pPr>
            <w:r w:rsidRPr="00047BEF">
              <w:rPr>
                <w:rFonts w:cs="Arial"/>
                <w:sz w:val="20"/>
                <w:szCs w:val="20"/>
              </w:rPr>
              <w:t>Nettoyage du site </w:t>
            </w:r>
          </w:p>
          <w:p w14:paraId="686CFD79"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Délimitation des emprises </w:t>
            </w:r>
          </w:p>
        </w:tc>
        <w:tc>
          <w:tcPr>
            <w:tcW w:w="227" w:type="pct"/>
            <w:vAlign w:val="center"/>
          </w:tcPr>
          <w:p w14:paraId="3845041E"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ABBC1B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003B35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9040857"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AC0D57C" w14:textId="77777777" w:rsidR="00CE6F7F" w:rsidRPr="00047BEF" w:rsidRDefault="00CE6F7F" w:rsidP="00BC38A6">
            <w:pPr>
              <w:spacing w:before="60"/>
              <w:contextualSpacing/>
              <w:rPr>
                <w:rFonts w:cs="Arial"/>
                <w:sz w:val="20"/>
                <w:szCs w:val="20"/>
              </w:rPr>
            </w:pPr>
          </w:p>
        </w:tc>
        <w:tc>
          <w:tcPr>
            <w:tcW w:w="227" w:type="pct"/>
            <w:vAlign w:val="center"/>
          </w:tcPr>
          <w:p w14:paraId="12CAD4C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A50E0B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BCA3FF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9060036"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76430B0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050A1B14" w14:textId="77777777" w:rsidR="00CE6F7F" w:rsidRPr="00047BEF" w:rsidRDefault="00CE6F7F" w:rsidP="00BC38A6">
            <w:pPr>
              <w:spacing w:before="60"/>
              <w:contextualSpacing/>
              <w:rPr>
                <w:rFonts w:cs="Arial"/>
                <w:sz w:val="20"/>
                <w:szCs w:val="20"/>
              </w:rPr>
            </w:pPr>
            <w:r w:rsidRPr="00047BEF">
              <w:rPr>
                <w:rFonts w:cs="Arial"/>
                <w:sz w:val="20"/>
                <w:szCs w:val="20"/>
              </w:rPr>
              <w:t>X</w:t>
            </w:r>
          </w:p>
        </w:tc>
      </w:tr>
      <w:tr w:rsidR="00CE6F7F" w:rsidRPr="00047BEF" w14:paraId="3EF06782" w14:textId="77777777" w:rsidTr="001D3C56">
        <w:trPr>
          <w:trHeight w:val="163"/>
        </w:trPr>
        <w:tc>
          <w:tcPr>
            <w:tcW w:w="1082" w:type="pct"/>
          </w:tcPr>
          <w:p w14:paraId="56380FE6" w14:textId="77777777" w:rsidR="00CE6F7F" w:rsidRPr="00047BEF" w:rsidRDefault="00CE6F7F" w:rsidP="00AA7B51">
            <w:pPr>
              <w:pStyle w:val="Corpsdetexte31"/>
              <w:spacing w:before="60"/>
              <w:contextualSpacing/>
              <w:jc w:val="left"/>
              <w:rPr>
                <w:rFonts w:cs="Arial"/>
                <w:sz w:val="20"/>
              </w:rPr>
            </w:pPr>
          </w:p>
          <w:p w14:paraId="3FC6CD16" w14:textId="77777777" w:rsidR="00CE6F7F" w:rsidRPr="00047BEF" w:rsidRDefault="00CE6F7F" w:rsidP="00AA7B51">
            <w:pPr>
              <w:pStyle w:val="Corpsdetexte31"/>
              <w:spacing w:before="60"/>
              <w:contextualSpacing/>
              <w:jc w:val="left"/>
              <w:rPr>
                <w:rFonts w:cs="Arial"/>
                <w:sz w:val="20"/>
              </w:rPr>
            </w:pPr>
            <w:r w:rsidRPr="00047BEF">
              <w:rPr>
                <w:rFonts w:cs="Arial"/>
                <w:sz w:val="20"/>
              </w:rPr>
              <w:t xml:space="preserve">Pré-signalisation et Signalisation des travaux </w:t>
            </w:r>
          </w:p>
          <w:p w14:paraId="48B6995C" w14:textId="77777777" w:rsidR="00CE6F7F" w:rsidRPr="00047BEF" w:rsidRDefault="00CE6F7F" w:rsidP="00AA7B51">
            <w:pPr>
              <w:pStyle w:val="Corpsdetexte31"/>
              <w:spacing w:before="60"/>
              <w:contextualSpacing/>
              <w:jc w:val="left"/>
              <w:rPr>
                <w:rFonts w:cs="Arial"/>
                <w:sz w:val="20"/>
              </w:rPr>
            </w:pPr>
          </w:p>
        </w:tc>
        <w:tc>
          <w:tcPr>
            <w:tcW w:w="1322" w:type="pct"/>
          </w:tcPr>
          <w:p w14:paraId="20264C7E" w14:textId="77777777" w:rsidR="00CE6F7F" w:rsidRPr="00047BEF" w:rsidRDefault="00CE6F7F" w:rsidP="00AA7B51">
            <w:pPr>
              <w:spacing w:before="60"/>
              <w:contextualSpacing/>
              <w:jc w:val="left"/>
              <w:rPr>
                <w:rFonts w:cs="Arial"/>
                <w:sz w:val="20"/>
                <w:szCs w:val="20"/>
              </w:rPr>
            </w:pPr>
            <w:r w:rsidRPr="00047BEF">
              <w:rPr>
                <w:rFonts w:cs="Arial"/>
                <w:sz w:val="20"/>
                <w:szCs w:val="20"/>
              </w:rPr>
              <w:t>Mise en place des panneaux de chantier</w:t>
            </w:r>
          </w:p>
          <w:p w14:paraId="78515117"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Balisage du chantier </w:t>
            </w:r>
          </w:p>
          <w:p w14:paraId="62A0DEF5" w14:textId="77777777" w:rsidR="00CE6F7F" w:rsidRPr="00047BEF" w:rsidRDefault="00CE6F7F" w:rsidP="00AA7B51">
            <w:pPr>
              <w:spacing w:before="60"/>
              <w:contextualSpacing/>
              <w:jc w:val="left"/>
              <w:rPr>
                <w:rFonts w:cs="Arial"/>
                <w:sz w:val="20"/>
                <w:szCs w:val="20"/>
              </w:rPr>
            </w:pPr>
            <w:r w:rsidRPr="00047BEF">
              <w:rPr>
                <w:rFonts w:cs="Arial"/>
                <w:sz w:val="20"/>
                <w:szCs w:val="20"/>
              </w:rPr>
              <w:t>Identification des déviations</w:t>
            </w:r>
          </w:p>
          <w:p w14:paraId="509643BB"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Eclairage de chantier  </w:t>
            </w:r>
          </w:p>
        </w:tc>
        <w:tc>
          <w:tcPr>
            <w:tcW w:w="227" w:type="pct"/>
            <w:vAlign w:val="center"/>
          </w:tcPr>
          <w:p w14:paraId="2FB137E6" w14:textId="77777777" w:rsidR="00CE6F7F" w:rsidRPr="00047BEF" w:rsidRDefault="00CE6F7F" w:rsidP="00BC38A6">
            <w:pPr>
              <w:spacing w:before="60"/>
              <w:contextualSpacing/>
              <w:rPr>
                <w:rFonts w:cs="Arial"/>
                <w:sz w:val="20"/>
                <w:szCs w:val="20"/>
              </w:rPr>
            </w:pPr>
          </w:p>
        </w:tc>
        <w:tc>
          <w:tcPr>
            <w:tcW w:w="227" w:type="pct"/>
            <w:vAlign w:val="center"/>
          </w:tcPr>
          <w:p w14:paraId="3CBA39AA"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F42F0B2" w14:textId="77777777" w:rsidR="00CE6F7F" w:rsidRPr="00047BEF" w:rsidRDefault="00CE6F7F" w:rsidP="00BC38A6">
            <w:pPr>
              <w:spacing w:before="60"/>
              <w:contextualSpacing/>
              <w:rPr>
                <w:rFonts w:cs="Arial"/>
                <w:sz w:val="20"/>
                <w:szCs w:val="20"/>
              </w:rPr>
            </w:pPr>
          </w:p>
        </w:tc>
        <w:tc>
          <w:tcPr>
            <w:tcW w:w="227" w:type="pct"/>
            <w:vAlign w:val="center"/>
          </w:tcPr>
          <w:p w14:paraId="5618B082" w14:textId="77777777" w:rsidR="00CE6F7F" w:rsidRPr="00047BEF" w:rsidRDefault="00CE6F7F" w:rsidP="00BC38A6">
            <w:pPr>
              <w:spacing w:before="60"/>
              <w:contextualSpacing/>
              <w:rPr>
                <w:rFonts w:cs="Arial"/>
                <w:sz w:val="20"/>
                <w:szCs w:val="20"/>
              </w:rPr>
            </w:pPr>
          </w:p>
        </w:tc>
        <w:tc>
          <w:tcPr>
            <w:tcW w:w="227" w:type="pct"/>
            <w:vAlign w:val="center"/>
          </w:tcPr>
          <w:p w14:paraId="0C384EE2" w14:textId="77777777" w:rsidR="00CE6F7F" w:rsidRPr="00047BEF" w:rsidRDefault="00CE6F7F" w:rsidP="00BC38A6">
            <w:pPr>
              <w:spacing w:before="60"/>
              <w:contextualSpacing/>
              <w:rPr>
                <w:rFonts w:cs="Arial"/>
                <w:sz w:val="20"/>
                <w:szCs w:val="20"/>
              </w:rPr>
            </w:pPr>
          </w:p>
        </w:tc>
        <w:tc>
          <w:tcPr>
            <w:tcW w:w="227" w:type="pct"/>
            <w:vAlign w:val="center"/>
          </w:tcPr>
          <w:p w14:paraId="6736FDE7" w14:textId="77777777" w:rsidR="00CE6F7F" w:rsidRPr="00047BEF" w:rsidRDefault="00CE6F7F" w:rsidP="00BC38A6">
            <w:pPr>
              <w:spacing w:before="60"/>
              <w:contextualSpacing/>
              <w:rPr>
                <w:rFonts w:cs="Arial"/>
                <w:sz w:val="20"/>
                <w:szCs w:val="20"/>
              </w:rPr>
            </w:pPr>
          </w:p>
        </w:tc>
        <w:tc>
          <w:tcPr>
            <w:tcW w:w="227" w:type="pct"/>
            <w:vAlign w:val="center"/>
          </w:tcPr>
          <w:p w14:paraId="43B783E6"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24BE77E"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4FCBDEA"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4F0E9EA3"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7EE8AAE1" w14:textId="77777777" w:rsidR="00CE6F7F" w:rsidRPr="00047BEF" w:rsidRDefault="00CE6F7F" w:rsidP="00BC38A6">
            <w:pPr>
              <w:spacing w:before="60"/>
              <w:contextualSpacing/>
              <w:rPr>
                <w:rFonts w:cs="Arial"/>
                <w:sz w:val="20"/>
                <w:szCs w:val="20"/>
              </w:rPr>
            </w:pPr>
          </w:p>
        </w:tc>
      </w:tr>
      <w:tr w:rsidR="00CE6F7F" w:rsidRPr="00047BEF" w14:paraId="51580578" w14:textId="77777777" w:rsidTr="001D3C56">
        <w:trPr>
          <w:trHeight w:val="163"/>
        </w:trPr>
        <w:tc>
          <w:tcPr>
            <w:tcW w:w="1082" w:type="pct"/>
          </w:tcPr>
          <w:p w14:paraId="27BFC41D" w14:textId="77777777" w:rsidR="00CE6F7F" w:rsidRPr="00047BEF" w:rsidRDefault="00CE6F7F" w:rsidP="00AA7B51">
            <w:pPr>
              <w:pStyle w:val="Corpsdetexte31"/>
              <w:spacing w:before="60"/>
              <w:contextualSpacing/>
              <w:jc w:val="left"/>
              <w:rPr>
                <w:rFonts w:cs="Arial"/>
                <w:sz w:val="20"/>
              </w:rPr>
            </w:pPr>
          </w:p>
          <w:p w14:paraId="02D356DE" w14:textId="77777777" w:rsidR="00CE6F7F" w:rsidRPr="00047BEF" w:rsidRDefault="00CE6F7F" w:rsidP="00AA7B51">
            <w:pPr>
              <w:pStyle w:val="Corpsdetexte31"/>
              <w:spacing w:before="60"/>
              <w:contextualSpacing/>
              <w:jc w:val="left"/>
              <w:rPr>
                <w:rFonts w:cs="Arial"/>
                <w:sz w:val="20"/>
              </w:rPr>
            </w:pPr>
            <w:r w:rsidRPr="00047BEF">
              <w:rPr>
                <w:rFonts w:cs="Arial"/>
                <w:sz w:val="20"/>
              </w:rPr>
              <w:t xml:space="preserve">Aménagement des déviations </w:t>
            </w:r>
          </w:p>
        </w:tc>
        <w:tc>
          <w:tcPr>
            <w:tcW w:w="1322" w:type="pct"/>
          </w:tcPr>
          <w:p w14:paraId="00B83D52" w14:textId="77777777" w:rsidR="00CE6F7F" w:rsidRPr="00047BEF" w:rsidRDefault="00CE6F7F" w:rsidP="00AA7B51">
            <w:pPr>
              <w:spacing w:before="60"/>
              <w:contextualSpacing/>
              <w:jc w:val="left"/>
              <w:rPr>
                <w:rFonts w:cs="Arial"/>
                <w:sz w:val="20"/>
                <w:szCs w:val="20"/>
              </w:rPr>
            </w:pPr>
            <w:r w:rsidRPr="00047BEF">
              <w:rPr>
                <w:rFonts w:cs="Arial"/>
                <w:sz w:val="20"/>
                <w:szCs w:val="20"/>
              </w:rPr>
              <w:t>Nettoyage des sites</w:t>
            </w:r>
          </w:p>
          <w:p w14:paraId="37152EE3" w14:textId="77777777" w:rsidR="00CE6F7F" w:rsidRPr="00047BEF" w:rsidRDefault="00CE6F7F" w:rsidP="00AA7B51">
            <w:pPr>
              <w:spacing w:before="60"/>
              <w:contextualSpacing/>
              <w:jc w:val="left"/>
              <w:rPr>
                <w:rFonts w:cs="Arial"/>
                <w:sz w:val="20"/>
                <w:szCs w:val="20"/>
              </w:rPr>
            </w:pPr>
            <w:r w:rsidRPr="00047BEF">
              <w:rPr>
                <w:rFonts w:cs="Arial"/>
                <w:sz w:val="20"/>
                <w:szCs w:val="20"/>
              </w:rPr>
              <w:t>Débroussaillage – Décapage</w:t>
            </w:r>
          </w:p>
          <w:p w14:paraId="42B47880" w14:textId="77777777" w:rsidR="00CE6F7F" w:rsidRPr="00047BEF" w:rsidRDefault="00CE6F7F" w:rsidP="00AA7B51">
            <w:pPr>
              <w:spacing w:before="60"/>
              <w:contextualSpacing/>
              <w:jc w:val="left"/>
              <w:rPr>
                <w:rFonts w:cs="Arial"/>
                <w:sz w:val="20"/>
                <w:szCs w:val="20"/>
              </w:rPr>
            </w:pPr>
            <w:r w:rsidRPr="00047BEF">
              <w:rPr>
                <w:rFonts w:cs="Arial"/>
                <w:sz w:val="20"/>
                <w:szCs w:val="20"/>
              </w:rPr>
              <w:t>Profilage des déviations</w:t>
            </w:r>
          </w:p>
          <w:p w14:paraId="207F9C85" w14:textId="77777777" w:rsidR="00CE6F7F" w:rsidRPr="00047BEF" w:rsidRDefault="00CE6F7F" w:rsidP="00AA7B51">
            <w:pPr>
              <w:spacing w:before="60"/>
              <w:contextualSpacing/>
              <w:jc w:val="left"/>
              <w:rPr>
                <w:rFonts w:cs="Arial"/>
                <w:sz w:val="20"/>
                <w:szCs w:val="20"/>
              </w:rPr>
            </w:pPr>
          </w:p>
        </w:tc>
        <w:tc>
          <w:tcPr>
            <w:tcW w:w="227" w:type="pct"/>
            <w:vAlign w:val="center"/>
          </w:tcPr>
          <w:p w14:paraId="5AA461D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F4B93C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1705AF5"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E5E4EF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308D53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4E782C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0900AA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0F612D3"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B3CCDD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66B0A85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2237CA49" w14:textId="77777777" w:rsidR="00CE6F7F" w:rsidRPr="00047BEF" w:rsidRDefault="00CE6F7F" w:rsidP="00BC38A6">
            <w:pPr>
              <w:spacing w:before="60"/>
              <w:contextualSpacing/>
              <w:rPr>
                <w:rFonts w:cs="Arial"/>
                <w:sz w:val="20"/>
                <w:szCs w:val="20"/>
              </w:rPr>
            </w:pPr>
          </w:p>
        </w:tc>
      </w:tr>
      <w:tr w:rsidR="00CE6F7F" w:rsidRPr="00047BEF" w14:paraId="4F7B9C51" w14:textId="77777777" w:rsidTr="001D3C56">
        <w:trPr>
          <w:trHeight w:val="163"/>
        </w:trPr>
        <w:tc>
          <w:tcPr>
            <w:tcW w:w="1082" w:type="pct"/>
          </w:tcPr>
          <w:p w14:paraId="38D6BA37" w14:textId="77777777" w:rsidR="00CE6F7F" w:rsidRPr="00047BEF" w:rsidRDefault="00CE6F7F" w:rsidP="00AA7B51">
            <w:pPr>
              <w:spacing w:before="60"/>
              <w:contextualSpacing/>
              <w:jc w:val="left"/>
              <w:rPr>
                <w:rFonts w:cs="Arial"/>
                <w:sz w:val="20"/>
                <w:szCs w:val="20"/>
              </w:rPr>
            </w:pPr>
          </w:p>
          <w:p w14:paraId="20B29FDB" w14:textId="77777777" w:rsidR="00CE6F7F" w:rsidRPr="00047BEF" w:rsidRDefault="00CE6F7F" w:rsidP="00AA7B51">
            <w:pPr>
              <w:spacing w:before="60"/>
              <w:contextualSpacing/>
              <w:jc w:val="left"/>
              <w:rPr>
                <w:rFonts w:cs="Arial"/>
                <w:sz w:val="20"/>
                <w:szCs w:val="20"/>
              </w:rPr>
            </w:pPr>
            <w:r w:rsidRPr="00047BEF">
              <w:rPr>
                <w:rFonts w:cs="Arial"/>
                <w:sz w:val="20"/>
                <w:szCs w:val="20"/>
              </w:rPr>
              <w:t>Préparation des plates-formes et des assises</w:t>
            </w:r>
          </w:p>
        </w:tc>
        <w:tc>
          <w:tcPr>
            <w:tcW w:w="1322" w:type="pct"/>
          </w:tcPr>
          <w:p w14:paraId="7FAB6028" w14:textId="77777777" w:rsidR="00CE6F7F" w:rsidRPr="00047BEF" w:rsidRDefault="00CE6F7F" w:rsidP="00AA7B51">
            <w:pPr>
              <w:spacing w:before="60"/>
              <w:contextualSpacing/>
              <w:jc w:val="left"/>
              <w:rPr>
                <w:rFonts w:cs="Arial"/>
                <w:sz w:val="20"/>
                <w:szCs w:val="20"/>
              </w:rPr>
            </w:pPr>
            <w:r w:rsidRPr="00047BEF">
              <w:rPr>
                <w:rFonts w:cs="Arial"/>
                <w:sz w:val="20"/>
                <w:szCs w:val="20"/>
              </w:rPr>
              <w:t>Nettoyage des sites</w:t>
            </w:r>
          </w:p>
          <w:p w14:paraId="6C94E94C" w14:textId="77777777" w:rsidR="00CE6F7F" w:rsidRPr="00047BEF" w:rsidRDefault="00CE6F7F" w:rsidP="00AA7B51">
            <w:pPr>
              <w:spacing w:before="60"/>
              <w:contextualSpacing/>
              <w:jc w:val="left"/>
              <w:rPr>
                <w:rFonts w:cs="Arial"/>
                <w:sz w:val="20"/>
                <w:szCs w:val="20"/>
              </w:rPr>
            </w:pPr>
            <w:r w:rsidRPr="00047BEF">
              <w:rPr>
                <w:rFonts w:cs="Arial"/>
                <w:sz w:val="20"/>
                <w:szCs w:val="20"/>
              </w:rPr>
              <w:t>Débroussaillage – Décapage</w:t>
            </w:r>
          </w:p>
          <w:p w14:paraId="27C6F1BC" w14:textId="77777777" w:rsidR="00CE6F7F" w:rsidRPr="00047BEF" w:rsidRDefault="00CE6F7F" w:rsidP="00AA7B51">
            <w:pPr>
              <w:spacing w:before="60"/>
              <w:contextualSpacing/>
              <w:jc w:val="left"/>
              <w:rPr>
                <w:rFonts w:cs="Arial"/>
                <w:sz w:val="20"/>
                <w:szCs w:val="20"/>
              </w:rPr>
            </w:pPr>
            <w:r w:rsidRPr="00047BEF">
              <w:rPr>
                <w:rFonts w:cs="Arial"/>
                <w:sz w:val="20"/>
                <w:szCs w:val="20"/>
              </w:rPr>
              <w:t>Démolition d’ouvrages existants</w:t>
            </w:r>
          </w:p>
          <w:p w14:paraId="16348D25" w14:textId="77777777" w:rsidR="00CE6F7F" w:rsidRPr="00047BEF" w:rsidRDefault="00CE6F7F" w:rsidP="00AA7B51">
            <w:pPr>
              <w:spacing w:before="60"/>
              <w:contextualSpacing/>
              <w:jc w:val="left"/>
              <w:rPr>
                <w:rFonts w:cs="Arial"/>
                <w:sz w:val="20"/>
                <w:szCs w:val="20"/>
              </w:rPr>
            </w:pPr>
            <w:r w:rsidRPr="00047BEF">
              <w:rPr>
                <w:rFonts w:cs="Arial"/>
                <w:sz w:val="20"/>
                <w:szCs w:val="20"/>
              </w:rPr>
              <w:t>Démolition et scarification de chaussée</w:t>
            </w:r>
          </w:p>
          <w:p w14:paraId="791781BB"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Démolition diverse </w:t>
            </w:r>
          </w:p>
        </w:tc>
        <w:tc>
          <w:tcPr>
            <w:tcW w:w="227" w:type="pct"/>
            <w:vAlign w:val="center"/>
          </w:tcPr>
          <w:p w14:paraId="15D8D31B"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A276323"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41315A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B3161C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0811A8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3E2D9CD"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0CA4897"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B4FAEC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AF02384"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298F4D1B"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798DC997" w14:textId="77777777" w:rsidR="00CE6F7F" w:rsidRPr="00047BEF" w:rsidRDefault="00CE6F7F" w:rsidP="00BC38A6">
            <w:pPr>
              <w:spacing w:before="60"/>
              <w:contextualSpacing/>
              <w:rPr>
                <w:rFonts w:cs="Arial"/>
                <w:sz w:val="20"/>
                <w:szCs w:val="20"/>
              </w:rPr>
            </w:pPr>
          </w:p>
        </w:tc>
      </w:tr>
      <w:tr w:rsidR="00CE6F7F" w:rsidRPr="00047BEF" w14:paraId="37FAB56D" w14:textId="77777777" w:rsidTr="001D3C56">
        <w:trPr>
          <w:trHeight w:val="163"/>
        </w:trPr>
        <w:tc>
          <w:tcPr>
            <w:tcW w:w="1082" w:type="pct"/>
          </w:tcPr>
          <w:p w14:paraId="5428B002" w14:textId="77777777" w:rsidR="00CE6F7F" w:rsidRPr="00047BEF" w:rsidRDefault="00CE6F7F" w:rsidP="00AA7B51">
            <w:pPr>
              <w:spacing w:before="60"/>
              <w:contextualSpacing/>
              <w:jc w:val="left"/>
              <w:rPr>
                <w:rFonts w:cs="Arial"/>
                <w:sz w:val="20"/>
                <w:szCs w:val="20"/>
              </w:rPr>
            </w:pPr>
          </w:p>
          <w:p w14:paraId="37F51BBD"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Déblais en grande masse en terrain </w:t>
            </w:r>
            <w:r w:rsidRPr="00047BEF">
              <w:rPr>
                <w:rFonts w:cs="Arial"/>
                <w:sz w:val="20"/>
                <w:szCs w:val="20"/>
              </w:rPr>
              <w:lastRenderedPageBreak/>
              <w:t>meuble et mis en dépôt</w:t>
            </w:r>
          </w:p>
        </w:tc>
        <w:tc>
          <w:tcPr>
            <w:tcW w:w="1322" w:type="pct"/>
          </w:tcPr>
          <w:p w14:paraId="5135E16C" w14:textId="5C9545F6" w:rsidR="00CE6F7F" w:rsidRPr="00047BEF" w:rsidRDefault="00CE6F7F" w:rsidP="00AA7B51">
            <w:pPr>
              <w:spacing w:before="60"/>
              <w:contextualSpacing/>
              <w:jc w:val="left"/>
              <w:rPr>
                <w:rFonts w:cs="Arial"/>
                <w:sz w:val="20"/>
                <w:szCs w:val="20"/>
              </w:rPr>
            </w:pPr>
            <w:r w:rsidRPr="00047BEF">
              <w:rPr>
                <w:rFonts w:cs="Arial"/>
                <w:sz w:val="20"/>
                <w:szCs w:val="20"/>
              </w:rPr>
              <w:lastRenderedPageBreak/>
              <w:t>Purge des terres de mauvaise tenu</w:t>
            </w:r>
            <w:r w:rsidR="00AC6470">
              <w:rPr>
                <w:rFonts w:cs="Arial"/>
                <w:sz w:val="20"/>
                <w:szCs w:val="20"/>
              </w:rPr>
              <w:t>r</w:t>
            </w:r>
            <w:r w:rsidRPr="00047BEF">
              <w:rPr>
                <w:rFonts w:cs="Arial"/>
                <w:sz w:val="20"/>
                <w:szCs w:val="20"/>
              </w:rPr>
              <w:t xml:space="preserve">e </w:t>
            </w:r>
          </w:p>
          <w:p w14:paraId="1B15DC2E"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Fouilles et excavations </w:t>
            </w:r>
          </w:p>
          <w:p w14:paraId="30AC926D" w14:textId="77777777" w:rsidR="00CE6F7F" w:rsidRPr="00047BEF" w:rsidRDefault="00CE6F7F" w:rsidP="00AA7B51">
            <w:pPr>
              <w:spacing w:before="60"/>
              <w:contextualSpacing/>
              <w:jc w:val="left"/>
              <w:rPr>
                <w:rFonts w:cs="Arial"/>
                <w:sz w:val="20"/>
                <w:szCs w:val="20"/>
              </w:rPr>
            </w:pPr>
            <w:r w:rsidRPr="00047BEF">
              <w:rPr>
                <w:rFonts w:cs="Arial"/>
                <w:sz w:val="20"/>
                <w:szCs w:val="20"/>
              </w:rPr>
              <w:lastRenderedPageBreak/>
              <w:t>Mise en dépôt de remblais provenant des déblais</w:t>
            </w:r>
          </w:p>
        </w:tc>
        <w:tc>
          <w:tcPr>
            <w:tcW w:w="227" w:type="pct"/>
            <w:vAlign w:val="center"/>
          </w:tcPr>
          <w:p w14:paraId="677A1E89" w14:textId="77777777" w:rsidR="00CE6F7F" w:rsidRPr="00047BEF" w:rsidRDefault="00CE6F7F" w:rsidP="00BC38A6">
            <w:pPr>
              <w:spacing w:before="60"/>
              <w:contextualSpacing/>
              <w:rPr>
                <w:rFonts w:cs="Arial"/>
                <w:sz w:val="20"/>
                <w:szCs w:val="20"/>
              </w:rPr>
            </w:pPr>
            <w:r w:rsidRPr="00047BEF">
              <w:rPr>
                <w:rFonts w:cs="Arial"/>
                <w:sz w:val="20"/>
                <w:szCs w:val="20"/>
              </w:rPr>
              <w:lastRenderedPageBreak/>
              <w:t>X</w:t>
            </w:r>
          </w:p>
        </w:tc>
        <w:tc>
          <w:tcPr>
            <w:tcW w:w="227" w:type="pct"/>
            <w:vAlign w:val="center"/>
          </w:tcPr>
          <w:p w14:paraId="52F25DC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704D71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FBB61FE"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2AB3DAA" w14:textId="77777777" w:rsidR="00CE6F7F" w:rsidRPr="00047BEF" w:rsidRDefault="00CE6F7F" w:rsidP="00BC38A6">
            <w:pPr>
              <w:spacing w:before="60"/>
              <w:contextualSpacing/>
              <w:rPr>
                <w:rFonts w:cs="Arial"/>
                <w:sz w:val="20"/>
                <w:szCs w:val="20"/>
              </w:rPr>
            </w:pPr>
          </w:p>
        </w:tc>
        <w:tc>
          <w:tcPr>
            <w:tcW w:w="227" w:type="pct"/>
            <w:vAlign w:val="center"/>
          </w:tcPr>
          <w:p w14:paraId="5E698E47"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2842CB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3B4F43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009227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797B21B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03C85893" w14:textId="77777777" w:rsidR="00CE6F7F" w:rsidRPr="00047BEF" w:rsidRDefault="00CE6F7F" w:rsidP="00BC38A6">
            <w:pPr>
              <w:spacing w:before="60"/>
              <w:contextualSpacing/>
              <w:rPr>
                <w:rFonts w:cs="Arial"/>
                <w:sz w:val="20"/>
                <w:szCs w:val="20"/>
              </w:rPr>
            </w:pPr>
          </w:p>
        </w:tc>
      </w:tr>
      <w:tr w:rsidR="00CE6F7F" w:rsidRPr="00047BEF" w14:paraId="5D96AF2A" w14:textId="77777777" w:rsidTr="001D3C56">
        <w:trPr>
          <w:trHeight w:val="163"/>
        </w:trPr>
        <w:tc>
          <w:tcPr>
            <w:tcW w:w="1082" w:type="pct"/>
          </w:tcPr>
          <w:p w14:paraId="280EEF04" w14:textId="77777777" w:rsidR="00CE6F7F" w:rsidRPr="00047BEF" w:rsidRDefault="00CE6F7F" w:rsidP="00AA7B51">
            <w:pPr>
              <w:spacing w:before="60"/>
              <w:contextualSpacing/>
              <w:jc w:val="left"/>
              <w:rPr>
                <w:rFonts w:cs="Arial"/>
                <w:sz w:val="20"/>
                <w:szCs w:val="20"/>
              </w:rPr>
            </w:pPr>
          </w:p>
          <w:p w14:paraId="5FF42CD1"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Emprunts de matériaux et carrières </w:t>
            </w:r>
          </w:p>
        </w:tc>
        <w:tc>
          <w:tcPr>
            <w:tcW w:w="1322" w:type="pct"/>
          </w:tcPr>
          <w:p w14:paraId="356828E4" w14:textId="77777777" w:rsidR="00CE6F7F" w:rsidRPr="00047BEF" w:rsidRDefault="00CE6F7F" w:rsidP="00AA7B51">
            <w:pPr>
              <w:spacing w:before="60"/>
              <w:contextualSpacing/>
              <w:jc w:val="left"/>
              <w:rPr>
                <w:rFonts w:cs="Arial"/>
                <w:sz w:val="20"/>
                <w:szCs w:val="20"/>
              </w:rPr>
            </w:pPr>
            <w:r w:rsidRPr="00047BEF">
              <w:rPr>
                <w:rFonts w:cs="Arial"/>
                <w:sz w:val="20"/>
                <w:szCs w:val="20"/>
              </w:rPr>
              <w:t>Extraction de matériaux</w:t>
            </w:r>
          </w:p>
          <w:p w14:paraId="77F579EF" w14:textId="77777777" w:rsidR="00CE6F7F" w:rsidRPr="00047BEF" w:rsidRDefault="00CE6F7F" w:rsidP="00AA7B51">
            <w:pPr>
              <w:spacing w:before="60"/>
              <w:contextualSpacing/>
              <w:jc w:val="left"/>
              <w:rPr>
                <w:rFonts w:cs="Arial"/>
                <w:sz w:val="20"/>
                <w:szCs w:val="20"/>
              </w:rPr>
            </w:pPr>
            <w:r w:rsidRPr="00047BEF">
              <w:rPr>
                <w:rFonts w:cs="Arial"/>
                <w:sz w:val="20"/>
                <w:szCs w:val="20"/>
              </w:rPr>
              <w:t>Gerbage de matériaux en carrière et sur site</w:t>
            </w:r>
          </w:p>
          <w:p w14:paraId="1F53AE20" w14:textId="77777777" w:rsidR="00CE6F7F" w:rsidRPr="00047BEF" w:rsidRDefault="00CE6F7F" w:rsidP="00AA7B51">
            <w:pPr>
              <w:spacing w:before="60"/>
              <w:contextualSpacing/>
              <w:jc w:val="left"/>
              <w:rPr>
                <w:rFonts w:cs="Arial"/>
                <w:sz w:val="20"/>
                <w:szCs w:val="20"/>
              </w:rPr>
            </w:pPr>
            <w:r w:rsidRPr="00047BEF">
              <w:rPr>
                <w:rFonts w:cs="Arial"/>
                <w:sz w:val="20"/>
                <w:szCs w:val="20"/>
              </w:rPr>
              <w:t>Apport de matériaux de fondation</w:t>
            </w:r>
          </w:p>
          <w:p w14:paraId="684BD578" w14:textId="77777777" w:rsidR="00CE6F7F" w:rsidRPr="00047BEF" w:rsidRDefault="00CE6F7F" w:rsidP="00AA7B51">
            <w:pPr>
              <w:spacing w:before="60"/>
              <w:contextualSpacing/>
              <w:jc w:val="left"/>
              <w:rPr>
                <w:rFonts w:cs="Arial"/>
                <w:sz w:val="20"/>
                <w:szCs w:val="20"/>
              </w:rPr>
            </w:pPr>
            <w:r w:rsidRPr="00047BEF">
              <w:rPr>
                <w:rFonts w:cs="Arial"/>
                <w:sz w:val="20"/>
                <w:szCs w:val="20"/>
              </w:rPr>
              <w:t>Apport de matériaux de remblais</w:t>
            </w:r>
          </w:p>
          <w:p w14:paraId="40494040" w14:textId="77777777" w:rsidR="00CE6F7F" w:rsidRPr="00047BEF" w:rsidRDefault="00CE6F7F" w:rsidP="00AA7B51">
            <w:pPr>
              <w:spacing w:before="60"/>
              <w:contextualSpacing/>
              <w:jc w:val="left"/>
              <w:rPr>
                <w:rFonts w:cs="Arial"/>
                <w:sz w:val="20"/>
                <w:szCs w:val="20"/>
              </w:rPr>
            </w:pPr>
            <w:r w:rsidRPr="00047BEF">
              <w:rPr>
                <w:rFonts w:cs="Arial"/>
                <w:sz w:val="20"/>
                <w:szCs w:val="20"/>
              </w:rPr>
              <w:t>Concassage et apport de matériaux de concassage</w:t>
            </w:r>
          </w:p>
          <w:p w14:paraId="5532A10E" w14:textId="77777777" w:rsidR="00CE6F7F" w:rsidRPr="00047BEF" w:rsidRDefault="00CE6F7F" w:rsidP="00AA7B51">
            <w:pPr>
              <w:spacing w:before="60"/>
              <w:contextualSpacing/>
              <w:jc w:val="left"/>
              <w:rPr>
                <w:rFonts w:cs="Arial"/>
                <w:sz w:val="20"/>
                <w:szCs w:val="20"/>
              </w:rPr>
            </w:pPr>
            <w:r w:rsidRPr="00047BEF">
              <w:rPr>
                <w:rFonts w:cs="Arial"/>
                <w:sz w:val="20"/>
                <w:szCs w:val="20"/>
              </w:rPr>
              <w:t>Transport des matériaux sur les chantiers</w:t>
            </w:r>
          </w:p>
        </w:tc>
        <w:tc>
          <w:tcPr>
            <w:tcW w:w="227" w:type="pct"/>
            <w:vAlign w:val="center"/>
          </w:tcPr>
          <w:p w14:paraId="12596CB5"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BAC0E56"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2AE9DA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FE31A8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67CDD5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F43627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7243FB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4AE7327"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384873E"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3E453AD4"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00EEA0AD" w14:textId="77777777" w:rsidR="00CE6F7F" w:rsidRPr="00047BEF" w:rsidRDefault="00CE6F7F" w:rsidP="00BC38A6">
            <w:pPr>
              <w:spacing w:before="60"/>
              <w:contextualSpacing/>
              <w:rPr>
                <w:rFonts w:cs="Arial"/>
                <w:sz w:val="20"/>
                <w:szCs w:val="20"/>
              </w:rPr>
            </w:pPr>
            <w:r w:rsidRPr="00047BEF">
              <w:rPr>
                <w:rFonts w:cs="Arial"/>
                <w:sz w:val="20"/>
                <w:szCs w:val="20"/>
              </w:rPr>
              <w:t>X</w:t>
            </w:r>
          </w:p>
        </w:tc>
      </w:tr>
      <w:tr w:rsidR="00CE6F7F" w:rsidRPr="00047BEF" w14:paraId="35690CDD" w14:textId="77777777" w:rsidTr="001D3C56">
        <w:trPr>
          <w:trHeight w:val="1090"/>
        </w:trPr>
        <w:tc>
          <w:tcPr>
            <w:tcW w:w="1082" w:type="pct"/>
          </w:tcPr>
          <w:p w14:paraId="78CABF70" w14:textId="77777777" w:rsidR="00CE6F7F" w:rsidRPr="00047BEF" w:rsidRDefault="00CE6F7F" w:rsidP="00AA7B51">
            <w:pPr>
              <w:spacing w:before="60"/>
              <w:contextualSpacing/>
              <w:jc w:val="left"/>
              <w:rPr>
                <w:rFonts w:cs="Arial"/>
                <w:sz w:val="20"/>
                <w:szCs w:val="20"/>
              </w:rPr>
            </w:pPr>
          </w:p>
          <w:p w14:paraId="151F278C" w14:textId="77777777" w:rsidR="00CE6F7F" w:rsidRPr="00047BEF" w:rsidRDefault="00CE6F7F" w:rsidP="00AA7B51">
            <w:pPr>
              <w:spacing w:before="60"/>
              <w:contextualSpacing/>
              <w:jc w:val="left"/>
              <w:rPr>
                <w:rFonts w:cs="Arial"/>
                <w:sz w:val="20"/>
                <w:szCs w:val="20"/>
              </w:rPr>
            </w:pPr>
            <w:r w:rsidRPr="00047BEF">
              <w:rPr>
                <w:rFonts w:cs="Arial"/>
                <w:sz w:val="20"/>
                <w:szCs w:val="20"/>
              </w:rPr>
              <w:t>Assainissement et drainage</w:t>
            </w:r>
          </w:p>
        </w:tc>
        <w:tc>
          <w:tcPr>
            <w:tcW w:w="1322" w:type="pct"/>
          </w:tcPr>
          <w:p w14:paraId="673CE313"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Fouilles pour ouvrage de drainage </w:t>
            </w:r>
          </w:p>
          <w:p w14:paraId="25E0391B" w14:textId="77777777" w:rsidR="00CE6F7F" w:rsidRPr="00047BEF" w:rsidRDefault="00CE6F7F" w:rsidP="00AA7B51">
            <w:pPr>
              <w:spacing w:before="60"/>
              <w:contextualSpacing/>
              <w:jc w:val="left"/>
              <w:rPr>
                <w:rFonts w:cs="Arial"/>
                <w:sz w:val="20"/>
                <w:szCs w:val="20"/>
              </w:rPr>
            </w:pPr>
            <w:r w:rsidRPr="00047BEF">
              <w:rPr>
                <w:rFonts w:cs="Arial"/>
                <w:sz w:val="20"/>
                <w:szCs w:val="20"/>
              </w:rPr>
              <w:t>Mise en œuvre de matériaux pour construction d’ouvrage d’art, construction de fossés, de caniveaux ou de divergents</w:t>
            </w:r>
          </w:p>
        </w:tc>
        <w:tc>
          <w:tcPr>
            <w:tcW w:w="227" w:type="pct"/>
            <w:vAlign w:val="center"/>
          </w:tcPr>
          <w:p w14:paraId="25FB752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ACB64A4" w14:textId="77777777" w:rsidR="00CE6F7F" w:rsidRPr="00047BEF" w:rsidRDefault="00CE6F7F" w:rsidP="00BC38A6">
            <w:pPr>
              <w:spacing w:before="60"/>
              <w:contextualSpacing/>
              <w:rPr>
                <w:rFonts w:cs="Arial"/>
                <w:sz w:val="20"/>
                <w:szCs w:val="20"/>
              </w:rPr>
            </w:pPr>
          </w:p>
        </w:tc>
        <w:tc>
          <w:tcPr>
            <w:tcW w:w="227" w:type="pct"/>
            <w:vAlign w:val="center"/>
          </w:tcPr>
          <w:p w14:paraId="27E0B5E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2AE4B75"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391B5BA"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7F55B8A"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AC5951A"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8F5C35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754941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32C2E165"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794DB6C1" w14:textId="77777777" w:rsidR="00CE6F7F" w:rsidRPr="00047BEF" w:rsidRDefault="00CE6F7F" w:rsidP="00BC38A6">
            <w:pPr>
              <w:spacing w:before="60"/>
              <w:contextualSpacing/>
              <w:rPr>
                <w:rFonts w:cs="Arial"/>
                <w:sz w:val="20"/>
                <w:szCs w:val="20"/>
              </w:rPr>
            </w:pPr>
            <w:r w:rsidRPr="00047BEF">
              <w:rPr>
                <w:rFonts w:cs="Arial"/>
                <w:sz w:val="20"/>
                <w:szCs w:val="20"/>
              </w:rPr>
              <w:t>X</w:t>
            </w:r>
          </w:p>
        </w:tc>
      </w:tr>
      <w:tr w:rsidR="00CE6F7F" w:rsidRPr="00047BEF" w14:paraId="39CA7A3F" w14:textId="77777777" w:rsidTr="001D3C56">
        <w:trPr>
          <w:trHeight w:val="1090"/>
        </w:trPr>
        <w:tc>
          <w:tcPr>
            <w:tcW w:w="1082" w:type="pct"/>
          </w:tcPr>
          <w:p w14:paraId="1A1F52C7"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Terrassement </w:t>
            </w:r>
          </w:p>
        </w:tc>
        <w:tc>
          <w:tcPr>
            <w:tcW w:w="1322" w:type="pct"/>
          </w:tcPr>
          <w:p w14:paraId="3EB763A0"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Mise en œuvre de matériaux pour Couche de fondation et base </w:t>
            </w:r>
          </w:p>
          <w:p w14:paraId="1C75C7F8" w14:textId="77777777" w:rsidR="00CE6F7F" w:rsidRPr="00047BEF" w:rsidRDefault="00CE6F7F" w:rsidP="00AA7B51">
            <w:pPr>
              <w:spacing w:before="60"/>
              <w:contextualSpacing/>
              <w:jc w:val="left"/>
              <w:rPr>
                <w:rFonts w:cs="Arial"/>
                <w:sz w:val="20"/>
                <w:szCs w:val="20"/>
              </w:rPr>
            </w:pPr>
            <w:r w:rsidRPr="00047BEF">
              <w:rPr>
                <w:rFonts w:cs="Arial"/>
                <w:sz w:val="20"/>
                <w:szCs w:val="20"/>
              </w:rPr>
              <w:t>Compactage de matériaux pour chaussées</w:t>
            </w:r>
          </w:p>
        </w:tc>
        <w:tc>
          <w:tcPr>
            <w:tcW w:w="227" w:type="pct"/>
            <w:vAlign w:val="center"/>
          </w:tcPr>
          <w:p w14:paraId="6D853C93"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B71B82F"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4B3A263"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A699C76" w14:textId="77777777" w:rsidR="00CE6F7F" w:rsidRPr="00047BEF" w:rsidRDefault="00CE6F7F" w:rsidP="00BC38A6">
            <w:pPr>
              <w:spacing w:before="60"/>
              <w:contextualSpacing/>
              <w:rPr>
                <w:rFonts w:cs="Arial"/>
                <w:sz w:val="20"/>
                <w:szCs w:val="20"/>
              </w:rPr>
            </w:pPr>
          </w:p>
        </w:tc>
        <w:tc>
          <w:tcPr>
            <w:tcW w:w="227" w:type="pct"/>
            <w:vAlign w:val="center"/>
          </w:tcPr>
          <w:p w14:paraId="00A4354F" w14:textId="77777777" w:rsidR="00CE6F7F" w:rsidRPr="00047BEF" w:rsidRDefault="00CE6F7F" w:rsidP="00BC38A6">
            <w:pPr>
              <w:spacing w:before="60"/>
              <w:contextualSpacing/>
              <w:rPr>
                <w:rFonts w:cs="Arial"/>
                <w:sz w:val="20"/>
                <w:szCs w:val="20"/>
              </w:rPr>
            </w:pPr>
          </w:p>
        </w:tc>
        <w:tc>
          <w:tcPr>
            <w:tcW w:w="227" w:type="pct"/>
            <w:vAlign w:val="center"/>
          </w:tcPr>
          <w:p w14:paraId="369DD464"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FE9DF1D"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A21383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776B0A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7F630D17"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15FA2E2F" w14:textId="77777777" w:rsidR="00CE6F7F" w:rsidRPr="00047BEF" w:rsidRDefault="00CE6F7F" w:rsidP="00BC38A6">
            <w:pPr>
              <w:spacing w:before="60"/>
              <w:contextualSpacing/>
              <w:rPr>
                <w:rFonts w:cs="Arial"/>
                <w:sz w:val="20"/>
                <w:szCs w:val="20"/>
              </w:rPr>
            </w:pPr>
          </w:p>
        </w:tc>
      </w:tr>
      <w:tr w:rsidR="00CE6F7F" w:rsidRPr="00047BEF" w14:paraId="14A65402" w14:textId="77777777" w:rsidTr="001D3C56">
        <w:trPr>
          <w:trHeight w:val="163"/>
        </w:trPr>
        <w:tc>
          <w:tcPr>
            <w:tcW w:w="1082" w:type="pct"/>
          </w:tcPr>
          <w:p w14:paraId="27C08D11" w14:textId="77777777" w:rsidR="00CE6F7F" w:rsidRPr="00047BEF" w:rsidRDefault="00CE6F7F" w:rsidP="00AA7B51">
            <w:pPr>
              <w:spacing w:before="60"/>
              <w:contextualSpacing/>
              <w:jc w:val="left"/>
              <w:rPr>
                <w:rFonts w:cs="Arial"/>
                <w:sz w:val="20"/>
                <w:szCs w:val="20"/>
              </w:rPr>
            </w:pPr>
          </w:p>
          <w:p w14:paraId="20F09846"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Construction de Chaussée </w:t>
            </w:r>
          </w:p>
        </w:tc>
        <w:tc>
          <w:tcPr>
            <w:tcW w:w="1322" w:type="pct"/>
          </w:tcPr>
          <w:p w14:paraId="490E79C4"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Préfabrication des pavés </w:t>
            </w:r>
          </w:p>
          <w:p w14:paraId="4B6220DB" w14:textId="77777777" w:rsidR="00CE6F7F" w:rsidRPr="00047BEF" w:rsidRDefault="00CE6F7F" w:rsidP="00AA7B51">
            <w:pPr>
              <w:spacing w:before="60"/>
              <w:contextualSpacing/>
              <w:jc w:val="left"/>
              <w:rPr>
                <w:rFonts w:cs="Arial"/>
                <w:sz w:val="20"/>
                <w:szCs w:val="20"/>
              </w:rPr>
            </w:pPr>
            <w:r w:rsidRPr="00047BEF">
              <w:rPr>
                <w:rFonts w:cs="Arial"/>
                <w:sz w:val="20"/>
                <w:szCs w:val="20"/>
              </w:rPr>
              <w:t>Mise en œuvre d’éléments préfabriqués</w:t>
            </w:r>
          </w:p>
          <w:p w14:paraId="0E93446F"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Mise en forme de la couche de roulement </w:t>
            </w:r>
          </w:p>
          <w:p w14:paraId="42B505C1" w14:textId="77777777" w:rsidR="00CE6F7F" w:rsidRPr="00047BEF" w:rsidRDefault="00CE6F7F" w:rsidP="00AA7B51">
            <w:pPr>
              <w:spacing w:before="60"/>
              <w:contextualSpacing/>
              <w:jc w:val="left"/>
              <w:rPr>
                <w:rFonts w:cs="Arial"/>
                <w:sz w:val="20"/>
                <w:szCs w:val="20"/>
              </w:rPr>
            </w:pPr>
            <w:r w:rsidRPr="00047BEF">
              <w:rPr>
                <w:rFonts w:cs="Arial"/>
                <w:sz w:val="20"/>
                <w:szCs w:val="20"/>
              </w:rPr>
              <w:t>Revêtement de la chaussée</w:t>
            </w:r>
          </w:p>
        </w:tc>
        <w:tc>
          <w:tcPr>
            <w:tcW w:w="227" w:type="pct"/>
            <w:vAlign w:val="center"/>
          </w:tcPr>
          <w:p w14:paraId="35AA962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C4E41B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13CA9A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5F455C49" w14:textId="77777777" w:rsidR="00CE6F7F" w:rsidRPr="00047BEF" w:rsidRDefault="00CE6F7F" w:rsidP="00BC38A6">
            <w:pPr>
              <w:spacing w:before="60"/>
              <w:contextualSpacing/>
              <w:rPr>
                <w:rFonts w:cs="Arial"/>
                <w:sz w:val="20"/>
                <w:szCs w:val="20"/>
              </w:rPr>
            </w:pPr>
          </w:p>
        </w:tc>
        <w:tc>
          <w:tcPr>
            <w:tcW w:w="227" w:type="pct"/>
            <w:vAlign w:val="center"/>
          </w:tcPr>
          <w:p w14:paraId="02F23696" w14:textId="77777777" w:rsidR="00CE6F7F" w:rsidRPr="00047BEF" w:rsidRDefault="00CE6F7F" w:rsidP="00BC38A6">
            <w:pPr>
              <w:spacing w:before="60"/>
              <w:contextualSpacing/>
              <w:rPr>
                <w:rFonts w:cs="Arial"/>
                <w:sz w:val="20"/>
                <w:szCs w:val="20"/>
              </w:rPr>
            </w:pPr>
          </w:p>
        </w:tc>
        <w:tc>
          <w:tcPr>
            <w:tcW w:w="227" w:type="pct"/>
            <w:vAlign w:val="center"/>
          </w:tcPr>
          <w:p w14:paraId="2124D8B5"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1D9A64C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7193302"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CC6B236"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5DAF9D54"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353385F2" w14:textId="77777777" w:rsidR="00CE6F7F" w:rsidRPr="00047BEF" w:rsidRDefault="00CE6F7F" w:rsidP="00BC38A6">
            <w:pPr>
              <w:spacing w:before="60"/>
              <w:contextualSpacing/>
              <w:rPr>
                <w:rFonts w:cs="Arial"/>
                <w:sz w:val="20"/>
                <w:szCs w:val="20"/>
              </w:rPr>
            </w:pPr>
          </w:p>
        </w:tc>
      </w:tr>
      <w:tr w:rsidR="00CE6F7F" w:rsidRPr="00047BEF" w14:paraId="521E88D9" w14:textId="77777777" w:rsidTr="001D3C56">
        <w:trPr>
          <w:trHeight w:val="163"/>
        </w:trPr>
        <w:tc>
          <w:tcPr>
            <w:tcW w:w="1082" w:type="pct"/>
          </w:tcPr>
          <w:p w14:paraId="4BF181F4"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Construction des collecteurs  </w:t>
            </w:r>
          </w:p>
        </w:tc>
        <w:tc>
          <w:tcPr>
            <w:tcW w:w="1322" w:type="pct"/>
          </w:tcPr>
          <w:p w14:paraId="0B135472" w14:textId="77777777" w:rsidR="00CE6F7F" w:rsidRPr="00047BEF" w:rsidRDefault="00CE6F7F" w:rsidP="00AA7B51">
            <w:pPr>
              <w:spacing w:before="60"/>
              <w:contextualSpacing/>
              <w:jc w:val="left"/>
              <w:rPr>
                <w:rFonts w:cs="Arial"/>
                <w:sz w:val="20"/>
                <w:szCs w:val="20"/>
              </w:rPr>
            </w:pPr>
            <w:r w:rsidRPr="00047BEF">
              <w:rPr>
                <w:rFonts w:cs="Arial"/>
                <w:sz w:val="20"/>
                <w:szCs w:val="20"/>
              </w:rPr>
              <w:t>Transport et manutention des engins, machinerie et équipements ;</w:t>
            </w:r>
          </w:p>
          <w:p w14:paraId="7F9B54FA" w14:textId="77777777" w:rsidR="00CE6F7F" w:rsidRPr="00047BEF" w:rsidRDefault="00CE6F7F" w:rsidP="00AA7B51">
            <w:pPr>
              <w:spacing w:before="60"/>
              <w:contextualSpacing/>
              <w:jc w:val="left"/>
              <w:rPr>
                <w:rFonts w:cs="Arial"/>
                <w:sz w:val="20"/>
                <w:szCs w:val="20"/>
              </w:rPr>
            </w:pPr>
            <w:r w:rsidRPr="00047BEF">
              <w:rPr>
                <w:rFonts w:cs="Arial"/>
                <w:sz w:val="20"/>
                <w:szCs w:val="20"/>
              </w:rPr>
              <w:t>Recrutement des manœuvres ;</w:t>
            </w:r>
          </w:p>
          <w:p w14:paraId="05180A89" w14:textId="77777777" w:rsidR="00CE6F7F" w:rsidRPr="00047BEF" w:rsidRDefault="00CE6F7F" w:rsidP="00AA7B51">
            <w:pPr>
              <w:spacing w:before="60"/>
              <w:contextualSpacing/>
              <w:jc w:val="left"/>
              <w:rPr>
                <w:rFonts w:cs="Arial"/>
                <w:sz w:val="20"/>
                <w:szCs w:val="20"/>
              </w:rPr>
            </w:pPr>
            <w:r w:rsidRPr="00047BEF">
              <w:rPr>
                <w:rFonts w:cs="Arial"/>
                <w:sz w:val="20"/>
                <w:szCs w:val="20"/>
              </w:rPr>
              <w:t>Exploitation des zones d’emprunt et carrière ;</w:t>
            </w:r>
          </w:p>
          <w:p w14:paraId="0658EC3C" w14:textId="77777777" w:rsidR="00CE6F7F" w:rsidRPr="00047BEF" w:rsidRDefault="00CE6F7F" w:rsidP="00AA7B51">
            <w:pPr>
              <w:spacing w:before="60"/>
              <w:contextualSpacing/>
              <w:jc w:val="left"/>
              <w:rPr>
                <w:rFonts w:cs="Arial"/>
                <w:sz w:val="20"/>
                <w:szCs w:val="20"/>
              </w:rPr>
            </w:pPr>
            <w:r w:rsidRPr="00047BEF">
              <w:rPr>
                <w:rFonts w:cs="Arial"/>
                <w:sz w:val="20"/>
                <w:szCs w:val="20"/>
              </w:rPr>
              <w:t>Travaux de dégagement d’emprises et de terrassement généraux ;</w:t>
            </w:r>
          </w:p>
          <w:p w14:paraId="1C6B71B2"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Transport et mise en œuvre de matériaux de remblai pour batardeau </w:t>
            </w:r>
          </w:p>
          <w:p w14:paraId="60F58078" w14:textId="77777777" w:rsidR="00CE6F7F" w:rsidRPr="00047BEF" w:rsidRDefault="00CE6F7F" w:rsidP="00AA7B51">
            <w:pPr>
              <w:spacing w:before="60"/>
              <w:contextualSpacing/>
              <w:jc w:val="left"/>
              <w:rPr>
                <w:rFonts w:cs="Arial"/>
                <w:sz w:val="20"/>
                <w:szCs w:val="20"/>
              </w:rPr>
            </w:pPr>
            <w:r w:rsidRPr="00047BEF">
              <w:rPr>
                <w:rFonts w:cs="Arial"/>
                <w:sz w:val="20"/>
                <w:szCs w:val="20"/>
              </w:rPr>
              <w:t xml:space="preserve">Mise </w:t>
            </w:r>
            <w:r w:rsidR="00757C22" w:rsidRPr="00047BEF">
              <w:rPr>
                <w:rFonts w:cs="Arial"/>
                <w:sz w:val="20"/>
                <w:szCs w:val="20"/>
              </w:rPr>
              <w:t>en</w:t>
            </w:r>
            <w:r w:rsidRPr="00047BEF">
              <w:rPr>
                <w:rFonts w:cs="Arial"/>
                <w:sz w:val="20"/>
                <w:szCs w:val="20"/>
              </w:rPr>
              <w:t xml:space="preserve"> œuvre des éléments préfabriqués</w:t>
            </w:r>
          </w:p>
          <w:p w14:paraId="454E6E62" w14:textId="77777777" w:rsidR="00CE6F7F" w:rsidRPr="00047BEF" w:rsidRDefault="00CE6F7F" w:rsidP="00AA7B51">
            <w:pPr>
              <w:spacing w:before="60"/>
              <w:contextualSpacing/>
              <w:jc w:val="left"/>
              <w:rPr>
                <w:rFonts w:cs="Arial"/>
                <w:sz w:val="20"/>
                <w:szCs w:val="20"/>
              </w:rPr>
            </w:pPr>
            <w:r w:rsidRPr="00047BEF">
              <w:rPr>
                <w:rFonts w:cs="Arial"/>
                <w:sz w:val="20"/>
                <w:szCs w:val="20"/>
              </w:rPr>
              <w:t>Etc.</w:t>
            </w:r>
          </w:p>
        </w:tc>
        <w:tc>
          <w:tcPr>
            <w:tcW w:w="227" w:type="pct"/>
            <w:vAlign w:val="center"/>
          </w:tcPr>
          <w:p w14:paraId="6CED89EE"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FD1519D"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C34F27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6459D03" w14:textId="77777777" w:rsidR="00CE6F7F" w:rsidRPr="00047BEF" w:rsidRDefault="00CE6F7F" w:rsidP="00BC38A6">
            <w:pPr>
              <w:spacing w:before="60"/>
              <w:contextualSpacing/>
              <w:rPr>
                <w:rFonts w:cs="Arial"/>
                <w:sz w:val="20"/>
                <w:szCs w:val="20"/>
              </w:rPr>
            </w:pPr>
          </w:p>
        </w:tc>
        <w:tc>
          <w:tcPr>
            <w:tcW w:w="227" w:type="pct"/>
            <w:vAlign w:val="center"/>
          </w:tcPr>
          <w:p w14:paraId="57A54C43" w14:textId="77777777" w:rsidR="00CE6F7F" w:rsidRPr="00047BEF" w:rsidRDefault="00CE6F7F" w:rsidP="00BC38A6">
            <w:pPr>
              <w:spacing w:before="60"/>
              <w:contextualSpacing/>
              <w:rPr>
                <w:rFonts w:cs="Arial"/>
                <w:sz w:val="20"/>
                <w:szCs w:val="20"/>
              </w:rPr>
            </w:pPr>
          </w:p>
        </w:tc>
        <w:tc>
          <w:tcPr>
            <w:tcW w:w="227" w:type="pct"/>
            <w:vAlign w:val="center"/>
          </w:tcPr>
          <w:p w14:paraId="7B6B8DD0"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82C5ED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093F6F1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195B166"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46C39369"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57FAF890" w14:textId="77777777" w:rsidR="00CE6F7F" w:rsidRPr="00047BEF" w:rsidRDefault="00CE6F7F" w:rsidP="00BC38A6">
            <w:pPr>
              <w:spacing w:before="60"/>
              <w:contextualSpacing/>
              <w:rPr>
                <w:rFonts w:cs="Arial"/>
                <w:sz w:val="20"/>
                <w:szCs w:val="20"/>
              </w:rPr>
            </w:pPr>
          </w:p>
        </w:tc>
      </w:tr>
      <w:tr w:rsidR="00CE6F7F" w:rsidRPr="00047BEF" w14:paraId="72293568" w14:textId="77777777" w:rsidTr="001D3C56">
        <w:trPr>
          <w:trHeight w:val="163"/>
        </w:trPr>
        <w:tc>
          <w:tcPr>
            <w:tcW w:w="1082" w:type="pct"/>
          </w:tcPr>
          <w:p w14:paraId="7874D32E" w14:textId="77777777" w:rsidR="00CE6F7F" w:rsidRPr="00047BEF" w:rsidRDefault="00CE6F7F" w:rsidP="00AA7B51">
            <w:pPr>
              <w:spacing w:before="60"/>
              <w:contextualSpacing/>
              <w:jc w:val="left"/>
              <w:rPr>
                <w:rFonts w:cs="Arial"/>
                <w:sz w:val="20"/>
                <w:szCs w:val="20"/>
              </w:rPr>
            </w:pPr>
            <w:r w:rsidRPr="00047BEF">
              <w:rPr>
                <w:rFonts w:cs="Arial"/>
                <w:sz w:val="20"/>
                <w:szCs w:val="20"/>
              </w:rPr>
              <w:lastRenderedPageBreak/>
              <w:t>Travaux de signalisation</w:t>
            </w:r>
          </w:p>
          <w:p w14:paraId="34D6908F" w14:textId="77777777" w:rsidR="00CE6F7F" w:rsidRPr="00047BEF" w:rsidRDefault="00CE6F7F" w:rsidP="00AA7B51">
            <w:pPr>
              <w:spacing w:before="60"/>
              <w:contextualSpacing/>
              <w:jc w:val="left"/>
              <w:rPr>
                <w:rFonts w:cs="Arial"/>
                <w:sz w:val="20"/>
                <w:szCs w:val="20"/>
              </w:rPr>
            </w:pPr>
            <w:r w:rsidRPr="00047BEF">
              <w:rPr>
                <w:rFonts w:cs="Arial"/>
                <w:sz w:val="20"/>
                <w:szCs w:val="20"/>
              </w:rPr>
              <w:t>Travaux d’éclairage de la chaussée</w:t>
            </w:r>
          </w:p>
        </w:tc>
        <w:tc>
          <w:tcPr>
            <w:tcW w:w="1322" w:type="pct"/>
          </w:tcPr>
          <w:p w14:paraId="267499BD" w14:textId="77777777" w:rsidR="00CE6F7F" w:rsidRPr="00047BEF" w:rsidRDefault="00CE6F7F" w:rsidP="00AA7B51">
            <w:pPr>
              <w:spacing w:before="60"/>
              <w:contextualSpacing/>
              <w:jc w:val="left"/>
              <w:rPr>
                <w:rFonts w:cs="Arial"/>
                <w:sz w:val="20"/>
                <w:szCs w:val="20"/>
              </w:rPr>
            </w:pPr>
            <w:r w:rsidRPr="00047BEF">
              <w:rPr>
                <w:rFonts w:cs="Arial"/>
                <w:sz w:val="20"/>
                <w:szCs w:val="20"/>
              </w:rPr>
              <w:t>Conception et réalisation des panneaux de signalisation ;</w:t>
            </w:r>
          </w:p>
          <w:p w14:paraId="623AAEB1" w14:textId="77777777" w:rsidR="00CE6F7F" w:rsidRPr="00047BEF" w:rsidRDefault="00CE6F7F" w:rsidP="00AA7B51">
            <w:pPr>
              <w:spacing w:before="60"/>
              <w:contextualSpacing/>
              <w:jc w:val="left"/>
              <w:rPr>
                <w:rFonts w:cs="Arial"/>
                <w:sz w:val="20"/>
                <w:szCs w:val="20"/>
              </w:rPr>
            </w:pPr>
            <w:r w:rsidRPr="00047BEF">
              <w:rPr>
                <w:rFonts w:cs="Arial"/>
                <w:sz w:val="20"/>
                <w:szCs w:val="20"/>
              </w:rPr>
              <w:t>Implantation des panneaux de signalisation ;</w:t>
            </w:r>
          </w:p>
          <w:p w14:paraId="004C9DA3" w14:textId="77777777" w:rsidR="00CE6F7F" w:rsidRPr="00047BEF" w:rsidRDefault="00CE6F7F" w:rsidP="00AA7B51">
            <w:pPr>
              <w:spacing w:before="60"/>
              <w:contextualSpacing/>
              <w:jc w:val="left"/>
              <w:rPr>
                <w:rFonts w:cs="Arial"/>
                <w:sz w:val="20"/>
                <w:szCs w:val="20"/>
              </w:rPr>
            </w:pPr>
            <w:r w:rsidRPr="00047BEF">
              <w:rPr>
                <w:rFonts w:cs="Arial"/>
                <w:sz w:val="20"/>
                <w:szCs w:val="20"/>
              </w:rPr>
              <w:t>Implantation des feux tricolores ;</w:t>
            </w:r>
          </w:p>
          <w:p w14:paraId="164827D2" w14:textId="77777777" w:rsidR="00CE6F7F" w:rsidRPr="00047BEF" w:rsidRDefault="00CE6F7F" w:rsidP="00AA7B51">
            <w:pPr>
              <w:spacing w:before="60"/>
              <w:contextualSpacing/>
              <w:jc w:val="left"/>
              <w:rPr>
                <w:rFonts w:cs="Arial"/>
                <w:sz w:val="20"/>
                <w:szCs w:val="20"/>
              </w:rPr>
            </w:pPr>
            <w:r w:rsidRPr="00047BEF">
              <w:rPr>
                <w:rFonts w:cs="Arial"/>
                <w:sz w:val="20"/>
                <w:szCs w:val="20"/>
              </w:rPr>
              <w:t>Implantation des lampadaires ;</w:t>
            </w:r>
          </w:p>
          <w:p w14:paraId="692C6034" w14:textId="77777777" w:rsidR="00CE6F7F" w:rsidRPr="00047BEF" w:rsidRDefault="00CE6F7F" w:rsidP="00AA7B51">
            <w:pPr>
              <w:spacing w:before="60"/>
              <w:contextualSpacing/>
              <w:jc w:val="left"/>
              <w:rPr>
                <w:rFonts w:cs="Arial"/>
                <w:sz w:val="20"/>
                <w:szCs w:val="20"/>
              </w:rPr>
            </w:pPr>
            <w:r w:rsidRPr="00047BEF">
              <w:rPr>
                <w:rFonts w:cs="Arial"/>
                <w:sz w:val="20"/>
                <w:szCs w:val="20"/>
              </w:rPr>
              <w:t>Mise en œuvre de la signalisation horizontale :</w:t>
            </w:r>
          </w:p>
          <w:p w14:paraId="6673ACF2" w14:textId="77777777" w:rsidR="00CE6F7F" w:rsidRPr="00047BEF" w:rsidRDefault="00CE6F7F" w:rsidP="00AA7B51">
            <w:pPr>
              <w:spacing w:before="60"/>
              <w:contextualSpacing/>
              <w:jc w:val="left"/>
              <w:rPr>
                <w:rFonts w:cs="Arial"/>
                <w:sz w:val="20"/>
                <w:szCs w:val="20"/>
              </w:rPr>
            </w:pPr>
            <w:r w:rsidRPr="00047BEF">
              <w:rPr>
                <w:rFonts w:cs="Arial"/>
                <w:sz w:val="20"/>
                <w:szCs w:val="20"/>
              </w:rPr>
              <w:t>Etc.</w:t>
            </w:r>
          </w:p>
        </w:tc>
        <w:tc>
          <w:tcPr>
            <w:tcW w:w="227" w:type="pct"/>
            <w:vAlign w:val="center"/>
          </w:tcPr>
          <w:p w14:paraId="7EBEAE34"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42E0F7A"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2614AEA3" w14:textId="77777777" w:rsidR="00CE6F7F" w:rsidRPr="00047BEF" w:rsidRDefault="00CE6F7F" w:rsidP="00BC38A6">
            <w:pPr>
              <w:spacing w:before="60"/>
              <w:contextualSpacing/>
              <w:rPr>
                <w:rFonts w:cs="Arial"/>
                <w:sz w:val="20"/>
                <w:szCs w:val="20"/>
              </w:rPr>
            </w:pPr>
          </w:p>
        </w:tc>
        <w:tc>
          <w:tcPr>
            <w:tcW w:w="227" w:type="pct"/>
            <w:vAlign w:val="center"/>
          </w:tcPr>
          <w:p w14:paraId="027C6BAD"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7A3B71C2" w14:textId="77777777" w:rsidR="00CE6F7F" w:rsidRPr="00047BEF" w:rsidRDefault="00CE6F7F" w:rsidP="00BC38A6">
            <w:pPr>
              <w:spacing w:before="60"/>
              <w:contextualSpacing/>
              <w:rPr>
                <w:rFonts w:cs="Arial"/>
                <w:sz w:val="20"/>
                <w:szCs w:val="20"/>
              </w:rPr>
            </w:pPr>
          </w:p>
        </w:tc>
        <w:tc>
          <w:tcPr>
            <w:tcW w:w="227" w:type="pct"/>
            <w:vAlign w:val="center"/>
          </w:tcPr>
          <w:p w14:paraId="55881C3C"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61B004D5"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38B653D1"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vAlign w:val="center"/>
          </w:tcPr>
          <w:p w14:paraId="45BA5D1B"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227" w:type="pct"/>
            <w:gridSpan w:val="2"/>
            <w:vAlign w:val="center"/>
          </w:tcPr>
          <w:p w14:paraId="1992A908" w14:textId="77777777" w:rsidR="00CE6F7F" w:rsidRPr="00047BEF" w:rsidRDefault="00CE6F7F" w:rsidP="00BC38A6">
            <w:pPr>
              <w:spacing w:before="60"/>
              <w:contextualSpacing/>
              <w:rPr>
                <w:rFonts w:cs="Arial"/>
                <w:sz w:val="20"/>
                <w:szCs w:val="20"/>
              </w:rPr>
            </w:pPr>
            <w:r w:rsidRPr="00047BEF">
              <w:rPr>
                <w:rFonts w:cs="Arial"/>
                <w:sz w:val="20"/>
                <w:szCs w:val="20"/>
              </w:rPr>
              <w:t>X</w:t>
            </w:r>
          </w:p>
        </w:tc>
        <w:tc>
          <w:tcPr>
            <w:tcW w:w="326" w:type="pct"/>
            <w:vAlign w:val="center"/>
          </w:tcPr>
          <w:p w14:paraId="2A6B51AD" w14:textId="77777777" w:rsidR="00CE6F7F" w:rsidRPr="00047BEF" w:rsidRDefault="00CE6F7F" w:rsidP="00BC38A6">
            <w:pPr>
              <w:spacing w:before="60"/>
              <w:contextualSpacing/>
              <w:rPr>
                <w:rFonts w:cs="Arial"/>
                <w:sz w:val="20"/>
                <w:szCs w:val="20"/>
              </w:rPr>
            </w:pPr>
          </w:p>
        </w:tc>
      </w:tr>
      <w:tr w:rsidR="001D3C56" w:rsidRPr="00047BEF" w14:paraId="584AEF15" w14:textId="77777777" w:rsidTr="001D3C56">
        <w:trPr>
          <w:trHeight w:val="694"/>
        </w:trPr>
        <w:tc>
          <w:tcPr>
            <w:tcW w:w="1082" w:type="pct"/>
          </w:tcPr>
          <w:p w14:paraId="31F2D5A3" w14:textId="77777777" w:rsidR="001D3C56" w:rsidRPr="00047BEF" w:rsidRDefault="001D3C56" w:rsidP="001D3C56">
            <w:pPr>
              <w:spacing w:before="60"/>
              <w:contextualSpacing/>
              <w:jc w:val="left"/>
              <w:rPr>
                <w:rFonts w:cs="Arial"/>
                <w:sz w:val="20"/>
                <w:szCs w:val="20"/>
              </w:rPr>
            </w:pPr>
          </w:p>
          <w:p w14:paraId="4BFA959F" w14:textId="77777777" w:rsidR="001D3C56" w:rsidRPr="00047BEF" w:rsidRDefault="001D3C56" w:rsidP="001D3C56">
            <w:pPr>
              <w:spacing w:before="60"/>
              <w:contextualSpacing/>
              <w:jc w:val="left"/>
              <w:rPr>
                <w:rFonts w:cs="Arial"/>
                <w:sz w:val="20"/>
                <w:szCs w:val="20"/>
              </w:rPr>
            </w:pPr>
            <w:r w:rsidRPr="00047BEF">
              <w:rPr>
                <w:rFonts w:cs="Arial"/>
                <w:sz w:val="20"/>
                <w:szCs w:val="20"/>
              </w:rPr>
              <w:t xml:space="preserve">Aménagement paysager, Mesures d’accompagnement </w:t>
            </w:r>
          </w:p>
        </w:tc>
        <w:tc>
          <w:tcPr>
            <w:tcW w:w="1322" w:type="pct"/>
          </w:tcPr>
          <w:p w14:paraId="7F5A9C6C"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Protection des talus</w:t>
            </w:r>
          </w:p>
          <w:p w14:paraId="522FE88C"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 xml:space="preserve">Plantation d’arbres </w:t>
            </w:r>
          </w:p>
          <w:p w14:paraId="12F932E1"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Eclairage (optionnel)</w:t>
            </w:r>
          </w:p>
          <w:p w14:paraId="7D21AA6A"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Clôture des infrastructures sociocommunautaires</w:t>
            </w:r>
          </w:p>
          <w:p w14:paraId="0F93AC0E"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 xml:space="preserve">Construction de latrines </w:t>
            </w:r>
          </w:p>
          <w:p w14:paraId="2F3C5F31"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 xml:space="preserve">Construction de point de regroupement de déchets </w:t>
            </w:r>
          </w:p>
          <w:p w14:paraId="3A1CA6EE"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 xml:space="preserve">Réalisation de forage pour l’alimentation en eau potable au niveau des exutoires </w:t>
            </w:r>
          </w:p>
          <w:p w14:paraId="783CC0EA" w14:textId="77777777" w:rsidR="001D3C56" w:rsidRPr="001D3C56" w:rsidRDefault="001D3C56" w:rsidP="001D3C56">
            <w:pPr>
              <w:widowControl w:val="0"/>
              <w:tabs>
                <w:tab w:val="left" w:pos="426"/>
                <w:tab w:val="left" w:pos="851"/>
                <w:tab w:val="left" w:pos="1134"/>
              </w:tabs>
              <w:overflowPunct w:val="0"/>
              <w:autoSpaceDE w:val="0"/>
              <w:autoSpaceDN w:val="0"/>
              <w:adjustRightInd w:val="0"/>
              <w:spacing w:before="40" w:line="240" w:lineRule="auto"/>
              <w:jc w:val="left"/>
              <w:textAlignment w:val="baseline"/>
              <w:rPr>
                <w:rFonts w:eastAsia="Times New Roman" w:cs="Arial"/>
                <w:sz w:val="20"/>
                <w:szCs w:val="20"/>
                <w:lang w:eastAsia="fr-FR"/>
              </w:rPr>
            </w:pPr>
            <w:r w:rsidRPr="001D3C56">
              <w:rPr>
                <w:rFonts w:eastAsia="Times New Roman" w:cs="Arial"/>
                <w:sz w:val="20"/>
                <w:szCs w:val="20"/>
                <w:lang w:eastAsia="fr-FR"/>
              </w:rPr>
              <w:t xml:space="preserve">Construction de piège à sédiment au niveau des exutoires </w:t>
            </w:r>
          </w:p>
          <w:p w14:paraId="674AD292" w14:textId="4DC1C3A6" w:rsidR="001D3C56" w:rsidRPr="00047BEF" w:rsidRDefault="001D3C56" w:rsidP="001D3C56">
            <w:pPr>
              <w:pStyle w:val="Corpsdetexte31"/>
              <w:spacing w:before="60"/>
              <w:contextualSpacing/>
              <w:jc w:val="left"/>
              <w:rPr>
                <w:rFonts w:cs="Arial"/>
                <w:i w:val="0"/>
                <w:sz w:val="20"/>
              </w:rPr>
            </w:pPr>
            <w:r w:rsidRPr="001D3C56">
              <w:rPr>
                <w:rFonts w:cs="Arial"/>
                <w:i w:val="0"/>
                <w:sz w:val="20"/>
              </w:rPr>
              <w:t>Réalisation d’un dispositif de récupération des déchets solides au niveau de la sortie des eaux en aval des ouvrages</w:t>
            </w:r>
            <w:r w:rsidRPr="00E216F6">
              <w:rPr>
                <w:rFonts w:cs="Arial"/>
                <w:sz w:val="19"/>
                <w:szCs w:val="19"/>
              </w:rPr>
              <w:t xml:space="preserve"> </w:t>
            </w:r>
          </w:p>
        </w:tc>
        <w:tc>
          <w:tcPr>
            <w:tcW w:w="227" w:type="pct"/>
            <w:vAlign w:val="center"/>
          </w:tcPr>
          <w:p w14:paraId="3C7D14C3" w14:textId="77777777" w:rsidR="001D3C56" w:rsidRPr="00047BEF" w:rsidRDefault="001D3C56" w:rsidP="001D3C56">
            <w:pPr>
              <w:spacing w:before="60"/>
              <w:contextualSpacing/>
              <w:rPr>
                <w:rFonts w:cs="Arial"/>
                <w:sz w:val="20"/>
                <w:szCs w:val="20"/>
              </w:rPr>
            </w:pPr>
          </w:p>
        </w:tc>
        <w:tc>
          <w:tcPr>
            <w:tcW w:w="227" w:type="pct"/>
            <w:vAlign w:val="center"/>
          </w:tcPr>
          <w:p w14:paraId="259261FF"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7BC62F5A"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7D1386FA" w14:textId="77777777" w:rsidR="001D3C56" w:rsidRPr="00047BEF" w:rsidRDefault="001D3C56" w:rsidP="001D3C56">
            <w:pPr>
              <w:spacing w:before="60"/>
              <w:contextualSpacing/>
              <w:rPr>
                <w:rFonts w:cs="Arial"/>
                <w:sz w:val="20"/>
                <w:szCs w:val="20"/>
              </w:rPr>
            </w:pPr>
          </w:p>
        </w:tc>
        <w:tc>
          <w:tcPr>
            <w:tcW w:w="227" w:type="pct"/>
            <w:vAlign w:val="center"/>
          </w:tcPr>
          <w:p w14:paraId="712E2B9D" w14:textId="77777777" w:rsidR="001D3C56" w:rsidRPr="00047BEF" w:rsidRDefault="001D3C56" w:rsidP="001D3C56">
            <w:pPr>
              <w:spacing w:before="60"/>
              <w:contextualSpacing/>
              <w:rPr>
                <w:rFonts w:cs="Arial"/>
                <w:sz w:val="20"/>
                <w:szCs w:val="20"/>
              </w:rPr>
            </w:pPr>
          </w:p>
        </w:tc>
        <w:tc>
          <w:tcPr>
            <w:tcW w:w="227" w:type="pct"/>
            <w:vAlign w:val="center"/>
          </w:tcPr>
          <w:p w14:paraId="134C1D8D" w14:textId="77777777" w:rsidR="001D3C56" w:rsidRPr="00047BEF" w:rsidRDefault="001D3C56" w:rsidP="001D3C56">
            <w:pPr>
              <w:spacing w:before="60"/>
              <w:contextualSpacing/>
              <w:rPr>
                <w:rFonts w:cs="Arial"/>
                <w:sz w:val="20"/>
                <w:szCs w:val="20"/>
              </w:rPr>
            </w:pPr>
          </w:p>
        </w:tc>
        <w:tc>
          <w:tcPr>
            <w:tcW w:w="227" w:type="pct"/>
            <w:vAlign w:val="center"/>
          </w:tcPr>
          <w:p w14:paraId="6A1652E8"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75778052"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0482B52A"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gridSpan w:val="2"/>
            <w:vAlign w:val="center"/>
          </w:tcPr>
          <w:p w14:paraId="256CCAFA"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326" w:type="pct"/>
            <w:vAlign w:val="center"/>
          </w:tcPr>
          <w:p w14:paraId="59B38D92" w14:textId="77777777" w:rsidR="001D3C56" w:rsidRPr="00047BEF" w:rsidRDefault="001D3C56" w:rsidP="001D3C56">
            <w:pPr>
              <w:spacing w:before="60"/>
              <w:contextualSpacing/>
              <w:rPr>
                <w:rFonts w:cs="Arial"/>
                <w:sz w:val="20"/>
                <w:szCs w:val="20"/>
              </w:rPr>
            </w:pPr>
          </w:p>
        </w:tc>
      </w:tr>
      <w:tr w:rsidR="001D3C56" w:rsidRPr="00047BEF" w14:paraId="50E0967D" w14:textId="77777777" w:rsidTr="001D3C56">
        <w:trPr>
          <w:trHeight w:val="726"/>
        </w:trPr>
        <w:tc>
          <w:tcPr>
            <w:tcW w:w="1082" w:type="pct"/>
            <w:vMerge w:val="restart"/>
          </w:tcPr>
          <w:p w14:paraId="4DC2D8B0" w14:textId="77777777" w:rsidR="001D3C56" w:rsidRPr="00047BEF" w:rsidRDefault="001D3C56" w:rsidP="001D3C56">
            <w:pPr>
              <w:spacing w:before="60"/>
              <w:contextualSpacing/>
              <w:jc w:val="left"/>
              <w:rPr>
                <w:rFonts w:cs="Arial"/>
                <w:sz w:val="20"/>
                <w:szCs w:val="20"/>
              </w:rPr>
            </w:pPr>
          </w:p>
          <w:p w14:paraId="46FFAC88" w14:textId="77777777" w:rsidR="001D3C56" w:rsidRPr="00047BEF" w:rsidRDefault="001D3C56" w:rsidP="001D3C56">
            <w:pPr>
              <w:spacing w:before="60"/>
              <w:contextualSpacing/>
              <w:jc w:val="left"/>
              <w:rPr>
                <w:rFonts w:cs="Arial"/>
                <w:sz w:val="20"/>
                <w:szCs w:val="20"/>
              </w:rPr>
            </w:pPr>
            <w:r w:rsidRPr="00047BEF">
              <w:rPr>
                <w:rFonts w:cs="Arial"/>
                <w:sz w:val="20"/>
                <w:szCs w:val="20"/>
              </w:rPr>
              <w:t xml:space="preserve">Repli du chantier </w:t>
            </w:r>
          </w:p>
        </w:tc>
        <w:tc>
          <w:tcPr>
            <w:tcW w:w="1322" w:type="pct"/>
          </w:tcPr>
          <w:p w14:paraId="598ABA04" w14:textId="77777777" w:rsidR="001D3C56" w:rsidRPr="00047BEF" w:rsidRDefault="001D3C56" w:rsidP="001D3C56">
            <w:pPr>
              <w:pStyle w:val="Corpsdetexte31"/>
              <w:spacing w:before="60"/>
              <w:contextualSpacing/>
              <w:jc w:val="left"/>
              <w:rPr>
                <w:rFonts w:cs="Arial"/>
                <w:i w:val="0"/>
                <w:sz w:val="20"/>
              </w:rPr>
            </w:pPr>
            <w:r w:rsidRPr="00047BEF">
              <w:rPr>
                <w:rFonts w:cs="Arial"/>
                <w:i w:val="0"/>
                <w:sz w:val="20"/>
              </w:rPr>
              <w:t>Nettoyage du site et des bases</w:t>
            </w:r>
          </w:p>
          <w:p w14:paraId="3A0F18C6" w14:textId="77777777" w:rsidR="001D3C56" w:rsidRPr="00047BEF" w:rsidRDefault="001D3C56" w:rsidP="001D3C56">
            <w:pPr>
              <w:pStyle w:val="Corpsdetexte31"/>
              <w:spacing w:before="60"/>
              <w:contextualSpacing/>
              <w:jc w:val="left"/>
              <w:rPr>
                <w:rFonts w:cs="Arial"/>
                <w:i w:val="0"/>
                <w:sz w:val="20"/>
              </w:rPr>
            </w:pPr>
            <w:r w:rsidRPr="00047BEF">
              <w:rPr>
                <w:rFonts w:cs="Arial"/>
                <w:i w:val="0"/>
                <w:sz w:val="20"/>
              </w:rPr>
              <w:t>Replis (démolition baraque de chantier et repli des engins).</w:t>
            </w:r>
          </w:p>
        </w:tc>
        <w:tc>
          <w:tcPr>
            <w:tcW w:w="227" w:type="pct"/>
            <w:vAlign w:val="center"/>
          </w:tcPr>
          <w:p w14:paraId="70363E4A"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C009F55"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EED62DB" w14:textId="77777777" w:rsidR="001D3C56" w:rsidRPr="00047BEF" w:rsidRDefault="001D3C56" w:rsidP="001D3C56">
            <w:pPr>
              <w:spacing w:before="60"/>
              <w:contextualSpacing/>
              <w:rPr>
                <w:rFonts w:cs="Arial"/>
                <w:sz w:val="20"/>
                <w:szCs w:val="20"/>
              </w:rPr>
            </w:pPr>
          </w:p>
        </w:tc>
        <w:tc>
          <w:tcPr>
            <w:tcW w:w="227" w:type="pct"/>
            <w:vAlign w:val="center"/>
          </w:tcPr>
          <w:p w14:paraId="23F669D1" w14:textId="77777777" w:rsidR="001D3C56" w:rsidRPr="00047BEF" w:rsidRDefault="001D3C56" w:rsidP="001D3C56">
            <w:pPr>
              <w:spacing w:before="60"/>
              <w:contextualSpacing/>
              <w:rPr>
                <w:rFonts w:cs="Arial"/>
                <w:sz w:val="20"/>
                <w:szCs w:val="20"/>
              </w:rPr>
            </w:pPr>
          </w:p>
        </w:tc>
        <w:tc>
          <w:tcPr>
            <w:tcW w:w="227" w:type="pct"/>
            <w:vAlign w:val="center"/>
          </w:tcPr>
          <w:p w14:paraId="3F462CF3" w14:textId="77777777" w:rsidR="001D3C56" w:rsidRPr="00047BEF" w:rsidRDefault="001D3C56" w:rsidP="001D3C56">
            <w:pPr>
              <w:spacing w:before="60"/>
              <w:contextualSpacing/>
              <w:rPr>
                <w:rFonts w:cs="Arial"/>
                <w:sz w:val="20"/>
                <w:szCs w:val="20"/>
              </w:rPr>
            </w:pPr>
          </w:p>
        </w:tc>
        <w:tc>
          <w:tcPr>
            <w:tcW w:w="227" w:type="pct"/>
            <w:vAlign w:val="center"/>
          </w:tcPr>
          <w:p w14:paraId="02373EB2"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C6CF308"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AB42E83"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0D690F57"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gridSpan w:val="2"/>
            <w:vAlign w:val="center"/>
          </w:tcPr>
          <w:p w14:paraId="127E357B"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326" w:type="pct"/>
            <w:vAlign w:val="center"/>
          </w:tcPr>
          <w:p w14:paraId="0ED65DFE" w14:textId="77777777" w:rsidR="001D3C56" w:rsidRPr="00047BEF" w:rsidRDefault="001D3C56" w:rsidP="001D3C56">
            <w:pPr>
              <w:spacing w:before="60"/>
              <w:contextualSpacing/>
              <w:rPr>
                <w:rFonts w:cs="Arial"/>
                <w:sz w:val="20"/>
                <w:szCs w:val="20"/>
              </w:rPr>
            </w:pPr>
          </w:p>
        </w:tc>
      </w:tr>
      <w:tr w:rsidR="001D3C56" w:rsidRPr="00047BEF" w14:paraId="78B7CAE7" w14:textId="77777777" w:rsidTr="001D3C56">
        <w:trPr>
          <w:trHeight w:val="742"/>
        </w:trPr>
        <w:tc>
          <w:tcPr>
            <w:tcW w:w="1082" w:type="pct"/>
            <w:vMerge/>
          </w:tcPr>
          <w:p w14:paraId="52FA229C" w14:textId="77777777" w:rsidR="001D3C56" w:rsidRPr="00047BEF" w:rsidRDefault="001D3C56" w:rsidP="001D3C56">
            <w:pPr>
              <w:spacing w:before="60"/>
              <w:contextualSpacing/>
              <w:jc w:val="left"/>
              <w:rPr>
                <w:rFonts w:cs="Arial"/>
                <w:sz w:val="20"/>
                <w:szCs w:val="20"/>
              </w:rPr>
            </w:pPr>
          </w:p>
        </w:tc>
        <w:tc>
          <w:tcPr>
            <w:tcW w:w="1322" w:type="pct"/>
          </w:tcPr>
          <w:p w14:paraId="610E9569" w14:textId="77777777" w:rsidR="001D3C56" w:rsidRPr="00047BEF" w:rsidRDefault="001D3C56" w:rsidP="001D3C56">
            <w:pPr>
              <w:pStyle w:val="Corpsdetexte31"/>
              <w:spacing w:before="60"/>
              <w:contextualSpacing/>
              <w:jc w:val="left"/>
              <w:rPr>
                <w:rFonts w:cs="Arial"/>
                <w:i w:val="0"/>
                <w:sz w:val="20"/>
              </w:rPr>
            </w:pPr>
            <w:r w:rsidRPr="00047BEF">
              <w:rPr>
                <w:rFonts w:cs="Arial"/>
                <w:i w:val="0"/>
                <w:sz w:val="20"/>
              </w:rPr>
              <w:t>Restauration des carrières de prélèvement</w:t>
            </w:r>
          </w:p>
          <w:p w14:paraId="0786B5B7" w14:textId="77777777" w:rsidR="001D3C56" w:rsidRPr="00047BEF" w:rsidRDefault="001D3C56" w:rsidP="001D3C56">
            <w:pPr>
              <w:pStyle w:val="Corpsdetexte31"/>
              <w:spacing w:before="60"/>
              <w:contextualSpacing/>
              <w:jc w:val="left"/>
              <w:rPr>
                <w:rFonts w:cs="Arial"/>
                <w:i w:val="0"/>
                <w:sz w:val="20"/>
              </w:rPr>
            </w:pPr>
            <w:r w:rsidRPr="00047BEF">
              <w:rPr>
                <w:rFonts w:cs="Arial"/>
                <w:i w:val="0"/>
                <w:sz w:val="20"/>
              </w:rPr>
              <w:t xml:space="preserve">Restauration / remise en état des bases vie </w:t>
            </w:r>
          </w:p>
        </w:tc>
        <w:tc>
          <w:tcPr>
            <w:tcW w:w="227" w:type="pct"/>
            <w:vAlign w:val="center"/>
          </w:tcPr>
          <w:p w14:paraId="55F5D56B"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53093C97"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24665B14" w14:textId="77777777" w:rsidR="001D3C56" w:rsidRPr="00047BEF" w:rsidRDefault="001D3C56" w:rsidP="001D3C56">
            <w:pPr>
              <w:spacing w:before="60"/>
              <w:contextualSpacing/>
              <w:rPr>
                <w:rFonts w:cs="Arial"/>
                <w:sz w:val="20"/>
                <w:szCs w:val="20"/>
              </w:rPr>
            </w:pPr>
          </w:p>
        </w:tc>
        <w:tc>
          <w:tcPr>
            <w:tcW w:w="227" w:type="pct"/>
            <w:vAlign w:val="center"/>
          </w:tcPr>
          <w:p w14:paraId="05C0C92A"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4FF1FAE4"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132E43B" w14:textId="77777777" w:rsidR="001D3C56" w:rsidRPr="00047BEF" w:rsidRDefault="001D3C56" w:rsidP="001D3C56">
            <w:pPr>
              <w:spacing w:before="60"/>
              <w:contextualSpacing/>
              <w:rPr>
                <w:rFonts w:cs="Arial"/>
                <w:sz w:val="20"/>
                <w:szCs w:val="20"/>
              </w:rPr>
            </w:pPr>
          </w:p>
        </w:tc>
        <w:tc>
          <w:tcPr>
            <w:tcW w:w="227" w:type="pct"/>
            <w:vAlign w:val="center"/>
          </w:tcPr>
          <w:p w14:paraId="686A7862"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57993658"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2BC6B9A4"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gridSpan w:val="2"/>
            <w:vAlign w:val="center"/>
          </w:tcPr>
          <w:p w14:paraId="01CCA318"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326" w:type="pct"/>
            <w:vAlign w:val="center"/>
          </w:tcPr>
          <w:p w14:paraId="22999362" w14:textId="77777777" w:rsidR="001D3C56" w:rsidRPr="00047BEF" w:rsidRDefault="001D3C56" w:rsidP="001D3C56">
            <w:pPr>
              <w:spacing w:before="60"/>
              <w:contextualSpacing/>
              <w:rPr>
                <w:rFonts w:cs="Arial"/>
                <w:sz w:val="20"/>
                <w:szCs w:val="20"/>
              </w:rPr>
            </w:pPr>
          </w:p>
        </w:tc>
      </w:tr>
      <w:tr w:rsidR="001D3C56" w:rsidRPr="00047BEF" w14:paraId="37B7FFAC" w14:textId="77777777" w:rsidTr="00CE6F7F">
        <w:trPr>
          <w:trHeight w:val="318"/>
        </w:trPr>
        <w:tc>
          <w:tcPr>
            <w:tcW w:w="5000" w:type="pct"/>
            <w:gridSpan w:val="14"/>
            <w:shd w:val="clear" w:color="auto" w:fill="F7CAAC" w:themeFill="accent2" w:themeFillTint="66"/>
            <w:vAlign w:val="center"/>
          </w:tcPr>
          <w:p w14:paraId="3DEFE885" w14:textId="77777777" w:rsidR="001D3C56" w:rsidRPr="00047BEF" w:rsidRDefault="001D3C56" w:rsidP="001D3C56">
            <w:pPr>
              <w:spacing w:before="60"/>
              <w:contextualSpacing/>
              <w:jc w:val="left"/>
              <w:rPr>
                <w:rFonts w:cs="Arial"/>
                <w:sz w:val="20"/>
                <w:szCs w:val="20"/>
              </w:rPr>
            </w:pPr>
            <w:r w:rsidRPr="00047BEF">
              <w:rPr>
                <w:rFonts w:cs="Arial"/>
                <w:sz w:val="20"/>
                <w:szCs w:val="20"/>
              </w:rPr>
              <w:t>PHASE D’EXPLOITATION ET ENTRETIEN</w:t>
            </w:r>
          </w:p>
        </w:tc>
      </w:tr>
      <w:tr w:rsidR="001D3C56" w:rsidRPr="00047BEF" w14:paraId="0ADFCA1A" w14:textId="77777777" w:rsidTr="001D3C56">
        <w:trPr>
          <w:trHeight w:val="774"/>
        </w:trPr>
        <w:tc>
          <w:tcPr>
            <w:tcW w:w="1082" w:type="pct"/>
            <w:vMerge w:val="restart"/>
          </w:tcPr>
          <w:p w14:paraId="28D83CA8" w14:textId="7105938F" w:rsidR="001D3C56" w:rsidRPr="00047BEF" w:rsidRDefault="001D3C56" w:rsidP="001D3C56">
            <w:pPr>
              <w:spacing w:before="60"/>
              <w:contextualSpacing/>
              <w:jc w:val="left"/>
              <w:rPr>
                <w:rFonts w:cs="Arial"/>
                <w:sz w:val="20"/>
                <w:szCs w:val="20"/>
              </w:rPr>
            </w:pPr>
            <w:r>
              <w:rPr>
                <w:rFonts w:cs="Arial"/>
                <w:sz w:val="20"/>
                <w:szCs w:val="20"/>
              </w:rPr>
              <w:t xml:space="preserve">Mise en exploitation des rues et fonctionnement des collecteurs </w:t>
            </w:r>
            <w:r w:rsidRPr="00047BEF">
              <w:rPr>
                <w:rFonts w:cs="Arial"/>
                <w:sz w:val="20"/>
                <w:szCs w:val="20"/>
              </w:rPr>
              <w:t xml:space="preserve"> </w:t>
            </w:r>
          </w:p>
        </w:tc>
        <w:tc>
          <w:tcPr>
            <w:tcW w:w="1322" w:type="pct"/>
          </w:tcPr>
          <w:p w14:paraId="0A9BC456" w14:textId="77777777" w:rsidR="001D3C56" w:rsidRPr="00047BEF" w:rsidRDefault="001D3C56" w:rsidP="001D3C56">
            <w:pPr>
              <w:spacing w:before="60"/>
              <w:contextualSpacing/>
              <w:jc w:val="left"/>
              <w:rPr>
                <w:rFonts w:cs="Arial"/>
                <w:sz w:val="20"/>
                <w:szCs w:val="20"/>
              </w:rPr>
            </w:pPr>
            <w:r w:rsidRPr="00047BEF">
              <w:rPr>
                <w:rFonts w:cs="Arial"/>
                <w:sz w:val="20"/>
                <w:szCs w:val="20"/>
              </w:rPr>
              <w:t>Transport et circulation (Circulation des véhicules, des biens et des personnes) </w:t>
            </w:r>
          </w:p>
        </w:tc>
        <w:tc>
          <w:tcPr>
            <w:tcW w:w="227" w:type="pct"/>
            <w:vAlign w:val="center"/>
          </w:tcPr>
          <w:p w14:paraId="14C7DFC7"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52E0822D" w14:textId="77777777" w:rsidR="001D3C56" w:rsidRPr="00047BEF" w:rsidRDefault="001D3C56" w:rsidP="001D3C56">
            <w:pPr>
              <w:spacing w:before="60"/>
              <w:contextualSpacing/>
              <w:rPr>
                <w:rFonts w:cs="Arial"/>
                <w:sz w:val="20"/>
                <w:szCs w:val="20"/>
              </w:rPr>
            </w:pPr>
          </w:p>
        </w:tc>
        <w:tc>
          <w:tcPr>
            <w:tcW w:w="227" w:type="pct"/>
            <w:vAlign w:val="center"/>
          </w:tcPr>
          <w:p w14:paraId="09EECA9F" w14:textId="77777777" w:rsidR="001D3C56" w:rsidRPr="00047BEF" w:rsidRDefault="001D3C56" w:rsidP="001D3C56">
            <w:pPr>
              <w:spacing w:before="60"/>
              <w:contextualSpacing/>
              <w:rPr>
                <w:rFonts w:cs="Arial"/>
                <w:sz w:val="20"/>
                <w:szCs w:val="20"/>
              </w:rPr>
            </w:pPr>
          </w:p>
        </w:tc>
        <w:tc>
          <w:tcPr>
            <w:tcW w:w="227" w:type="pct"/>
            <w:vAlign w:val="center"/>
          </w:tcPr>
          <w:p w14:paraId="28DFFA2C" w14:textId="77777777" w:rsidR="001D3C56" w:rsidRPr="00047BEF" w:rsidRDefault="001D3C56" w:rsidP="001D3C56">
            <w:pPr>
              <w:spacing w:before="60"/>
              <w:contextualSpacing/>
              <w:rPr>
                <w:rFonts w:cs="Arial"/>
                <w:sz w:val="20"/>
                <w:szCs w:val="20"/>
              </w:rPr>
            </w:pPr>
          </w:p>
        </w:tc>
        <w:tc>
          <w:tcPr>
            <w:tcW w:w="227" w:type="pct"/>
            <w:vAlign w:val="center"/>
          </w:tcPr>
          <w:p w14:paraId="338D3D9B" w14:textId="77777777" w:rsidR="001D3C56" w:rsidRPr="00047BEF" w:rsidRDefault="001D3C56" w:rsidP="001D3C56">
            <w:pPr>
              <w:spacing w:before="60"/>
              <w:contextualSpacing/>
              <w:rPr>
                <w:rFonts w:cs="Arial"/>
                <w:sz w:val="20"/>
                <w:szCs w:val="20"/>
              </w:rPr>
            </w:pPr>
          </w:p>
        </w:tc>
        <w:tc>
          <w:tcPr>
            <w:tcW w:w="227" w:type="pct"/>
            <w:vAlign w:val="center"/>
          </w:tcPr>
          <w:p w14:paraId="4C81320F"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36A3F9F"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E1765E4"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2ACBF56"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gridSpan w:val="2"/>
            <w:vAlign w:val="center"/>
          </w:tcPr>
          <w:p w14:paraId="0835021D"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326" w:type="pct"/>
            <w:vAlign w:val="center"/>
          </w:tcPr>
          <w:p w14:paraId="749ECB07" w14:textId="77777777" w:rsidR="001D3C56" w:rsidRPr="00047BEF" w:rsidRDefault="001D3C56" w:rsidP="001D3C56">
            <w:pPr>
              <w:spacing w:before="60"/>
              <w:contextualSpacing/>
              <w:rPr>
                <w:rFonts w:cs="Arial"/>
                <w:sz w:val="20"/>
                <w:szCs w:val="20"/>
              </w:rPr>
            </w:pPr>
          </w:p>
        </w:tc>
      </w:tr>
      <w:tr w:rsidR="001D3C56" w:rsidRPr="00047BEF" w14:paraId="5AE1B017" w14:textId="77777777" w:rsidTr="001D3C56">
        <w:trPr>
          <w:trHeight w:val="486"/>
        </w:trPr>
        <w:tc>
          <w:tcPr>
            <w:tcW w:w="1082" w:type="pct"/>
            <w:vMerge/>
          </w:tcPr>
          <w:p w14:paraId="4658F2FB" w14:textId="77777777" w:rsidR="001D3C56" w:rsidRPr="00047BEF" w:rsidRDefault="001D3C56" w:rsidP="001D3C56">
            <w:pPr>
              <w:spacing w:before="60"/>
              <w:contextualSpacing/>
              <w:jc w:val="left"/>
              <w:rPr>
                <w:rFonts w:cs="Arial"/>
                <w:sz w:val="20"/>
                <w:szCs w:val="20"/>
              </w:rPr>
            </w:pPr>
          </w:p>
        </w:tc>
        <w:tc>
          <w:tcPr>
            <w:tcW w:w="1322" w:type="pct"/>
          </w:tcPr>
          <w:p w14:paraId="5D6E4F1D" w14:textId="77777777" w:rsidR="001D3C56" w:rsidRPr="00047BEF" w:rsidRDefault="001D3C56" w:rsidP="001D3C56">
            <w:pPr>
              <w:spacing w:before="60"/>
              <w:contextualSpacing/>
              <w:jc w:val="left"/>
              <w:rPr>
                <w:rFonts w:cs="Arial"/>
                <w:sz w:val="20"/>
                <w:szCs w:val="20"/>
              </w:rPr>
            </w:pPr>
            <w:r w:rsidRPr="00047BEF">
              <w:rPr>
                <w:rFonts w:cs="Arial"/>
                <w:sz w:val="20"/>
                <w:szCs w:val="20"/>
              </w:rPr>
              <w:t>Fonctionnement des ouvrages de drainage </w:t>
            </w:r>
          </w:p>
        </w:tc>
        <w:tc>
          <w:tcPr>
            <w:tcW w:w="227" w:type="pct"/>
            <w:vAlign w:val="center"/>
          </w:tcPr>
          <w:p w14:paraId="6BDDF3C2"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3CDD4CB8" w14:textId="77777777" w:rsidR="001D3C56" w:rsidRPr="00047BEF" w:rsidRDefault="001D3C56" w:rsidP="001D3C56">
            <w:pPr>
              <w:spacing w:before="60"/>
              <w:contextualSpacing/>
              <w:rPr>
                <w:rFonts w:cs="Arial"/>
                <w:sz w:val="20"/>
                <w:szCs w:val="20"/>
              </w:rPr>
            </w:pPr>
          </w:p>
        </w:tc>
        <w:tc>
          <w:tcPr>
            <w:tcW w:w="227" w:type="pct"/>
            <w:vAlign w:val="center"/>
          </w:tcPr>
          <w:p w14:paraId="10D4F069"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54179D26" w14:textId="77777777" w:rsidR="001D3C56" w:rsidRPr="00047BEF" w:rsidRDefault="001D3C56" w:rsidP="001D3C56">
            <w:pPr>
              <w:spacing w:before="60"/>
              <w:contextualSpacing/>
              <w:rPr>
                <w:rFonts w:cs="Arial"/>
                <w:sz w:val="20"/>
                <w:szCs w:val="20"/>
              </w:rPr>
            </w:pPr>
          </w:p>
        </w:tc>
        <w:tc>
          <w:tcPr>
            <w:tcW w:w="227" w:type="pct"/>
            <w:vAlign w:val="center"/>
          </w:tcPr>
          <w:p w14:paraId="28F48CB4" w14:textId="77777777" w:rsidR="001D3C56" w:rsidRPr="00047BEF" w:rsidRDefault="001D3C56" w:rsidP="001D3C56">
            <w:pPr>
              <w:spacing w:before="60"/>
              <w:contextualSpacing/>
              <w:rPr>
                <w:rFonts w:cs="Arial"/>
                <w:sz w:val="20"/>
                <w:szCs w:val="20"/>
              </w:rPr>
            </w:pPr>
          </w:p>
        </w:tc>
        <w:tc>
          <w:tcPr>
            <w:tcW w:w="227" w:type="pct"/>
            <w:vAlign w:val="center"/>
          </w:tcPr>
          <w:p w14:paraId="48C69D52" w14:textId="77777777" w:rsidR="001D3C56" w:rsidRPr="00047BEF" w:rsidRDefault="001D3C56" w:rsidP="001D3C56">
            <w:pPr>
              <w:spacing w:before="60"/>
              <w:contextualSpacing/>
              <w:rPr>
                <w:rFonts w:cs="Arial"/>
                <w:sz w:val="20"/>
                <w:szCs w:val="20"/>
              </w:rPr>
            </w:pPr>
          </w:p>
        </w:tc>
        <w:tc>
          <w:tcPr>
            <w:tcW w:w="227" w:type="pct"/>
            <w:vAlign w:val="center"/>
          </w:tcPr>
          <w:p w14:paraId="068E3B05"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97AD555" w14:textId="77777777" w:rsidR="001D3C56" w:rsidRPr="00047BEF" w:rsidRDefault="001D3C56" w:rsidP="001D3C56">
            <w:pPr>
              <w:spacing w:before="60"/>
              <w:contextualSpacing/>
              <w:rPr>
                <w:rFonts w:cs="Arial"/>
                <w:sz w:val="20"/>
                <w:szCs w:val="20"/>
              </w:rPr>
            </w:pPr>
          </w:p>
        </w:tc>
        <w:tc>
          <w:tcPr>
            <w:tcW w:w="227" w:type="pct"/>
            <w:vAlign w:val="center"/>
          </w:tcPr>
          <w:p w14:paraId="1856DF4B" w14:textId="77777777" w:rsidR="001D3C56" w:rsidRPr="00047BEF" w:rsidRDefault="001D3C56" w:rsidP="001D3C56">
            <w:pPr>
              <w:spacing w:before="60"/>
              <w:contextualSpacing/>
              <w:rPr>
                <w:rFonts w:cs="Arial"/>
                <w:sz w:val="20"/>
                <w:szCs w:val="20"/>
              </w:rPr>
            </w:pPr>
          </w:p>
        </w:tc>
        <w:tc>
          <w:tcPr>
            <w:tcW w:w="227" w:type="pct"/>
            <w:gridSpan w:val="2"/>
            <w:vAlign w:val="center"/>
          </w:tcPr>
          <w:p w14:paraId="57C109AD"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326" w:type="pct"/>
            <w:vAlign w:val="center"/>
          </w:tcPr>
          <w:p w14:paraId="239D0BFD" w14:textId="77777777" w:rsidR="001D3C56" w:rsidRPr="00047BEF" w:rsidRDefault="001D3C56" w:rsidP="001D3C56">
            <w:pPr>
              <w:spacing w:before="60"/>
              <w:contextualSpacing/>
              <w:rPr>
                <w:rFonts w:cs="Arial"/>
                <w:sz w:val="20"/>
                <w:szCs w:val="20"/>
              </w:rPr>
            </w:pPr>
          </w:p>
        </w:tc>
      </w:tr>
      <w:tr w:rsidR="001D3C56" w:rsidRPr="00047BEF" w14:paraId="2448E23C" w14:textId="77777777" w:rsidTr="001D3C56">
        <w:trPr>
          <w:trHeight w:val="538"/>
        </w:trPr>
        <w:tc>
          <w:tcPr>
            <w:tcW w:w="1082" w:type="pct"/>
            <w:vMerge/>
          </w:tcPr>
          <w:p w14:paraId="1F2D51A0" w14:textId="77777777" w:rsidR="001D3C56" w:rsidRPr="00047BEF" w:rsidRDefault="001D3C56" w:rsidP="001D3C56">
            <w:pPr>
              <w:spacing w:before="60"/>
              <w:contextualSpacing/>
              <w:jc w:val="left"/>
              <w:rPr>
                <w:rFonts w:cs="Arial"/>
                <w:sz w:val="20"/>
                <w:szCs w:val="20"/>
              </w:rPr>
            </w:pPr>
          </w:p>
        </w:tc>
        <w:tc>
          <w:tcPr>
            <w:tcW w:w="1322" w:type="pct"/>
          </w:tcPr>
          <w:p w14:paraId="28A136DA" w14:textId="77777777" w:rsidR="001D3C56" w:rsidRPr="00047BEF" w:rsidRDefault="001D3C56" w:rsidP="001D3C56">
            <w:pPr>
              <w:spacing w:before="60"/>
              <w:contextualSpacing/>
              <w:jc w:val="left"/>
              <w:rPr>
                <w:rFonts w:cs="Arial"/>
                <w:sz w:val="20"/>
                <w:szCs w:val="20"/>
              </w:rPr>
            </w:pPr>
            <w:r w:rsidRPr="00047BEF">
              <w:rPr>
                <w:rFonts w:cs="Arial"/>
                <w:sz w:val="20"/>
                <w:szCs w:val="20"/>
              </w:rPr>
              <w:t>Travaux d’entretiens périodiques des routes.</w:t>
            </w:r>
          </w:p>
        </w:tc>
        <w:tc>
          <w:tcPr>
            <w:tcW w:w="227" w:type="pct"/>
            <w:vAlign w:val="center"/>
          </w:tcPr>
          <w:p w14:paraId="4BC206DC"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D8E1291"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7E6B2D0C" w14:textId="77777777" w:rsidR="001D3C56" w:rsidRPr="00047BEF" w:rsidRDefault="001D3C56" w:rsidP="001D3C56">
            <w:pPr>
              <w:spacing w:before="60"/>
              <w:contextualSpacing/>
              <w:rPr>
                <w:rFonts w:cs="Arial"/>
                <w:sz w:val="20"/>
                <w:szCs w:val="20"/>
              </w:rPr>
            </w:pPr>
          </w:p>
        </w:tc>
        <w:tc>
          <w:tcPr>
            <w:tcW w:w="227" w:type="pct"/>
            <w:vAlign w:val="center"/>
          </w:tcPr>
          <w:p w14:paraId="70AC269C"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7521540" w14:textId="77777777" w:rsidR="001D3C56" w:rsidRPr="00047BEF" w:rsidRDefault="001D3C56" w:rsidP="001D3C56">
            <w:pPr>
              <w:spacing w:before="60"/>
              <w:contextualSpacing/>
              <w:rPr>
                <w:rFonts w:cs="Arial"/>
                <w:sz w:val="20"/>
                <w:szCs w:val="20"/>
              </w:rPr>
            </w:pPr>
          </w:p>
        </w:tc>
        <w:tc>
          <w:tcPr>
            <w:tcW w:w="227" w:type="pct"/>
            <w:vAlign w:val="center"/>
          </w:tcPr>
          <w:p w14:paraId="4306055A"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59082403"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285A6A85"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2FB54B95"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gridSpan w:val="2"/>
            <w:vAlign w:val="center"/>
          </w:tcPr>
          <w:p w14:paraId="59214FBF" w14:textId="77777777" w:rsidR="001D3C56" w:rsidRPr="00047BEF" w:rsidRDefault="001D3C56" w:rsidP="001D3C56">
            <w:pPr>
              <w:spacing w:before="60"/>
              <w:contextualSpacing/>
              <w:rPr>
                <w:rFonts w:cs="Arial"/>
                <w:sz w:val="20"/>
                <w:szCs w:val="20"/>
              </w:rPr>
            </w:pPr>
          </w:p>
        </w:tc>
        <w:tc>
          <w:tcPr>
            <w:tcW w:w="326" w:type="pct"/>
            <w:vAlign w:val="center"/>
          </w:tcPr>
          <w:p w14:paraId="6DFD2A33" w14:textId="77777777" w:rsidR="001D3C56" w:rsidRPr="00047BEF" w:rsidRDefault="001D3C56" w:rsidP="001D3C56">
            <w:pPr>
              <w:spacing w:before="60"/>
              <w:contextualSpacing/>
              <w:rPr>
                <w:rFonts w:cs="Arial"/>
                <w:sz w:val="20"/>
                <w:szCs w:val="20"/>
              </w:rPr>
            </w:pPr>
          </w:p>
        </w:tc>
      </w:tr>
      <w:tr w:rsidR="001D3C56" w:rsidRPr="00047BEF" w14:paraId="36856AC6" w14:textId="77777777" w:rsidTr="001D3C56">
        <w:trPr>
          <w:trHeight w:val="467"/>
        </w:trPr>
        <w:tc>
          <w:tcPr>
            <w:tcW w:w="1082" w:type="pct"/>
            <w:vMerge/>
          </w:tcPr>
          <w:p w14:paraId="1B1BED71" w14:textId="77777777" w:rsidR="001D3C56" w:rsidRPr="00047BEF" w:rsidRDefault="001D3C56" w:rsidP="001D3C56">
            <w:pPr>
              <w:spacing w:before="60"/>
              <w:contextualSpacing/>
              <w:jc w:val="left"/>
              <w:rPr>
                <w:rFonts w:cs="Arial"/>
                <w:sz w:val="20"/>
                <w:szCs w:val="20"/>
              </w:rPr>
            </w:pPr>
          </w:p>
        </w:tc>
        <w:tc>
          <w:tcPr>
            <w:tcW w:w="1322" w:type="pct"/>
          </w:tcPr>
          <w:p w14:paraId="1970D322" w14:textId="77777777" w:rsidR="001D3C56" w:rsidRPr="00047BEF" w:rsidRDefault="001D3C56" w:rsidP="001D3C56">
            <w:pPr>
              <w:spacing w:before="60"/>
              <w:contextualSpacing/>
              <w:jc w:val="left"/>
              <w:rPr>
                <w:rFonts w:cs="Arial"/>
                <w:sz w:val="20"/>
                <w:szCs w:val="20"/>
              </w:rPr>
            </w:pPr>
            <w:r w:rsidRPr="00047BEF">
              <w:rPr>
                <w:rFonts w:cs="Arial"/>
                <w:sz w:val="20"/>
                <w:szCs w:val="20"/>
              </w:rPr>
              <w:t>Entretien des arbres plantés jusqu’à croissance optimale</w:t>
            </w:r>
          </w:p>
        </w:tc>
        <w:tc>
          <w:tcPr>
            <w:tcW w:w="227" w:type="pct"/>
            <w:vAlign w:val="center"/>
          </w:tcPr>
          <w:p w14:paraId="186072FB" w14:textId="77777777" w:rsidR="001D3C56" w:rsidRPr="00047BEF" w:rsidRDefault="001D3C56" w:rsidP="001D3C56">
            <w:pPr>
              <w:spacing w:before="60"/>
              <w:contextualSpacing/>
              <w:rPr>
                <w:rFonts w:cs="Arial"/>
                <w:sz w:val="20"/>
                <w:szCs w:val="20"/>
              </w:rPr>
            </w:pPr>
          </w:p>
        </w:tc>
        <w:tc>
          <w:tcPr>
            <w:tcW w:w="227" w:type="pct"/>
            <w:vAlign w:val="center"/>
          </w:tcPr>
          <w:p w14:paraId="4727C06E" w14:textId="77777777" w:rsidR="001D3C56" w:rsidRPr="00047BEF" w:rsidRDefault="001D3C56" w:rsidP="001D3C56">
            <w:pPr>
              <w:spacing w:before="60"/>
              <w:contextualSpacing/>
              <w:rPr>
                <w:rFonts w:cs="Arial"/>
                <w:sz w:val="20"/>
                <w:szCs w:val="20"/>
              </w:rPr>
            </w:pPr>
          </w:p>
        </w:tc>
        <w:tc>
          <w:tcPr>
            <w:tcW w:w="227" w:type="pct"/>
            <w:vAlign w:val="center"/>
          </w:tcPr>
          <w:p w14:paraId="5B0E0D1B" w14:textId="77777777" w:rsidR="001D3C56" w:rsidRPr="00047BEF" w:rsidRDefault="001D3C56" w:rsidP="001D3C56">
            <w:pPr>
              <w:spacing w:before="60"/>
              <w:contextualSpacing/>
              <w:rPr>
                <w:rFonts w:cs="Arial"/>
                <w:sz w:val="20"/>
                <w:szCs w:val="20"/>
              </w:rPr>
            </w:pPr>
          </w:p>
        </w:tc>
        <w:tc>
          <w:tcPr>
            <w:tcW w:w="227" w:type="pct"/>
            <w:vAlign w:val="center"/>
          </w:tcPr>
          <w:p w14:paraId="4519BA25"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07070885" w14:textId="77777777" w:rsidR="001D3C56" w:rsidRPr="00047BEF" w:rsidRDefault="001D3C56" w:rsidP="001D3C56">
            <w:pPr>
              <w:spacing w:before="60"/>
              <w:contextualSpacing/>
              <w:rPr>
                <w:rFonts w:cs="Arial"/>
                <w:sz w:val="20"/>
                <w:szCs w:val="20"/>
              </w:rPr>
            </w:pPr>
          </w:p>
        </w:tc>
        <w:tc>
          <w:tcPr>
            <w:tcW w:w="227" w:type="pct"/>
            <w:vAlign w:val="center"/>
          </w:tcPr>
          <w:p w14:paraId="33DE7916" w14:textId="77777777" w:rsidR="001D3C56" w:rsidRPr="00047BEF" w:rsidRDefault="001D3C56" w:rsidP="001D3C56">
            <w:pPr>
              <w:spacing w:before="60"/>
              <w:contextualSpacing/>
              <w:rPr>
                <w:rFonts w:cs="Arial"/>
                <w:sz w:val="20"/>
                <w:szCs w:val="20"/>
              </w:rPr>
            </w:pPr>
          </w:p>
        </w:tc>
        <w:tc>
          <w:tcPr>
            <w:tcW w:w="227" w:type="pct"/>
            <w:vAlign w:val="center"/>
          </w:tcPr>
          <w:p w14:paraId="78D7FF41"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11685EA5"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C03A77F" w14:textId="77777777" w:rsidR="001D3C56" w:rsidRPr="00047BEF" w:rsidRDefault="001D3C56" w:rsidP="001D3C56">
            <w:pPr>
              <w:spacing w:before="60"/>
              <w:contextualSpacing/>
              <w:rPr>
                <w:rFonts w:cs="Arial"/>
                <w:sz w:val="20"/>
                <w:szCs w:val="20"/>
              </w:rPr>
            </w:pPr>
          </w:p>
        </w:tc>
        <w:tc>
          <w:tcPr>
            <w:tcW w:w="227" w:type="pct"/>
            <w:gridSpan w:val="2"/>
            <w:vAlign w:val="center"/>
          </w:tcPr>
          <w:p w14:paraId="633D9EE2"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326" w:type="pct"/>
            <w:vAlign w:val="center"/>
          </w:tcPr>
          <w:p w14:paraId="4E0525BC" w14:textId="77777777" w:rsidR="001D3C56" w:rsidRPr="00047BEF" w:rsidRDefault="001D3C56" w:rsidP="001D3C56">
            <w:pPr>
              <w:spacing w:before="60"/>
              <w:contextualSpacing/>
              <w:rPr>
                <w:rFonts w:cs="Arial"/>
                <w:sz w:val="20"/>
                <w:szCs w:val="20"/>
              </w:rPr>
            </w:pPr>
          </w:p>
        </w:tc>
      </w:tr>
      <w:tr w:rsidR="001D3C56" w:rsidRPr="00047BEF" w14:paraId="679E3D42" w14:textId="77777777" w:rsidTr="001D3C56">
        <w:trPr>
          <w:trHeight w:val="688"/>
        </w:trPr>
        <w:tc>
          <w:tcPr>
            <w:tcW w:w="1082" w:type="pct"/>
          </w:tcPr>
          <w:p w14:paraId="375E00BA" w14:textId="77777777" w:rsidR="001D3C56" w:rsidRPr="00047BEF" w:rsidRDefault="001D3C56" w:rsidP="001D3C56">
            <w:pPr>
              <w:spacing w:before="60"/>
              <w:contextualSpacing/>
              <w:jc w:val="left"/>
              <w:rPr>
                <w:rFonts w:cs="Arial"/>
                <w:sz w:val="20"/>
                <w:szCs w:val="20"/>
              </w:rPr>
            </w:pPr>
            <w:r w:rsidRPr="00047BEF">
              <w:rPr>
                <w:rFonts w:cs="Arial"/>
                <w:sz w:val="20"/>
                <w:szCs w:val="20"/>
              </w:rPr>
              <w:t xml:space="preserve">Réparation des dommages </w:t>
            </w:r>
          </w:p>
          <w:p w14:paraId="2C4EAE65" w14:textId="77777777" w:rsidR="001D3C56" w:rsidRPr="00047BEF" w:rsidRDefault="001D3C56" w:rsidP="001D3C56">
            <w:pPr>
              <w:spacing w:before="60"/>
              <w:contextualSpacing/>
              <w:jc w:val="left"/>
              <w:rPr>
                <w:rFonts w:cs="Arial"/>
                <w:sz w:val="20"/>
                <w:szCs w:val="20"/>
              </w:rPr>
            </w:pPr>
            <w:r w:rsidRPr="00047BEF">
              <w:rPr>
                <w:rFonts w:cs="Arial"/>
                <w:sz w:val="20"/>
                <w:szCs w:val="20"/>
              </w:rPr>
              <w:t>Désherbage des bordures</w:t>
            </w:r>
          </w:p>
        </w:tc>
        <w:tc>
          <w:tcPr>
            <w:tcW w:w="1322" w:type="pct"/>
          </w:tcPr>
          <w:p w14:paraId="618535D3" w14:textId="77777777" w:rsidR="001D3C56" w:rsidRPr="00047BEF" w:rsidRDefault="001D3C56" w:rsidP="001D3C56">
            <w:pPr>
              <w:spacing w:before="60"/>
              <w:contextualSpacing/>
              <w:jc w:val="left"/>
              <w:rPr>
                <w:rFonts w:cs="Arial"/>
                <w:sz w:val="20"/>
                <w:szCs w:val="20"/>
              </w:rPr>
            </w:pPr>
            <w:r w:rsidRPr="00047BEF">
              <w:rPr>
                <w:rFonts w:cs="Arial"/>
                <w:sz w:val="20"/>
                <w:szCs w:val="20"/>
              </w:rPr>
              <w:t>Transport de matériaux sur place</w:t>
            </w:r>
          </w:p>
          <w:p w14:paraId="4E6ED763" w14:textId="77777777" w:rsidR="001D3C56" w:rsidRPr="00047BEF" w:rsidRDefault="001D3C56" w:rsidP="001D3C56">
            <w:pPr>
              <w:spacing w:before="60"/>
              <w:contextualSpacing/>
              <w:jc w:val="left"/>
              <w:rPr>
                <w:rFonts w:cs="Arial"/>
                <w:sz w:val="20"/>
                <w:szCs w:val="20"/>
              </w:rPr>
            </w:pPr>
            <w:r w:rsidRPr="00047BEF">
              <w:rPr>
                <w:rFonts w:cs="Arial"/>
                <w:sz w:val="20"/>
                <w:szCs w:val="20"/>
              </w:rPr>
              <w:t>Décapage, remblai et compactage des endroits ciblés</w:t>
            </w:r>
          </w:p>
          <w:p w14:paraId="0D49D4D9" w14:textId="77777777" w:rsidR="001D3C56" w:rsidRPr="00047BEF" w:rsidRDefault="001D3C56" w:rsidP="001D3C56">
            <w:pPr>
              <w:spacing w:before="60"/>
              <w:contextualSpacing/>
              <w:jc w:val="left"/>
              <w:rPr>
                <w:rFonts w:cs="Arial"/>
                <w:sz w:val="20"/>
                <w:szCs w:val="20"/>
              </w:rPr>
            </w:pPr>
            <w:r w:rsidRPr="00047BEF">
              <w:rPr>
                <w:rFonts w:cs="Arial"/>
                <w:sz w:val="20"/>
                <w:szCs w:val="20"/>
              </w:rPr>
              <w:t>Mise en œuvre de matériaux sur la  couche de roulement</w:t>
            </w:r>
          </w:p>
        </w:tc>
        <w:tc>
          <w:tcPr>
            <w:tcW w:w="227" w:type="pct"/>
            <w:vAlign w:val="center"/>
          </w:tcPr>
          <w:p w14:paraId="6477412D"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4E0C4BF7"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48CB1CCB" w14:textId="77777777" w:rsidR="001D3C56" w:rsidRPr="00047BEF" w:rsidRDefault="001D3C56" w:rsidP="001D3C56">
            <w:pPr>
              <w:spacing w:before="60"/>
              <w:contextualSpacing/>
              <w:rPr>
                <w:rFonts w:cs="Arial"/>
                <w:sz w:val="20"/>
                <w:szCs w:val="20"/>
              </w:rPr>
            </w:pPr>
          </w:p>
        </w:tc>
        <w:tc>
          <w:tcPr>
            <w:tcW w:w="227" w:type="pct"/>
            <w:vAlign w:val="center"/>
          </w:tcPr>
          <w:p w14:paraId="331C7E53"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727032D" w14:textId="77777777" w:rsidR="001D3C56" w:rsidRPr="00047BEF" w:rsidRDefault="001D3C56" w:rsidP="001D3C56">
            <w:pPr>
              <w:spacing w:before="60"/>
              <w:contextualSpacing/>
              <w:rPr>
                <w:rFonts w:cs="Arial"/>
                <w:sz w:val="20"/>
                <w:szCs w:val="20"/>
              </w:rPr>
            </w:pPr>
          </w:p>
        </w:tc>
        <w:tc>
          <w:tcPr>
            <w:tcW w:w="227" w:type="pct"/>
            <w:vAlign w:val="center"/>
          </w:tcPr>
          <w:p w14:paraId="5EB1CB0F"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5C7E600"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40CF68E3"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vAlign w:val="center"/>
          </w:tcPr>
          <w:p w14:paraId="6FF7B2F7" w14:textId="77777777" w:rsidR="001D3C56" w:rsidRPr="00047BEF" w:rsidRDefault="001D3C56" w:rsidP="001D3C56">
            <w:pPr>
              <w:spacing w:before="60"/>
              <w:contextualSpacing/>
              <w:rPr>
                <w:rFonts w:cs="Arial"/>
                <w:sz w:val="20"/>
                <w:szCs w:val="20"/>
              </w:rPr>
            </w:pPr>
            <w:r w:rsidRPr="00047BEF">
              <w:rPr>
                <w:rFonts w:cs="Arial"/>
                <w:sz w:val="20"/>
                <w:szCs w:val="20"/>
              </w:rPr>
              <w:t>X</w:t>
            </w:r>
          </w:p>
        </w:tc>
        <w:tc>
          <w:tcPr>
            <w:tcW w:w="227" w:type="pct"/>
            <w:gridSpan w:val="2"/>
            <w:vAlign w:val="center"/>
          </w:tcPr>
          <w:p w14:paraId="0C999A28" w14:textId="77777777" w:rsidR="001D3C56" w:rsidRPr="00047BEF" w:rsidRDefault="001D3C56" w:rsidP="001D3C56">
            <w:pPr>
              <w:spacing w:before="60"/>
              <w:contextualSpacing/>
              <w:rPr>
                <w:rFonts w:cs="Arial"/>
                <w:sz w:val="20"/>
                <w:szCs w:val="20"/>
              </w:rPr>
            </w:pPr>
          </w:p>
        </w:tc>
        <w:tc>
          <w:tcPr>
            <w:tcW w:w="326" w:type="pct"/>
            <w:vAlign w:val="center"/>
          </w:tcPr>
          <w:p w14:paraId="7BBB9DB6" w14:textId="77777777" w:rsidR="001D3C56" w:rsidRPr="00047BEF" w:rsidRDefault="001D3C56" w:rsidP="001D3C56">
            <w:pPr>
              <w:spacing w:before="60"/>
              <w:contextualSpacing/>
              <w:rPr>
                <w:rFonts w:cs="Arial"/>
                <w:sz w:val="20"/>
                <w:szCs w:val="20"/>
              </w:rPr>
            </w:pPr>
          </w:p>
        </w:tc>
      </w:tr>
    </w:tbl>
    <w:p w14:paraId="45596523" w14:textId="77777777" w:rsidR="00372BCD" w:rsidRDefault="00372BCD" w:rsidP="00372BCD">
      <w:bookmarkStart w:id="1626" w:name="_Toc33367080"/>
      <w:bookmarkStart w:id="1627" w:name="_Toc43697686"/>
      <w:bookmarkStart w:id="1628" w:name="_Toc43776754"/>
      <w:bookmarkStart w:id="1629" w:name="_Toc45498915"/>
      <w:bookmarkStart w:id="1630" w:name="_Toc45500093"/>
      <w:bookmarkStart w:id="1631" w:name="_Toc45500357"/>
    </w:p>
    <w:p w14:paraId="3CA10DC7" w14:textId="25303476" w:rsidR="00CE6F7F" w:rsidRPr="00047BEF" w:rsidRDefault="00CE6F7F" w:rsidP="00640361">
      <w:pPr>
        <w:pStyle w:val="Titre3"/>
      </w:pPr>
      <w:bookmarkStart w:id="1632" w:name="_Toc52888045"/>
      <w:r w:rsidRPr="00047BEF">
        <w:t>8.1.2. Identification des principaux impacts du projet</w:t>
      </w:r>
      <w:bookmarkEnd w:id="1626"/>
      <w:bookmarkEnd w:id="1627"/>
      <w:bookmarkEnd w:id="1628"/>
      <w:bookmarkEnd w:id="1629"/>
      <w:bookmarkEnd w:id="1630"/>
      <w:bookmarkEnd w:id="1631"/>
      <w:bookmarkEnd w:id="1632"/>
      <w:r w:rsidRPr="00047BEF">
        <w:t xml:space="preserve"> </w:t>
      </w:r>
    </w:p>
    <w:p w14:paraId="099A6E5A" w14:textId="77777777" w:rsidR="00CE6F7F" w:rsidRPr="00047BEF" w:rsidRDefault="00CE6F7F" w:rsidP="00CA7953">
      <w:r w:rsidRPr="00047BEF">
        <w:t xml:space="preserve">Les avantages socio-économiques des projets de construction de route et d’assainissement sont nombreux : un service fiable en toute saison, des coûts de transport réduits, l’accès à de nouveaux centres d’emploi, l’emploi d’une main-d’œuvre locale et des prestataires locaux pour la réalisation du projet, un meilleur accès aux soins de santé et aux autres services sociaux, le confort et la rapidité dans la circulation, un renforcement des économies locales, etc.. </w:t>
      </w:r>
    </w:p>
    <w:p w14:paraId="04882B1F" w14:textId="77777777" w:rsidR="00CE6F7F" w:rsidRPr="00047BEF" w:rsidRDefault="00CE6F7F" w:rsidP="00CA7953">
      <w:r w:rsidRPr="00047BEF">
        <w:t>Ces travaux peuvent aussi bien engendrer des impacts négatifs complexes. Ceux-ci peuvent être importants et significatifs non seulement sur les ressources naturelles et les écosystèmes mais aussi sur le milieu culturel et social.</w:t>
      </w:r>
    </w:p>
    <w:p w14:paraId="76EAEF1E" w14:textId="77777777" w:rsidR="00CE6F7F" w:rsidRPr="00047BEF" w:rsidRDefault="00CE6F7F" w:rsidP="00047BEF">
      <w:r w:rsidRPr="00047BEF">
        <w:t xml:space="preserve">L'identification des impacts s'effectue en suivant une méthode qui met en relation les activités prévues dans le cadre de la réalisation du projet et les composantes pertinentes du milieu. Pour chacune des interrelations entre les activités et les composantes pertinentes, on identifiera la probabilité d’apparition d’un impact. </w:t>
      </w:r>
    </w:p>
    <w:p w14:paraId="2DE44E35" w14:textId="77777777" w:rsidR="00CE6F7F" w:rsidRPr="00047BEF" w:rsidRDefault="00CE6F7F" w:rsidP="00CA7953">
      <w:r w:rsidRPr="00047BEF">
        <w:t>Les principaux impacts identifiés sont :</w:t>
      </w:r>
    </w:p>
    <w:p w14:paraId="2A9907EB" w14:textId="77777777" w:rsidR="00CE6F7F" w:rsidRPr="00047BEF" w:rsidRDefault="00CE6F7F" w:rsidP="00B96695">
      <w:pPr>
        <w:pStyle w:val="Titre40"/>
      </w:pPr>
      <w:bookmarkStart w:id="1633" w:name="_Toc336163956"/>
      <w:bookmarkStart w:id="1634" w:name="_Toc517364172"/>
      <w:bookmarkStart w:id="1635" w:name="_Toc43697687"/>
      <w:bookmarkStart w:id="1636" w:name="_Toc43776755"/>
      <w:bookmarkStart w:id="1637" w:name="_Toc52888046"/>
      <w:r w:rsidRPr="00047BEF">
        <w:t>8.1.</w:t>
      </w:r>
      <w:r w:rsidR="006A17F1" w:rsidRPr="00047BEF">
        <w:t>2</w:t>
      </w:r>
      <w:r w:rsidRPr="00047BEF">
        <w:t>.1. Identification et description des impacts positifs du projet</w:t>
      </w:r>
      <w:bookmarkEnd w:id="1633"/>
      <w:bookmarkEnd w:id="1634"/>
      <w:bookmarkEnd w:id="1635"/>
      <w:bookmarkEnd w:id="1636"/>
      <w:bookmarkEnd w:id="1637"/>
      <w:r w:rsidRPr="00047BEF">
        <w:t xml:space="preserve"> </w:t>
      </w:r>
    </w:p>
    <w:p w14:paraId="4BD192D8" w14:textId="2A82D23A" w:rsidR="00CE6F7F" w:rsidRPr="00047BEF" w:rsidRDefault="00CE6F7F" w:rsidP="00BA5DAC">
      <w:pPr>
        <w:pStyle w:val="Lgende"/>
      </w:pPr>
      <w:bookmarkStart w:id="1638" w:name="_Toc336136104"/>
      <w:bookmarkStart w:id="1639" w:name="_Toc336164788"/>
      <w:bookmarkStart w:id="1640" w:name="_Toc517363586"/>
      <w:bookmarkStart w:id="1641" w:name="_Toc24724033"/>
      <w:bookmarkStart w:id="1642" w:name="_Toc43696248"/>
      <w:bookmarkStart w:id="1643" w:name="_Toc43775835"/>
      <w:bookmarkStart w:id="1644" w:name="_Toc52888265"/>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000FAD">
        <w:rPr>
          <w:noProof/>
        </w:rPr>
        <w:t>49</w:t>
      </w:r>
      <w:r w:rsidR="00545216" w:rsidRPr="00047BEF">
        <w:rPr>
          <w:noProof/>
        </w:rPr>
        <w:fldChar w:fldCharType="end"/>
      </w:r>
      <w:r w:rsidRPr="00047BEF">
        <w:t> : Impacts positifs du projet</w:t>
      </w:r>
      <w:bookmarkEnd w:id="1638"/>
      <w:bookmarkEnd w:id="1639"/>
      <w:bookmarkEnd w:id="1640"/>
      <w:bookmarkEnd w:id="1641"/>
      <w:bookmarkEnd w:id="1642"/>
      <w:bookmarkEnd w:id="1643"/>
      <w:bookmarkEnd w:id="1644"/>
    </w:p>
    <w:tbl>
      <w:tblPr>
        <w:tblStyle w:val="Grilledutableau"/>
        <w:tblW w:w="0" w:type="auto"/>
        <w:tblLook w:val="04A0" w:firstRow="1" w:lastRow="0" w:firstColumn="1" w:lastColumn="0" w:noHBand="0" w:noVBand="1"/>
      </w:tblPr>
      <w:tblGrid>
        <w:gridCol w:w="2405"/>
        <w:gridCol w:w="2684"/>
        <w:gridCol w:w="3971"/>
      </w:tblGrid>
      <w:tr w:rsidR="001B531D" w:rsidRPr="00047BEF" w14:paraId="05E68FB2" w14:textId="77777777" w:rsidTr="00047BEF">
        <w:trPr>
          <w:trHeight w:val="437"/>
          <w:tblHeader/>
        </w:trPr>
        <w:tc>
          <w:tcPr>
            <w:tcW w:w="2405" w:type="dxa"/>
            <w:shd w:val="clear" w:color="auto" w:fill="BDD6EE" w:themeFill="accent1" w:themeFillTint="66"/>
            <w:vAlign w:val="center"/>
          </w:tcPr>
          <w:p w14:paraId="41FB4574" w14:textId="77777777" w:rsidR="001B531D" w:rsidRPr="00047BEF" w:rsidRDefault="001B531D" w:rsidP="00047BEF">
            <w:pPr>
              <w:spacing w:line="240" w:lineRule="auto"/>
              <w:jc w:val="center"/>
              <w:rPr>
                <w:rFonts w:cs="Arial"/>
                <w:b/>
                <w:sz w:val="18"/>
                <w:szCs w:val="18"/>
              </w:rPr>
            </w:pPr>
            <w:r w:rsidRPr="00047BEF">
              <w:rPr>
                <w:rFonts w:cs="Arial"/>
                <w:b/>
                <w:sz w:val="18"/>
                <w:szCs w:val="18"/>
              </w:rPr>
              <w:t>Activités source d’impact</w:t>
            </w:r>
          </w:p>
        </w:tc>
        <w:tc>
          <w:tcPr>
            <w:tcW w:w="2684" w:type="dxa"/>
            <w:shd w:val="clear" w:color="auto" w:fill="BDD6EE" w:themeFill="accent1" w:themeFillTint="66"/>
            <w:vAlign w:val="center"/>
          </w:tcPr>
          <w:p w14:paraId="3F8E4F4F" w14:textId="4BCD57FB" w:rsidR="001B531D" w:rsidRPr="00047BEF" w:rsidRDefault="001B531D" w:rsidP="00047BEF">
            <w:pPr>
              <w:spacing w:line="240" w:lineRule="auto"/>
              <w:jc w:val="center"/>
              <w:rPr>
                <w:rFonts w:cs="Arial"/>
                <w:b/>
                <w:sz w:val="18"/>
                <w:szCs w:val="18"/>
              </w:rPr>
            </w:pPr>
            <w:r w:rsidRPr="00047BEF">
              <w:rPr>
                <w:rFonts w:cs="Arial"/>
                <w:b/>
                <w:sz w:val="18"/>
                <w:szCs w:val="18"/>
              </w:rPr>
              <w:t>Impacts posi</w:t>
            </w:r>
            <w:r w:rsidR="00047BEF">
              <w:rPr>
                <w:rFonts w:cs="Arial"/>
                <w:b/>
                <w:sz w:val="18"/>
                <w:szCs w:val="18"/>
              </w:rPr>
              <w:t>tifs potentiels</w:t>
            </w:r>
          </w:p>
        </w:tc>
        <w:tc>
          <w:tcPr>
            <w:tcW w:w="3971" w:type="dxa"/>
            <w:shd w:val="clear" w:color="auto" w:fill="BDD6EE" w:themeFill="accent1" w:themeFillTint="66"/>
            <w:vAlign w:val="center"/>
          </w:tcPr>
          <w:p w14:paraId="518567A9" w14:textId="77777777" w:rsidR="001B531D" w:rsidRPr="00047BEF" w:rsidRDefault="00017F43" w:rsidP="00047BEF">
            <w:pPr>
              <w:spacing w:line="240" w:lineRule="auto"/>
              <w:jc w:val="center"/>
              <w:rPr>
                <w:rFonts w:cs="Arial"/>
                <w:b/>
                <w:sz w:val="18"/>
                <w:szCs w:val="18"/>
              </w:rPr>
            </w:pPr>
            <w:r w:rsidRPr="00047BEF">
              <w:rPr>
                <w:rFonts w:cs="Arial"/>
                <w:b/>
                <w:sz w:val="18"/>
                <w:szCs w:val="18"/>
              </w:rPr>
              <w:t>Description</w:t>
            </w:r>
          </w:p>
        </w:tc>
      </w:tr>
      <w:tr w:rsidR="001B531D" w:rsidRPr="00047BEF" w14:paraId="5BAF3872" w14:textId="77777777" w:rsidTr="003C2961">
        <w:trPr>
          <w:trHeight w:val="429"/>
        </w:trPr>
        <w:tc>
          <w:tcPr>
            <w:tcW w:w="9060" w:type="dxa"/>
            <w:gridSpan w:val="3"/>
            <w:shd w:val="clear" w:color="auto" w:fill="F7CAAC" w:themeFill="accent2" w:themeFillTint="66"/>
            <w:vAlign w:val="center"/>
          </w:tcPr>
          <w:p w14:paraId="79235635" w14:textId="77777777" w:rsidR="001B531D" w:rsidRPr="00047BEF" w:rsidRDefault="001B531D" w:rsidP="00047BEF">
            <w:pPr>
              <w:spacing w:line="240" w:lineRule="auto"/>
              <w:jc w:val="center"/>
              <w:rPr>
                <w:rFonts w:cs="Arial"/>
                <w:b/>
                <w:sz w:val="20"/>
                <w:szCs w:val="20"/>
              </w:rPr>
            </w:pPr>
            <w:r w:rsidRPr="00047BEF">
              <w:rPr>
                <w:rFonts w:cs="Arial"/>
                <w:b/>
                <w:sz w:val="20"/>
                <w:szCs w:val="20"/>
              </w:rPr>
              <w:t>PHASE DE PREPARATION/DEMARRAGE</w:t>
            </w:r>
          </w:p>
        </w:tc>
      </w:tr>
      <w:tr w:rsidR="00CE6F7F" w:rsidRPr="00047BEF" w14:paraId="36492471" w14:textId="77777777" w:rsidTr="00047BEF">
        <w:tc>
          <w:tcPr>
            <w:tcW w:w="2405" w:type="dxa"/>
            <w:vMerge w:val="restart"/>
          </w:tcPr>
          <w:p w14:paraId="6C155DBB" w14:textId="77777777" w:rsidR="00CE6F7F" w:rsidRPr="00047BEF" w:rsidRDefault="00CE6F7F" w:rsidP="00047BEF">
            <w:pPr>
              <w:spacing w:line="240" w:lineRule="auto"/>
              <w:jc w:val="left"/>
              <w:rPr>
                <w:rFonts w:cs="Arial"/>
                <w:sz w:val="20"/>
                <w:szCs w:val="20"/>
              </w:rPr>
            </w:pPr>
            <w:r w:rsidRPr="00047BEF">
              <w:rPr>
                <w:rFonts w:cs="Arial"/>
                <w:sz w:val="20"/>
                <w:szCs w:val="20"/>
              </w:rPr>
              <w:t xml:space="preserve">Installation de chantier, de base vie et libération des emprises </w:t>
            </w:r>
          </w:p>
        </w:tc>
        <w:tc>
          <w:tcPr>
            <w:tcW w:w="2684" w:type="dxa"/>
          </w:tcPr>
          <w:p w14:paraId="0AB9B37E" w14:textId="77777777" w:rsidR="00CE6F7F" w:rsidRPr="00047BEF" w:rsidRDefault="00CE6F7F" w:rsidP="00047BEF">
            <w:pPr>
              <w:spacing w:line="240" w:lineRule="auto"/>
              <w:jc w:val="left"/>
              <w:rPr>
                <w:rFonts w:cs="Arial"/>
                <w:sz w:val="20"/>
                <w:szCs w:val="20"/>
              </w:rPr>
            </w:pPr>
            <w:r w:rsidRPr="00047BEF">
              <w:rPr>
                <w:rFonts w:cs="Arial"/>
                <w:sz w:val="20"/>
                <w:szCs w:val="20"/>
              </w:rPr>
              <w:t>Création d’emplois temporaires pour les ouvriers et techniciens</w:t>
            </w:r>
          </w:p>
        </w:tc>
        <w:tc>
          <w:tcPr>
            <w:tcW w:w="3971" w:type="dxa"/>
          </w:tcPr>
          <w:p w14:paraId="11279343" w14:textId="77777777" w:rsidR="00CE6F7F" w:rsidRPr="00047BEF" w:rsidRDefault="00CE6F7F" w:rsidP="00047BEF">
            <w:pPr>
              <w:spacing w:line="240" w:lineRule="auto"/>
              <w:rPr>
                <w:rFonts w:cs="Arial"/>
                <w:sz w:val="20"/>
                <w:szCs w:val="20"/>
              </w:rPr>
            </w:pPr>
            <w:r w:rsidRPr="00047BEF">
              <w:rPr>
                <w:rFonts w:cs="Arial"/>
                <w:sz w:val="20"/>
                <w:szCs w:val="20"/>
              </w:rPr>
              <w:t>Des ouvriers</w:t>
            </w:r>
            <w:r w:rsidR="006A17F1" w:rsidRPr="00047BEF">
              <w:rPr>
                <w:rFonts w:cs="Arial"/>
                <w:sz w:val="20"/>
                <w:szCs w:val="20"/>
              </w:rPr>
              <w:t xml:space="preserve"> et techniciens</w:t>
            </w:r>
            <w:r w:rsidRPr="00047BEF">
              <w:rPr>
                <w:rFonts w:cs="Arial"/>
                <w:sz w:val="20"/>
                <w:szCs w:val="20"/>
              </w:rPr>
              <w:t xml:space="preserve"> seront recrutés pour réaliser les travaux et ainsi avoir des revenus</w:t>
            </w:r>
          </w:p>
        </w:tc>
      </w:tr>
      <w:tr w:rsidR="00CE6F7F" w:rsidRPr="00047BEF" w14:paraId="59573F7B" w14:textId="77777777" w:rsidTr="00047BEF">
        <w:tc>
          <w:tcPr>
            <w:tcW w:w="2405" w:type="dxa"/>
            <w:vMerge/>
          </w:tcPr>
          <w:p w14:paraId="2F07D83F" w14:textId="77777777" w:rsidR="00CE6F7F" w:rsidRPr="00047BEF" w:rsidRDefault="00CE6F7F" w:rsidP="00047BEF">
            <w:pPr>
              <w:spacing w:line="240" w:lineRule="auto"/>
              <w:jc w:val="left"/>
              <w:rPr>
                <w:rFonts w:cs="Arial"/>
                <w:sz w:val="20"/>
                <w:szCs w:val="20"/>
              </w:rPr>
            </w:pPr>
          </w:p>
        </w:tc>
        <w:tc>
          <w:tcPr>
            <w:tcW w:w="2684" w:type="dxa"/>
          </w:tcPr>
          <w:p w14:paraId="5AFFB084" w14:textId="77777777" w:rsidR="00CE6F7F" w:rsidRPr="00047BEF" w:rsidRDefault="00CE6F7F" w:rsidP="00047BEF">
            <w:pPr>
              <w:spacing w:line="240" w:lineRule="auto"/>
              <w:jc w:val="left"/>
              <w:rPr>
                <w:rFonts w:cs="Arial"/>
                <w:sz w:val="20"/>
                <w:szCs w:val="20"/>
              </w:rPr>
            </w:pPr>
            <w:r w:rsidRPr="00047BEF">
              <w:rPr>
                <w:rFonts w:cs="Arial"/>
                <w:sz w:val="20"/>
                <w:szCs w:val="20"/>
              </w:rPr>
              <w:t>Création de nouvelles opportunités d’affaires</w:t>
            </w:r>
          </w:p>
        </w:tc>
        <w:tc>
          <w:tcPr>
            <w:tcW w:w="3971" w:type="dxa"/>
          </w:tcPr>
          <w:p w14:paraId="1E23AAAC" w14:textId="77777777" w:rsidR="00CE6F7F" w:rsidRPr="00047BEF" w:rsidRDefault="00CE6F7F" w:rsidP="00047BEF">
            <w:pPr>
              <w:spacing w:line="240" w:lineRule="auto"/>
              <w:rPr>
                <w:rFonts w:cs="Arial"/>
                <w:sz w:val="20"/>
                <w:szCs w:val="20"/>
              </w:rPr>
            </w:pPr>
            <w:r w:rsidRPr="00047BEF">
              <w:rPr>
                <w:rFonts w:cs="Arial"/>
                <w:sz w:val="20"/>
                <w:szCs w:val="20"/>
              </w:rPr>
              <w:t xml:space="preserve">La présence des ouvriers </w:t>
            </w:r>
            <w:r w:rsidR="006A17F1" w:rsidRPr="00047BEF">
              <w:rPr>
                <w:rFonts w:cs="Arial"/>
                <w:sz w:val="20"/>
                <w:szCs w:val="20"/>
              </w:rPr>
              <w:t xml:space="preserve"> sur le chantier  </w:t>
            </w:r>
            <w:r w:rsidR="001B531D" w:rsidRPr="00047BEF">
              <w:rPr>
                <w:rFonts w:cs="Arial"/>
                <w:sz w:val="20"/>
                <w:szCs w:val="20"/>
              </w:rPr>
              <w:t xml:space="preserve">de construction </w:t>
            </w:r>
            <w:r w:rsidR="006A17F1" w:rsidRPr="00047BEF">
              <w:rPr>
                <w:rFonts w:cs="Arial"/>
                <w:sz w:val="20"/>
                <w:szCs w:val="20"/>
              </w:rPr>
              <w:t xml:space="preserve">des </w:t>
            </w:r>
            <w:r w:rsidRPr="00047BEF">
              <w:rPr>
                <w:rFonts w:cs="Arial"/>
                <w:sz w:val="20"/>
                <w:szCs w:val="20"/>
              </w:rPr>
              <w:t xml:space="preserve"> bases vie ou sur les chantiers aura un impact positif sur le fonctionnement de nombreuses petites </w:t>
            </w:r>
            <w:r w:rsidRPr="00047BEF">
              <w:rPr>
                <w:rFonts w:cs="Arial"/>
                <w:sz w:val="20"/>
                <w:szCs w:val="20"/>
              </w:rPr>
              <w:lastRenderedPageBreak/>
              <w:t>unités commerciales, vente de denrées alimentaires et petits métiers.</w:t>
            </w:r>
          </w:p>
        </w:tc>
      </w:tr>
      <w:tr w:rsidR="00CE6F7F" w:rsidRPr="00047BEF" w14:paraId="36FDF039" w14:textId="77777777" w:rsidTr="00047BEF">
        <w:tc>
          <w:tcPr>
            <w:tcW w:w="2405" w:type="dxa"/>
          </w:tcPr>
          <w:p w14:paraId="032B37F7" w14:textId="0C6B907B" w:rsidR="00CE6F7F" w:rsidRPr="00047BEF" w:rsidRDefault="00CE6F7F" w:rsidP="00047BEF">
            <w:pPr>
              <w:spacing w:line="240" w:lineRule="auto"/>
              <w:jc w:val="left"/>
              <w:rPr>
                <w:rFonts w:cs="Arial"/>
                <w:sz w:val="20"/>
                <w:szCs w:val="20"/>
              </w:rPr>
            </w:pPr>
            <w:r w:rsidRPr="00047BEF">
              <w:rPr>
                <w:rFonts w:cs="Arial"/>
                <w:sz w:val="20"/>
                <w:szCs w:val="20"/>
              </w:rPr>
              <w:lastRenderedPageBreak/>
              <w:t>Libération des emprises (abattage des arbres</w:t>
            </w:r>
            <w:r w:rsidR="006A17F1" w:rsidRPr="00047BEF">
              <w:rPr>
                <w:rFonts w:cs="Arial"/>
                <w:sz w:val="20"/>
                <w:szCs w:val="20"/>
              </w:rPr>
              <w:t xml:space="preserve"> démolition etc</w:t>
            </w:r>
            <w:r w:rsidR="00AC6470">
              <w:rPr>
                <w:rFonts w:cs="Arial"/>
                <w:sz w:val="20"/>
                <w:szCs w:val="20"/>
              </w:rPr>
              <w:t>.</w:t>
            </w:r>
            <w:r w:rsidRPr="00047BEF">
              <w:rPr>
                <w:rFonts w:cs="Arial"/>
                <w:sz w:val="20"/>
                <w:szCs w:val="20"/>
              </w:rPr>
              <w:t>)</w:t>
            </w:r>
          </w:p>
        </w:tc>
        <w:tc>
          <w:tcPr>
            <w:tcW w:w="2684" w:type="dxa"/>
          </w:tcPr>
          <w:p w14:paraId="2C0EAFE3" w14:textId="4A35F1D1" w:rsidR="00CE6F7F" w:rsidRPr="00047BEF" w:rsidRDefault="00047BEF" w:rsidP="00047BEF">
            <w:pPr>
              <w:spacing w:line="240" w:lineRule="auto"/>
              <w:jc w:val="left"/>
              <w:rPr>
                <w:rFonts w:cs="Arial"/>
                <w:sz w:val="20"/>
                <w:szCs w:val="20"/>
              </w:rPr>
            </w:pPr>
            <w:r w:rsidRPr="00047BEF">
              <w:rPr>
                <w:rFonts w:cs="Arial"/>
                <w:sz w:val="20"/>
                <w:szCs w:val="20"/>
              </w:rPr>
              <w:t>Disponibilité de</w:t>
            </w:r>
            <w:r w:rsidR="00CE6F7F" w:rsidRPr="00047BEF">
              <w:rPr>
                <w:rFonts w:cs="Arial"/>
                <w:sz w:val="20"/>
                <w:szCs w:val="20"/>
              </w:rPr>
              <w:t xml:space="preserve"> bois de feu et de bois d’œuvre</w:t>
            </w:r>
          </w:p>
          <w:p w14:paraId="4A7E50F0" w14:textId="77777777" w:rsidR="00CE6F7F" w:rsidRPr="00047BEF" w:rsidRDefault="00CE6F7F" w:rsidP="00047BEF">
            <w:pPr>
              <w:spacing w:line="240" w:lineRule="auto"/>
              <w:jc w:val="left"/>
              <w:rPr>
                <w:rFonts w:cs="Arial"/>
                <w:sz w:val="20"/>
                <w:szCs w:val="20"/>
              </w:rPr>
            </w:pPr>
            <w:r w:rsidRPr="00047BEF">
              <w:rPr>
                <w:rFonts w:cs="Arial"/>
                <w:sz w:val="20"/>
                <w:szCs w:val="20"/>
              </w:rPr>
              <w:t xml:space="preserve">Création de revenus </w:t>
            </w:r>
          </w:p>
          <w:p w14:paraId="6AF3DDE1" w14:textId="77777777" w:rsidR="0057082F" w:rsidRPr="00047BEF" w:rsidRDefault="00017F43" w:rsidP="00047BEF">
            <w:pPr>
              <w:spacing w:line="240" w:lineRule="auto"/>
              <w:jc w:val="left"/>
              <w:rPr>
                <w:rFonts w:cs="Arial"/>
                <w:sz w:val="20"/>
                <w:szCs w:val="20"/>
              </w:rPr>
            </w:pPr>
            <w:r w:rsidRPr="00047BEF">
              <w:rPr>
                <w:rFonts w:cs="Arial"/>
                <w:sz w:val="20"/>
                <w:szCs w:val="20"/>
              </w:rPr>
              <w:t>Création</w:t>
            </w:r>
            <w:r w:rsidR="0057082F" w:rsidRPr="00047BEF">
              <w:rPr>
                <w:rFonts w:cs="Arial"/>
                <w:sz w:val="20"/>
                <w:szCs w:val="20"/>
              </w:rPr>
              <w:t xml:space="preserve"> d’emploi</w:t>
            </w:r>
            <w:r w:rsidRPr="00047BEF">
              <w:rPr>
                <w:rFonts w:cs="Arial"/>
                <w:sz w:val="20"/>
                <w:szCs w:val="20"/>
              </w:rPr>
              <w:t>s</w:t>
            </w:r>
            <w:r w:rsidR="0057082F" w:rsidRPr="00047BEF">
              <w:rPr>
                <w:rFonts w:cs="Arial"/>
                <w:sz w:val="20"/>
                <w:szCs w:val="20"/>
              </w:rPr>
              <w:t xml:space="preserve"> temporaires</w:t>
            </w:r>
          </w:p>
          <w:p w14:paraId="2893E0A6" w14:textId="77777777" w:rsidR="001B531D" w:rsidRPr="00047BEF" w:rsidRDefault="001B531D" w:rsidP="00047BEF">
            <w:pPr>
              <w:spacing w:line="240" w:lineRule="auto"/>
              <w:jc w:val="left"/>
              <w:rPr>
                <w:rFonts w:cs="Arial"/>
                <w:sz w:val="20"/>
                <w:szCs w:val="20"/>
              </w:rPr>
            </w:pPr>
            <w:r w:rsidRPr="00047BEF">
              <w:rPr>
                <w:rFonts w:cs="Arial"/>
                <w:sz w:val="20"/>
                <w:szCs w:val="20"/>
              </w:rPr>
              <w:t>Création de nouvelles opportunités d’affaires</w:t>
            </w:r>
          </w:p>
        </w:tc>
        <w:tc>
          <w:tcPr>
            <w:tcW w:w="3971" w:type="dxa"/>
          </w:tcPr>
          <w:p w14:paraId="4C1E06F6" w14:textId="77777777" w:rsidR="00CE6F7F" w:rsidRPr="00047BEF" w:rsidRDefault="00CE6F7F" w:rsidP="00047BEF">
            <w:pPr>
              <w:spacing w:line="240" w:lineRule="auto"/>
              <w:rPr>
                <w:rFonts w:cs="Arial"/>
                <w:sz w:val="20"/>
                <w:szCs w:val="20"/>
              </w:rPr>
            </w:pPr>
            <w:r w:rsidRPr="00047BEF">
              <w:rPr>
                <w:rFonts w:cs="Arial"/>
                <w:sz w:val="20"/>
                <w:szCs w:val="20"/>
              </w:rPr>
              <w:t>La libération des emprises implique</w:t>
            </w:r>
            <w:r w:rsidR="001B531D" w:rsidRPr="00047BEF">
              <w:rPr>
                <w:rFonts w:cs="Arial"/>
                <w:sz w:val="20"/>
                <w:szCs w:val="20"/>
              </w:rPr>
              <w:t xml:space="preserve"> </w:t>
            </w:r>
            <w:r w:rsidRPr="00047BEF">
              <w:rPr>
                <w:rFonts w:cs="Arial"/>
                <w:sz w:val="20"/>
                <w:szCs w:val="20"/>
              </w:rPr>
              <w:t>l’abattage des arbres qui sont affectés par le projet. Si la commune et les quartiers sont bien organisés, les produits d’abattage seront mis à la disposition de la population pour en tirer profit</w:t>
            </w:r>
          </w:p>
        </w:tc>
      </w:tr>
      <w:tr w:rsidR="00B444FF" w:rsidRPr="00047BEF" w14:paraId="535F726A" w14:textId="77777777" w:rsidTr="003C2961">
        <w:tc>
          <w:tcPr>
            <w:tcW w:w="9060" w:type="dxa"/>
            <w:gridSpan w:val="3"/>
            <w:shd w:val="clear" w:color="auto" w:fill="F7CAAC" w:themeFill="accent2" w:themeFillTint="66"/>
          </w:tcPr>
          <w:p w14:paraId="46F580EA" w14:textId="64313136" w:rsidR="00B444FF" w:rsidRPr="00047BEF" w:rsidRDefault="00B444FF" w:rsidP="00047BEF">
            <w:pPr>
              <w:spacing w:line="240" w:lineRule="auto"/>
              <w:jc w:val="center"/>
              <w:rPr>
                <w:rFonts w:cs="Arial"/>
                <w:b/>
                <w:sz w:val="20"/>
                <w:szCs w:val="20"/>
              </w:rPr>
            </w:pPr>
            <w:r w:rsidRPr="00047BEF">
              <w:rPr>
                <w:rFonts w:cs="Arial"/>
                <w:b/>
                <w:sz w:val="20"/>
                <w:szCs w:val="20"/>
              </w:rPr>
              <w:t>PHASE DE CONSTRUCTION</w:t>
            </w:r>
          </w:p>
        </w:tc>
      </w:tr>
      <w:tr w:rsidR="003A4418" w:rsidRPr="00047BEF" w14:paraId="2ED902CA" w14:textId="77777777" w:rsidTr="00047BEF">
        <w:tc>
          <w:tcPr>
            <w:tcW w:w="2405" w:type="dxa"/>
          </w:tcPr>
          <w:p w14:paraId="0FB52B72" w14:textId="77777777" w:rsidR="003A4418" w:rsidRPr="00047BEF" w:rsidRDefault="003A4418" w:rsidP="00047BEF">
            <w:pPr>
              <w:spacing w:line="240" w:lineRule="auto"/>
              <w:jc w:val="left"/>
              <w:rPr>
                <w:rFonts w:cs="Arial"/>
                <w:sz w:val="20"/>
                <w:szCs w:val="20"/>
              </w:rPr>
            </w:pPr>
            <w:r w:rsidRPr="00047BEF">
              <w:rPr>
                <w:rFonts w:cs="Arial"/>
                <w:sz w:val="20"/>
                <w:szCs w:val="20"/>
              </w:rPr>
              <w:t>Transport et circulation (Circulation des véhicules, des biens et des personnes) </w:t>
            </w:r>
          </w:p>
          <w:p w14:paraId="0C7A7E52" w14:textId="467B5D1A" w:rsidR="003A4418" w:rsidRPr="00047BEF" w:rsidRDefault="003A4418" w:rsidP="00047BEF">
            <w:pPr>
              <w:spacing w:line="240" w:lineRule="auto"/>
              <w:jc w:val="left"/>
              <w:rPr>
                <w:rFonts w:cs="Arial"/>
                <w:sz w:val="20"/>
                <w:szCs w:val="20"/>
              </w:rPr>
            </w:pPr>
            <w:r w:rsidRPr="00047BEF">
              <w:rPr>
                <w:rFonts w:cs="Arial"/>
                <w:sz w:val="20"/>
                <w:szCs w:val="20"/>
              </w:rPr>
              <w:t xml:space="preserve">Construction des ouvrages </w:t>
            </w:r>
            <w:r w:rsidR="00A33131" w:rsidRPr="00047BEF">
              <w:rPr>
                <w:rFonts w:cs="Arial"/>
                <w:sz w:val="20"/>
                <w:szCs w:val="20"/>
              </w:rPr>
              <w:t>(collecteurs</w:t>
            </w:r>
            <w:r w:rsidRPr="00047BEF">
              <w:rPr>
                <w:rFonts w:cs="Arial"/>
                <w:sz w:val="20"/>
                <w:szCs w:val="20"/>
              </w:rPr>
              <w:t xml:space="preserve">, caniveaux et </w:t>
            </w:r>
            <w:r w:rsidR="00A33131" w:rsidRPr="00047BEF">
              <w:rPr>
                <w:rFonts w:cs="Arial"/>
                <w:sz w:val="20"/>
                <w:szCs w:val="20"/>
              </w:rPr>
              <w:t>chaussées,</w:t>
            </w:r>
            <w:r w:rsidRPr="00047BEF">
              <w:rPr>
                <w:rFonts w:cs="Arial"/>
                <w:sz w:val="20"/>
                <w:szCs w:val="20"/>
              </w:rPr>
              <w:t xml:space="preserve"> etc</w:t>
            </w:r>
            <w:r w:rsidR="00AC6470">
              <w:rPr>
                <w:rFonts w:cs="Arial"/>
                <w:sz w:val="20"/>
                <w:szCs w:val="20"/>
              </w:rPr>
              <w:t>.</w:t>
            </w:r>
            <w:r w:rsidRPr="00047BEF">
              <w:rPr>
                <w:rFonts w:cs="Arial"/>
                <w:sz w:val="20"/>
                <w:szCs w:val="20"/>
              </w:rPr>
              <w:t>)</w:t>
            </w:r>
          </w:p>
          <w:p w14:paraId="67FFA173" w14:textId="77777777" w:rsidR="003A4418" w:rsidRPr="00047BEF" w:rsidRDefault="003A4418" w:rsidP="00047BEF">
            <w:pPr>
              <w:spacing w:line="240" w:lineRule="auto"/>
              <w:jc w:val="left"/>
              <w:rPr>
                <w:rFonts w:cs="Arial"/>
                <w:sz w:val="20"/>
                <w:szCs w:val="20"/>
              </w:rPr>
            </w:pPr>
            <w:r w:rsidRPr="00047BEF">
              <w:rPr>
                <w:rFonts w:cs="Arial"/>
                <w:sz w:val="20"/>
                <w:szCs w:val="20"/>
              </w:rPr>
              <w:t xml:space="preserve">Fournitures et pose des équipements </w:t>
            </w:r>
          </w:p>
        </w:tc>
        <w:tc>
          <w:tcPr>
            <w:tcW w:w="2684" w:type="dxa"/>
          </w:tcPr>
          <w:p w14:paraId="54E19709" w14:textId="77777777" w:rsidR="003A4418" w:rsidRPr="00047BEF" w:rsidRDefault="003A4418" w:rsidP="00047BEF">
            <w:pPr>
              <w:spacing w:line="240" w:lineRule="auto"/>
              <w:jc w:val="left"/>
              <w:rPr>
                <w:rFonts w:cs="Arial"/>
                <w:sz w:val="20"/>
                <w:szCs w:val="20"/>
              </w:rPr>
            </w:pPr>
            <w:r w:rsidRPr="00047BEF">
              <w:rPr>
                <w:rFonts w:cs="Arial"/>
                <w:sz w:val="20"/>
                <w:szCs w:val="20"/>
              </w:rPr>
              <w:t>Création d’emploi dû aux travaux</w:t>
            </w:r>
          </w:p>
          <w:p w14:paraId="6D6C2170" w14:textId="77777777" w:rsidR="003A4418" w:rsidRPr="00047BEF" w:rsidRDefault="003A4418" w:rsidP="00047BEF">
            <w:pPr>
              <w:spacing w:line="240" w:lineRule="auto"/>
              <w:jc w:val="left"/>
              <w:rPr>
                <w:rFonts w:cs="Arial"/>
                <w:sz w:val="20"/>
                <w:szCs w:val="20"/>
              </w:rPr>
            </w:pPr>
          </w:p>
          <w:p w14:paraId="684BB87A" w14:textId="77777777" w:rsidR="003A4418" w:rsidRPr="00047BEF" w:rsidRDefault="003A4418" w:rsidP="00047BEF">
            <w:pPr>
              <w:spacing w:line="240" w:lineRule="auto"/>
              <w:jc w:val="left"/>
              <w:rPr>
                <w:rFonts w:cs="Arial"/>
                <w:sz w:val="20"/>
                <w:szCs w:val="20"/>
              </w:rPr>
            </w:pPr>
            <w:r w:rsidRPr="00047BEF">
              <w:rPr>
                <w:rFonts w:cs="Arial"/>
                <w:sz w:val="20"/>
                <w:szCs w:val="20"/>
              </w:rPr>
              <w:t xml:space="preserve">Création d’opportunités économiques pour les prestataires </w:t>
            </w:r>
          </w:p>
          <w:p w14:paraId="3BF104A6" w14:textId="77777777" w:rsidR="003A4418" w:rsidRPr="00047BEF" w:rsidRDefault="003A4418" w:rsidP="00047BEF">
            <w:pPr>
              <w:spacing w:line="240" w:lineRule="auto"/>
              <w:jc w:val="left"/>
              <w:rPr>
                <w:rFonts w:cs="Arial"/>
                <w:sz w:val="20"/>
                <w:szCs w:val="20"/>
              </w:rPr>
            </w:pPr>
          </w:p>
        </w:tc>
        <w:tc>
          <w:tcPr>
            <w:tcW w:w="3971" w:type="dxa"/>
          </w:tcPr>
          <w:p w14:paraId="284C3676" w14:textId="77777777" w:rsidR="003A4418" w:rsidRPr="00047BEF" w:rsidRDefault="003A4418" w:rsidP="00047BEF">
            <w:pPr>
              <w:spacing w:line="240" w:lineRule="auto"/>
              <w:rPr>
                <w:rFonts w:cs="Arial"/>
                <w:sz w:val="20"/>
                <w:szCs w:val="20"/>
              </w:rPr>
            </w:pPr>
            <w:r w:rsidRPr="00047BEF">
              <w:rPr>
                <w:rFonts w:cs="Arial"/>
                <w:sz w:val="20"/>
                <w:szCs w:val="20"/>
              </w:rPr>
              <w:t xml:space="preserve">La réalisation du projet </w:t>
            </w:r>
            <w:r w:rsidR="00A33131" w:rsidRPr="00047BEF">
              <w:rPr>
                <w:rFonts w:cs="Arial"/>
                <w:sz w:val="20"/>
                <w:szCs w:val="20"/>
              </w:rPr>
              <w:t>permettra la</w:t>
            </w:r>
            <w:r w:rsidRPr="00047BEF">
              <w:rPr>
                <w:rFonts w:cs="Arial"/>
                <w:sz w:val="20"/>
                <w:szCs w:val="20"/>
              </w:rPr>
              <w:t xml:space="preserve"> création d’emplois durant la phase de construction et induira une augmentation du revenu contribuant ainsi à la lutte contre la pauvreté </w:t>
            </w:r>
          </w:p>
          <w:p w14:paraId="0ED224C3" w14:textId="77777777" w:rsidR="003A4418" w:rsidRPr="00047BEF" w:rsidRDefault="003A4418" w:rsidP="00047BEF">
            <w:pPr>
              <w:spacing w:line="240" w:lineRule="auto"/>
              <w:rPr>
                <w:rFonts w:cs="Arial"/>
                <w:sz w:val="20"/>
                <w:szCs w:val="20"/>
              </w:rPr>
            </w:pPr>
            <w:r w:rsidRPr="00047BEF">
              <w:rPr>
                <w:rFonts w:cs="Arial"/>
                <w:sz w:val="20"/>
                <w:szCs w:val="20"/>
              </w:rPr>
              <w:t xml:space="preserve">Les opérateurs économiques et les prestataires de service auront des opportunités à travers les approvisionnements en matériaux et équipements , la sous-traitance, la location des </w:t>
            </w:r>
            <w:r w:rsidR="00A33131" w:rsidRPr="00047BEF">
              <w:rPr>
                <w:rFonts w:cs="Arial"/>
                <w:sz w:val="20"/>
                <w:szCs w:val="20"/>
              </w:rPr>
              <w:t>engins et équipements, les acha</w:t>
            </w:r>
            <w:r w:rsidRPr="00047BEF">
              <w:rPr>
                <w:rFonts w:cs="Arial"/>
                <w:sz w:val="20"/>
                <w:szCs w:val="20"/>
              </w:rPr>
              <w:t xml:space="preserve">ts du matériel, </w:t>
            </w:r>
            <w:r w:rsidR="00A33131" w:rsidRPr="00047BEF">
              <w:rPr>
                <w:rFonts w:cs="Arial"/>
                <w:sz w:val="20"/>
                <w:szCs w:val="20"/>
              </w:rPr>
              <w:t>etc.</w:t>
            </w:r>
            <w:r w:rsidRPr="00047BEF">
              <w:rPr>
                <w:rFonts w:cs="Arial"/>
                <w:sz w:val="20"/>
                <w:szCs w:val="20"/>
              </w:rPr>
              <w:t xml:space="preserve"> </w:t>
            </w:r>
          </w:p>
        </w:tc>
      </w:tr>
      <w:tr w:rsidR="003A4418" w:rsidRPr="00047BEF" w14:paraId="5BF43FDD" w14:textId="77777777" w:rsidTr="003C2961">
        <w:tc>
          <w:tcPr>
            <w:tcW w:w="9060" w:type="dxa"/>
            <w:gridSpan w:val="3"/>
            <w:shd w:val="clear" w:color="auto" w:fill="F7CAAC" w:themeFill="accent2" w:themeFillTint="66"/>
          </w:tcPr>
          <w:p w14:paraId="564CD0D4" w14:textId="42A95F47" w:rsidR="003A4418" w:rsidRPr="00047BEF" w:rsidRDefault="003A4418" w:rsidP="00047BEF">
            <w:pPr>
              <w:spacing w:line="240" w:lineRule="auto"/>
              <w:jc w:val="center"/>
              <w:rPr>
                <w:rFonts w:cs="Arial"/>
                <w:sz w:val="20"/>
                <w:szCs w:val="20"/>
              </w:rPr>
            </w:pPr>
            <w:r w:rsidRPr="00047BEF">
              <w:rPr>
                <w:rFonts w:cs="Arial"/>
                <w:b/>
                <w:sz w:val="20"/>
                <w:szCs w:val="20"/>
              </w:rPr>
              <w:t>PHASE D’EXPLOITATION</w:t>
            </w:r>
          </w:p>
        </w:tc>
      </w:tr>
      <w:tr w:rsidR="003A4418" w:rsidRPr="00047BEF" w14:paraId="0BEAEEB3" w14:textId="77777777" w:rsidTr="00047BEF">
        <w:tc>
          <w:tcPr>
            <w:tcW w:w="2405" w:type="dxa"/>
          </w:tcPr>
          <w:p w14:paraId="4442DBE0" w14:textId="77777777" w:rsidR="003A4418" w:rsidRPr="00047BEF" w:rsidRDefault="003A4418" w:rsidP="00047BEF">
            <w:pPr>
              <w:spacing w:line="240" w:lineRule="auto"/>
              <w:jc w:val="left"/>
              <w:rPr>
                <w:rFonts w:cs="Arial"/>
                <w:sz w:val="20"/>
                <w:szCs w:val="20"/>
              </w:rPr>
            </w:pPr>
            <w:r w:rsidRPr="00047BEF">
              <w:rPr>
                <w:rFonts w:cs="Arial"/>
                <w:sz w:val="20"/>
                <w:szCs w:val="20"/>
              </w:rPr>
              <w:t>Transport et circulation (Circulation des véhicules, des biens et des personnes) </w:t>
            </w:r>
          </w:p>
          <w:p w14:paraId="53F9EB01" w14:textId="77777777" w:rsidR="003A4418" w:rsidRPr="00047BEF" w:rsidRDefault="003A4418" w:rsidP="00047BEF">
            <w:pPr>
              <w:spacing w:line="240" w:lineRule="auto"/>
              <w:jc w:val="left"/>
              <w:rPr>
                <w:rFonts w:cs="Arial"/>
                <w:sz w:val="20"/>
                <w:szCs w:val="20"/>
              </w:rPr>
            </w:pPr>
          </w:p>
        </w:tc>
        <w:tc>
          <w:tcPr>
            <w:tcW w:w="2684" w:type="dxa"/>
          </w:tcPr>
          <w:p w14:paraId="35B95BE8" w14:textId="77777777" w:rsidR="003A4418" w:rsidRPr="00047BEF" w:rsidRDefault="003A4418" w:rsidP="00047BEF">
            <w:pPr>
              <w:spacing w:line="240" w:lineRule="auto"/>
              <w:jc w:val="left"/>
              <w:rPr>
                <w:rFonts w:cs="Arial"/>
                <w:sz w:val="20"/>
                <w:szCs w:val="20"/>
              </w:rPr>
            </w:pPr>
            <w:r w:rsidRPr="00047BEF">
              <w:rPr>
                <w:rFonts w:cs="Arial"/>
                <w:sz w:val="20"/>
                <w:szCs w:val="20"/>
              </w:rPr>
              <w:tab/>
              <w:t xml:space="preserve">Mobilité urbaine </w:t>
            </w:r>
          </w:p>
          <w:p w14:paraId="2307A541" w14:textId="77777777" w:rsidR="003A4418" w:rsidRPr="00047BEF" w:rsidRDefault="003A4418" w:rsidP="00047BEF">
            <w:pPr>
              <w:spacing w:line="240" w:lineRule="auto"/>
              <w:jc w:val="left"/>
              <w:rPr>
                <w:rFonts w:cs="Arial"/>
                <w:sz w:val="20"/>
                <w:szCs w:val="20"/>
              </w:rPr>
            </w:pPr>
          </w:p>
        </w:tc>
        <w:tc>
          <w:tcPr>
            <w:tcW w:w="3971" w:type="dxa"/>
          </w:tcPr>
          <w:p w14:paraId="775B7D82" w14:textId="77777777" w:rsidR="003A4418" w:rsidRPr="00047BEF" w:rsidRDefault="003A4418" w:rsidP="00047BEF">
            <w:pPr>
              <w:spacing w:line="240" w:lineRule="auto"/>
              <w:rPr>
                <w:rFonts w:cs="Arial"/>
                <w:sz w:val="20"/>
                <w:szCs w:val="20"/>
              </w:rPr>
            </w:pPr>
            <w:r w:rsidRPr="00047BEF">
              <w:rPr>
                <w:rFonts w:cs="Arial"/>
                <w:sz w:val="20"/>
                <w:szCs w:val="20"/>
              </w:rPr>
              <w:t>En effet, en offrant un réseau d’infrastructures développé et en bon état et des services de transport performants et compétitifs, on aboutit à la réduction des coûts, le bon approvisionnement des marchés et le développement des activités économiques, l’accès aux ressources, le confort dans la circulation,  etc.</w:t>
            </w:r>
          </w:p>
        </w:tc>
      </w:tr>
      <w:tr w:rsidR="003A4418" w:rsidRPr="00047BEF" w14:paraId="629D8C39" w14:textId="77777777" w:rsidTr="00047BEF">
        <w:tc>
          <w:tcPr>
            <w:tcW w:w="2405" w:type="dxa"/>
            <w:vMerge w:val="restart"/>
          </w:tcPr>
          <w:p w14:paraId="4ED3EFEA" w14:textId="77777777" w:rsidR="003A4418" w:rsidRPr="00047BEF" w:rsidRDefault="003A4418" w:rsidP="00047BEF">
            <w:pPr>
              <w:spacing w:line="240" w:lineRule="auto"/>
              <w:jc w:val="left"/>
              <w:rPr>
                <w:rFonts w:cs="Arial"/>
                <w:sz w:val="20"/>
                <w:szCs w:val="20"/>
              </w:rPr>
            </w:pPr>
          </w:p>
        </w:tc>
        <w:tc>
          <w:tcPr>
            <w:tcW w:w="2684" w:type="dxa"/>
          </w:tcPr>
          <w:p w14:paraId="33A7C843" w14:textId="77777777" w:rsidR="003A4418" w:rsidRPr="00047BEF" w:rsidRDefault="003A4418" w:rsidP="00047BEF">
            <w:pPr>
              <w:spacing w:line="240" w:lineRule="auto"/>
              <w:jc w:val="left"/>
              <w:rPr>
                <w:rFonts w:cs="Arial"/>
                <w:sz w:val="20"/>
                <w:szCs w:val="20"/>
              </w:rPr>
            </w:pPr>
            <w:r w:rsidRPr="00047BEF">
              <w:rPr>
                <w:rFonts w:cs="Arial"/>
                <w:sz w:val="20"/>
                <w:szCs w:val="20"/>
              </w:rPr>
              <w:t>Amélioration de l’accessibilité</w:t>
            </w:r>
          </w:p>
          <w:p w14:paraId="46BA8D87" w14:textId="77777777" w:rsidR="003A4418" w:rsidRPr="00047BEF" w:rsidRDefault="003A4418" w:rsidP="00047BEF">
            <w:pPr>
              <w:spacing w:line="240" w:lineRule="auto"/>
              <w:jc w:val="left"/>
              <w:rPr>
                <w:rFonts w:cs="Arial"/>
                <w:sz w:val="20"/>
                <w:szCs w:val="20"/>
              </w:rPr>
            </w:pPr>
          </w:p>
        </w:tc>
        <w:tc>
          <w:tcPr>
            <w:tcW w:w="3971" w:type="dxa"/>
          </w:tcPr>
          <w:p w14:paraId="7DD4500D" w14:textId="77777777" w:rsidR="003A4418" w:rsidRPr="00047BEF" w:rsidRDefault="003A4418" w:rsidP="00047BEF">
            <w:pPr>
              <w:spacing w:line="240" w:lineRule="auto"/>
              <w:rPr>
                <w:rFonts w:cs="Arial"/>
                <w:sz w:val="20"/>
                <w:szCs w:val="20"/>
              </w:rPr>
            </w:pPr>
            <w:r w:rsidRPr="00047BEF">
              <w:rPr>
                <w:rFonts w:cs="Arial"/>
                <w:sz w:val="20"/>
                <w:szCs w:val="20"/>
              </w:rPr>
              <w:t xml:space="preserve">L’amélioration de l’accessibilité est effective notamment pour l’accès aux équipements scolaires, administratifs et de santé de même que les marchés. </w:t>
            </w:r>
          </w:p>
          <w:p w14:paraId="55100506" w14:textId="77777777" w:rsidR="003A4418" w:rsidRPr="00047BEF" w:rsidRDefault="003A4418" w:rsidP="00047BEF">
            <w:pPr>
              <w:spacing w:line="240" w:lineRule="auto"/>
              <w:rPr>
                <w:rFonts w:cs="Arial"/>
                <w:sz w:val="20"/>
                <w:szCs w:val="20"/>
              </w:rPr>
            </w:pPr>
            <w:r w:rsidRPr="00047BEF">
              <w:rPr>
                <w:rFonts w:cs="Arial"/>
                <w:sz w:val="20"/>
                <w:szCs w:val="20"/>
              </w:rPr>
              <w:t>Sur le plan social, les infrastructures en bon état facilitent l’accès aux services de base.</w:t>
            </w:r>
          </w:p>
        </w:tc>
      </w:tr>
      <w:tr w:rsidR="003A4418" w:rsidRPr="00047BEF" w14:paraId="7B3ADF29" w14:textId="77777777" w:rsidTr="00047BEF">
        <w:tc>
          <w:tcPr>
            <w:tcW w:w="2405" w:type="dxa"/>
            <w:vMerge/>
          </w:tcPr>
          <w:p w14:paraId="511946C4" w14:textId="77777777" w:rsidR="003A4418" w:rsidRPr="00047BEF" w:rsidRDefault="003A4418" w:rsidP="00047BEF">
            <w:pPr>
              <w:spacing w:line="240" w:lineRule="auto"/>
              <w:jc w:val="left"/>
              <w:rPr>
                <w:rFonts w:cs="Arial"/>
                <w:sz w:val="20"/>
                <w:szCs w:val="20"/>
              </w:rPr>
            </w:pPr>
          </w:p>
        </w:tc>
        <w:tc>
          <w:tcPr>
            <w:tcW w:w="2684" w:type="dxa"/>
          </w:tcPr>
          <w:p w14:paraId="51BCA1CC" w14:textId="77777777" w:rsidR="003A4418" w:rsidRPr="00047BEF" w:rsidRDefault="003A4418" w:rsidP="00047BEF">
            <w:pPr>
              <w:spacing w:line="240" w:lineRule="auto"/>
              <w:jc w:val="left"/>
              <w:rPr>
                <w:rFonts w:cs="Arial"/>
                <w:sz w:val="20"/>
                <w:szCs w:val="20"/>
              </w:rPr>
            </w:pPr>
            <w:r w:rsidRPr="00047BEF">
              <w:rPr>
                <w:rFonts w:cs="Arial"/>
                <w:sz w:val="20"/>
                <w:szCs w:val="20"/>
              </w:rPr>
              <w:t>Le désenclavement des populations </w:t>
            </w:r>
          </w:p>
        </w:tc>
        <w:tc>
          <w:tcPr>
            <w:tcW w:w="3971" w:type="dxa"/>
          </w:tcPr>
          <w:p w14:paraId="4C97EBB8" w14:textId="77777777" w:rsidR="003A4418" w:rsidRPr="00047BEF" w:rsidRDefault="003A4418" w:rsidP="00047BEF">
            <w:pPr>
              <w:spacing w:line="240" w:lineRule="auto"/>
              <w:rPr>
                <w:rFonts w:cs="Arial"/>
                <w:sz w:val="20"/>
                <w:szCs w:val="20"/>
              </w:rPr>
            </w:pPr>
            <w:r w:rsidRPr="00047BEF">
              <w:rPr>
                <w:rFonts w:cs="Arial"/>
                <w:sz w:val="20"/>
                <w:szCs w:val="20"/>
              </w:rPr>
              <w:t>La réalisation de la route permettra l’amélioration de l’accès aux zones difficiles surtout en saison des pluies, la facilitation des échanges (commerce), l’accès plus facile aux infrastructures sociocommunautaires </w:t>
            </w:r>
          </w:p>
        </w:tc>
      </w:tr>
      <w:tr w:rsidR="003A4418" w:rsidRPr="00047BEF" w14:paraId="308F914A" w14:textId="77777777" w:rsidTr="00047BEF">
        <w:tc>
          <w:tcPr>
            <w:tcW w:w="2405" w:type="dxa"/>
            <w:vMerge/>
          </w:tcPr>
          <w:p w14:paraId="1C9028A0" w14:textId="77777777" w:rsidR="003A4418" w:rsidRPr="00047BEF" w:rsidRDefault="003A4418" w:rsidP="00047BEF">
            <w:pPr>
              <w:spacing w:line="240" w:lineRule="auto"/>
              <w:jc w:val="left"/>
              <w:rPr>
                <w:rFonts w:cs="Arial"/>
                <w:sz w:val="20"/>
                <w:szCs w:val="20"/>
              </w:rPr>
            </w:pPr>
          </w:p>
        </w:tc>
        <w:tc>
          <w:tcPr>
            <w:tcW w:w="2684" w:type="dxa"/>
          </w:tcPr>
          <w:p w14:paraId="617337FF" w14:textId="77777777" w:rsidR="003A4418" w:rsidRPr="00047BEF" w:rsidRDefault="003A4418" w:rsidP="00047BEF">
            <w:pPr>
              <w:spacing w:line="240" w:lineRule="auto"/>
              <w:jc w:val="left"/>
              <w:rPr>
                <w:rFonts w:cs="Arial"/>
                <w:sz w:val="20"/>
                <w:szCs w:val="20"/>
              </w:rPr>
            </w:pPr>
            <w:r w:rsidRPr="00047BEF">
              <w:rPr>
                <w:rFonts w:cs="Arial"/>
                <w:sz w:val="20"/>
                <w:szCs w:val="20"/>
              </w:rPr>
              <w:t xml:space="preserve">L’amélioration du trafic </w:t>
            </w:r>
          </w:p>
        </w:tc>
        <w:tc>
          <w:tcPr>
            <w:tcW w:w="3971" w:type="dxa"/>
          </w:tcPr>
          <w:p w14:paraId="1C38227B" w14:textId="77777777" w:rsidR="003A4418" w:rsidRPr="00047BEF" w:rsidRDefault="003A4418" w:rsidP="00047BEF">
            <w:pPr>
              <w:spacing w:line="240" w:lineRule="auto"/>
              <w:rPr>
                <w:rFonts w:cs="Arial"/>
                <w:sz w:val="20"/>
                <w:szCs w:val="20"/>
              </w:rPr>
            </w:pPr>
            <w:r w:rsidRPr="00047BEF">
              <w:rPr>
                <w:rFonts w:cs="Arial"/>
                <w:sz w:val="20"/>
                <w:szCs w:val="20"/>
              </w:rPr>
              <w:t xml:space="preserve">L’augmentation de la capacité et l’amélioration de la mobilité  et la mise aux normes des rues et ouvrages </w:t>
            </w:r>
          </w:p>
        </w:tc>
      </w:tr>
      <w:tr w:rsidR="003A4418" w:rsidRPr="00047BEF" w14:paraId="3F3A693A" w14:textId="77777777" w:rsidTr="00047BEF">
        <w:tc>
          <w:tcPr>
            <w:tcW w:w="2405" w:type="dxa"/>
            <w:vMerge/>
          </w:tcPr>
          <w:p w14:paraId="0EC59E1A" w14:textId="77777777" w:rsidR="003A4418" w:rsidRPr="00047BEF" w:rsidRDefault="003A4418" w:rsidP="00047BEF">
            <w:pPr>
              <w:spacing w:line="240" w:lineRule="auto"/>
              <w:jc w:val="left"/>
              <w:rPr>
                <w:rFonts w:cs="Arial"/>
                <w:sz w:val="20"/>
                <w:szCs w:val="20"/>
              </w:rPr>
            </w:pPr>
          </w:p>
        </w:tc>
        <w:tc>
          <w:tcPr>
            <w:tcW w:w="2684" w:type="dxa"/>
          </w:tcPr>
          <w:p w14:paraId="4E4EF33B" w14:textId="77777777" w:rsidR="003A4418" w:rsidRPr="00047BEF" w:rsidRDefault="003A4418" w:rsidP="00047BEF">
            <w:pPr>
              <w:spacing w:line="240" w:lineRule="auto"/>
              <w:jc w:val="left"/>
              <w:rPr>
                <w:rFonts w:cs="Arial"/>
                <w:sz w:val="20"/>
                <w:szCs w:val="20"/>
              </w:rPr>
            </w:pPr>
            <w:r w:rsidRPr="00047BEF">
              <w:rPr>
                <w:rFonts w:cs="Arial"/>
                <w:sz w:val="20"/>
                <w:szCs w:val="20"/>
              </w:rPr>
              <w:t xml:space="preserve">La durabilité et la viabilité des rues et leur mise en </w:t>
            </w:r>
            <w:r w:rsidRPr="00047BEF">
              <w:rPr>
                <w:rFonts w:cs="Arial"/>
                <w:sz w:val="20"/>
                <w:szCs w:val="20"/>
              </w:rPr>
              <w:lastRenderedPageBreak/>
              <w:t xml:space="preserve">conformité aux normes de sécurité </w:t>
            </w:r>
          </w:p>
        </w:tc>
        <w:tc>
          <w:tcPr>
            <w:tcW w:w="3971" w:type="dxa"/>
          </w:tcPr>
          <w:p w14:paraId="45D60995" w14:textId="77777777" w:rsidR="003A4418" w:rsidRPr="00047BEF" w:rsidRDefault="003A4418" w:rsidP="00047BEF">
            <w:pPr>
              <w:spacing w:line="240" w:lineRule="auto"/>
              <w:rPr>
                <w:rFonts w:cs="Arial"/>
                <w:sz w:val="20"/>
                <w:szCs w:val="20"/>
              </w:rPr>
            </w:pPr>
            <w:r w:rsidRPr="00047BEF">
              <w:rPr>
                <w:rFonts w:cs="Arial"/>
                <w:sz w:val="20"/>
                <w:szCs w:val="20"/>
              </w:rPr>
              <w:lastRenderedPageBreak/>
              <w:t xml:space="preserve">L’élargissement des rues va permettre de les conformer aux normes admises dans la sous-région et de supporter aisément et en </w:t>
            </w:r>
            <w:r w:rsidRPr="00047BEF">
              <w:rPr>
                <w:rFonts w:cs="Arial"/>
                <w:sz w:val="20"/>
                <w:szCs w:val="20"/>
              </w:rPr>
              <w:lastRenderedPageBreak/>
              <w:t xml:space="preserve">toute sécurité le trafic dans un contexte d’intégration sous régionale </w:t>
            </w:r>
          </w:p>
        </w:tc>
      </w:tr>
      <w:tr w:rsidR="003A4418" w:rsidRPr="00047BEF" w14:paraId="14CF378E" w14:textId="77777777" w:rsidTr="00047BEF">
        <w:tc>
          <w:tcPr>
            <w:tcW w:w="2405" w:type="dxa"/>
            <w:vMerge/>
          </w:tcPr>
          <w:p w14:paraId="3EE3B694" w14:textId="77777777" w:rsidR="003A4418" w:rsidRPr="00047BEF" w:rsidRDefault="003A4418" w:rsidP="00047BEF">
            <w:pPr>
              <w:spacing w:line="240" w:lineRule="auto"/>
              <w:jc w:val="left"/>
              <w:rPr>
                <w:rFonts w:cs="Arial"/>
                <w:sz w:val="20"/>
                <w:szCs w:val="20"/>
              </w:rPr>
            </w:pPr>
          </w:p>
        </w:tc>
        <w:tc>
          <w:tcPr>
            <w:tcW w:w="2684" w:type="dxa"/>
          </w:tcPr>
          <w:p w14:paraId="40E023CE" w14:textId="77777777" w:rsidR="003A4418" w:rsidRPr="00047BEF" w:rsidRDefault="003A4418" w:rsidP="00047BEF">
            <w:pPr>
              <w:spacing w:line="240" w:lineRule="auto"/>
              <w:jc w:val="left"/>
              <w:rPr>
                <w:rFonts w:cs="Arial"/>
                <w:sz w:val="20"/>
                <w:szCs w:val="20"/>
              </w:rPr>
            </w:pPr>
            <w:r w:rsidRPr="00047BEF">
              <w:rPr>
                <w:rFonts w:cs="Arial"/>
                <w:sz w:val="20"/>
                <w:szCs w:val="20"/>
              </w:rPr>
              <w:t>Amélioration de la sécurité routière</w:t>
            </w:r>
          </w:p>
        </w:tc>
        <w:tc>
          <w:tcPr>
            <w:tcW w:w="3971" w:type="dxa"/>
          </w:tcPr>
          <w:p w14:paraId="71CA8015" w14:textId="6B4B335B" w:rsidR="003A4418" w:rsidRPr="00047BEF" w:rsidRDefault="003A4418" w:rsidP="00047BEF">
            <w:pPr>
              <w:spacing w:line="240" w:lineRule="auto"/>
              <w:rPr>
                <w:rFonts w:cs="Arial"/>
                <w:sz w:val="20"/>
                <w:szCs w:val="20"/>
              </w:rPr>
            </w:pPr>
            <w:r w:rsidRPr="00047BEF">
              <w:rPr>
                <w:rFonts w:cs="Arial"/>
                <w:sz w:val="20"/>
                <w:szCs w:val="20"/>
              </w:rPr>
              <w:t>L’amélioration de la sécurité routière est effective par</w:t>
            </w:r>
            <w:r w:rsidR="0048219A">
              <w:rPr>
                <w:rFonts w:cs="Arial"/>
                <w:sz w:val="20"/>
                <w:szCs w:val="20"/>
              </w:rPr>
              <w:t> :</w:t>
            </w:r>
          </w:p>
          <w:p w14:paraId="00A09534" w14:textId="77777777" w:rsidR="003A4418" w:rsidRPr="00047BEF" w:rsidRDefault="003A4418" w:rsidP="00337501">
            <w:pPr>
              <w:pStyle w:val="Paragraphedeliste"/>
              <w:numPr>
                <w:ilvl w:val="0"/>
                <w:numId w:val="67"/>
              </w:numPr>
              <w:spacing w:line="240" w:lineRule="auto"/>
              <w:ind w:left="325" w:hanging="325"/>
              <w:contextualSpacing w:val="0"/>
              <w:rPr>
                <w:rFonts w:cs="Arial"/>
                <w:sz w:val="20"/>
                <w:lang w:val="fr-FR"/>
              </w:rPr>
            </w:pPr>
            <w:r w:rsidRPr="00047BEF">
              <w:rPr>
                <w:rFonts w:cs="Arial"/>
                <w:sz w:val="20"/>
                <w:lang w:val="fr-FR"/>
              </w:rPr>
              <w:t>l’amélioration des caractéristiques techniques qui favorisent un bon écoulement du trafic ;</w:t>
            </w:r>
          </w:p>
          <w:p w14:paraId="2B888AD6" w14:textId="77777777" w:rsidR="003A4418" w:rsidRPr="00047BEF" w:rsidRDefault="003A4418" w:rsidP="00337501">
            <w:pPr>
              <w:pStyle w:val="Paragraphedeliste"/>
              <w:numPr>
                <w:ilvl w:val="0"/>
                <w:numId w:val="67"/>
              </w:numPr>
              <w:spacing w:line="240" w:lineRule="auto"/>
              <w:ind w:left="325" w:hanging="325"/>
              <w:contextualSpacing w:val="0"/>
              <w:rPr>
                <w:rFonts w:cs="Arial"/>
                <w:sz w:val="20"/>
                <w:lang w:val="fr-FR"/>
              </w:rPr>
            </w:pPr>
            <w:r w:rsidRPr="00047BEF">
              <w:rPr>
                <w:rFonts w:cs="Arial"/>
                <w:sz w:val="20"/>
                <w:lang w:val="fr-FR"/>
              </w:rPr>
              <w:t>la garantie importante de sécurité dans le déplacement des populations ;</w:t>
            </w:r>
          </w:p>
          <w:p w14:paraId="30430E42" w14:textId="77777777" w:rsidR="003A4418" w:rsidRPr="00047BEF" w:rsidRDefault="003A4418" w:rsidP="00337501">
            <w:pPr>
              <w:pStyle w:val="Paragraphedeliste"/>
              <w:numPr>
                <w:ilvl w:val="0"/>
                <w:numId w:val="67"/>
              </w:numPr>
              <w:spacing w:line="240" w:lineRule="auto"/>
              <w:ind w:left="325" w:hanging="325"/>
              <w:contextualSpacing w:val="0"/>
              <w:rPr>
                <w:rFonts w:cs="Arial"/>
                <w:sz w:val="20"/>
                <w:lang w:val="fr-FR"/>
              </w:rPr>
            </w:pPr>
            <w:r w:rsidRPr="00047BEF">
              <w:rPr>
                <w:rFonts w:cs="Arial"/>
                <w:sz w:val="20"/>
                <w:lang w:val="fr-FR"/>
              </w:rPr>
              <w:t>la mise en place de ralentisseurs et de panneaux de signalisation ;</w:t>
            </w:r>
          </w:p>
          <w:p w14:paraId="1786C924" w14:textId="77777777" w:rsidR="003A4418" w:rsidRPr="00047BEF" w:rsidRDefault="003A4418" w:rsidP="00337501">
            <w:pPr>
              <w:pStyle w:val="Paragraphedeliste"/>
              <w:numPr>
                <w:ilvl w:val="0"/>
                <w:numId w:val="67"/>
              </w:numPr>
              <w:spacing w:line="240" w:lineRule="auto"/>
              <w:ind w:left="325" w:hanging="325"/>
              <w:contextualSpacing w:val="0"/>
              <w:rPr>
                <w:rFonts w:cs="Arial"/>
                <w:sz w:val="20"/>
                <w:lang w:val="fr-FR"/>
              </w:rPr>
            </w:pPr>
            <w:r w:rsidRPr="00047BEF">
              <w:rPr>
                <w:rFonts w:cs="Arial"/>
                <w:sz w:val="20"/>
                <w:lang w:val="fr-FR"/>
              </w:rPr>
              <w:t xml:space="preserve">la mise en place des feux tricolores pour réguler le trafic ; </w:t>
            </w:r>
          </w:p>
          <w:p w14:paraId="28DF2D07" w14:textId="77777777" w:rsidR="003A4418" w:rsidRPr="00047BEF" w:rsidRDefault="003A4418" w:rsidP="00047BEF">
            <w:pPr>
              <w:spacing w:line="240" w:lineRule="auto"/>
              <w:rPr>
                <w:rFonts w:cs="Arial"/>
                <w:sz w:val="20"/>
                <w:szCs w:val="20"/>
              </w:rPr>
            </w:pPr>
            <w:r w:rsidRPr="00047BEF">
              <w:rPr>
                <w:rFonts w:cs="Arial"/>
                <w:sz w:val="20"/>
                <w:szCs w:val="20"/>
              </w:rPr>
              <w:t xml:space="preserve">la mise en place des dispositifs et mesures d’accompagnement pour  garantir la sécurité des populations et des usagers de la route </w:t>
            </w:r>
          </w:p>
        </w:tc>
      </w:tr>
      <w:tr w:rsidR="003A4418" w:rsidRPr="00047BEF" w14:paraId="4F0EA014" w14:textId="77777777" w:rsidTr="00047BEF">
        <w:tc>
          <w:tcPr>
            <w:tcW w:w="2405" w:type="dxa"/>
            <w:vMerge/>
          </w:tcPr>
          <w:p w14:paraId="6C9301C9" w14:textId="77777777" w:rsidR="003A4418" w:rsidRPr="00047BEF" w:rsidRDefault="003A4418" w:rsidP="00047BEF">
            <w:pPr>
              <w:spacing w:line="240" w:lineRule="auto"/>
              <w:jc w:val="left"/>
              <w:rPr>
                <w:rFonts w:cs="Arial"/>
                <w:sz w:val="20"/>
                <w:szCs w:val="20"/>
              </w:rPr>
            </w:pPr>
          </w:p>
        </w:tc>
        <w:tc>
          <w:tcPr>
            <w:tcW w:w="2684" w:type="dxa"/>
          </w:tcPr>
          <w:p w14:paraId="5EB8713E" w14:textId="77777777" w:rsidR="003A4418" w:rsidRPr="00047BEF" w:rsidRDefault="003A4418" w:rsidP="00047BEF">
            <w:pPr>
              <w:spacing w:line="240" w:lineRule="auto"/>
              <w:jc w:val="left"/>
              <w:rPr>
                <w:rFonts w:cs="Arial"/>
                <w:sz w:val="20"/>
                <w:szCs w:val="20"/>
              </w:rPr>
            </w:pPr>
            <w:r w:rsidRPr="00047BEF">
              <w:rPr>
                <w:rFonts w:cs="Arial"/>
                <w:sz w:val="20"/>
                <w:szCs w:val="20"/>
              </w:rPr>
              <w:t>Amélioration du confort et du cadre de vie</w:t>
            </w:r>
          </w:p>
          <w:p w14:paraId="64DD4B70" w14:textId="77777777" w:rsidR="003A4418" w:rsidRPr="00047BEF" w:rsidRDefault="003A4418" w:rsidP="00047BEF">
            <w:pPr>
              <w:spacing w:line="240" w:lineRule="auto"/>
              <w:jc w:val="left"/>
              <w:rPr>
                <w:rFonts w:cs="Arial"/>
                <w:sz w:val="20"/>
                <w:szCs w:val="20"/>
              </w:rPr>
            </w:pPr>
          </w:p>
          <w:p w14:paraId="18A3E174" w14:textId="77777777" w:rsidR="003A4418" w:rsidRPr="00047BEF" w:rsidRDefault="003A4418" w:rsidP="00047BEF">
            <w:pPr>
              <w:spacing w:line="240" w:lineRule="auto"/>
              <w:jc w:val="left"/>
              <w:rPr>
                <w:rFonts w:cs="Arial"/>
                <w:sz w:val="20"/>
                <w:szCs w:val="20"/>
              </w:rPr>
            </w:pPr>
          </w:p>
        </w:tc>
        <w:tc>
          <w:tcPr>
            <w:tcW w:w="3971" w:type="dxa"/>
          </w:tcPr>
          <w:p w14:paraId="620CE9D8" w14:textId="6479EAD6" w:rsidR="003A4418" w:rsidRPr="00047BEF" w:rsidRDefault="003A4418" w:rsidP="00047BEF">
            <w:pPr>
              <w:pStyle w:val="En-tte"/>
              <w:rPr>
                <w:rFonts w:cs="Arial"/>
                <w:sz w:val="20"/>
                <w:szCs w:val="20"/>
              </w:rPr>
            </w:pPr>
            <w:r w:rsidRPr="00047BEF">
              <w:rPr>
                <w:rFonts w:cs="Arial"/>
                <w:sz w:val="20"/>
                <w:szCs w:val="20"/>
              </w:rPr>
              <w:t xml:space="preserve">Outre les effets positifs dans le domaine de la sécurité des usagers et des riverains de la route, le bitumage des routes </w:t>
            </w:r>
            <w:r w:rsidR="003C2961" w:rsidRPr="00047BEF">
              <w:rPr>
                <w:rFonts w:cs="Arial"/>
                <w:sz w:val="20"/>
                <w:szCs w:val="20"/>
              </w:rPr>
              <w:t>permet</w:t>
            </w:r>
            <w:r w:rsidR="00047BEF">
              <w:rPr>
                <w:rFonts w:cs="Arial"/>
                <w:sz w:val="20"/>
                <w:szCs w:val="20"/>
              </w:rPr>
              <w:t xml:space="preserve"> de</w:t>
            </w:r>
            <w:r w:rsidRPr="00047BEF">
              <w:rPr>
                <w:rFonts w:cs="Arial"/>
                <w:sz w:val="20"/>
                <w:szCs w:val="20"/>
              </w:rPr>
              <w:t>:</w:t>
            </w:r>
          </w:p>
          <w:p w14:paraId="2473E0FB" w14:textId="77777777" w:rsidR="003A4418" w:rsidRPr="00047BEF" w:rsidRDefault="003A4418" w:rsidP="00337501">
            <w:pPr>
              <w:pStyle w:val="En-tte"/>
              <w:numPr>
                <w:ilvl w:val="0"/>
                <w:numId w:val="68"/>
              </w:numPr>
              <w:ind w:left="325" w:hanging="325"/>
              <w:rPr>
                <w:rFonts w:cs="Arial"/>
                <w:sz w:val="20"/>
                <w:szCs w:val="20"/>
              </w:rPr>
            </w:pPr>
            <w:r w:rsidRPr="00047BEF">
              <w:rPr>
                <w:rFonts w:cs="Arial"/>
                <w:sz w:val="20"/>
                <w:szCs w:val="20"/>
              </w:rPr>
              <w:t>améliorer le confort routier</w:t>
            </w:r>
          </w:p>
          <w:p w14:paraId="0C8ACB0A" w14:textId="77777777" w:rsidR="003A4418" w:rsidRPr="00047BEF" w:rsidRDefault="003A4418" w:rsidP="00337501">
            <w:pPr>
              <w:pStyle w:val="En-tte"/>
              <w:numPr>
                <w:ilvl w:val="0"/>
                <w:numId w:val="68"/>
              </w:numPr>
              <w:ind w:left="325" w:hanging="325"/>
              <w:rPr>
                <w:rFonts w:cs="Arial"/>
                <w:sz w:val="20"/>
                <w:szCs w:val="20"/>
              </w:rPr>
            </w:pPr>
            <w:r w:rsidRPr="00047BEF">
              <w:rPr>
                <w:rFonts w:cs="Arial"/>
                <w:sz w:val="20"/>
                <w:szCs w:val="20"/>
              </w:rPr>
              <w:t>réduire l’émission de poussière pour les habitations situées à proximité de la route</w:t>
            </w:r>
          </w:p>
          <w:p w14:paraId="439BE78B" w14:textId="3EFE1A27" w:rsidR="003A4418" w:rsidRPr="00047BEF" w:rsidRDefault="003A4418" w:rsidP="00D178C4">
            <w:pPr>
              <w:spacing w:line="240" w:lineRule="auto"/>
              <w:rPr>
                <w:rFonts w:cs="Arial"/>
                <w:sz w:val="20"/>
                <w:szCs w:val="20"/>
              </w:rPr>
            </w:pPr>
            <w:r w:rsidRPr="00047BEF">
              <w:rPr>
                <w:rFonts w:cs="Arial"/>
                <w:sz w:val="20"/>
                <w:szCs w:val="20"/>
              </w:rPr>
              <w:t xml:space="preserve">réaliser des gains de temps de déplacement tant pour les usagers </w:t>
            </w:r>
            <w:r w:rsidR="0048219A">
              <w:rPr>
                <w:rFonts w:cs="Arial"/>
                <w:sz w:val="20"/>
                <w:szCs w:val="20"/>
              </w:rPr>
              <w:t>que pour </w:t>
            </w:r>
            <w:r w:rsidR="00D178C4">
              <w:rPr>
                <w:rFonts w:cs="Arial"/>
                <w:sz w:val="20"/>
                <w:szCs w:val="20"/>
              </w:rPr>
              <w:t xml:space="preserve">les riverains </w:t>
            </w:r>
          </w:p>
        </w:tc>
      </w:tr>
      <w:tr w:rsidR="003A4418" w:rsidRPr="00047BEF" w14:paraId="453FAEFD" w14:textId="77777777" w:rsidTr="00047BEF">
        <w:tc>
          <w:tcPr>
            <w:tcW w:w="2405" w:type="dxa"/>
          </w:tcPr>
          <w:p w14:paraId="7F1FFE45" w14:textId="77777777" w:rsidR="003A4418" w:rsidRPr="00047BEF" w:rsidRDefault="003A4418" w:rsidP="00047BEF">
            <w:pPr>
              <w:spacing w:line="240" w:lineRule="auto"/>
              <w:jc w:val="left"/>
              <w:rPr>
                <w:rFonts w:cs="Arial"/>
                <w:sz w:val="20"/>
                <w:szCs w:val="20"/>
              </w:rPr>
            </w:pPr>
          </w:p>
        </w:tc>
        <w:tc>
          <w:tcPr>
            <w:tcW w:w="2684" w:type="dxa"/>
          </w:tcPr>
          <w:p w14:paraId="096AA990" w14:textId="77777777" w:rsidR="003A4418" w:rsidRPr="00047BEF" w:rsidRDefault="003A4418" w:rsidP="00047BEF">
            <w:pPr>
              <w:spacing w:line="240" w:lineRule="auto"/>
              <w:jc w:val="left"/>
              <w:rPr>
                <w:rFonts w:cs="Arial"/>
                <w:sz w:val="20"/>
                <w:szCs w:val="20"/>
              </w:rPr>
            </w:pPr>
            <w:r w:rsidRPr="00047BEF">
              <w:rPr>
                <w:rFonts w:cs="Arial"/>
                <w:sz w:val="20"/>
                <w:szCs w:val="20"/>
              </w:rPr>
              <w:t>La fluidité du trafic</w:t>
            </w:r>
          </w:p>
        </w:tc>
        <w:tc>
          <w:tcPr>
            <w:tcW w:w="3971" w:type="dxa"/>
          </w:tcPr>
          <w:p w14:paraId="5BF79C9A" w14:textId="6F240D5F" w:rsidR="003A4418" w:rsidRPr="00047BEF" w:rsidRDefault="003A4418" w:rsidP="00047BEF">
            <w:pPr>
              <w:pStyle w:val="En-tte"/>
              <w:rPr>
                <w:rFonts w:cs="Arial"/>
                <w:sz w:val="20"/>
                <w:szCs w:val="20"/>
              </w:rPr>
            </w:pPr>
            <w:r w:rsidRPr="00047BEF">
              <w:rPr>
                <w:rFonts w:cs="Arial"/>
                <w:sz w:val="20"/>
                <w:szCs w:val="20"/>
              </w:rPr>
              <w:t>La fluidité facilitera les déplacements humains, la rapidité de transports des biens et des services, la sécurité des productions en</w:t>
            </w:r>
            <w:r w:rsidR="00047BEF">
              <w:rPr>
                <w:rFonts w:cs="Arial"/>
                <w:sz w:val="20"/>
                <w:szCs w:val="20"/>
              </w:rPr>
              <w:t xml:space="preserve"> </w:t>
            </w:r>
            <w:r w:rsidRPr="00047BEF">
              <w:rPr>
                <w:rFonts w:cs="Arial"/>
                <w:sz w:val="20"/>
                <w:szCs w:val="20"/>
              </w:rPr>
              <w:t>circulation, l’accès aux marchés locaux, l’accessibilité aux biens localement produits et la possibilité pour chaque milieu de valoriser ses avantages comparatifs dans les échanges commerciaux.</w:t>
            </w:r>
          </w:p>
        </w:tc>
      </w:tr>
      <w:tr w:rsidR="003A4418" w:rsidRPr="00047BEF" w14:paraId="098ED03A" w14:textId="77777777" w:rsidTr="00047BEF">
        <w:tc>
          <w:tcPr>
            <w:tcW w:w="2405" w:type="dxa"/>
          </w:tcPr>
          <w:p w14:paraId="37290118" w14:textId="77777777" w:rsidR="003A4418" w:rsidRPr="00047BEF" w:rsidRDefault="003A4418" w:rsidP="00047BEF">
            <w:pPr>
              <w:spacing w:line="240" w:lineRule="auto"/>
              <w:jc w:val="left"/>
              <w:rPr>
                <w:rFonts w:cs="Arial"/>
                <w:sz w:val="20"/>
                <w:szCs w:val="20"/>
              </w:rPr>
            </w:pPr>
            <w:r w:rsidRPr="00047BEF">
              <w:rPr>
                <w:rFonts w:cs="Arial"/>
                <w:sz w:val="20"/>
                <w:szCs w:val="20"/>
              </w:rPr>
              <w:t>Travaux d’assainissement et de drainage</w:t>
            </w:r>
          </w:p>
        </w:tc>
        <w:tc>
          <w:tcPr>
            <w:tcW w:w="2684" w:type="dxa"/>
          </w:tcPr>
          <w:p w14:paraId="3B1BBFC0" w14:textId="77777777" w:rsidR="003A4418" w:rsidRPr="00047BEF" w:rsidRDefault="003A4418" w:rsidP="00047BEF">
            <w:pPr>
              <w:spacing w:line="240" w:lineRule="auto"/>
              <w:jc w:val="left"/>
              <w:rPr>
                <w:rFonts w:cs="Arial"/>
                <w:sz w:val="20"/>
                <w:szCs w:val="20"/>
              </w:rPr>
            </w:pPr>
            <w:r w:rsidRPr="00047BEF">
              <w:rPr>
                <w:rFonts w:cs="Arial"/>
                <w:sz w:val="20"/>
                <w:szCs w:val="20"/>
              </w:rPr>
              <w:t>L’amélioration du drainage des eaux pluviales par les ouvrages d’assainissement mise en place  </w:t>
            </w:r>
          </w:p>
        </w:tc>
        <w:tc>
          <w:tcPr>
            <w:tcW w:w="3971" w:type="dxa"/>
          </w:tcPr>
          <w:p w14:paraId="3297EDE9" w14:textId="77777777" w:rsidR="003A4418" w:rsidRPr="00047BEF" w:rsidRDefault="003A4418" w:rsidP="00047BEF">
            <w:pPr>
              <w:spacing w:line="240" w:lineRule="auto"/>
              <w:rPr>
                <w:rFonts w:cs="Arial"/>
                <w:sz w:val="20"/>
                <w:szCs w:val="20"/>
              </w:rPr>
            </w:pPr>
            <w:r w:rsidRPr="00047BEF">
              <w:rPr>
                <w:rFonts w:cs="Arial"/>
                <w:sz w:val="20"/>
                <w:szCs w:val="20"/>
              </w:rPr>
              <w:t>Les ouvrages d’assainissement ont pour rôle de collecter l’eau (chaussées et bassins), de faire transiter l’eau (fossés, descente d’eau, traversées) et enfin d’évacuer l’eau (exutoires, chenal aval d’ouvrages). La gestion des eaux dans les ouvrages routiers est particulièrement importante, permettant ainsi : la durabilité de la chaussée</w:t>
            </w:r>
          </w:p>
        </w:tc>
      </w:tr>
      <w:tr w:rsidR="003A4418" w:rsidRPr="00047BEF" w14:paraId="615F1C9E" w14:textId="77777777" w:rsidTr="00047BEF">
        <w:tc>
          <w:tcPr>
            <w:tcW w:w="2405" w:type="dxa"/>
          </w:tcPr>
          <w:p w14:paraId="46D6E69C" w14:textId="77777777" w:rsidR="003A4418" w:rsidRPr="00047BEF" w:rsidRDefault="003A4418" w:rsidP="00047BEF">
            <w:pPr>
              <w:spacing w:line="240" w:lineRule="auto"/>
              <w:jc w:val="left"/>
              <w:rPr>
                <w:rFonts w:cs="Arial"/>
                <w:sz w:val="20"/>
                <w:szCs w:val="20"/>
              </w:rPr>
            </w:pPr>
            <w:r w:rsidRPr="00047BEF">
              <w:rPr>
                <w:rFonts w:cs="Arial"/>
                <w:sz w:val="20"/>
                <w:szCs w:val="20"/>
              </w:rPr>
              <w:t>Travaux d’entretiens périodiques des rues</w:t>
            </w:r>
          </w:p>
        </w:tc>
        <w:tc>
          <w:tcPr>
            <w:tcW w:w="2684" w:type="dxa"/>
          </w:tcPr>
          <w:p w14:paraId="3D59C896" w14:textId="77777777" w:rsidR="003A4418" w:rsidRPr="00047BEF" w:rsidRDefault="003A4418" w:rsidP="00047BEF">
            <w:pPr>
              <w:spacing w:line="240" w:lineRule="auto"/>
              <w:jc w:val="left"/>
              <w:rPr>
                <w:rFonts w:cs="Arial"/>
                <w:sz w:val="20"/>
                <w:szCs w:val="20"/>
              </w:rPr>
            </w:pPr>
            <w:r w:rsidRPr="00047BEF">
              <w:rPr>
                <w:rFonts w:cs="Arial"/>
                <w:sz w:val="20"/>
                <w:szCs w:val="20"/>
              </w:rPr>
              <w:t xml:space="preserve">Diminution du coût d’entretien des véhicules </w:t>
            </w:r>
          </w:p>
        </w:tc>
        <w:tc>
          <w:tcPr>
            <w:tcW w:w="3971" w:type="dxa"/>
          </w:tcPr>
          <w:p w14:paraId="3870FB22" w14:textId="77777777" w:rsidR="003A4418" w:rsidRPr="00047BEF" w:rsidRDefault="003A4418" w:rsidP="00047BEF">
            <w:pPr>
              <w:pStyle w:val="En-tte"/>
              <w:rPr>
                <w:rFonts w:cs="Arial"/>
                <w:sz w:val="20"/>
                <w:szCs w:val="20"/>
              </w:rPr>
            </w:pPr>
            <w:r w:rsidRPr="00047BEF">
              <w:rPr>
                <w:rFonts w:cs="Arial"/>
                <w:sz w:val="20"/>
                <w:szCs w:val="20"/>
              </w:rPr>
              <w:t>La réhabilitation et/ou le bitumage des rues contribuent à diminuer le coût d’entretien des véhicules.</w:t>
            </w:r>
          </w:p>
        </w:tc>
      </w:tr>
      <w:tr w:rsidR="003A4418" w:rsidRPr="00047BEF" w14:paraId="1EC09A06" w14:textId="77777777" w:rsidTr="00047BEF">
        <w:tc>
          <w:tcPr>
            <w:tcW w:w="2405" w:type="dxa"/>
            <w:vMerge w:val="restart"/>
          </w:tcPr>
          <w:p w14:paraId="18D9CE5D" w14:textId="77777777" w:rsidR="003A4418" w:rsidRPr="00047BEF" w:rsidRDefault="003A4418" w:rsidP="00047BEF">
            <w:pPr>
              <w:spacing w:line="240" w:lineRule="auto"/>
              <w:jc w:val="left"/>
              <w:rPr>
                <w:rFonts w:cs="Arial"/>
                <w:sz w:val="20"/>
                <w:szCs w:val="20"/>
              </w:rPr>
            </w:pPr>
            <w:r w:rsidRPr="00047BEF">
              <w:rPr>
                <w:rFonts w:cs="Arial"/>
                <w:sz w:val="20"/>
                <w:szCs w:val="20"/>
              </w:rPr>
              <w:t xml:space="preserve">Mise en service des ouvrages </w:t>
            </w:r>
          </w:p>
        </w:tc>
        <w:tc>
          <w:tcPr>
            <w:tcW w:w="2684" w:type="dxa"/>
          </w:tcPr>
          <w:p w14:paraId="76CE8E03" w14:textId="77777777" w:rsidR="003A4418" w:rsidRPr="00047BEF" w:rsidRDefault="003A4418" w:rsidP="00047BEF">
            <w:pPr>
              <w:spacing w:line="240" w:lineRule="auto"/>
              <w:jc w:val="left"/>
              <w:rPr>
                <w:rFonts w:cs="Arial"/>
                <w:sz w:val="20"/>
                <w:szCs w:val="20"/>
              </w:rPr>
            </w:pPr>
            <w:r w:rsidRPr="00047BEF">
              <w:rPr>
                <w:rFonts w:cs="Arial"/>
                <w:sz w:val="20"/>
                <w:szCs w:val="20"/>
              </w:rPr>
              <w:t>Création de nouvelles potentialités économiques et d’emplois</w:t>
            </w:r>
          </w:p>
          <w:p w14:paraId="6D2B0D30" w14:textId="77777777" w:rsidR="003A4418" w:rsidRPr="00047BEF" w:rsidRDefault="003A4418" w:rsidP="00047BEF">
            <w:pPr>
              <w:spacing w:line="240" w:lineRule="auto"/>
              <w:jc w:val="left"/>
              <w:rPr>
                <w:rFonts w:cs="Arial"/>
                <w:sz w:val="20"/>
                <w:szCs w:val="20"/>
              </w:rPr>
            </w:pPr>
          </w:p>
        </w:tc>
        <w:tc>
          <w:tcPr>
            <w:tcW w:w="3971" w:type="dxa"/>
          </w:tcPr>
          <w:p w14:paraId="27A5CD45" w14:textId="77777777" w:rsidR="003A4418" w:rsidRPr="00047BEF" w:rsidRDefault="003A4418" w:rsidP="00047BEF">
            <w:pPr>
              <w:spacing w:line="240" w:lineRule="auto"/>
              <w:rPr>
                <w:rFonts w:cs="Arial"/>
                <w:sz w:val="20"/>
                <w:szCs w:val="20"/>
              </w:rPr>
            </w:pPr>
            <w:r w:rsidRPr="00047BEF">
              <w:rPr>
                <w:rFonts w:cs="Arial"/>
                <w:sz w:val="20"/>
                <w:szCs w:val="20"/>
              </w:rPr>
              <w:lastRenderedPageBreak/>
              <w:t xml:space="preserve">L’exécution d’un projet favorise la création de nouvelles potentialités économiques la création d’emplois temporaires durant la </w:t>
            </w:r>
            <w:r w:rsidRPr="00047BEF">
              <w:rPr>
                <w:rFonts w:cs="Arial"/>
                <w:sz w:val="20"/>
                <w:szCs w:val="20"/>
              </w:rPr>
              <w:lastRenderedPageBreak/>
              <w:t>phase de construction/réhabilitation, l'augmentation du revenu, ce qui réduira le taux de chômage. Il pourra également engendrer une économie locale de proximité, basée sur l’artisanat et le tourisme. C’est une contribution à la lutte contre la pauvreté</w:t>
            </w:r>
          </w:p>
        </w:tc>
      </w:tr>
      <w:tr w:rsidR="003A4418" w:rsidRPr="00047BEF" w14:paraId="33C902E1" w14:textId="77777777" w:rsidTr="00047BEF">
        <w:tc>
          <w:tcPr>
            <w:tcW w:w="2405" w:type="dxa"/>
            <w:vMerge/>
          </w:tcPr>
          <w:p w14:paraId="5DE1965E" w14:textId="77777777" w:rsidR="003A4418" w:rsidRPr="00047BEF" w:rsidDel="00E35C1F" w:rsidRDefault="003A4418" w:rsidP="00047BEF">
            <w:pPr>
              <w:spacing w:line="240" w:lineRule="auto"/>
              <w:jc w:val="left"/>
              <w:rPr>
                <w:rFonts w:cs="Arial"/>
                <w:sz w:val="20"/>
                <w:szCs w:val="20"/>
              </w:rPr>
            </w:pPr>
          </w:p>
        </w:tc>
        <w:tc>
          <w:tcPr>
            <w:tcW w:w="2684" w:type="dxa"/>
          </w:tcPr>
          <w:p w14:paraId="32528B36" w14:textId="77777777" w:rsidR="003A4418" w:rsidRPr="00047BEF" w:rsidRDefault="003A4418" w:rsidP="00047BEF">
            <w:pPr>
              <w:spacing w:line="240" w:lineRule="auto"/>
              <w:jc w:val="left"/>
              <w:rPr>
                <w:rFonts w:cs="Arial"/>
                <w:sz w:val="20"/>
                <w:szCs w:val="20"/>
              </w:rPr>
            </w:pPr>
            <w:r w:rsidRPr="00047BEF">
              <w:rPr>
                <w:rFonts w:cs="Arial"/>
                <w:sz w:val="20"/>
                <w:szCs w:val="20"/>
              </w:rPr>
              <w:t>Possibilité de changement de statut social</w:t>
            </w:r>
          </w:p>
        </w:tc>
        <w:tc>
          <w:tcPr>
            <w:tcW w:w="3971" w:type="dxa"/>
          </w:tcPr>
          <w:p w14:paraId="23B36226" w14:textId="77777777" w:rsidR="003A4418" w:rsidRPr="00047BEF" w:rsidRDefault="003A4418" w:rsidP="00047BEF">
            <w:pPr>
              <w:spacing w:line="240" w:lineRule="auto"/>
              <w:rPr>
                <w:rFonts w:cs="Arial"/>
                <w:sz w:val="20"/>
                <w:szCs w:val="20"/>
              </w:rPr>
            </w:pPr>
            <w:r w:rsidRPr="00047BEF">
              <w:rPr>
                <w:rFonts w:cs="Arial"/>
                <w:sz w:val="20"/>
                <w:szCs w:val="20"/>
              </w:rPr>
              <w:t>Le changement d’activité économique et les modifications dans la structure socio-professionnelle par  passage d’un statut d’agriculteur, à celui de revendeur, commerçant ou artisan : facteur de mobilité ascendante dans la société</w:t>
            </w:r>
          </w:p>
        </w:tc>
      </w:tr>
      <w:tr w:rsidR="003A4418" w:rsidRPr="00047BEF" w14:paraId="4805B62B" w14:textId="77777777" w:rsidTr="00047BEF">
        <w:tc>
          <w:tcPr>
            <w:tcW w:w="2405" w:type="dxa"/>
            <w:vMerge/>
          </w:tcPr>
          <w:p w14:paraId="4180389F" w14:textId="77777777" w:rsidR="003A4418" w:rsidRPr="00047BEF" w:rsidRDefault="003A4418" w:rsidP="00047BEF">
            <w:pPr>
              <w:spacing w:line="240" w:lineRule="auto"/>
              <w:jc w:val="left"/>
              <w:rPr>
                <w:rFonts w:cs="Arial"/>
                <w:sz w:val="20"/>
                <w:szCs w:val="20"/>
              </w:rPr>
            </w:pPr>
          </w:p>
        </w:tc>
        <w:tc>
          <w:tcPr>
            <w:tcW w:w="2684" w:type="dxa"/>
          </w:tcPr>
          <w:p w14:paraId="6F08FF28" w14:textId="77777777" w:rsidR="003A4418" w:rsidRPr="00047BEF" w:rsidRDefault="003A4418" w:rsidP="00047BEF">
            <w:pPr>
              <w:spacing w:line="240" w:lineRule="auto"/>
              <w:jc w:val="left"/>
              <w:rPr>
                <w:rFonts w:cs="Arial"/>
                <w:sz w:val="20"/>
                <w:szCs w:val="20"/>
              </w:rPr>
            </w:pPr>
            <w:r w:rsidRPr="00047BEF">
              <w:rPr>
                <w:rFonts w:cs="Arial"/>
                <w:sz w:val="20"/>
                <w:szCs w:val="20"/>
              </w:rPr>
              <w:t xml:space="preserve">Modification positives qualitatives des conditions de vie </w:t>
            </w:r>
          </w:p>
        </w:tc>
        <w:tc>
          <w:tcPr>
            <w:tcW w:w="3971" w:type="dxa"/>
          </w:tcPr>
          <w:p w14:paraId="473181BD" w14:textId="77777777" w:rsidR="003A4418" w:rsidRPr="00047BEF" w:rsidRDefault="003A4418" w:rsidP="00047BEF">
            <w:pPr>
              <w:spacing w:line="240" w:lineRule="auto"/>
              <w:rPr>
                <w:rFonts w:cs="Arial"/>
                <w:sz w:val="20"/>
                <w:szCs w:val="20"/>
              </w:rPr>
            </w:pPr>
            <w:r w:rsidRPr="00047BEF">
              <w:rPr>
                <w:rFonts w:cs="Arial"/>
                <w:sz w:val="20"/>
                <w:szCs w:val="20"/>
              </w:rPr>
              <w:t>Les modifications positives de la qualité de vie des populations de la zone par les nouvelles conditions de transport, de circulation, de communication et les interrelations, de même que l’accès plus rapide et plus aisé aux centres de soins </w:t>
            </w:r>
          </w:p>
          <w:p w14:paraId="514B1231" w14:textId="77777777" w:rsidR="003A4418" w:rsidRPr="00047BEF" w:rsidRDefault="003A4418" w:rsidP="00047BEF">
            <w:pPr>
              <w:spacing w:line="240" w:lineRule="auto"/>
              <w:rPr>
                <w:rFonts w:cs="Arial"/>
                <w:sz w:val="20"/>
                <w:szCs w:val="20"/>
              </w:rPr>
            </w:pPr>
            <w:r w:rsidRPr="00047BEF">
              <w:rPr>
                <w:rFonts w:cs="Arial"/>
                <w:sz w:val="20"/>
                <w:szCs w:val="20"/>
              </w:rPr>
              <w:t>L’amélioration des conditions de vie et de santé dans les zones concernées ou les zones défavorisées et la contribution à la résolution des questions de développement humain et social </w:t>
            </w:r>
          </w:p>
        </w:tc>
      </w:tr>
      <w:tr w:rsidR="003A4418" w:rsidRPr="00047BEF" w14:paraId="7020D00F" w14:textId="77777777" w:rsidTr="00047BEF">
        <w:trPr>
          <w:trHeight w:val="1220"/>
        </w:trPr>
        <w:tc>
          <w:tcPr>
            <w:tcW w:w="2405" w:type="dxa"/>
            <w:vMerge/>
          </w:tcPr>
          <w:p w14:paraId="1E2A7DB1" w14:textId="77777777" w:rsidR="003A4418" w:rsidRPr="00047BEF" w:rsidRDefault="003A4418" w:rsidP="00047BEF">
            <w:pPr>
              <w:spacing w:line="240" w:lineRule="auto"/>
              <w:jc w:val="left"/>
              <w:rPr>
                <w:rFonts w:cs="Arial"/>
                <w:sz w:val="20"/>
                <w:szCs w:val="20"/>
              </w:rPr>
            </w:pPr>
          </w:p>
        </w:tc>
        <w:tc>
          <w:tcPr>
            <w:tcW w:w="2684" w:type="dxa"/>
          </w:tcPr>
          <w:p w14:paraId="5F24C29F" w14:textId="77777777" w:rsidR="003A4418" w:rsidRPr="00047BEF" w:rsidRDefault="003A4418" w:rsidP="00047BEF">
            <w:pPr>
              <w:spacing w:line="240" w:lineRule="auto"/>
              <w:jc w:val="left"/>
              <w:rPr>
                <w:rFonts w:cs="Arial"/>
                <w:sz w:val="20"/>
                <w:szCs w:val="20"/>
              </w:rPr>
            </w:pPr>
            <w:r w:rsidRPr="00047BEF">
              <w:rPr>
                <w:rFonts w:cs="Arial"/>
                <w:sz w:val="20"/>
                <w:szCs w:val="20"/>
              </w:rPr>
              <w:t>La revalorisation du foncier </w:t>
            </w:r>
          </w:p>
          <w:p w14:paraId="204B2701" w14:textId="77777777" w:rsidR="003A4418" w:rsidRPr="00047BEF" w:rsidRDefault="003A4418" w:rsidP="00047BEF">
            <w:pPr>
              <w:pStyle w:val="NormalWeb"/>
              <w:spacing w:before="120" w:beforeAutospacing="0" w:after="0" w:afterAutospacing="0"/>
              <w:jc w:val="left"/>
              <w:rPr>
                <w:rFonts w:ascii="Arial" w:hAnsi="Arial" w:cs="Arial"/>
                <w:sz w:val="20"/>
                <w:szCs w:val="20"/>
              </w:rPr>
            </w:pPr>
          </w:p>
        </w:tc>
        <w:tc>
          <w:tcPr>
            <w:tcW w:w="3971" w:type="dxa"/>
          </w:tcPr>
          <w:p w14:paraId="48C607AA" w14:textId="3A01C648" w:rsidR="003A4418" w:rsidRPr="00047BEF" w:rsidRDefault="003A4418" w:rsidP="00047BEF">
            <w:pPr>
              <w:spacing w:line="240" w:lineRule="auto"/>
              <w:rPr>
                <w:rFonts w:cs="Arial"/>
                <w:sz w:val="20"/>
                <w:szCs w:val="20"/>
              </w:rPr>
            </w:pPr>
            <w:r w:rsidRPr="00047BEF">
              <w:rPr>
                <w:rFonts w:cs="Arial"/>
                <w:sz w:val="20"/>
                <w:szCs w:val="20"/>
              </w:rPr>
              <w:t xml:space="preserve">L’aménagement de la route va permettre un accès plus rapide et plus facile à ces zones et ainsi favoriser l’augmentation de </w:t>
            </w:r>
            <w:r w:rsidR="00047BEF">
              <w:rPr>
                <w:rFonts w:cs="Arial"/>
                <w:sz w:val="20"/>
                <w:szCs w:val="20"/>
              </w:rPr>
              <w:t>la valeur monétaire des terres.</w:t>
            </w:r>
          </w:p>
        </w:tc>
      </w:tr>
    </w:tbl>
    <w:p w14:paraId="35DABE58" w14:textId="77777777" w:rsidR="00CE6F7F" w:rsidRPr="00047BEF" w:rsidRDefault="00CE6F7F" w:rsidP="00B96695">
      <w:pPr>
        <w:pStyle w:val="Titre40"/>
      </w:pPr>
      <w:bookmarkStart w:id="1645" w:name="_Toc325004110"/>
      <w:bookmarkStart w:id="1646" w:name="_Toc325004736"/>
      <w:bookmarkStart w:id="1647" w:name="_Toc336163957"/>
      <w:bookmarkStart w:id="1648" w:name="_Toc517364173"/>
      <w:bookmarkStart w:id="1649" w:name="_Toc43697688"/>
      <w:bookmarkStart w:id="1650" w:name="_Toc43776756"/>
      <w:bookmarkStart w:id="1651" w:name="_Toc52888047"/>
      <w:r w:rsidRPr="00047BEF">
        <w:t>8.1.1.2. Identificat</w:t>
      </w:r>
      <w:r w:rsidR="00E962F1" w:rsidRPr="00047BEF">
        <w:t>ion,</w:t>
      </w:r>
      <w:r w:rsidRPr="00047BEF">
        <w:t xml:space="preserve"> description et évaluation de l’importance des impacts négatifs</w:t>
      </w:r>
      <w:bookmarkEnd w:id="1645"/>
      <w:bookmarkEnd w:id="1646"/>
      <w:r w:rsidRPr="00047BEF">
        <w:t xml:space="preserve"> du projet</w:t>
      </w:r>
      <w:bookmarkEnd w:id="1647"/>
      <w:bookmarkEnd w:id="1648"/>
      <w:bookmarkEnd w:id="1649"/>
      <w:bookmarkEnd w:id="1650"/>
      <w:bookmarkEnd w:id="1651"/>
      <w:r w:rsidRPr="00047BEF">
        <w:t xml:space="preserve"> </w:t>
      </w:r>
    </w:p>
    <w:p w14:paraId="23C50937" w14:textId="77777777" w:rsidR="00CE6F7F" w:rsidRPr="00047BEF" w:rsidRDefault="00CE6F7F" w:rsidP="00CA7953">
      <w:pPr>
        <w:rPr>
          <w:b/>
        </w:rPr>
      </w:pPr>
      <w:r w:rsidRPr="00047BEF">
        <w:t>Les impacts directs du projet dérivent des activités de construction, d’exploitation et de l’entretien des rues et ouvrages réalisés. Les activités de défrichement, de terrassement, construction d’ouvrages, déplacement des réseaux, la construction de la plate-forme et autres peuvent avoir des impacts négatifs significatifs sur l’environnement : perte du couvert végétal, expropriation au détriment d’autres utilisations, modification du ruissellement naturel, changements de niveau des nappes souterraines, risques de glissements de terrain, érosion, sédimentation des cours d’eau et des lacs, dégradation du paysage, destruction ou déplacement de sites culturels et création d’obstacles aux déplacements des espèces animales sauvages, du bétail et des habitants de la région, etc.. La plupart de ces impacts peuvent non seulement se produire sur les lieux de construction mais également à l’endroit des carrières, des bancs d’emprunt et des terrains de stockage servant au projet. En outre, la pollution de l’air et des sols provenant des postes de bitumage, le dégagement de poussière et le bruit engendré par les équipements de construction et par les explosions éventuelles, les fuites de carburants et d’huiles, les ordures produites et, s’il s’agit de projets d’envergure, la présence d’une main-d’œuvre non résidente, peuvent être préjudiciables à l’environnement et aux valeurs socioculturelles de la région traversée.</w:t>
      </w:r>
    </w:p>
    <w:p w14:paraId="58FF5540" w14:textId="77777777" w:rsidR="00CE6F7F" w:rsidRPr="00047BEF" w:rsidRDefault="00CE6F7F" w:rsidP="00CA7953">
      <w:pPr>
        <w:rPr>
          <w:bCs/>
        </w:rPr>
      </w:pPr>
      <w:r w:rsidRPr="00047BEF">
        <w:t xml:space="preserve">La fréquentation des routes peut également avoir les impacts suivants : demande croissante en carburants; accidents avec les engins non motorisés ou substitution des moyens de transport non motorisés; accroissement de la pollution atmosphérique, bruit ; détritus sur le </w:t>
      </w:r>
      <w:r w:rsidRPr="00047BEF">
        <w:lastRenderedPageBreak/>
        <w:t>bord des routes ; accidents parfois fatals pour les personnes et les animaux ; risques pour la santé et l’environnement que représentent les accidents en présence de produits dangereux en transit; et pollution de l’eau par les fuites et l’accumulation de polluants à la surface des routes.</w:t>
      </w:r>
    </w:p>
    <w:p w14:paraId="56766306" w14:textId="77777777" w:rsidR="00CE6F7F" w:rsidRPr="00047BEF" w:rsidRDefault="00CE6F7F" w:rsidP="00CA7953">
      <w:pPr>
        <w:rPr>
          <w:bCs/>
        </w:rPr>
      </w:pPr>
      <w:r w:rsidRPr="00047BEF">
        <w:t xml:space="preserve">A ceux-ci, il faut ajouter : l’urbanisme sauvage auquel le projet donne lieu ; la perturbation du régime foncier local par les spéculateurs ; la facilité d’accès aux habitats naturels (dégradation de la biodiversité) ; la migration de la main-d’œuvre et la dislocation des économies de subsistance. </w:t>
      </w:r>
      <w:r w:rsidRPr="00047BEF">
        <w:rPr>
          <w:bCs/>
        </w:rPr>
        <w:t>Le tableau ci-après présente les impacts négatifs significatifs identifiés</w:t>
      </w:r>
    </w:p>
    <w:p w14:paraId="16C1B0CD" w14:textId="77777777" w:rsidR="00F81F27" w:rsidRPr="00047BEF" w:rsidRDefault="00F81F27" w:rsidP="00CA7953">
      <w:pPr>
        <w:sectPr w:rsidR="00F81F27" w:rsidRPr="00047BEF" w:rsidSect="00FB7EE6">
          <w:pgSz w:w="11906" w:h="16838"/>
          <w:pgMar w:top="1418" w:right="1418" w:bottom="1418" w:left="1418" w:header="709" w:footer="709" w:gutter="0"/>
          <w:cols w:space="708"/>
          <w:docGrid w:linePitch="360"/>
        </w:sectPr>
      </w:pPr>
    </w:p>
    <w:p w14:paraId="1FA87739" w14:textId="2A7143FD" w:rsidR="00CE6F7F" w:rsidRPr="00047BEF" w:rsidRDefault="00E40F7A" w:rsidP="003C2961">
      <w:pPr>
        <w:spacing w:after="120"/>
        <w:rPr>
          <w:b/>
          <w:sz w:val="20"/>
          <w:szCs w:val="20"/>
        </w:rPr>
      </w:pPr>
      <w:r w:rsidRPr="00047BEF">
        <w:rPr>
          <w:rFonts w:cs="Arial"/>
          <w:b/>
          <w:bCs/>
          <w:sz w:val="20"/>
          <w:szCs w:val="20"/>
        </w:rPr>
        <w:lastRenderedPageBreak/>
        <w:t xml:space="preserve"> </w:t>
      </w:r>
      <w:r w:rsidR="008A0F1B" w:rsidRPr="00047BEF">
        <w:rPr>
          <w:rFonts w:cs="Arial"/>
          <w:b/>
          <w:bCs/>
          <w:sz w:val="20"/>
          <w:szCs w:val="20"/>
        </w:rPr>
        <w:t xml:space="preserve"> </w:t>
      </w:r>
      <w:bookmarkStart w:id="1652" w:name="_Toc336136105"/>
      <w:bookmarkStart w:id="1653" w:name="_Toc336164789"/>
      <w:bookmarkStart w:id="1654" w:name="_Toc517363587"/>
      <w:bookmarkStart w:id="1655" w:name="_Toc24724034"/>
      <w:bookmarkStart w:id="1656" w:name="_Toc43696249"/>
      <w:bookmarkStart w:id="1657" w:name="_Toc43775836"/>
      <w:bookmarkStart w:id="1658" w:name="_Toc52888266"/>
      <w:r w:rsidR="00CE6F7F" w:rsidRPr="00047BEF">
        <w:rPr>
          <w:b/>
          <w:sz w:val="20"/>
          <w:szCs w:val="20"/>
        </w:rPr>
        <w:t xml:space="preserve">Tableau </w:t>
      </w:r>
      <w:r w:rsidR="0082519E" w:rsidRPr="00047BEF">
        <w:rPr>
          <w:b/>
          <w:sz w:val="20"/>
          <w:szCs w:val="20"/>
        </w:rPr>
        <w:fldChar w:fldCharType="begin"/>
      </w:r>
      <w:r w:rsidR="0082519E" w:rsidRPr="00047BEF">
        <w:rPr>
          <w:b/>
          <w:sz w:val="20"/>
          <w:szCs w:val="20"/>
        </w:rPr>
        <w:instrText xml:space="preserve"> SEQ Tableau \* ARABIC </w:instrText>
      </w:r>
      <w:r w:rsidR="0082519E" w:rsidRPr="00047BEF">
        <w:rPr>
          <w:b/>
          <w:sz w:val="20"/>
          <w:szCs w:val="20"/>
        </w:rPr>
        <w:fldChar w:fldCharType="separate"/>
      </w:r>
      <w:r w:rsidR="00000FAD">
        <w:rPr>
          <w:b/>
          <w:noProof/>
          <w:sz w:val="20"/>
          <w:szCs w:val="20"/>
        </w:rPr>
        <w:t>50</w:t>
      </w:r>
      <w:r w:rsidR="0082519E" w:rsidRPr="00047BEF">
        <w:rPr>
          <w:b/>
          <w:noProof/>
          <w:sz w:val="20"/>
          <w:szCs w:val="20"/>
        </w:rPr>
        <w:fldChar w:fldCharType="end"/>
      </w:r>
      <w:r w:rsidR="00CE6F7F" w:rsidRPr="00047BEF">
        <w:rPr>
          <w:b/>
          <w:sz w:val="20"/>
          <w:szCs w:val="20"/>
        </w:rPr>
        <w:t> : Identification des impacts négatifs : phase préparatoire</w:t>
      </w:r>
      <w:bookmarkEnd w:id="1652"/>
      <w:bookmarkEnd w:id="1653"/>
      <w:bookmarkEnd w:id="1654"/>
      <w:bookmarkEnd w:id="1655"/>
      <w:bookmarkEnd w:id="1656"/>
      <w:bookmarkEnd w:id="1657"/>
      <w:bookmarkEnd w:id="1658"/>
      <w:r w:rsidR="00CE6F7F" w:rsidRPr="00047BEF">
        <w:rPr>
          <w:b/>
          <w:sz w:val="20"/>
          <w:szCs w:val="20"/>
        </w:rPr>
        <w:t xml:space="preserve"> </w:t>
      </w:r>
    </w:p>
    <w:tbl>
      <w:tblPr>
        <w:tblStyle w:val="Grilledutableau"/>
        <w:tblW w:w="5000" w:type="pct"/>
        <w:tblLayout w:type="fixed"/>
        <w:tblLook w:val="04A0" w:firstRow="1" w:lastRow="0" w:firstColumn="1" w:lastColumn="0" w:noHBand="0" w:noVBand="1"/>
      </w:tblPr>
      <w:tblGrid>
        <w:gridCol w:w="2972"/>
        <w:gridCol w:w="5387"/>
        <w:gridCol w:w="1133"/>
        <w:gridCol w:w="1047"/>
        <w:gridCol w:w="1128"/>
        <w:gridCol w:w="1228"/>
        <w:gridCol w:w="1097"/>
      </w:tblGrid>
      <w:tr w:rsidR="00CE6F7F" w:rsidRPr="00047BEF" w14:paraId="2252B5DF" w14:textId="77777777" w:rsidTr="0072477A">
        <w:trPr>
          <w:trHeight w:val="426"/>
          <w:tblHeader/>
        </w:trPr>
        <w:tc>
          <w:tcPr>
            <w:tcW w:w="5000" w:type="pct"/>
            <w:gridSpan w:val="7"/>
            <w:tcBorders>
              <w:bottom w:val="single" w:sz="4" w:space="0" w:color="auto"/>
            </w:tcBorders>
            <w:shd w:val="clear" w:color="auto" w:fill="00B0F0"/>
            <w:vAlign w:val="center"/>
          </w:tcPr>
          <w:p w14:paraId="1CF29BE1" w14:textId="77777777" w:rsidR="00CE6F7F" w:rsidRPr="00047BEF" w:rsidRDefault="00CE6F7F" w:rsidP="003C2961">
            <w:pPr>
              <w:spacing w:before="60" w:line="240" w:lineRule="auto"/>
              <w:rPr>
                <w:rFonts w:cs="Arial"/>
                <w:b/>
                <w:sz w:val="20"/>
                <w:szCs w:val="20"/>
              </w:rPr>
            </w:pPr>
            <w:r w:rsidRPr="00047BEF">
              <w:rPr>
                <w:rFonts w:cs="Arial"/>
                <w:b/>
                <w:sz w:val="20"/>
                <w:szCs w:val="20"/>
              </w:rPr>
              <w:t xml:space="preserve">1. PHASE DE PREPARATION /DEMARRAGE </w:t>
            </w:r>
          </w:p>
        </w:tc>
      </w:tr>
      <w:tr w:rsidR="00CE6F7F" w:rsidRPr="00047BEF" w14:paraId="78B9AB32" w14:textId="77777777" w:rsidTr="0072477A">
        <w:trPr>
          <w:cantSplit/>
          <w:trHeight w:val="141"/>
          <w:tblHeader/>
        </w:trPr>
        <w:tc>
          <w:tcPr>
            <w:tcW w:w="1062" w:type="pct"/>
            <w:vMerge w:val="restart"/>
            <w:tcBorders>
              <w:top w:val="single" w:sz="4" w:space="0" w:color="auto"/>
              <w:left w:val="single" w:sz="4" w:space="0" w:color="auto"/>
              <w:bottom w:val="single" w:sz="4" w:space="0" w:color="auto"/>
              <w:right w:val="single" w:sz="4" w:space="0" w:color="auto"/>
            </w:tcBorders>
            <w:vAlign w:val="center"/>
          </w:tcPr>
          <w:p w14:paraId="5A17E927" w14:textId="77777777" w:rsidR="00CE6F7F" w:rsidRPr="00047BEF" w:rsidRDefault="00CE6F7F" w:rsidP="003C2961">
            <w:pPr>
              <w:spacing w:before="60" w:line="240" w:lineRule="auto"/>
              <w:rPr>
                <w:rFonts w:cs="Arial"/>
                <w:b/>
                <w:sz w:val="18"/>
                <w:szCs w:val="18"/>
              </w:rPr>
            </w:pPr>
            <w:r w:rsidRPr="00047BEF">
              <w:rPr>
                <w:rFonts w:cs="Arial"/>
                <w:b/>
                <w:sz w:val="18"/>
                <w:szCs w:val="18"/>
              </w:rPr>
              <w:t>Activités sources d’impacts</w:t>
            </w:r>
          </w:p>
        </w:tc>
        <w:tc>
          <w:tcPr>
            <w:tcW w:w="1925" w:type="pct"/>
            <w:vMerge w:val="restart"/>
            <w:tcBorders>
              <w:top w:val="single" w:sz="4" w:space="0" w:color="auto"/>
              <w:left w:val="single" w:sz="4" w:space="0" w:color="auto"/>
              <w:bottom w:val="single" w:sz="4" w:space="0" w:color="auto"/>
              <w:right w:val="single" w:sz="4" w:space="0" w:color="auto"/>
            </w:tcBorders>
            <w:vAlign w:val="center"/>
          </w:tcPr>
          <w:p w14:paraId="62585F66" w14:textId="77777777" w:rsidR="00CE6F7F" w:rsidRPr="00047BEF" w:rsidRDefault="00CE6F7F" w:rsidP="003C2961">
            <w:pPr>
              <w:spacing w:before="60" w:line="240" w:lineRule="auto"/>
              <w:rPr>
                <w:rFonts w:cs="Arial"/>
                <w:b/>
                <w:sz w:val="18"/>
                <w:szCs w:val="18"/>
              </w:rPr>
            </w:pPr>
            <w:r w:rsidRPr="00047BEF">
              <w:rPr>
                <w:rFonts w:cs="Arial"/>
                <w:b/>
                <w:sz w:val="18"/>
                <w:szCs w:val="18"/>
              </w:rPr>
              <w:t xml:space="preserve">Impacts négatifs potentiels </w:t>
            </w:r>
          </w:p>
        </w:tc>
        <w:tc>
          <w:tcPr>
            <w:tcW w:w="2013" w:type="pct"/>
            <w:gridSpan w:val="5"/>
            <w:tcBorders>
              <w:top w:val="single" w:sz="4" w:space="0" w:color="auto"/>
              <w:left w:val="single" w:sz="4" w:space="0" w:color="auto"/>
              <w:bottom w:val="single" w:sz="4" w:space="0" w:color="auto"/>
              <w:right w:val="single" w:sz="4" w:space="0" w:color="auto"/>
            </w:tcBorders>
          </w:tcPr>
          <w:p w14:paraId="7350AAE9" w14:textId="77777777" w:rsidR="00CE6F7F" w:rsidRPr="00047BEF" w:rsidRDefault="00CE6F7F" w:rsidP="003C2961">
            <w:pPr>
              <w:spacing w:before="60" w:line="240" w:lineRule="auto"/>
              <w:rPr>
                <w:rFonts w:cs="Arial"/>
                <w:b/>
                <w:sz w:val="18"/>
                <w:szCs w:val="18"/>
              </w:rPr>
            </w:pPr>
            <w:r w:rsidRPr="00047BEF">
              <w:rPr>
                <w:rFonts w:cs="Arial"/>
                <w:b/>
                <w:sz w:val="18"/>
                <w:szCs w:val="18"/>
              </w:rPr>
              <w:t xml:space="preserve">Evaluation de l’impact </w:t>
            </w:r>
          </w:p>
        </w:tc>
      </w:tr>
      <w:tr w:rsidR="00CE6F7F" w:rsidRPr="00047BEF" w14:paraId="11413E6D" w14:textId="77777777" w:rsidTr="0072477A">
        <w:trPr>
          <w:trHeight w:val="1050"/>
          <w:tblHeader/>
        </w:trPr>
        <w:tc>
          <w:tcPr>
            <w:tcW w:w="1062" w:type="pct"/>
            <w:vMerge/>
            <w:tcBorders>
              <w:top w:val="single" w:sz="4" w:space="0" w:color="auto"/>
            </w:tcBorders>
            <w:vAlign w:val="center"/>
          </w:tcPr>
          <w:p w14:paraId="05E9956E" w14:textId="77777777" w:rsidR="00CE6F7F" w:rsidRPr="00047BEF" w:rsidRDefault="00CE6F7F" w:rsidP="003C2961">
            <w:pPr>
              <w:spacing w:before="60" w:line="240" w:lineRule="auto"/>
              <w:rPr>
                <w:rFonts w:cs="Arial"/>
                <w:b/>
                <w:sz w:val="18"/>
                <w:szCs w:val="18"/>
              </w:rPr>
            </w:pPr>
          </w:p>
        </w:tc>
        <w:tc>
          <w:tcPr>
            <w:tcW w:w="1925" w:type="pct"/>
            <w:vMerge/>
            <w:tcBorders>
              <w:top w:val="single" w:sz="4" w:space="0" w:color="auto"/>
            </w:tcBorders>
            <w:vAlign w:val="center"/>
          </w:tcPr>
          <w:p w14:paraId="6D163E9A" w14:textId="77777777" w:rsidR="00CE6F7F" w:rsidRPr="00047BEF" w:rsidRDefault="00CE6F7F" w:rsidP="003C2961">
            <w:pPr>
              <w:spacing w:before="60" w:line="240" w:lineRule="auto"/>
              <w:rPr>
                <w:rFonts w:cs="Arial"/>
                <w:b/>
                <w:sz w:val="18"/>
                <w:szCs w:val="18"/>
              </w:rPr>
            </w:pPr>
          </w:p>
        </w:tc>
        <w:tc>
          <w:tcPr>
            <w:tcW w:w="405" w:type="pct"/>
            <w:tcBorders>
              <w:top w:val="single" w:sz="4" w:space="0" w:color="auto"/>
            </w:tcBorders>
            <w:textDirection w:val="btLr"/>
          </w:tcPr>
          <w:p w14:paraId="096C8924" w14:textId="77777777" w:rsidR="00CE6F7F" w:rsidRPr="00047BEF" w:rsidRDefault="00CE6F7F" w:rsidP="003C2961">
            <w:pPr>
              <w:spacing w:before="60" w:line="240" w:lineRule="auto"/>
              <w:rPr>
                <w:rFonts w:cs="Arial"/>
                <w:b/>
                <w:sz w:val="18"/>
                <w:szCs w:val="18"/>
              </w:rPr>
            </w:pPr>
            <w:r w:rsidRPr="00047BEF">
              <w:rPr>
                <w:rFonts w:cs="Arial"/>
                <w:b/>
                <w:sz w:val="18"/>
                <w:szCs w:val="18"/>
              </w:rPr>
              <w:t>Caractère + / -</w:t>
            </w:r>
          </w:p>
        </w:tc>
        <w:tc>
          <w:tcPr>
            <w:tcW w:w="374" w:type="pct"/>
            <w:tcBorders>
              <w:top w:val="single" w:sz="4" w:space="0" w:color="auto"/>
            </w:tcBorders>
            <w:textDirection w:val="btLr"/>
          </w:tcPr>
          <w:p w14:paraId="23D5F2D6" w14:textId="77777777" w:rsidR="00CE6F7F" w:rsidRPr="00047BEF" w:rsidRDefault="00CE6F7F" w:rsidP="003C2961">
            <w:pPr>
              <w:spacing w:before="60" w:line="240" w:lineRule="auto"/>
              <w:rPr>
                <w:rFonts w:cs="Arial"/>
                <w:b/>
                <w:sz w:val="18"/>
                <w:szCs w:val="18"/>
              </w:rPr>
            </w:pPr>
            <w:r w:rsidRPr="00047BEF">
              <w:rPr>
                <w:rFonts w:cs="Arial"/>
                <w:b/>
                <w:sz w:val="18"/>
                <w:szCs w:val="18"/>
              </w:rPr>
              <w:t xml:space="preserve">intensité </w:t>
            </w:r>
          </w:p>
        </w:tc>
        <w:tc>
          <w:tcPr>
            <w:tcW w:w="403" w:type="pct"/>
            <w:tcBorders>
              <w:top w:val="single" w:sz="4" w:space="0" w:color="auto"/>
            </w:tcBorders>
            <w:textDirection w:val="btLr"/>
          </w:tcPr>
          <w:p w14:paraId="61D1BD87" w14:textId="77777777" w:rsidR="00CE6F7F" w:rsidRPr="00047BEF" w:rsidRDefault="00CE6F7F" w:rsidP="003C2961">
            <w:pPr>
              <w:spacing w:before="60" w:line="240" w:lineRule="auto"/>
              <w:rPr>
                <w:rFonts w:cs="Arial"/>
                <w:b/>
                <w:sz w:val="18"/>
                <w:szCs w:val="18"/>
              </w:rPr>
            </w:pPr>
            <w:r w:rsidRPr="00047BEF">
              <w:rPr>
                <w:rFonts w:cs="Arial"/>
                <w:b/>
                <w:sz w:val="18"/>
                <w:szCs w:val="18"/>
              </w:rPr>
              <w:t xml:space="preserve">Etendue </w:t>
            </w:r>
          </w:p>
        </w:tc>
        <w:tc>
          <w:tcPr>
            <w:tcW w:w="439" w:type="pct"/>
            <w:tcBorders>
              <w:top w:val="single" w:sz="4" w:space="0" w:color="auto"/>
            </w:tcBorders>
            <w:textDirection w:val="btLr"/>
          </w:tcPr>
          <w:p w14:paraId="4660D050" w14:textId="77777777" w:rsidR="00CE6F7F" w:rsidRPr="00047BEF" w:rsidRDefault="00CE6F7F" w:rsidP="003C2961">
            <w:pPr>
              <w:spacing w:before="60" w:line="240" w:lineRule="auto"/>
              <w:rPr>
                <w:rFonts w:cs="Arial"/>
                <w:b/>
                <w:sz w:val="18"/>
                <w:szCs w:val="18"/>
              </w:rPr>
            </w:pPr>
            <w:r w:rsidRPr="00047BEF">
              <w:rPr>
                <w:rFonts w:cs="Arial"/>
                <w:b/>
                <w:sz w:val="18"/>
                <w:szCs w:val="18"/>
              </w:rPr>
              <w:t xml:space="preserve">Durée </w:t>
            </w:r>
          </w:p>
        </w:tc>
        <w:tc>
          <w:tcPr>
            <w:tcW w:w="392" w:type="pct"/>
            <w:tcBorders>
              <w:top w:val="single" w:sz="4" w:space="0" w:color="auto"/>
            </w:tcBorders>
            <w:textDirection w:val="btLr"/>
          </w:tcPr>
          <w:p w14:paraId="0B2478F6" w14:textId="77777777" w:rsidR="00CE6F7F" w:rsidRPr="00047BEF" w:rsidRDefault="00CE6F7F" w:rsidP="003C2961">
            <w:pPr>
              <w:spacing w:before="60" w:line="240" w:lineRule="auto"/>
              <w:rPr>
                <w:rFonts w:cs="Arial"/>
                <w:b/>
                <w:sz w:val="18"/>
                <w:szCs w:val="18"/>
              </w:rPr>
            </w:pPr>
            <w:r w:rsidRPr="00047BEF">
              <w:rPr>
                <w:rFonts w:cs="Arial"/>
                <w:b/>
                <w:sz w:val="18"/>
                <w:szCs w:val="18"/>
              </w:rPr>
              <w:t xml:space="preserve">Importance </w:t>
            </w:r>
          </w:p>
        </w:tc>
      </w:tr>
      <w:tr w:rsidR="00CE6F7F" w:rsidRPr="00047BEF" w14:paraId="1DBD8F11" w14:textId="77777777" w:rsidTr="003C2961">
        <w:trPr>
          <w:trHeight w:val="426"/>
        </w:trPr>
        <w:tc>
          <w:tcPr>
            <w:tcW w:w="1062" w:type="pct"/>
          </w:tcPr>
          <w:p w14:paraId="0F0492E6" w14:textId="77777777" w:rsidR="00CE6F7F" w:rsidRPr="00047BEF" w:rsidRDefault="00CE6F7F" w:rsidP="003C2961">
            <w:pPr>
              <w:spacing w:before="60" w:line="240" w:lineRule="auto"/>
              <w:rPr>
                <w:rFonts w:cs="Arial"/>
                <w:sz w:val="20"/>
                <w:szCs w:val="20"/>
              </w:rPr>
            </w:pPr>
            <w:r w:rsidRPr="00047BEF">
              <w:rPr>
                <w:rFonts w:cs="Arial"/>
                <w:sz w:val="20"/>
                <w:szCs w:val="20"/>
              </w:rPr>
              <w:t>1.1. Transport et circulation de la machinerie et des équipements</w:t>
            </w:r>
          </w:p>
        </w:tc>
        <w:tc>
          <w:tcPr>
            <w:tcW w:w="1925" w:type="pct"/>
          </w:tcPr>
          <w:p w14:paraId="3D8436FB" w14:textId="77777777" w:rsidR="00CE6F7F" w:rsidRPr="00047BEF" w:rsidRDefault="00CE6F7F" w:rsidP="003C2961">
            <w:pPr>
              <w:spacing w:before="60" w:line="240" w:lineRule="auto"/>
              <w:rPr>
                <w:rFonts w:cs="Arial"/>
                <w:sz w:val="20"/>
                <w:szCs w:val="20"/>
              </w:rPr>
            </w:pPr>
            <w:r w:rsidRPr="00047BEF">
              <w:rPr>
                <w:rFonts w:cs="Arial"/>
                <w:b/>
                <w:sz w:val="20"/>
                <w:szCs w:val="20"/>
              </w:rPr>
              <w:t xml:space="preserve">Emissions de particules </w:t>
            </w:r>
            <w:r w:rsidR="00760F3F" w:rsidRPr="00047BEF">
              <w:rPr>
                <w:rFonts w:cs="Arial"/>
                <w:b/>
                <w:sz w:val="20"/>
                <w:szCs w:val="20"/>
              </w:rPr>
              <w:t xml:space="preserve">de </w:t>
            </w:r>
            <w:r w:rsidRPr="00047BEF">
              <w:rPr>
                <w:rFonts w:cs="Arial"/>
                <w:sz w:val="20"/>
                <w:szCs w:val="20"/>
              </w:rPr>
              <w:t>poussières dans l’air dues au trafic</w:t>
            </w:r>
          </w:p>
          <w:p w14:paraId="143E0238" w14:textId="77777777" w:rsidR="00CE6F7F" w:rsidRPr="00047BEF" w:rsidRDefault="00CE6F7F" w:rsidP="003C2961">
            <w:pPr>
              <w:spacing w:before="60" w:line="240" w:lineRule="auto"/>
              <w:rPr>
                <w:rFonts w:cs="Arial"/>
                <w:sz w:val="20"/>
                <w:szCs w:val="20"/>
              </w:rPr>
            </w:pPr>
            <w:r w:rsidRPr="00047BEF">
              <w:rPr>
                <w:rFonts w:cs="Arial"/>
                <w:b/>
                <w:sz w:val="20"/>
                <w:szCs w:val="20"/>
              </w:rPr>
              <w:t xml:space="preserve">Nuisances sonores </w:t>
            </w:r>
            <w:r w:rsidRPr="00047BEF">
              <w:rPr>
                <w:rFonts w:cs="Arial"/>
                <w:sz w:val="20"/>
                <w:szCs w:val="20"/>
              </w:rPr>
              <w:t xml:space="preserve">dues au trafic et au déchargement des équipements </w:t>
            </w:r>
          </w:p>
        </w:tc>
        <w:tc>
          <w:tcPr>
            <w:tcW w:w="405" w:type="pct"/>
            <w:vAlign w:val="center"/>
          </w:tcPr>
          <w:p w14:paraId="29E7D950" w14:textId="77777777" w:rsidR="00CE6F7F" w:rsidRPr="0072477A" w:rsidRDefault="00CE6F7F" w:rsidP="003C2961">
            <w:pPr>
              <w:spacing w:before="60" w:line="240" w:lineRule="auto"/>
              <w:rPr>
                <w:rFonts w:cs="Arial"/>
                <w:sz w:val="18"/>
                <w:szCs w:val="18"/>
              </w:rPr>
            </w:pPr>
            <w:r w:rsidRPr="0072477A">
              <w:rPr>
                <w:rFonts w:cs="Arial"/>
                <w:sz w:val="18"/>
                <w:szCs w:val="18"/>
              </w:rPr>
              <w:t>-</w:t>
            </w:r>
          </w:p>
        </w:tc>
        <w:tc>
          <w:tcPr>
            <w:tcW w:w="374" w:type="pct"/>
            <w:vAlign w:val="center"/>
          </w:tcPr>
          <w:p w14:paraId="3E88AA07" w14:textId="77777777" w:rsidR="00CE6F7F" w:rsidRPr="0072477A" w:rsidRDefault="00CE6F7F" w:rsidP="003C2961">
            <w:pPr>
              <w:spacing w:before="60" w:line="240" w:lineRule="auto"/>
              <w:rPr>
                <w:rFonts w:cs="Arial"/>
                <w:sz w:val="18"/>
                <w:szCs w:val="18"/>
              </w:rPr>
            </w:pPr>
            <w:r w:rsidRPr="0072477A">
              <w:rPr>
                <w:rFonts w:cs="Arial"/>
                <w:sz w:val="18"/>
                <w:szCs w:val="18"/>
              </w:rPr>
              <w:t xml:space="preserve">faible </w:t>
            </w:r>
          </w:p>
        </w:tc>
        <w:tc>
          <w:tcPr>
            <w:tcW w:w="403" w:type="pct"/>
            <w:vAlign w:val="center"/>
          </w:tcPr>
          <w:p w14:paraId="1BEFB1D3" w14:textId="77777777" w:rsidR="00CE6F7F" w:rsidRPr="0072477A" w:rsidRDefault="00CE6F7F" w:rsidP="003C2961">
            <w:pPr>
              <w:spacing w:before="60" w:line="240" w:lineRule="auto"/>
              <w:rPr>
                <w:rFonts w:cs="Arial"/>
                <w:sz w:val="18"/>
                <w:szCs w:val="18"/>
              </w:rPr>
            </w:pPr>
            <w:r w:rsidRPr="0072477A">
              <w:rPr>
                <w:rFonts w:cs="Arial"/>
                <w:sz w:val="18"/>
                <w:szCs w:val="18"/>
              </w:rPr>
              <w:t>ponctuelle</w:t>
            </w:r>
          </w:p>
        </w:tc>
        <w:tc>
          <w:tcPr>
            <w:tcW w:w="439" w:type="pct"/>
            <w:vAlign w:val="center"/>
          </w:tcPr>
          <w:p w14:paraId="5585B8FA" w14:textId="77777777" w:rsidR="00CE6F7F" w:rsidRPr="0072477A" w:rsidRDefault="00CE6F7F" w:rsidP="003C2961">
            <w:pPr>
              <w:spacing w:before="60" w:line="240" w:lineRule="auto"/>
              <w:rPr>
                <w:rFonts w:cs="Arial"/>
                <w:sz w:val="18"/>
                <w:szCs w:val="18"/>
              </w:rPr>
            </w:pPr>
            <w:r w:rsidRPr="0072477A">
              <w:rPr>
                <w:rFonts w:cs="Arial"/>
                <w:sz w:val="18"/>
                <w:szCs w:val="18"/>
              </w:rPr>
              <w:t xml:space="preserve">temporaire  </w:t>
            </w:r>
          </w:p>
        </w:tc>
        <w:tc>
          <w:tcPr>
            <w:tcW w:w="392" w:type="pct"/>
            <w:vAlign w:val="center"/>
          </w:tcPr>
          <w:p w14:paraId="06163A0C" w14:textId="77777777" w:rsidR="00CE6F7F" w:rsidRPr="0072477A" w:rsidRDefault="00CE6F7F" w:rsidP="003C2961">
            <w:pPr>
              <w:spacing w:before="60" w:line="240" w:lineRule="auto"/>
              <w:rPr>
                <w:rFonts w:cs="Arial"/>
                <w:sz w:val="18"/>
                <w:szCs w:val="18"/>
              </w:rPr>
            </w:pPr>
            <w:r w:rsidRPr="0072477A">
              <w:rPr>
                <w:rFonts w:cs="Arial"/>
                <w:sz w:val="18"/>
                <w:szCs w:val="18"/>
              </w:rPr>
              <w:t xml:space="preserve">Faible </w:t>
            </w:r>
          </w:p>
        </w:tc>
      </w:tr>
      <w:tr w:rsidR="00FB46FB" w:rsidRPr="00047BEF" w14:paraId="6E4657C1" w14:textId="77777777" w:rsidTr="003C2961">
        <w:trPr>
          <w:trHeight w:val="426"/>
        </w:trPr>
        <w:tc>
          <w:tcPr>
            <w:tcW w:w="1062" w:type="pct"/>
          </w:tcPr>
          <w:p w14:paraId="0C263534" w14:textId="77777777" w:rsidR="00FB46FB" w:rsidRPr="00047BEF" w:rsidRDefault="00FB46FB" w:rsidP="003C2961">
            <w:pPr>
              <w:spacing w:before="60" w:line="240" w:lineRule="auto"/>
              <w:rPr>
                <w:rFonts w:cs="Arial"/>
                <w:sz w:val="20"/>
                <w:szCs w:val="20"/>
              </w:rPr>
            </w:pPr>
            <w:r w:rsidRPr="00047BEF">
              <w:rPr>
                <w:rFonts w:cs="Arial"/>
                <w:sz w:val="20"/>
                <w:szCs w:val="20"/>
              </w:rPr>
              <w:t xml:space="preserve">Activités </w:t>
            </w:r>
          </w:p>
        </w:tc>
        <w:tc>
          <w:tcPr>
            <w:tcW w:w="1925" w:type="pct"/>
          </w:tcPr>
          <w:p w14:paraId="30D3BDF2" w14:textId="77777777" w:rsidR="00FB46FB" w:rsidRPr="00047BEF" w:rsidRDefault="00FB46FB" w:rsidP="003C2961">
            <w:pPr>
              <w:spacing w:before="60" w:line="240" w:lineRule="auto"/>
              <w:rPr>
                <w:rFonts w:cs="Arial"/>
                <w:sz w:val="20"/>
                <w:szCs w:val="20"/>
              </w:rPr>
            </w:pPr>
            <w:r w:rsidRPr="00047BEF">
              <w:rPr>
                <w:rFonts w:cs="Arial"/>
                <w:sz w:val="20"/>
                <w:szCs w:val="20"/>
              </w:rPr>
              <w:t>Sous-Activités</w:t>
            </w:r>
          </w:p>
        </w:tc>
        <w:tc>
          <w:tcPr>
            <w:tcW w:w="2013" w:type="pct"/>
            <w:gridSpan w:val="5"/>
            <w:vAlign w:val="center"/>
          </w:tcPr>
          <w:p w14:paraId="462AAD47" w14:textId="77777777" w:rsidR="00FB46FB" w:rsidRPr="0072477A" w:rsidRDefault="003E590E" w:rsidP="003C2961">
            <w:pPr>
              <w:spacing w:before="60" w:line="240" w:lineRule="auto"/>
              <w:rPr>
                <w:rFonts w:cs="Arial"/>
                <w:sz w:val="18"/>
                <w:szCs w:val="18"/>
              </w:rPr>
            </w:pPr>
            <w:r w:rsidRPr="0072477A">
              <w:rPr>
                <w:rFonts w:cs="Arial"/>
                <w:sz w:val="18"/>
                <w:szCs w:val="18"/>
              </w:rPr>
              <w:t xml:space="preserve"> </w:t>
            </w:r>
          </w:p>
        </w:tc>
      </w:tr>
      <w:tr w:rsidR="00CE6F7F" w:rsidRPr="00047BEF" w14:paraId="734D79D4" w14:textId="77777777" w:rsidTr="003C2961">
        <w:trPr>
          <w:trHeight w:val="426"/>
        </w:trPr>
        <w:tc>
          <w:tcPr>
            <w:tcW w:w="1062" w:type="pct"/>
            <w:vMerge w:val="restart"/>
          </w:tcPr>
          <w:p w14:paraId="1BA17496" w14:textId="77777777" w:rsidR="00CE6F7F" w:rsidRPr="00047BEF" w:rsidRDefault="00CE6F7F" w:rsidP="003C2961">
            <w:pPr>
              <w:spacing w:before="60" w:line="240" w:lineRule="auto"/>
              <w:rPr>
                <w:rFonts w:cs="Arial"/>
                <w:sz w:val="20"/>
                <w:szCs w:val="20"/>
              </w:rPr>
            </w:pPr>
            <w:r w:rsidRPr="00047BEF">
              <w:rPr>
                <w:rFonts w:cs="Arial"/>
                <w:sz w:val="20"/>
                <w:szCs w:val="20"/>
              </w:rPr>
              <w:t>1.2. Installation de chantier (base vie et garage)</w:t>
            </w:r>
          </w:p>
        </w:tc>
        <w:tc>
          <w:tcPr>
            <w:tcW w:w="1925" w:type="pct"/>
          </w:tcPr>
          <w:p w14:paraId="1C026082" w14:textId="77777777" w:rsidR="00CE6F7F" w:rsidRPr="00047BEF" w:rsidRDefault="00CE6F7F" w:rsidP="003C2961">
            <w:pPr>
              <w:spacing w:before="60" w:line="240" w:lineRule="auto"/>
              <w:rPr>
                <w:rFonts w:cs="Arial"/>
                <w:sz w:val="20"/>
                <w:szCs w:val="20"/>
              </w:rPr>
            </w:pPr>
            <w:r w:rsidRPr="00047BEF">
              <w:rPr>
                <w:rFonts w:cs="Arial"/>
                <w:sz w:val="20"/>
                <w:szCs w:val="20"/>
              </w:rPr>
              <w:t xml:space="preserve">Emissions de particules </w:t>
            </w:r>
            <w:r w:rsidR="00760F3F" w:rsidRPr="00047BEF">
              <w:rPr>
                <w:rFonts w:cs="Arial"/>
                <w:sz w:val="20"/>
                <w:szCs w:val="20"/>
              </w:rPr>
              <w:t xml:space="preserve">de poussières </w:t>
            </w:r>
            <w:r w:rsidRPr="00047BEF">
              <w:rPr>
                <w:rFonts w:cs="Arial"/>
                <w:sz w:val="20"/>
                <w:szCs w:val="20"/>
              </w:rPr>
              <w:t xml:space="preserve">dans l’air </w:t>
            </w:r>
          </w:p>
          <w:p w14:paraId="223D0FAE" w14:textId="77777777" w:rsidR="00CE6F7F" w:rsidRPr="00047BEF" w:rsidRDefault="00CE6F7F" w:rsidP="003C2961">
            <w:pPr>
              <w:spacing w:before="60" w:line="240" w:lineRule="auto"/>
              <w:rPr>
                <w:rFonts w:cs="Arial"/>
                <w:sz w:val="20"/>
                <w:szCs w:val="20"/>
              </w:rPr>
            </w:pPr>
            <w:r w:rsidRPr="00047BEF">
              <w:rPr>
                <w:rFonts w:cs="Arial"/>
                <w:sz w:val="20"/>
                <w:szCs w:val="20"/>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w:t>
            </w:r>
          </w:p>
        </w:tc>
        <w:tc>
          <w:tcPr>
            <w:tcW w:w="405" w:type="pct"/>
            <w:vAlign w:val="center"/>
          </w:tcPr>
          <w:p w14:paraId="1B8F3F62" w14:textId="77777777" w:rsidR="00CE6F7F" w:rsidRPr="0072477A" w:rsidRDefault="00CE6F7F" w:rsidP="003C2961">
            <w:pPr>
              <w:spacing w:before="60" w:line="240" w:lineRule="auto"/>
              <w:rPr>
                <w:rFonts w:cs="Arial"/>
                <w:sz w:val="18"/>
                <w:szCs w:val="18"/>
              </w:rPr>
            </w:pPr>
            <w:r w:rsidRPr="0072477A">
              <w:rPr>
                <w:rFonts w:cs="Arial"/>
                <w:sz w:val="18"/>
                <w:szCs w:val="18"/>
              </w:rPr>
              <w:t>-</w:t>
            </w:r>
          </w:p>
        </w:tc>
        <w:tc>
          <w:tcPr>
            <w:tcW w:w="374" w:type="pct"/>
            <w:vAlign w:val="center"/>
          </w:tcPr>
          <w:p w14:paraId="617F5CC7"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faible </w:t>
            </w:r>
          </w:p>
        </w:tc>
        <w:tc>
          <w:tcPr>
            <w:tcW w:w="403" w:type="pct"/>
            <w:vAlign w:val="center"/>
          </w:tcPr>
          <w:p w14:paraId="6E1737C0" w14:textId="77777777" w:rsidR="00CE6F7F" w:rsidRPr="0072477A" w:rsidRDefault="00CE6F7F" w:rsidP="003C2961">
            <w:pPr>
              <w:spacing w:before="60" w:line="240" w:lineRule="auto"/>
              <w:rPr>
                <w:rFonts w:cs="Arial"/>
                <w:b/>
                <w:sz w:val="18"/>
                <w:szCs w:val="18"/>
              </w:rPr>
            </w:pPr>
            <w:r w:rsidRPr="0072477A">
              <w:rPr>
                <w:rFonts w:cs="Arial"/>
                <w:sz w:val="18"/>
                <w:szCs w:val="18"/>
              </w:rPr>
              <w:t>ponctuelle</w:t>
            </w:r>
          </w:p>
        </w:tc>
        <w:tc>
          <w:tcPr>
            <w:tcW w:w="439" w:type="pct"/>
            <w:vAlign w:val="center"/>
          </w:tcPr>
          <w:p w14:paraId="0BC2AB74"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temporaire  </w:t>
            </w:r>
          </w:p>
        </w:tc>
        <w:tc>
          <w:tcPr>
            <w:tcW w:w="392" w:type="pct"/>
            <w:vAlign w:val="center"/>
          </w:tcPr>
          <w:p w14:paraId="4638276E"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Faible </w:t>
            </w:r>
          </w:p>
        </w:tc>
      </w:tr>
      <w:tr w:rsidR="00CE6F7F" w:rsidRPr="00047BEF" w14:paraId="64E79F26" w14:textId="77777777" w:rsidTr="003C2961">
        <w:trPr>
          <w:trHeight w:val="300"/>
        </w:trPr>
        <w:tc>
          <w:tcPr>
            <w:tcW w:w="1062" w:type="pct"/>
            <w:vMerge/>
          </w:tcPr>
          <w:p w14:paraId="7E47B62B" w14:textId="77777777" w:rsidR="00CE6F7F" w:rsidRPr="00047BEF" w:rsidRDefault="00CE6F7F" w:rsidP="003C2961">
            <w:pPr>
              <w:spacing w:before="60" w:line="240" w:lineRule="auto"/>
              <w:rPr>
                <w:rFonts w:cs="Arial"/>
                <w:sz w:val="20"/>
                <w:szCs w:val="20"/>
              </w:rPr>
            </w:pPr>
          </w:p>
        </w:tc>
        <w:tc>
          <w:tcPr>
            <w:tcW w:w="1925" w:type="pct"/>
          </w:tcPr>
          <w:p w14:paraId="20248F14" w14:textId="77777777" w:rsidR="00CE6F7F" w:rsidRPr="00047BEF" w:rsidRDefault="00CE6F7F" w:rsidP="003C2961">
            <w:pPr>
              <w:spacing w:before="60" w:line="240" w:lineRule="auto"/>
              <w:rPr>
                <w:rFonts w:cs="Arial"/>
                <w:sz w:val="20"/>
                <w:szCs w:val="20"/>
              </w:rPr>
            </w:pPr>
            <w:r w:rsidRPr="00047BEF">
              <w:rPr>
                <w:rFonts w:cs="Arial"/>
                <w:sz w:val="20"/>
                <w:szCs w:val="20"/>
              </w:rPr>
              <w:t xml:space="preserve">Pertes de végétation </w:t>
            </w:r>
          </w:p>
          <w:p w14:paraId="3591A4B1" w14:textId="5C6F7F6A" w:rsidR="00CE6F7F" w:rsidRPr="00047BEF" w:rsidRDefault="00CE6F7F" w:rsidP="003C2961">
            <w:pPr>
              <w:spacing w:before="60" w:line="240" w:lineRule="auto"/>
              <w:rPr>
                <w:rFonts w:cs="Arial"/>
                <w:sz w:val="20"/>
                <w:szCs w:val="20"/>
              </w:rPr>
            </w:pPr>
            <w:r w:rsidRPr="00047BEF">
              <w:rPr>
                <w:rFonts w:cs="Arial"/>
                <w:sz w:val="20"/>
                <w:szCs w:val="20"/>
              </w:rPr>
              <w:t xml:space="preserve">Du fait de </w:t>
            </w:r>
            <w:r w:rsidR="003C2961" w:rsidRPr="00047BEF">
              <w:rPr>
                <w:rFonts w:cs="Arial"/>
                <w:sz w:val="20"/>
                <w:szCs w:val="20"/>
              </w:rPr>
              <w:t>l’occupation de</w:t>
            </w:r>
            <w:r w:rsidRPr="00047BEF">
              <w:rPr>
                <w:rFonts w:cs="Arial"/>
                <w:sz w:val="20"/>
                <w:szCs w:val="20"/>
              </w:rPr>
              <w:t xml:space="preserve"> l’espace qu’il est indispensable de libérer pour la base vie avant la réalisation des </w:t>
            </w:r>
            <w:r w:rsidR="0072477A" w:rsidRPr="00047BEF">
              <w:rPr>
                <w:rFonts w:cs="Arial"/>
                <w:sz w:val="20"/>
                <w:szCs w:val="20"/>
              </w:rPr>
              <w:t>travaux, des</w:t>
            </w:r>
            <w:r w:rsidRPr="00047BEF">
              <w:rPr>
                <w:rFonts w:cs="Arial"/>
                <w:sz w:val="20"/>
                <w:szCs w:val="20"/>
              </w:rPr>
              <w:t xml:space="preserve"> arbres et plantations se retrouveraient dans l’emprise du projet </w:t>
            </w:r>
          </w:p>
          <w:p w14:paraId="2F67FD82" w14:textId="77777777" w:rsidR="00CE6F7F" w:rsidRPr="00047BEF" w:rsidRDefault="00CE6F7F" w:rsidP="003C2961">
            <w:pPr>
              <w:spacing w:before="60" w:line="240" w:lineRule="auto"/>
              <w:rPr>
                <w:rFonts w:cs="Arial"/>
                <w:b/>
                <w:sz w:val="20"/>
                <w:szCs w:val="20"/>
              </w:rPr>
            </w:pPr>
            <w:r w:rsidRPr="00047BEF">
              <w:rPr>
                <w:rFonts w:cs="Arial"/>
                <w:sz w:val="20"/>
                <w:szCs w:val="20"/>
              </w:rPr>
              <w:t xml:space="preserve">En effet, la localisation de la base vie permettra de faire le bilan exhaustif de la flore susceptible d’être affectée  </w:t>
            </w:r>
          </w:p>
        </w:tc>
        <w:tc>
          <w:tcPr>
            <w:tcW w:w="405" w:type="pct"/>
            <w:vAlign w:val="center"/>
          </w:tcPr>
          <w:p w14:paraId="43752A96" w14:textId="77777777" w:rsidR="00CE6F7F" w:rsidRPr="0072477A" w:rsidRDefault="00CE6F7F" w:rsidP="003C2961">
            <w:pPr>
              <w:spacing w:before="60" w:line="240" w:lineRule="auto"/>
              <w:rPr>
                <w:rFonts w:cs="Arial"/>
                <w:sz w:val="18"/>
                <w:szCs w:val="18"/>
              </w:rPr>
            </w:pPr>
            <w:r w:rsidRPr="0072477A">
              <w:rPr>
                <w:rFonts w:cs="Arial"/>
                <w:sz w:val="18"/>
                <w:szCs w:val="18"/>
              </w:rPr>
              <w:t>+</w:t>
            </w:r>
          </w:p>
        </w:tc>
        <w:tc>
          <w:tcPr>
            <w:tcW w:w="374" w:type="pct"/>
            <w:vAlign w:val="center"/>
          </w:tcPr>
          <w:p w14:paraId="00EF857A" w14:textId="77777777" w:rsidR="00CE6F7F" w:rsidRPr="0072477A" w:rsidRDefault="00CE6F7F" w:rsidP="003C2961">
            <w:pPr>
              <w:spacing w:before="60" w:line="240" w:lineRule="auto"/>
              <w:rPr>
                <w:rFonts w:cs="Arial"/>
                <w:b/>
                <w:sz w:val="18"/>
                <w:szCs w:val="18"/>
              </w:rPr>
            </w:pPr>
            <w:r w:rsidRPr="0072477A">
              <w:rPr>
                <w:rFonts w:cs="Arial"/>
                <w:sz w:val="18"/>
                <w:szCs w:val="18"/>
              </w:rPr>
              <w:t>moyenne</w:t>
            </w:r>
          </w:p>
        </w:tc>
        <w:tc>
          <w:tcPr>
            <w:tcW w:w="403" w:type="pct"/>
            <w:vAlign w:val="center"/>
          </w:tcPr>
          <w:p w14:paraId="7FE049A5" w14:textId="77777777" w:rsidR="00CE6F7F" w:rsidRPr="0072477A" w:rsidRDefault="00CE6F7F" w:rsidP="003C2961">
            <w:pPr>
              <w:spacing w:before="60" w:line="240" w:lineRule="auto"/>
              <w:rPr>
                <w:rFonts w:cs="Arial"/>
                <w:b/>
                <w:sz w:val="18"/>
                <w:szCs w:val="18"/>
              </w:rPr>
            </w:pPr>
            <w:r w:rsidRPr="0072477A">
              <w:rPr>
                <w:rFonts w:cs="Arial"/>
                <w:sz w:val="18"/>
                <w:szCs w:val="18"/>
              </w:rPr>
              <w:t>locale</w:t>
            </w:r>
          </w:p>
        </w:tc>
        <w:tc>
          <w:tcPr>
            <w:tcW w:w="439" w:type="pct"/>
            <w:vAlign w:val="center"/>
          </w:tcPr>
          <w:p w14:paraId="5A764536"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permanente </w:t>
            </w:r>
          </w:p>
        </w:tc>
        <w:tc>
          <w:tcPr>
            <w:tcW w:w="392" w:type="pct"/>
            <w:vAlign w:val="center"/>
          </w:tcPr>
          <w:p w14:paraId="064A212E" w14:textId="77777777" w:rsidR="00CE6F7F" w:rsidRPr="0072477A" w:rsidRDefault="00CE6F7F" w:rsidP="003C2961">
            <w:pPr>
              <w:spacing w:before="60" w:line="240" w:lineRule="auto"/>
              <w:rPr>
                <w:rFonts w:cs="Arial"/>
                <w:b/>
                <w:sz w:val="18"/>
                <w:szCs w:val="18"/>
              </w:rPr>
            </w:pPr>
            <w:r w:rsidRPr="0072477A">
              <w:rPr>
                <w:rFonts w:cs="Arial"/>
                <w:sz w:val="18"/>
                <w:szCs w:val="18"/>
              </w:rPr>
              <w:t>Moyenne</w:t>
            </w:r>
          </w:p>
        </w:tc>
      </w:tr>
      <w:tr w:rsidR="00CE6F7F" w:rsidRPr="00047BEF" w14:paraId="1207E859" w14:textId="77777777" w:rsidTr="003C2961">
        <w:trPr>
          <w:trHeight w:val="300"/>
        </w:trPr>
        <w:tc>
          <w:tcPr>
            <w:tcW w:w="1062" w:type="pct"/>
            <w:vMerge/>
          </w:tcPr>
          <w:p w14:paraId="24D172E9" w14:textId="77777777" w:rsidR="00CE6F7F" w:rsidRPr="00047BEF" w:rsidRDefault="00CE6F7F" w:rsidP="003C2961">
            <w:pPr>
              <w:spacing w:before="60" w:line="240" w:lineRule="auto"/>
              <w:rPr>
                <w:rFonts w:cs="Arial"/>
                <w:sz w:val="20"/>
                <w:szCs w:val="20"/>
              </w:rPr>
            </w:pPr>
          </w:p>
        </w:tc>
        <w:tc>
          <w:tcPr>
            <w:tcW w:w="1925" w:type="pct"/>
          </w:tcPr>
          <w:p w14:paraId="12322306" w14:textId="77777777" w:rsidR="00CE6F7F" w:rsidRPr="00047BEF" w:rsidRDefault="00CE6F7F" w:rsidP="003C2961">
            <w:pPr>
              <w:spacing w:before="60" w:line="240" w:lineRule="auto"/>
              <w:rPr>
                <w:rFonts w:cs="Arial"/>
                <w:sz w:val="20"/>
                <w:szCs w:val="20"/>
              </w:rPr>
            </w:pPr>
            <w:r w:rsidRPr="00047BEF">
              <w:rPr>
                <w:rFonts w:cs="Arial"/>
                <w:sz w:val="20"/>
                <w:szCs w:val="20"/>
              </w:rPr>
              <w:t>Pollution du sol par les déchets solides</w:t>
            </w:r>
          </w:p>
          <w:p w14:paraId="28765082" w14:textId="77777777" w:rsidR="00CE6F7F" w:rsidRPr="00047BEF" w:rsidRDefault="00CE6F7F" w:rsidP="003C2961">
            <w:pPr>
              <w:spacing w:before="60" w:line="240" w:lineRule="auto"/>
              <w:rPr>
                <w:rFonts w:cs="Arial"/>
                <w:sz w:val="20"/>
                <w:szCs w:val="20"/>
              </w:rPr>
            </w:pPr>
            <w:r w:rsidRPr="00047BEF">
              <w:rPr>
                <w:rFonts w:cs="Arial"/>
                <w:sz w:val="20"/>
                <w:szCs w:val="20"/>
              </w:rPr>
              <w:t xml:space="preserve">Au niveau des ateliers, garages d’entretien et de réparation et stations d’approvisionnement en carburant, les activités génèrent des nuisances certaines sur l’environnement, </w:t>
            </w:r>
            <w:r w:rsidRPr="00047BEF">
              <w:rPr>
                <w:rFonts w:cs="Arial"/>
                <w:sz w:val="20"/>
                <w:szCs w:val="20"/>
              </w:rPr>
              <w:lastRenderedPageBreak/>
              <w:t>dont les plus significatives portent sur la production de toutes sortes de déchets.</w:t>
            </w:r>
          </w:p>
        </w:tc>
        <w:tc>
          <w:tcPr>
            <w:tcW w:w="405" w:type="pct"/>
            <w:vAlign w:val="center"/>
          </w:tcPr>
          <w:p w14:paraId="5DFB4EF6" w14:textId="77777777" w:rsidR="00CE6F7F" w:rsidRPr="0072477A" w:rsidRDefault="00CE6F7F" w:rsidP="003C2961">
            <w:pPr>
              <w:spacing w:before="60" w:line="240" w:lineRule="auto"/>
              <w:rPr>
                <w:rFonts w:cs="Arial"/>
                <w:sz w:val="18"/>
                <w:szCs w:val="18"/>
              </w:rPr>
            </w:pPr>
            <w:r w:rsidRPr="0072477A">
              <w:rPr>
                <w:rFonts w:cs="Arial"/>
                <w:sz w:val="18"/>
                <w:szCs w:val="18"/>
              </w:rPr>
              <w:lastRenderedPageBreak/>
              <w:t>-</w:t>
            </w:r>
          </w:p>
        </w:tc>
        <w:tc>
          <w:tcPr>
            <w:tcW w:w="374" w:type="pct"/>
            <w:vAlign w:val="center"/>
          </w:tcPr>
          <w:p w14:paraId="0D111501"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faible </w:t>
            </w:r>
          </w:p>
        </w:tc>
        <w:tc>
          <w:tcPr>
            <w:tcW w:w="403" w:type="pct"/>
            <w:vAlign w:val="center"/>
          </w:tcPr>
          <w:p w14:paraId="635F6E79" w14:textId="77777777" w:rsidR="00CE6F7F" w:rsidRPr="0072477A" w:rsidRDefault="00CE6F7F" w:rsidP="003C2961">
            <w:pPr>
              <w:spacing w:before="60" w:line="240" w:lineRule="auto"/>
              <w:rPr>
                <w:rFonts w:cs="Arial"/>
                <w:b/>
                <w:sz w:val="18"/>
                <w:szCs w:val="18"/>
              </w:rPr>
            </w:pPr>
            <w:r w:rsidRPr="0072477A">
              <w:rPr>
                <w:rFonts w:cs="Arial"/>
                <w:sz w:val="18"/>
                <w:szCs w:val="18"/>
              </w:rPr>
              <w:t>ponctuelle</w:t>
            </w:r>
          </w:p>
        </w:tc>
        <w:tc>
          <w:tcPr>
            <w:tcW w:w="439" w:type="pct"/>
            <w:vAlign w:val="center"/>
          </w:tcPr>
          <w:p w14:paraId="5F1E111D"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temporaire  </w:t>
            </w:r>
          </w:p>
        </w:tc>
        <w:tc>
          <w:tcPr>
            <w:tcW w:w="392" w:type="pct"/>
            <w:vAlign w:val="center"/>
          </w:tcPr>
          <w:p w14:paraId="1F837ABA"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Faible </w:t>
            </w:r>
          </w:p>
        </w:tc>
      </w:tr>
      <w:tr w:rsidR="00CE6F7F" w:rsidRPr="00047BEF" w14:paraId="28DC10DC" w14:textId="77777777" w:rsidTr="003C2961">
        <w:trPr>
          <w:trHeight w:val="300"/>
        </w:trPr>
        <w:tc>
          <w:tcPr>
            <w:tcW w:w="1062" w:type="pct"/>
            <w:vMerge/>
          </w:tcPr>
          <w:p w14:paraId="54694957" w14:textId="77777777" w:rsidR="00CE6F7F" w:rsidRPr="00047BEF" w:rsidRDefault="00CE6F7F" w:rsidP="003C2961">
            <w:pPr>
              <w:spacing w:before="60" w:line="240" w:lineRule="auto"/>
              <w:rPr>
                <w:rFonts w:cs="Arial"/>
                <w:sz w:val="20"/>
                <w:szCs w:val="20"/>
              </w:rPr>
            </w:pPr>
          </w:p>
        </w:tc>
        <w:tc>
          <w:tcPr>
            <w:tcW w:w="1925" w:type="pct"/>
          </w:tcPr>
          <w:p w14:paraId="662F727C" w14:textId="77777777" w:rsidR="00CE6F7F" w:rsidRPr="00047BEF" w:rsidRDefault="00CE6F7F" w:rsidP="003C2961">
            <w:pPr>
              <w:spacing w:before="60" w:line="240" w:lineRule="auto"/>
              <w:rPr>
                <w:rFonts w:cs="Arial"/>
                <w:sz w:val="20"/>
                <w:szCs w:val="20"/>
              </w:rPr>
            </w:pPr>
            <w:r w:rsidRPr="00047BEF">
              <w:rPr>
                <w:rFonts w:cs="Arial"/>
                <w:sz w:val="20"/>
                <w:szCs w:val="20"/>
              </w:rPr>
              <w:t xml:space="preserve">Déversement des hydrocarbures </w:t>
            </w:r>
          </w:p>
          <w:p w14:paraId="4547DDC2" w14:textId="77777777" w:rsidR="00CE6F7F" w:rsidRPr="00047BEF" w:rsidRDefault="00CE6F7F" w:rsidP="003C2961">
            <w:pPr>
              <w:spacing w:before="60" w:line="240" w:lineRule="auto"/>
              <w:rPr>
                <w:rFonts w:cs="Arial"/>
                <w:sz w:val="20"/>
                <w:szCs w:val="20"/>
              </w:rPr>
            </w:pPr>
            <w:r w:rsidRPr="00047BEF">
              <w:rPr>
                <w:rFonts w:cs="Arial"/>
                <w:sz w:val="20"/>
                <w:szCs w:val="20"/>
              </w:rPr>
              <w:t>La pollution du milieu par les rejets systématiques de déchets liquides issus des activités des garages : huiles usagées, hydrocarbures et composés organiques au plomb, boues contenant des produits toxiques issus d’activités de galvanisation (chrome trivalent, zinc, nickel, cuivre, cobalt ou autres métaux lourds)</w:t>
            </w:r>
          </w:p>
        </w:tc>
        <w:tc>
          <w:tcPr>
            <w:tcW w:w="405" w:type="pct"/>
            <w:vAlign w:val="center"/>
          </w:tcPr>
          <w:p w14:paraId="711325BA" w14:textId="77777777" w:rsidR="00CE6F7F" w:rsidRPr="0072477A" w:rsidRDefault="00CE6F7F" w:rsidP="003C2961">
            <w:pPr>
              <w:spacing w:before="60" w:line="240" w:lineRule="auto"/>
              <w:rPr>
                <w:rFonts w:cs="Arial"/>
                <w:sz w:val="18"/>
                <w:szCs w:val="18"/>
              </w:rPr>
            </w:pPr>
            <w:r w:rsidRPr="0072477A">
              <w:rPr>
                <w:rFonts w:cs="Arial"/>
                <w:sz w:val="18"/>
                <w:szCs w:val="18"/>
              </w:rPr>
              <w:t>-</w:t>
            </w:r>
          </w:p>
        </w:tc>
        <w:tc>
          <w:tcPr>
            <w:tcW w:w="374" w:type="pct"/>
            <w:vAlign w:val="center"/>
          </w:tcPr>
          <w:p w14:paraId="069B5100"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Moyenne </w:t>
            </w:r>
          </w:p>
        </w:tc>
        <w:tc>
          <w:tcPr>
            <w:tcW w:w="403" w:type="pct"/>
            <w:vAlign w:val="center"/>
          </w:tcPr>
          <w:p w14:paraId="0F7F2D5E" w14:textId="77777777" w:rsidR="00CE6F7F" w:rsidRPr="0072477A" w:rsidRDefault="00CE6F7F" w:rsidP="003C2961">
            <w:pPr>
              <w:spacing w:before="60" w:line="240" w:lineRule="auto"/>
              <w:rPr>
                <w:rFonts w:cs="Arial"/>
                <w:b/>
                <w:sz w:val="18"/>
                <w:szCs w:val="18"/>
              </w:rPr>
            </w:pPr>
            <w:r w:rsidRPr="0072477A">
              <w:rPr>
                <w:rFonts w:cs="Arial"/>
                <w:sz w:val="18"/>
                <w:szCs w:val="18"/>
              </w:rPr>
              <w:t>ponctuelle</w:t>
            </w:r>
          </w:p>
        </w:tc>
        <w:tc>
          <w:tcPr>
            <w:tcW w:w="439" w:type="pct"/>
            <w:vAlign w:val="center"/>
          </w:tcPr>
          <w:p w14:paraId="1CFC23C0"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temporaire </w:t>
            </w:r>
          </w:p>
        </w:tc>
        <w:tc>
          <w:tcPr>
            <w:tcW w:w="392" w:type="pct"/>
            <w:vAlign w:val="center"/>
          </w:tcPr>
          <w:p w14:paraId="0FF443DC" w14:textId="77777777" w:rsidR="00CE6F7F" w:rsidRPr="0072477A" w:rsidRDefault="00CE6F7F" w:rsidP="003C2961">
            <w:pPr>
              <w:spacing w:before="60" w:line="240" w:lineRule="auto"/>
              <w:rPr>
                <w:rFonts w:cs="Arial"/>
                <w:b/>
                <w:sz w:val="18"/>
                <w:szCs w:val="18"/>
              </w:rPr>
            </w:pPr>
            <w:r w:rsidRPr="0072477A">
              <w:rPr>
                <w:rFonts w:cs="Arial"/>
                <w:sz w:val="18"/>
                <w:szCs w:val="18"/>
              </w:rPr>
              <w:t xml:space="preserve">Faible </w:t>
            </w:r>
          </w:p>
        </w:tc>
      </w:tr>
      <w:tr w:rsidR="00F81F27" w:rsidRPr="00047BEF" w14:paraId="688F383C" w14:textId="77777777" w:rsidTr="003C2961">
        <w:trPr>
          <w:trHeight w:val="300"/>
        </w:trPr>
        <w:tc>
          <w:tcPr>
            <w:tcW w:w="1062" w:type="pct"/>
            <w:vMerge/>
          </w:tcPr>
          <w:p w14:paraId="1D7F9BC5" w14:textId="77777777" w:rsidR="00F81F27" w:rsidRPr="00047BEF" w:rsidRDefault="00F81F27" w:rsidP="003C2961">
            <w:pPr>
              <w:spacing w:before="60" w:line="240" w:lineRule="auto"/>
              <w:rPr>
                <w:rFonts w:cs="Arial"/>
                <w:sz w:val="20"/>
                <w:szCs w:val="20"/>
              </w:rPr>
            </w:pPr>
          </w:p>
        </w:tc>
        <w:tc>
          <w:tcPr>
            <w:tcW w:w="1925" w:type="pct"/>
          </w:tcPr>
          <w:p w14:paraId="438791DC" w14:textId="77777777" w:rsidR="00F81F27" w:rsidRPr="00047BEF" w:rsidRDefault="00F81F27" w:rsidP="003C2961">
            <w:pPr>
              <w:spacing w:before="60" w:line="240" w:lineRule="auto"/>
              <w:rPr>
                <w:rFonts w:cs="Arial"/>
                <w:sz w:val="20"/>
                <w:szCs w:val="20"/>
              </w:rPr>
            </w:pPr>
            <w:r w:rsidRPr="00047BEF">
              <w:rPr>
                <w:rFonts w:cs="Arial"/>
                <w:sz w:val="20"/>
                <w:szCs w:val="20"/>
              </w:rPr>
              <w:t>Déversement des hydrocarbures au sol dans la base vie</w:t>
            </w:r>
          </w:p>
          <w:p w14:paraId="42F36EBA" w14:textId="77777777" w:rsidR="00F81F27" w:rsidRPr="00047BEF" w:rsidRDefault="00F81F27" w:rsidP="00AF32ED">
            <w:pPr>
              <w:spacing w:before="60" w:line="240" w:lineRule="auto"/>
              <w:rPr>
                <w:rFonts w:cs="Arial"/>
                <w:b/>
                <w:sz w:val="20"/>
                <w:szCs w:val="20"/>
              </w:rPr>
            </w:pPr>
            <w:r w:rsidRPr="00047BEF">
              <w:rPr>
                <w:rFonts w:cs="Arial"/>
                <w:sz w:val="20"/>
                <w:szCs w:val="20"/>
              </w:rPr>
              <w:t xml:space="preserve">Les principales activités menées dans les bases-vie sont : l’approvisionnement en hydrocarbures, le fonctionnement d’atelier mécanique, le fonctionnement des ateliers de préfabrication d’éléments le stockage et la manipulation des matériaux, etc. ces activités peuvent générer des déversements lors des manipulations </w:t>
            </w:r>
          </w:p>
        </w:tc>
        <w:tc>
          <w:tcPr>
            <w:tcW w:w="405" w:type="pct"/>
            <w:vAlign w:val="center"/>
          </w:tcPr>
          <w:p w14:paraId="0FEBAC31" w14:textId="77777777" w:rsidR="00F81F27" w:rsidRPr="0072477A" w:rsidRDefault="00F81F27" w:rsidP="003C2961">
            <w:pPr>
              <w:spacing w:before="60" w:line="240" w:lineRule="auto"/>
              <w:rPr>
                <w:rFonts w:cs="Arial"/>
                <w:sz w:val="18"/>
                <w:szCs w:val="18"/>
              </w:rPr>
            </w:pPr>
            <w:r w:rsidRPr="0072477A">
              <w:rPr>
                <w:rFonts w:cs="Arial"/>
                <w:sz w:val="18"/>
                <w:szCs w:val="18"/>
              </w:rPr>
              <w:t>-</w:t>
            </w:r>
          </w:p>
        </w:tc>
        <w:tc>
          <w:tcPr>
            <w:tcW w:w="374" w:type="pct"/>
            <w:vAlign w:val="center"/>
          </w:tcPr>
          <w:p w14:paraId="5F398660" w14:textId="77777777" w:rsidR="00F81F27" w:rsidRPr="0072477A" w:rsidRDefault="00F81F27" w:rsidP="003C2961">
            <w:pPr>
              <w:spacing w:before="60" w:line="240" w:lineRule="auto"/>
              <w:rPr>
                <w:rFonts w:cs="Arial"/>
                <w:sz w:val="18"/>
                <w:szCs w:val="18"/>
              </w:rPr>
            </w:pPr>
            <w:r w:rsidRPr="0072477A">
              <w:rPr>
                <w:rFonts w:cs="Arial"/>
                <w:sz w:val="18"/>
                <w:szCs w:val="18"/>
              </w:rPr>
              <w:t>moyenne</w:t>
            </w:r>
          </w:p>
        </w:tc>
        <w:tc>
          <w:tcPr>
            <w:tcW w:w="403" w:type="pct"/>
            <w:vAlign w:val="center"/>
          </w:tcPr>
          <w:p w14:paraId="3CE50204" w14:textId="77777777" w:rsidR="00F81F27" w:rsidRPr="0072477A" w:rsidRDefault="00F81F27" w:rsidP="003C2961">
            <w:pPr>
              <w:spacing w:before="60" w:line="240" w:lineRule="auto"/>
              <w:rPr>
                <w:rFonts w:cs="Arial"/>
                <w:sz w:val="18"/>
                <w:szCs w:val="18"/>
              </w:rPr>
            </w:pPr>
            <w:r w:rsidRPr="0072477A">
              <w:rPr>
                <w:rFonts w:cs="Arial"/>
                <w:sz w:val="18"/>
                <w:szCs w:val="18"/>
              </w:rPr>
              <w:t>locale</w:t>
            </w:r>
          </w:p>
        </w:tc>
        <w:tc>
          <w:tcPr>
            <w:tcW w:w="439" w:type="pct"/>
            <w:vAlign w:val="center"/>
          </w:tcPr>
          <w:p w14:paraId="388B37EF" w14:textId="77777777" w:rsidR="00F81F27" w:rsidRPr="0072477A" w:rsidRDefault="00F81F27" w:rsidP="003C2961">
            <w:pPr>
              <w:spacing w:before="60" w:line="240" w:lineRule="auto"/>
              <w:rPr>
                <w:rFonts w:cs="Arial"/>
                <w:sz w:val="18"/>
                <w:szCs w:val="18"/>
              </w:rPr>
            </w:pPr>
            <w:r w:rsidRPr="0072477A">
              <w:rPr>
                <w:rFonts w:cs="Arial"/>
                <w:sz w:val="18"/>
                <w:szCs w:val="18"/>
              </w:rPr>
              <w:t>temporaire</w:t>
            </w:r>
          </w:p>
        </w:tc>
        <w:tc>
          <w:tcPr>
            <w:tcW w:w="392" w:type="pct"/>
            <w:vAlign w:val="center"/>
          </w:tcPr>
          <w:p w14:paraId="4FED958E" w14:textId="77777777" w:rsidR="00F81F27" w:rsidRPr="0072477A" w:rsidRDefault="00F81F27" w:rsidP="003C2961">
            <w:pPr>
              <w:spacing w:before="60" w:line="240" w:lineRule="auto"/>
              <w:rPr>
                <w:rFonts w:cs="Arial"/>
                <w:sz w:val="18"/>
                <w:szCs w:val="18"/>
              </w:rPr>
            </w:pPr>
            <w:r w:rsidRPr="0072477A">
              <w:rPr>
                <w:rFonts w:cs="Arial"/>
                <w:sz w:val="18"/>
                <w:szCs w:val="18"/>
              </w:rPr>
              <w:t xml:space="preserve">Faible </w:t>
            </w:r>
          </w:p>
        </w:tc>
      </w:tr>
      <w:tr w:rsidR="00F81F27" w:rsidRPr="00047BEF" w14:paraId="302CDB52" w14:textId="77777777" w:rsidTr="003C2961">
        <w:trPr>
          <w:trHeight w:val="300"/>
        </w:trPr>
        <w:tc>
          <w:tcPr>
            <w:tcW w:w="1062" w:type="pct"/>
            <w:vMerge/>
          </w:tcPr>
          <w:p w14:paraId="596D32DB" w14:textId="77777777" w:rsidR="00F81F27" w:rsidRPr="00047BEF" w:rsidRDefault="00F81F27" w:rsidP="003C2961">
            <w:pPr>
              <w:spacing w:before="60" w:line="240" w:lineRule="auto"/>
              <w:rPr>
                <w:rFonts w:cs="Arial"/>
                <w:sz w:val="20"/>
                <w:szCs w:val="20"/>
              </w:rPr>
            </w:pPr>
          </w:p>
        </w:tc>
        <w:tc>
          <w:tcPr>
            <w:tcW w:w="1925" w:type="pct"/>
          </w:tcPr>
          <w:p w14:paraId="4D44EC53" w14:textId="77777777" w:rsidR="00F81F27" w:rsidRPr="00047BEF" w:rsidRDefault="00F81F27" w:rsidP="003C2961">
            <w:pPr>
              <w:spacing w:before="60" w:line="240" w:lineRule="auto"/>
              <w:rPr>
                <w:rFonts w:cs="Arial"/>
                <w:sz w:val="20"/>
                <w:szCs w:val="20"/>
              </w:rPr>
            </w:pPr>
            <w:r w:rsidRPr="00047BEF">
              <w:rPr>
                <w:rFonts w:cs="Arial"/>
                <w:sz w:val="20"/>
                <w:szCs w:val="20"/>
              </w:rPr>
              <w:t>Pollution du sol et des nappes par les eaux usées, huiles usagées (graisses, hydrocarbures, lubrifiants) et de composés organiques au plomb (eaux de galvanisation, acides, etc.)</w:t>
            </w:r>
          </w:p>
          <w:p w14:paraId="682B1427" w14:textId="77777777" w:rsidR="00F81F27" w:rsidRPr="00047BEF" w:rsidRDefault="00F81F27" w:rsidP="003C2961">
            <w:pPr>
              <w:spacing w:before="60" w:line="240" w:lineRule="auto"/>
              <w:rPr>
                <w:rFonts w:cs="Arial"/>
                <w:b/>
                <w:sz w:val="20"/>
                <w:szCs w:val="20"/>
              </w:rPr>
            </w:pPr>
            <w:r w:rsidRPr="00047BEF">
              <w:rPr>
                <w:rFonts w:cs="Arial"/>
                <w:sz w:val="20"/>
                <w:szCs w:val="20"/>
              </w:rPr>
              <w:t xml:space="preserve">Les déversements peuvent par infiltration contaminer le sol et atteindre les nappes  </w:t>
            </w:r>
          </w:p>
        </w:tc>
        <w:tc>
          <w:tcPr>
            <w:tcW w:w="405" w:type="pct"/>
            <w:vAlign w:val="center"/>
          </w:tcPr>
          <w:p w14:paraId="57B0FA80" w14:textId="77777777" w:rsidR="00F81F27" w:rsidRPr="0072477A" w:rsidRDefault="00F81F27" w:rsidP="003C2961">
            <w:pPr>
              <w:spacing w:before="60" w:line="240" w:lineRule="auto"/>
              <w:rPr>
                <w:rFonts w:cs="Arial"/>
                <w:sz w:val="18"/>
                <w:szCs w:val="18"/>
              </w:rPr>
            </w:pPr>
            <w:r w:rsidRPr="0072477A">
              <w:rPr>
                <w:rFonts w:cs="Arial"/>
                <w:sz w:val="18"/>
                <w:szCs w:val="18"/>
              </w:rPr>
              <w:t>-</w:t>
            </w:r>
          </w:p>
        </w:tc>
        <w:tc>
          <w:tcPr>
            <w:tcW w:w="374" w:type="pct"/>
            <w:vAlign w:val="center"/>
          </w:tcPr>
          <w:p w14:paraId="3B86F4A4" w14:textId="77777777" w:rsidR="00F81F27" w:rsidRPr="0072477A" w:rsidRDefault="00F81F27" w:rsidP="003C2961">
            <w:pPr>
              <w:spacing w:before="60" w:line="240" w:lineRule="auto"/>
              <w:rPr>
                <w:rFonts w:cs="Arial"/>
                <w:sz w:val="18"/>
                <w:szCs w:val="18"/>
              </w:rPr>
            </w:pPr>
            <w:r w:rsidRPr="0072477A">
              <w:rPr>
                <w:rFonts w:cs="Arial"/>
                <w:sz w:val="18"/>
                <w:szCs w:val="18"/>
              </w:rPr>
              <w:t>moyenne</w:t>
            </w:r>
          </w:p>
        </w:tc>
        <w:tc>
          <w:tcPr>
            <w:tcW w:w="403" w:type="pct"/>
            <w:vAlign w:val="center"/>
          </w:tcPr>
          <w:p w14:paraId="4363FFE2" w14:textId="77777777" w:rsidR="00F81F27" w:rsidRPr="0072477A" w:rsidRDefault="00F81F27" w:rsidP="003C2961">
            <w:pPr>
              <w:spacing w:before="60" w:line="240" w:lineRule="auto"/>
              <w:rPr>
                <w:rFonts w:cs="Arial"/>
                <w:sz w:val="18"/>
                <w:szCs w:val="18"/>
              </w:rPr>
            </w:pPr>
            <w:r w:rsidRPr="0072477A">
              <w:rPr>
                <w:rFonts w:cs="Arial"/>
                <w:sz w:val="18"/>
                <w:szCs w:val="18"/>
              </w:rPr>
              <w:t>locale</w:t>
            </w:r>
          </w:p>
        </w:tc>
        <w:tc>
          <w:tcPr>
            <w:tcW w:w="439" w:type="pct"/>
            <w:vAlign w:val="center"/>
          </w:tcPr>
          <w:p w14:paraId="6E5C65CD" w14:textId="77777777" w:rsidR="00F81F27" w:rsidRPr="0072477A" w:rsidRDefault="00CD6B56" w:rsidP="003C2961">
            <w:pPr>
              <w:spacing w:before="60" w:line="240" w:lineRule="auto"/>
              <w:rPr>
                <w:rFonts w:cs="Arial"/>
                <w:sz w:val="18"/>
                <w:szCs w:val="18"/>
              </w:rPr>
            </w:pPr>
            <w:r w:rsidRPr="0072477A">
              <w:rPr>
                <w:rFonts w:cs="Arial"/>
                <w:sz w:val="18"/>
                <w:szCs w:val="18"/>
              </w:rPr>
              <w:t xml:space="preserve">régionale </w:t>
            </w:r>
            <w:r w:rsidR="00F81F27" w:rsidRPr="0072477A">
              <w:rPr>
                <w:rFonts w:cs="Arial"/>
                <w:sz w:val="18"/>
                <w:szCs w:val="18"/>
              </w:rPr>
              <w:t xml:space="preserve"> </w:t>
            </w:r>
          </w:p>
        </w:tc>
        <w:tc>
          <w:tcPr>
            <w:tcW w:w="392" w:type="pct"/>
            <w:vAlign w:val="center"/>
          </w:tcPr>
          <w:p w14:paraId="69BA6E78" w14:textId="77777777" w:rsidR="00F81F27" w:rsidRPr="0072477A" w:rsidRDefault="00F81F27" w:rsidP="003C2961">
            <w:pPr>
              <w:spacing w:before="60" w:line="240" w:lineRule="auto"/>
              <w:rPr>
                <w:rFonts w:cs="Arial"/>
                <w:sz w:val="18"/>
                <w:szCs w:val="18"/>
              </w:rPr>
            </w:pPr>
            <w:r w:rsidRPr="0072477A">
              <w:rPr>
                <w:rFonts w:cs="Arial"/>
                <w:sz w:val="18"/>
                <w:szCs w:val="18"/>
              </w:rPr>
              <w:t xml:space="preserve">Faible </w:t>
            </w:r>
          </w:p>
        </w:tc>
      </w:tr>
      <w:tr w:rsidR="00F81F27" w:rsidRPr="00047BEF" w14:paraId="7F736D95" w14:textId="77777777" w:rsidTr="003C2961">
        <w:trPr>
          <w:trHeight w:val="300"/>
        </w:trPr>
        <w:tc>
          <w:tcPr>
            <w:tcW w:w="1062" w:type="pct"/>
            <w:vMerge/>
          </w:tcPr>
          <w:p w14:paraId="43E69794" w14:textId="77777777" w:rsidR="00F81F27" w:rsidRPr="00047BEF" w:rsidRDefault="00F81F27" w:rsidP="003C2961">
            <w:pPr>
              <w:spacing w:before="60" w:line="240" w:lineRule="auto"/>
              <w:rPr>
                <w:rFonts w:cs="Arial"/>
                <w:sz w:val="20"/>
                <w:szCs w:val="20"/>
              </w:rPr>
            </w:pPr>
          </w:p>
        </w:tc>
        <w:tc>
          <w:tcPr>
            <w:tcW w:w="1925" w:type="pct"/>
          </w:tcPr>
          <w:p w14:paraId="0051EADA" w14:textId="77777777" w:rsidR="00F81F27" w:rsidRPr="00047BEF" w:rsidRDefault="00F81F27" w:rsidP="003C2961">
            <w:pPr>
              <w:spacing w:before="60" w:line="240" w:lineRule="auto"/>
              <w:rPr>
                <w:rFonts w:cs="Arial"/>
                <w:sz w:val="20"/>
                <w:szCs w:val="20"/>
              </w:rPr>
            </w:pPr>
            <w:r w:rsidRPr="00047BEF">
              <w:rPr>
                <w:rFonts w:cs="Arial"/>
                <w:sz w:val="20"/>
                <w:szCs w:val="20"/>
              </w:rPr>
              <w:t>Pollution du sol par les eaux usées</w:t>
            </w:r>
          </w:p>
          <w:p w14:paraId="61AB57C1" w14:textId="77777777" w:rsidR="00F81F27" w:rsidRPr="00047BEF" w:rsidRDefault="00F81F27" w:rsidP="003C2961">
            <w:pPr>
              <w:spacing w:before="60" w:line="240" w:lineRule="auto"/>
              <w:rPr>
                <w:rFonts w:cs="Arial"/>
                <w:b/>
                <w:sz w:val="20"/>
                <w:szCs w:val="20"/>
              </w:rPr>
            </w:pPr>
            <w:r w:rsidRPr="00047BEF">
              <w:rPr>
                <w:rFonts w:cs="Arial"/>
                <w:sz w:val="20"/>
                <w:szCs w:val="20"/>
              </w:rPr>
              <w:t>La pollution de l’environnement et du cadre de vie par des rejets des produits de vidange et de lavage dans le milieu naturel (huiles usées, graisses, hydrocarbures et de composés organiques au plomb, pièces défectueuses, eaux de galvanisation, acides, etc.)</w:t>
            </w:r>
          </w:p>
        </w:tc>
        <w:tc>
          <w:tcPr>
            <w:tcW w:w="405" w:type="pct"/>
            <w:vAlign w:val="center"/>
          </w:tcPr>
          <w:p w14:paraId="0552678D" w14:textId="77777777" w:rsidR="00F81F27" w:rsidRPr="0072477A" w:rsidRDefault="00F81F27" w:rsidP="003C2961">
            <w:pPr>
              <w:spacing w:before="60" w:line="240" w:lineRule="auto"/>
              <w:rPr>
                <w:rFonts w:cs="Arial"/>
                <w:sz w:val="18"/>
                <w:szCs w:val="18"/>
              </w:rPr>
            </w:pPr>
            <w:r w:rsidRPr="0072477A">
              <w:rPr>
                <w:rFonts w:cs="Arial"/>
                <w:sz w:val="18"/>
                <w:szCs w:val="18"/>
              </w:rPr>
              <w:t>-</w:t>
            </w:r>
          </w:p>
        </w:tc>
        <w:tc>
          <w:tcPr>
            <w:tcW w:w="374" w:type="pct"/>
            <w:vAlign w:val="center"/>
          </w:tcPr>
          <w:p w14:paraId="455B4551" w14:textId="77777777" w:rsidR="00F81F27" w:rsidRPr="0072477A" w:rsidRDefault="00F81F27" w:rsidP="003C2961">
            <w:pPr>
              <w:spacing w:before="60" w:line="240" w:lineRule="auto"/>
              <w:rPr>
                <w:rFonts w:cs="Arial"/>
                <w:b/>
                <w:sz w:val="18"/>
                <w:szCs w:val="18"/>
              </w:rPr>
            </w:pPr>
            <w:r w:rsidRPr="0072477A">
              <w:rPr>
                <w:rFonts w:cs="Arial"/>
                <w:sz w:val="18"/>
                <w:szCs w:val="18"/>
              </w:rPr>
              <w:t xml:space="preserve">faible </w:t>
            </w:r>
          </w:p>
        </w:tc>
        <w:tc>
          <w:tcPr>
            <w:tcW w:w="403" w:type="pct"/>
            <w:vAlign w:val="center"/>
          </w:tcPr>
          <w:p w14:paraId="597F1E00" w14:textId="77777777" w:rsidR="00F81F27" w:rsidRPr="0072477A" w:rsidRDefault="00F81F27" w:rsidP="003C2961">
            <w:pPr>
              <w:spacing w:before="60" w:line="240" w:lineRule="auto"/>
              <w:rPr>
                <w:rFonts w:cs="Arial"/>
                <w:b/>
                <w:sz w:val="18"/>
                <w:szCs w:val="18"/>
              </w:rPr>
            </w:pPr>
            <w:r w:rsidRPr="0072477A">
              <w:rPr>
                <w:rFonts w:cs="Arial"/>
                <w:sz w:val="18"/>
                <w:szCs w:val="18"/>
              </w:rPr>
              <w:t>ponctuelle</w:t>
            </w:r>
          </w:p>
        </w:tc>
        <w:tc>
          <w:tcPr>
            <w:tcW w:w="439" w:type="pct"/>
            <w:vAlign w:val="center"/>
          </w:tcPr>
          <w:p w14:paraId="7CAEBD37" w14:textId="77777777" w:rsidR="00F81F27" w:rsidRPr="0072477A" w:rsidRDefault="00F81F27" w:rsidP="003C2961">
            <w:pPr>
              <w:spacing w:before="60" w:line="240" w:lineRule="auto"/>
              <w:rPr>
                <w:rFonts w:cs="Arial"/>
                <w:b/>
                <w:sz w:val="18"/>
                <w:szCs w:val="18"/>
              </w:rPr>
            </w:pPr>
            <w:r w:rsidRPr="0072477A">
              <w:rPr>
                <w:rFonts w:cs="Arial"/>
                <w:sz w:val="18"/>
                <w:szCs w:val="18"/>
              </w:rPr>
              <w:t>temporaire</w:t>
            </w:r>
          </w:p>
        </w:tc>
        <w:tc>
          <w:tcPr>
            <w:tcW w:w="392" w:type="pct"/>
            <w:vAlign w:val="center"/>
          </w:tcPr>
          <w:p w14:paraId="569DD14D" w14:textId="77777777" w:rsidR="00F81F27" w:rsidRPr="0072477A" w:rsidRDefault="00F81F27" w:rsidP="003C2961">
            <w:pPr>
              <w:spacing w:before="60" w:line="240" w:lineRule="auto"/>
              <w:rPr>
                <w:rFonts w:cs="Arial"/>
                <w:b/>
                <w:sz w:val="18"/>
                <w:szCs w:val="18"/>
              </w:rPr>
            </w:pPr>
            <w:r w:rsidRPr="0072477A">
              <w:rPr>
                <w:rFonts w:cs="Arial"/>
                <w:sz w:val="18"/>
                <w:szCs w:val="18"/>
              </w:rPr>
              <w:t xml:space="preserve">Faible </w:t>
            </w:r>
          </w:p>
        </w:tc>
      </w:tr>
      <w:tr w:rsidR="00F81F27" w:rsidRPr="00047BEF" w14:paraId="262A5AA5" w14:textId="77777777" w:rsidTr="003C2961">
        <w:trPr>
          <w:trHeight w:val="426"/>
        </w:trPr>
        <w:tc>
          <w:tcPr>
            <w:tcW w:w="1062" w:type="pct"/>
            <w:vMerge w:val="restart"/>
            <w:vAlign w:val="center"/>
          </w:tcPr>
          <w:p w14:paraId="0A3FDB94" w14:textId="77777777" w:rsidR="00F81F27" w:rsidRPr="00047BEF" w:rsidRDefault="00F81F27" w:rsidP="003C2961">
            <w:pPr>
              <w:spacing w:before="60" w:line="240" w:lineRule="auto"/>
              <w:rPr>
                <w:rFonts w:cs="Arial"/>
                <w:sz w:val="20"/>
                <w:szCs w:val="20"/>
              </w:rPr>
            </w:pPr>
            <w:r w:rsidRPr="00047BEF">
              <w:rPr>
                <w:rFonts w:cs="Arial"/>
                <w:sz w:val="20"/>
                <w:szCs w:val="20"/>
              </w:rPr>
              <w:lastRenderedPageBreak/>
              <w:t>1.3. Libération des emprises</w:t>
            </w:r>
          </w:p>
          <w:p w14:paraId="4ED7665A" w14:textId="77777777" w:rsidR="00F81F27" w:rsidRPr="00047BEF" w:rsidRDefault="00F81F27" w:rsidP="003C2961">
            <w:pPr>
              <w:spacing w:before="60" w:line="240" w:lineRule="auto"/>
              <w:rPr>
                <w:rFonts w:cs="Arial"/>
                <w:sz w:val="20"/>
                <w:szCs w:val="20"/>
              </w:rPr>
            </w:pPr>
            <w:r w:rsidRPr="00047BEF">
              <w:rPr>
                <w:rFonts w:cs="Arial"/>
                <w:sz w:val="20"/>
                <w:szCs w:val="20"/>
              </w:rPr>
              <w:t>Terrassement</w:t>
            </w:r>
          </w:p>
        </w:tc>
        <w:tc>
          <w:tcPr>
            <w:tcW w:w="1925" w:type="pct"/>
          </w:tcPr>
          <w:p w14:paraId="387E5D44" w14:textId="77777777" w:rsidR="00F81F27" w:rsidRPr="00047BEF" w:rsidRDefault="00F81F27" w:rsidP="003C2961">
            <w:pPr>
              <w:spacing w:before="60" w:line="240" w:lineRule="auto"/>
              <w:rPr>
                <w:rFonts w:cs="Arial"/>
                <w:sz w:val="20"/>
                <w:szCs w:val="20"/>
              </w:rPr>
            </w:pPr>
            <w:r w:rsidRPr="00047BEF">
              <w:rPr>
                <w:rFonts w:cs="Arial"/>
                <w:b/>
                <w:sz w:val="20"/>
                <w:szCs w:val="20"/>
              </w:rPr>
              <w:t>Perte de biens foncier et immobilier</w:t>
            </w:r>
            <w:r w:rsidRPr="00047BEF">
              <w:rPr>
                <w:rFonts w:cs="Arial"/>
                <w:sz w:val="20"/>
                <w:szCs w:val="20"/>
              </w:rPr>
              <w:t xml:space="preserve"> du fait de la libération de l’emprise de la route pour les travaux</w:t>
            </w:r>
          </w:p>
        </w:tc>
        <w:tc>
          <w:tcPr>
            <w:tcW w:w="405" w:type="pct"/>
            <w:vAlign w:val="center"/>
          </w:tcPr>
          <w:p w14:paraId="62CCD9FC" w14:textId="77777777" w:rsidR="00F81F27" w:rsidRPr="0072477A" w:rsidRDefault="00F81F27" w:rsidP="003C2961">
            <w:pPr>
              <w:spacing w:before="60" w:line="240" w:lineRule="auto"/>
              <w:rPr>
                <w:rFonts w:cs="Arial"/>
                <w:sz w:val="18"/>
                <w:szCs w:val="18"/>
              </w:rPr>
            </w:pPr>
            <w:r w:rsidRPr="0072477A">
              <w:rPr>
                <w:rFonts w:cs="Arial"/>
                <w:sz w:val="18"/>
                <w:szCs w:val="18"/>
              </w:rPr>
              <w:t>-</w:t>
            </w:r>
          </w:p>
        </w:tc>
        <w:tc>
          <w:tcPr>
            <w:tcW w:w="374" w:type="pct"/>
            <w:vAlign w:val="center"/>
          </w:tcPr>
          <w:p w14:paraId="67D3820B" w14:textId="77777777" w:rsidR="00F81F27" w:rsidRPr="0072477A" w:rsidRDefault="00F81F27" w:rsidP="003C2961">
            <w:pPr>
              <w:spacing w:before="60" w:line="240" w:lineRule="auto"/>
              <w:rPr>
                <w:rFonts w:cs="Arial"/>
                <w:b/>
                <w:sz w:val="18"/>
                <w:szCs w:val="18"/>
              </w:rPr>
            </w:pPr>
            <w:r w:rsidRPr="0072477A">
              <w:rPr>
                <w:rFonts w:cs="Arial"/>
                <w:sz w:val="18"/>
                <w:szCs w:val="18"/>
              </w:rPr>
              <w:t xml:space="preserve">Forte </w:t>
            </w:r>
          </w:p>
        </w:tc>
        <w:tc>
          <w:tcPr>
            <w:tcW w:w="403" w:type="pct"/>
            <w:vAlign w:val="center"/>
          </w:tcPr>
          <w:p w14:paraId="3830D69C" w14:textId="77777777" w:rsidR="00F81F27" w:rsidRPr="0072477A" w:rsidRDefault="00F81F27" w:rsidP="003C2961">
            <w:pPr>
              <w:spacing w:before="60" w:line="240" w:lineRule="auto"/>
              <w:rPr>
                <w:rFonts w:cs="Arial"/>
                <w:b/>
                <w:sz w:val="18"/>
                <w:szCs w:val="18"/>
              </w:rPr>
            </w:pPr>
            <w:r w:rsidRPr="0072477A">
              <w:rPr>
                <w:rFonts w:cs="Arial"/>
                <w:sz w:val="18"/>
                <w:szCs w:val="18"/>
              </w:rPr>
              <w:t>locale</w:t>
            </w:r>
          </w:p>
        </w:tc>
        <w:tc>
          <w:tcPr>
            <w:tcW w:w="439" w:type="pct"/>
            <w:vAlign w:val="center"/>
          </w:tcPr>
          <w:p w14:paraId="44A5E6C1" w14:textId="77777777" w:rsidR="00F81F27" w:rsidRPr="0072477A" w:rsidRDefault="00F81F27" w:rsidP="003C2961">
            <w:pPr>
              <w:spacing w:before="60" w:line="240" w:lineRule="auto"/>
              <w:rPr>
                <w:rFonts w:cs="Arial"/>
                <w:b/>
                <w:sz w:val="18"/>
                <w:szCs w:val="18"/>
              </w:rPr>
            </w:pPr>
            <w:r w:rsidRPr="0072477A">
              <w:rPr>
                <w:rFonts w:cs="Arial"/>
                <w:sz w:val="18"/>
                <w:szCs w:val="18"/>
              </w:rPr>
              <w:t xml:space="preserve">permanente </w:t>
            </w:r>
          </w:p>
        </w:tc>
        <w:tc>
          <w:tcPr>
            <w:tcW w:w="392" w:type="pct"/>
            <w:vAlign w:val="center"/>
          </w:tcPr>
          <w:p w14:paraId="2B9249EA" w14:textId="77777777" w:rsidR="00F81F27" w:rsidRPr="0072477A" w:rsidRDefault="00F81F27" w:rsidP="003C2961">
            <w:pPr>
              <w:spacing w:before="60" w:line="240" w:lineRule="auto"/>
              <w:rPr>
                <w:rFonts w:cs="Arial"/>
                <w:b/>
                <w:sz w:val="18"/>
                <w:szCs w:val="18"/>
              </w:rPr>
            </w:pPr>
            <w:r w:rsidRPr="0072477A">
              <w:rPr>
                <w:rFonts w:cs="Arial"/>
                <w:sz w:val="18"/>
                <w:szCs w:val="18"/>
              </w:rPr>
              <w:t xml:space="preserve">Forte </w:t>
            </w:r>
          </w:p>
        </w:tc>
      </w:tr>
      <w:tr w:rsidR="00F81F27" w:rsidRPr="00047BEF" w14:paraId="77DEEADA" w14:textId="77777777" w:rsidTr="003C2961">
        <w:trPr>
          <w:trHeight w:val="426"/>
        </w:trPr>
        <w:tc>
          <w:tcPr>
            <w:tcW w:w="1062" w:type="pct"/>
            <w:vMerge/>
          </w:tcPr>
          <w:p w14:paraId="41E42E1A" w14:textId="77777777" w:rsidR="00F81F27" w:rsidRPr="00047BEF" w:rsidRDefault="00F81F27" w:rsidP="003C2961">
            <w:pPr>
              <w:spacing w:before="60" w:line="240" w:lineRule="auto"/>
              <w:rPr>
                <w:rFonts w:cs="Arial"/>
                <w:sz w:val="20"/>
                <w:szCs w:val="20"/>
              </w:rPr>
            </w:pPr>
          </w:p>
        </w:tc>
        <w:tc>
          <w:tcPr>
            <w:tcW w:w="1925" w:type="pct"/>
          </w:tcPr>
          <w:p w14:paraId="69C98431" w14:textId="77777777" w:rsidR="00F81F27" w:rsidRPr="00047BEF" w:rsidRDefault="00F81F27" w:rsidP="003C2961">
            <w:pPr>
              <w:spacing w:before="60" w:line="240" w:lineRule="auto"/>
              <w:rPr>
                <w:rFonts w:cs="Arial"/>
                <w:sz w:val="20"/>
                <w:szCs w:val="20"/>
              </w:rPr>
            </w:pPr>
            <w:r w:rsidRPr="00047BEF">
              <w:rPr>
                <w:rFonts w:cs="Arial"/>
                <w:sz w:val="20"/>
                <w:szCs w:val="20"/>
              </w:rPr>
              <w:t>Déplacement et ou perturbation des activités économiques et perte de revenu (boutiques, baraques, étalages, marchés de bétail, …)</w:t>
            </w:r>
          </w:p>
        </w:tc>
        <w:tc>
          <w:tcPr>
            <w:tcW w:w="405" w:type="pct"/>
            <w:vAlign w:val="center"/>
          </w:tcPr>
          <w:p w14:paraId="72E14974" w14:textId="77777777" w:rsidR="00F81F27" w:rsidRPr="0072477A" w:rsidRDefault="00F81F27" w:rsidP="003C2961">
            <w:pPr>
              <w:spacing w:before="60" w:line="240" w:lineRule="auto"/>
              <w:rPr>
                <w:rFonts w:cs="Arial"/>
                <w:sz w:val="18"/>
                <w:szCs w:val="18"/>
              </w:rPr>
            </w:pPr>
            <w:r w:rsidRPr="0072477A">
              <w:rPr>
                <w:rFonts w:cs="Arial"/>
                <w:sz w:val="18"/>
                <w:szCs w:val="18"/>
              </w:rPr>
              <w:t>-</w:t>
            </w:r>
          </w:p>
        </w:tc>
        <w:tc>
          <w:tcPr>
            <w:tcW w:w="374" w:type="pct"/>
            <w:vAlign w:val="center"/>
          </w:tcPr>
          <w:p w14:paraId="47CBD86F" w14:textId="77777777" w:rsidR="00F81F27" w:rsidRPr="0072477A" w:rsidRDefault="00F81F27" w:rsidP="003C2961">
            <w:pPr>
              <w:spacing w:before="60" w:line="240" w:lineRule="auto"/>
              <w:rPr>
                <w:rFonts w:cs="Arial"/>
                <w:b/>
                <w:sz w:val="18"/>
                <w:szCs w:val="18"/>
              </w:rPr>
            </w:pPr>
            <w:r w:rsidRPr="0072477A">
              <w:rPr>
                <w:rFonts w:cs="Arial"/>
                <w:sz w:val="18"/>
                <w:szCs w:val="18"/>
              </w:rPr>
              <w:t>moyenne</w:t>
            </w:r>
          </w:p>
        </w:tc>
        <w:tc>
          <w:tcPr>
            <w:tcW w:w="403" w:type="pct"/>
            <w:vAlign w:val="center"/>
          </w:tcPr>
          <w:p w14:paraId="723AE660" w14:textId="77777777" w:rsidR="00F81F27" w:rsidRPr="0072477A" w:rsidRDefault="00F81F27" w:rsidP="003C2961">
            <w:pPr>
              <w:spacing w:before="60" w:line="240" w:lineRule="auto"/>
              <w:rPr>
                <w:rFonts w:cs="Arial"/>
                <w:b/>
                <w:sz w:val="18"/>
                <w:szCs w:val="18"/>
              </w:rPr>
            </w:pPr>
            <w:r w:rsidRPr="0072477A">
              <w:rPr>
                <w:rFonts w:cs="Arial"/>
                <w:sz w:val="18"/>
                <w:szCs w:val="18"/>
              </w:rPr>
              <w:t>locale</w:t>
            </w:r>
          </w:p>
        </w:tc>
        <w:tc>
          <w:tcPr>
            <w:tcW w:w="439" w:type="pct"/>
            <w:vAlign w:val="center"/>
          </w:tcPr>
          <w:p w14:paraId="58A4D8B9" w14:textId="77777777" w:rsidR="00F81F27" w:rsidRPr="0072477A" w:rsidRDefault="00F81F27" w:rsidP="003C2961">
            <w:pPr>
              <w:spacing w:before="60" w:line="240" w:lineRule="auto"/>
              <w:rPr>
                <w:rFonts w:cs="Arial"/>
                <w:b/>
                <w:sz w:val="18"/>
                <w:szCs w:val="18"/>
              </w:rPr>
            </w:pPr>
            <w:r w:rsidRPr="0072477A">
              <w:rPr>
                <w:rFonts w:cs="Arial"/>
                <w:sz w:val="18"/>
                <w:szCs w:val="18"/>
              </w:rPr>
              <w:t xml:space="preserve">permanente </w:t>
            </w:r>
          </w:p>
        </w:tc>
        <w:tc>
          <w:tcPr>
            <w:tcW w:w="392" w:type="pct"/>
            <w:vAlign w:val="center"/>
          </w:tcPr>
          <w:p w14:paraId="471B281E" w14:textId="77777777" w:rsidR="00F81F27" w:rsidRPr="0072477A" w:rsidRDefault="00F81F27" w:rsidP="003C2961">
            <w:pPr>
              <w:spacing w:before="60" w:line="240" w:lineRule="auto"/>
              <w:rPr>
                <w:rFonts w:cs="Arial"/>
                <w:b/>
                <w:sz w:val="18"/>
                <w:szCs w:val="18"/>
              </w:rPr>
            </w:pPr>
            <w:r w:rsidRPr="0072477A">
              <w:rPr>
                <w:rFonts w:cs="Arial"/>
                <w:sz w:val="18"/>
                <w:szCs w:val="18"/>
              </w:rPr>
              <w:t>Moyenne</w:t>
            </w:r>
          </w:p>
        </w:tc>
      </w:tr>
      <w:tr w:rsidR="00F81F27" w:rsidRPr="00047BEF" w14:paraId="379F6205" w14:textId="77777777" w:rsidTr="003C2961">
        <w:tc>
          <w:tcPr>
            <w:tcW w:w="1062" w:type="pct"/>
            <w:vMerge/>
          </w:tcPr>
          <w:p w14:paraId="3DE492E0" w14:textId="77777777" w:rsidR="00F81F27" w:rsidRPr="00047BEF" w:rsidRDefault="00F81F27" w:rsidP="003C2961">
            <w:pPr>
              <w:spacing w:before="60" w:line="240" w:lineRule="auto"/>
              <w:rPr>
                <w:rFonts w:cs="Arial"/>
                <w:sz w:val="20"/>
                <w:szCs w:val="20"/>
              </w:rPr>
            </w:pPr>
          </w:p>
        </w:tc>
        <w:tc>
          <w:tcPr>
            <w:tcW w:w="1925" w:type="pct"/>
          </w:tcPr>
          <w:p w14:paraId="04E36196" w14:textId="77777777" w:rsidR="00F81F27" w:rsidRPr="00047BEF" w:rsidRDefault="00F81F27" w:rsidP="003C2961">
            <w:pPr>
              <w:spacing w:before="60" w:line="240" w:lineRule="auto"/>
              <w:rPr>
                <w:rFonts w:cs="Arial"/>
                <w:sz w:val="20"/>
                <w:szCs w:val="20"/>
              </w:rPr>
            </w:pPr>
            <w:r w:rsidRPr="00047BEF">
              <w:rPr>
                <w:rFonts w:cs="Arial"/>
                <w:sz w:val="20"/>
                <w:szCs w:val="20"/>
              </w:rPr>
              <w:t xml:space="preserve">Pertes ou déplacements d’infrastructures et équipements socioéconomiques et sociocommunautaires </w:t>
            </w:r>
          </w:p>
        </w:tc>
        <w:tc>
          <w:tcPr>
            <w:tcW w:w="405" w:type="pct"/>
            <w:vAlign w:val="center"/>
          </w:tcPr>
          <w:p w14:paraId="2223728A" w14:textId="77777777" w:rsidR="00F81F27" w:rsidRPr="0072477A" w:rsidRDefault="00F81F27" w:rsidP="003C2961">
            <w:pPr>
              <w:spacing w:before="60" w:line="240" w:lineRule="auto"/>
              <w:rPr>
                <w:rFonts w:cs="Arial"/>
                <w:sz w:val="18"/>
                <w:szCs w:val="18"/>
              </w:rPr>
            </w:pPr>
            <w:r w:rsidRPr="0072477A">
              <w:rPr>
                <w:rFonts w:cs="Arial"/>
                <w:sz w:val="18"/>
                <w:szCs w:val="18"/>
              </w:rPr>
              <w:t>-</w:t>
            </w:r>
          </w:p>
        </w:tc>
        <w:tc>
          <w:tcPr>
            <w:tcW w:w="374" w:type="pct"/>
            <w:vAlign w:val="center"/>
          </w:tcPr>
          <w:p w14:paraId="44EDD0B4" w14:textId="77777777" w:rsidR="00F81F27" w:rsidRPr="0072477A" w:rsidRDefault="00F81F27" w:rsidP="003C2961">
            <w:pPr>
              <w:spacing w:before="60" w:line="240" w:lineRule="auto"/>
              <w:rPr>
                <w:rFonts w:cs="Arial"/>
                <w:b/>
                <w:sz w:val="18"/>
                <w:szCs w:val="18"/>
              </w:rPr>
            </w:pPr>
            <w:r w:rsidRPr="0072477A">
              <w:rPr>
                <w:rFonts w:cs="Arial"/>
                <w:sz w:val="18"/>
                <w:szCs w:val="18"/>
              </w:rPr>
              <w:t>moyenne</w:t>
            </w:r>
          </w:p>
        </w:tc>
        <w:tc>
          <w:tcPr>
            <w:tcW w:w="403" w:type="pct"/>
            <w:vAlign w:val="center"/>
          </w:tcPr>
          <w:p w14:paraId="726C688C" w14:textId="77777777" w:rsidR="00F81F27" w:rsidRPr="0072477A" w:rsidRDefault="00F81F27" w:rsidP="003C2961">
            <w:pPr>
              <w:spacing w:before="60" w:line="240" w:lineRule="auto"/>
              <w:rPr>
                <w:rFonts w:cs="Arial"/>
                <w:b/>
                <w:sz w:val="18"/>
                <w:szCs w:val="18"/>
              </w:rPr>
            </w:pPr>
            <w:r w:rsidRPr="0072477A">
              <w:rPr>
                <w:rFonts w:cs="Arial"/>
                <w:sz w:val="18"/>
                <w:szCs w:val="18"/>
              </w:rPr>
              <w:t>locale</w:t>
            </w:r>
          </w:p>
        </w:tc>
        <w:tc>
          <w:tcPr>
            <w:tcW w:w="439" w:type="pct"/>
            <w:vAlign w:val="center"/>
          </w:tcPr>
          <w:p w14:paraId="43F3B6EC" w14:textId="77777777" w:rsidR="00F81F27" w:rsidRPr="0072477A" w:rsidRDefault="00F81F27" w:rsidP="003C2961">
            <w:pPr>
              <w:spacing w:before="60" w:line="240" w:lineRule="auto"/>
              <w:rPr>
                <w:rFonts w:cs="Arial"/>
                <w:b/>
                <w:sz w:val="18"/>
                <w:szCs w:val="18"/>
              </w:rPr>
            </w:pPr>
            <w:r w:rsidRPr="0072477A">
              <w:rPr>
                <w:rFonts w:cs="Arial"/>
                <w:sz w:val="18"/>
                <w:szCs w:val="18"/>
              </w:rPr>
              <w:t xml:space="preserve">permanente </w:t>
            </w:r>
          </w:p>
        </w:tc>
        <w:tc>
          <w:tcPr>
            <w:tcW w:w="392" w:type="pct"/>
            <w:vAlign w:val="center"/>
          </w:tcPr>
          <w:p w14:paraId="77BD6382" w14:textId="77777777" w:rsidR="00F81F27" w:rsidRPr="0072477A" w:rsidRDefault="00F81F27" w:rsidP="003C2961">
            <w:pPr>
              <w:spacing w:before="60" w:line="240" w:lineRule="auto"/>
              <w:rPr>
                <w:rFonts w:cs="Arial"/>
                <w:b/>
                <w:sz w:val="18"/>
                <w:szCs w:val="18"/>
              </w:rPr>
            </w:pPr>
            <w:r w:rsidRPr="0072477A">
              <w:rPr>
                <w:rFonts w:cs="Arial"/>
                <w:sz w:val="18"/>
                <w:szCs w:val="18"/>
              </w:rPr>
              <w:t>Moyenne</w:t>
            </w:r>
          </w:p>
        </w:tc>
      </w:tr>
      <w:tr w:rsidR="00F81F27" w:rsidRPr="00047BEF" w14:paraId="45707BC4" w14:textId="77777777" w:rsidTr="003C2961">
        <w:tc>
          <w:tcPr>
            <w:tcW w:w="1062" w:type="pct"/>
            <w:tcBorders>
              <w:bottom w:val="single" w:sz="4" w:space="0" w:color="000000" w:themeColor="text1"/>
            </w:tcBorders>
          </w:tcPr>
          <w:p w14:paraId="788033F4" w14:textId="77777777" w:rsidR="00F81F27" w:rsidRPr="00047BEF" w:rsidRDefault="00F81F27" w:rsidP="003C2961">
            <w:pPr>
              <w:spacing w:before="60" w:line="240" w:lineRule="auto"/>
              <w:rPr>
                <w:rFonts w:cs="Arial"/>
                <w:sz w:val="20"/>
                <w:szCs w:val="20"/>
              </w:rPr>
            </w:pPr>
            <w:r w:rsidRPr="00047BEF">
              <w:rPr>
                <w:rFonts w:cs="Arial"/>
                <w:sz w:val="20"/>
                <w:szCs w:val="20"/>
              </w:rPr>
              <w:t>1.5. Déplacement de réseaux</w:t>
            </w:r>
          </w:p>
        </w:tc>
        <w:tc>
          <w:tcPr>
            <w:tcW w:w="1925" w:type="pct"/>
            <w:tcBorders>
              <w:bottom w:val="single" w:sz="4" w:space="0" w:color="000000" w:themeColor="text1"/>
            </w:tcBorders>
          </w:tcPr>
          <w:p w14:paraId="6956052F" w14:textId="4FFBF85A" w:rsidR="00F81F27" w:rsidRPr="00047BEF" w:rsidRDefault="00F81F27" w:rsidP="00D7643D">
            <w:pPr>
              <w:spacing w:before="60" w:line="240" w:lineRule="auto"/>
              <w:rPr>
                <w:rFonts w:cs="Arial"/>
                <w:sz w:val="20"/>
                <w:szCs w:val="20"/>
              </w:rPr>
            </w:pPr>
            <w:r w:rsidRPr="00047BEF">
              <w:rPr>
                <w:rFonts w:cs="Arial"/>
                <w:b/>
                <w:sz w:val="20"/>
                <w:szCs w:val="20"/>
              </w:rPr>
              <w:t>Accidents</w:t>
            </w:r>
            <w:r w:rsidRPr="00047BEF">
              <w:rPr>
                <w:rFonts w:cs="Arial"/>
                <w:sz w:val="20"/>
                <w:szCs w:val="20"/>
              </w:rPr>
              <w:t xml:space="preserve"> </w:t>
            </w:r>
            <w:r w:rsidRPr="00047BEF">
              <w:rPr>
                <w:rFonts w:cs="Arial"/>
                <w:b/>
                <w:sz w:val="20"/>
                <w:szCs w:val="20"/>
              </w:rPr>
              <w:t>dus aux excavations</w:t>
            </w:r>
            <w:r w:rsidRPr="00047BEF">
              <w:rPr>
                <w:rFonts w:cs="Arial"/>
                <w:sz w:val="20"/>
                <w:szCs w:val="20"/>
              </w:rPr>
              <w:t xml:space="preserve"> les réalisations des sondages pour les déplacements des réseaux existants peut laisser des excavations, source potentiel</w:t>
            </w:r>
            <w:r w:rsidR="00D7643D">
              <w:rPr>
                <w:rFonts w:cs="Arial"/>
                <w:sz w:val="20"/>
                <w:szCs w:val="20"/>
              </w:rPr>
              <w:t>le</w:t>
            </w:r>
            <w:r w:rsidRPr="00047BEF">
              <w:rPr>
                <w:rFonts w:cs="Arial"/>
                <w:sz w:val="20"/>
                <w:szCs w:val="20"/>
              </w:rPr>
              <w:t xml:space="preserve"> d’accidents</w:t>
            </w:r>
          </w:p>
        </w:tc>
        <w:tc>
          <w:tcPr>
            <w:tcW w:w="405" w:type="pct"/>
            <w:tcBorders>
              <w:bottom w:val="single" w:sz="4" w:space="0" w:color="000000" w:themeColor="text1"/>
            </w:tcBorders>
            <w:vAlign w:val="center"/>
          </w:tcPr>
          <w:p w14:paraId="2411CB7F" w14:textId="77777777" w:rsidR="00F81F27" w:rsidRPr="0072477A" w:rsidRDefault="00F81F27" w:rsidP="003C2961">
            <w:pPr>
              <w:spacing w:before="60" w:line="240" w:lineRule="auto"/>
              <w:rPr>
                <w:rFonts w:cs="Arial"/>
                <w:sz w:val="18"/>
                <w:szCs w:val="18"/>
              </w:rPr>
            </w:pPr>
            <w:r w:rsidRPr="0072477A">
              <w:rPr>
                <w:rFonts w:cs="Arial"/>
                <w:sz w:val="18"/>
                <w:szCs w:val="18"/>
              </w:rPr>
              <w:t xml:space="preserve">- </w:t>
            </w:r>
          </w:p>
        </w:tc>
        <w:tc>
          <w:tcPr>
            <w:tcW w:w="374" w:type="pct"/>
            <w:tcBorders>
              <w:bottom w:val="single" w:sz="4" w:space="0" w:color="000000" w:themeColor="text1"/>
            </w:tcBorders>
            <w:vAlign w:val="center"/>
          </w:tcPr>
          <w:p w14:paraId="59B87E6F" w14:textId="77777777" w:rsidR="00F81F27" w:rsidRPr="0072477A" w:rsidRDefault="00F81F27" w:rsidP="003C2961">
            <w:pPr>
              <w:spacing w:before="60" w:line="240" w:lineRule="auto"/>
              <w:rPr>
                <w:rFonts w:cs="Arial"/>
                <w:sz w:val="18"/>
                <w:szCs w:val="18"/>
              </w:rPr>
            </w:pPr>
            <w:r w:rsidRPr="0072477A">
              <w:rPr>
                <w:rFonts w:cs="Arial"/>
                <w:sz w:val="18"/>
                <w:szCs w:val="18"/>
              </w:rPr>
              <w:t xml:space="preserve">faible </w:t>
            </w:r>
          </w:p>
        </w:tc>
        <w:tc>
          <w:tcPr>
            <w:tcW w:w="403" w:type="pct"/>
            <w:tcBorders>
              <w:bottom w:val="single" w:sz="4" w:space="0" w:color="000000" w:themeColor="text1"/>
            </w:tcBorders>
            <w:vAlign w:val="center"/>
          </w:tcPr>
          <w:p w14:paraId="15D7441D" w14:textId="77777777" w:rsidR="00F81F27" w:rsidRPr="0072477A" w:rsidRDefault="00F81F27" w:rsidP="003C2961">
            <w:pPr>
              <w:spacing w:before="60" w:line="240" w:lineRule="auto"/>
              <w:rPr>
                <w:rFonts w:cs="Arial"/>
                <w:sz w:val="18"/>
                <w:szCs w:val="18"/>
              </w:rPr>
            </w:pPr>
            <w:r w:rsidRPr="0072477A">
              <w:rPr>
                <w:rFonts w:cs="Arial"/>
                <w:sz w:val="18"/>
                <w:szCs w:val="18"/>
              </w:rPr>
              <w:t>ponctuelle</w:t>
            </w:r>
          </w:p>
        </w:tc>
        <w:tc>
          <w:tcPr>
            <w:tcW w:w="439" w:type="pct"/>
            <w:tcBorders>
              <w:bottom w:val="single" w:sz="4" w:space="0" w:color="000000" w:themeColor="text1"/>
            </w:tcBorders>
            <w:vAlign w:val="center"/>
          </w:tcPr>
          <w:p w14:paraId="7E5CD390" w14:textId="77777777" w:rsidR="00F81F27" w:rsidRPr="0072477A" w:rsidRDefault="00F81F27" w:rsidP="003C2961">
            <w:pPr>
              <w:spacing w:before="60" w:line="240" w:lineRule="auto"/>
              <w:rPr>
                <w:rFonts w:cs="Arial"/>
                <w:sz w:val="18"/>
                <w:szCs w:val="18"/>
              </w:rPr>
            </w:pPr>
            <w:r w:rsidRPr="0072477A">
              <w:rPr>
                <w:rFonts w:cs="Arial"/>
                <w:sz w:val="18"/>
                <w:szCs w:val="18"/>
              </w:rPr>
              <w:t xml:space="preserve">temporaire </w:t>
            </w:r>
          </w:p>
        </w:tc>
        <w:tc>
          <w:tcPr>
            <w:tcW w:w="392" w:type="pct"/>
            <w:tcBorders>
              <w:bottom w:val="single" w:sz="4" w:space="0" w:color="000000" w:themeColor="text1"/>
            </w:tcBorders>
            <w:vAlign w:val="center"/>
          </w:tcPr>
          <w:p w14:paraId="4A2D4302" w14:textId="77777777" w:rsidR="00F81F27" w:rsidRPr="0072477A" w:rsidRDefault="00F81F27" w:rsidP="003C2961">
            <w:pPr>
              <w:spacing w:before="60" w:line="240" w:lineRule="auto"/>
              <w:rPr>
                <w:rFonts w:cs="Arial"/>
                <w:sz w:val="18"/>
                <w:szCs w:val="18"/>
              </w:rPr>
            </w:pPr>
            <w:r w:rsidRPr="0072477A">
              <w:rPr>
                <w:rFonts w:cs="Arial"/>
                <w:sz w:val="18"/>
                <w:szCs w:val="18"/>
              </w:rPr>
              <w:t>Faible</w:t>
            </w:r>
          </w:p>
        </w:tc>
      </w:tr>
    </w:tbl>
    <w:p w14:paraId="0748F875" w14:textId="77777777" w:rsidR="00CE6F7F" w:rsidRPr="00047BEF" w:rsidRDefault="00CE6F7F" w:rsidP="00CA7953"/>
    <w:p w14:paraId="15704359" w14:textId="37D46A66" w:rsidR="00CE6F7F" w:rsidRPr="00047BEF" w:rsidRDefault="00CE6F7F" w:rsidP="00BA5DAC">
      <w:pPr>
        <w:pStyle w:val="Lgende"/>
      </w:pPr>
      <w:bookmarkStart w:id="1659" w:name="_Toc336136106"/>
      <w:bookmarkStart w:id="1660" w:name="_Toc336164790"/>
      <w:bookmarkStart w:id="1661" w:name="_Toc517363588"/>
      <w:bookmarkStart w:id="1662" w:name="_Toc24724035"/>
      <w:bookmarkStart w:id="1663" w:name="_Toc43696250"/>
      <w:bookmarkStart w:id="1664" w:name="_Toc43775837"/>
      <w:bookmarkStart w:id="1665" w:name="_Toc52888267"/>
      <w:r w:rsidRPr="00047BEF">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000FAD">
        <w:rPr>
          <w:noProof/>
        </w:rPr>
        <w:t>51</w:t>
      </w:r>
      <w:r w:rsidR="00545216" w:rsidRPr="00047BEF">
        <w:rPr>
          <w:noProof/>
        </w:rPr>
        <w:fldChar w:fldCharType="end"/>
      </w:r>
      <w:r w:rsidRPr="00047BEF">
        <w:t xml:space="preserve"> </w:t>
      </w:r>
      <w:r w:rsidRPr="00047BEF">
        <w:rPr>
          <w:rFonts w:eastAsiaTheme="minorHAnsi"/>
          <w:lang w:eastAsia="en-US"/>
        </w:rPr>
        <w:t>:</w:t>
      </w:r>
      <w:r w:rsidRPr="00047BEF">
        <w:t xml:space="preserve"> Identification des impacts négatifs potentiels de la phase  de construction</w:t>
      </w:r>
      <w:bookmarkEnd w:id="1659"/>
      <w:bookmarkEnd w:id="1660"/>
      <w:bookmarkEnd w:id="1661"/>
      <w:bookmarkEnd w:id="1662"/>
      <w:bookmarkEnd w:id="1663"/>
      <w:bookmarkEnd w:id="1664"/>
      <w:bookmarkEnd w:id="1665"/>
      <w:r w:rsidRPr="00047BEF">
        <w:t xml:space="preserve"> </w:t>
      </w:r>
    </w:p>
    <w:tbl>
      <w:tblPr>
        <w:tblStyle w:val="Grilledutableau"/>
        <w:tblW w:w="4924" w:type="pct"/>
        <w:tblInd w:w="250" w:type="dxa"/>
        <w:tblLayout w:type="fixed"/>
        <w:tblLook w:val="04A0" w:firstRow="1" w:lastRow="0" w:firstColumn="1" w:lastColumn="0" w:noHBand="0" w:noVBand="1"/>
      </w:tblPr>
      <w:tblGrid>
        <w:gridCol w:w="2744"/>
        <w:gridCol w:w="5366"/>
        <w:gridCol w:w="1133"/>
        <w:gridCol w:w="1133"/>
        <w:gridCol w:w="1135"/>
        <w:gridCol w:w="1276"/>
        <w:gridCol w:w="992"/>
      </w:tblGrid>
      <w:tr w:rsidR="00CE6F7F" w:rsidRPr="00047BEF" w14:paraId="073BF83A" w14:textId="77777777" w:rsidTr="00CD6B56">
        <w:trPr>
          <w:tblHeader/>
        </w:trPr>
        <w:tc>
          <w:tcPr>
            <w:tcW w:w="5000" w:type="pct"/>
            <w:gridSpan w:val="7"/>
            <w:shd w:val="clear" w:color="auto" w:fill="00B0F0"/>
            <w:vAlign w:val="center"/>
          </w:tcPr>
          <w:p w14:paraId="0ED47292" w14:textId="77777777" w:rsidR="00CE6F7F" w:rsidRPr="00047BEF" w:rsidRDefault="00CE6F7F" w:rsidP="00CD6B56">
            <w:pPr>
              <w:spacing w:before="60" w:line="240" w:lineRule="auto"/>
              <w:rPr>
                <w:rFonts w:cs="Arial"/>
                <w:b/>
                <w:sz w:val="19"/>
                <w:szCs w:val="19"/>
              </w:rPr>
            </w:pPr>
            <w:r w:rsidRPr="00047BEF">
              <w:rPr>
                <w:rFonts w:cs="Arial"/>
                <w:b/>
                <w:sz w:val="19"/>
                <w:szCs w:val="19"/>
              </w:rPr>
              <w:t>2. PHASE DE CONSTRUCTION – TRAVAUX</w:t>
            </w:r>
          </w:p>
        </w:tc>
      </w:tr>
      <w:tr w:rsidR="00CE6F7F" w:rsidRPr="00047BEF" w14:paraId="716F8977" w14:textId="77777777" w:rsidTr="00017F43">
        <w:trPr>
          <w:trHeight w:val="325"/>
          <w:tblHeader/>
        </w:trPr>
        <w:tc>
          <w:tcPr>
            <w:tcW w:w="996" w:type="pct"/>
            <w:vMerge w:val="restart"/>
            <w:vAlign w:val="center"/>
          </w:tcPr>
          <w:p w14:paraId="22AE6A7E" w14:textId="77777777" w:rsidR="00CE6F7F" w:rsidRPr="00047BEF" w:rsidRDefault="00CE6F7F" w:rsidP="00CD6B56">
            <w:pPr>
              <w:spacing w:before="60" w:line="240" w:lineRule="auto"/>
              <w:rPr>
                <w:rFonts w:cs="Arial"/>
                <w:b/>
                <w:sz w:val="19"/>
                <w:szCs w:val="19"/>
              </w:rPr>
            </w:pPr>
            <w:r w:rsidRPr="00047BEF">
              <w:rPr>
                <w:rFonts w:cs="Arial"/>
                <w:b/>
                <w:sz w:val="19"/>
                <w:szCs w:val="19"/>
              </w:rPr>
              <w:t>Activités sources d’impacts</w:t>
            </w:r>
          </w:p>
        </w:tc>
        <w:tc>
          <w:tcPr>
            <w:tcW w:w="1947" w:type="pct"/>
            <w:vMerge w:val="restart"/>
            <w:vAlign w:val="center"/>
          </w:tcPr>
          <w:p w14:paraId="183817B4" w14:textId="77777777" w:rsidR="00CE6F7F" w:rsidRPr="00047BEF" w:rsidRDefault="00CE6F7F" w:rsidP="00CD6B56">
            <w:pPr>
              <w:spacing w:before="60" w:line="240" w:lineRule="auto"/>
              <w:rPr>
                <w:rFonts w:cs="Arial"/>
                <w:b/>
                <w:sz w:val="19"/>
                <w:szCs w:val="19"/>
              </w:rPr>
            </w:pPr>
            <w:r w:rsidRPr="00047BEF">
              <w:rPr>
                <w:rFonts w:cs="Arial"/>
                <w:b/>
                <w:sz w:val="19"/>
                <w:szCs w:val="19"/>
              </w:rPr>
              <w:t>Impacts négatifs</w:t>
            </w:r>
          </w:p>
        </w:tc>
        <w:tc>
          <w:tcPr>
            <w:tcW w:w="2057" w:type="pct"/>
            <w:gridSpan w:val="5"/>
          </w:tcPr>
          <w:p w14:paraId="3AF20326" w14:textId="5B269FD2" w:rsidR="00CE6F7F" w:rsidRPr="0072477A" w:rsidRDefault="00CE6F7F" w:rsidP="0072477A">
            <w:pPr>
              <w:spacing w:before="60" w:line="240" w:lineRule="auto"/>
              <w:jc w:val="center"/>
              <w:rPr>
                <w:rFonts w:cs="Arial"/>
                <w:b/>
                <w:sz w:val="18"/>
                <w:szCs w:val="18"/>
              </w:rPr>
            </w:pPr>
            <w:r w:rsidRPr="0072477A">
              <w:rPr>
                <w:rFonts w:cs="Arial"/>
                <w:b/>
                <w:sz w:val="18"/>
                <w:szCs w:val="18"/>
              </w:rPr>
              <w:t>Evaluation de l’impact</w:t>
            </w:r>
          </w:p>
        </w:tc>
      </w:tr>
      <w:tr w:rsidR="00CE6F7F" w:rsidRPr="00047BEF" w14:paraId="79142A94" w14:textId="77777777" w:rsidTr="0072477A">
        <w:trPr>
          <w:cantSplit/>
          <w:trHeight w:val="1149"/>
          <w:tblHeader/>
        </w:trPr>
        <w:tc>
          <w:tcPr>
            <w:tcW w:w="996" w:type="pct"/>
            <w:vMerge/>
            <w:vAlign w:val="center"/>
          </w:tcPr>
          <w:p w14:paraId="5EF99111" w14:textId="77777777" w:rsidR="00CE6F7F" w:rsidRPr="00047BEF" w:rsidRDefault="00CE6F7F" w:rsidP="00CD6B56">
            <w:pPr>
              <w:spacing w:before="60" w:line="240" w:lineRule="auto"/>
              <w:rPr>
                <w:rFonts w:cs="Arial"/>
                <w:sz w:val="19"/>
                <w:szCs w:val="19"/>
              </w:rPr>
            </w:pPr>
          </w:p>
        </w:tc>
        <w:tc>
          <w:tcPr>
            <w:tcW w:w="1947" w:type="pct"/>
            <w:vMerge/>
            <w:vAlign w:val="center"/>
          </w:tcPr>
          <w:p w14:paraId="273F1650" w14:textId="77777777" w:rsidR="00CE6F7F" w:rsidRPr="00047BEF" w:rsidRDefault="00CE6F7F" w:rsidP="00CD6B56">
            <w:pPr>
              <w:spacing w:before="60" w:line="240" w:lineRule="auto"/>
              <w:rPr>
                <w:rFonts w:cs="Arial"/>
                <w:sz w:val="19"/>
                <w:szCs w:val="19"/>
              </w:rPr>
            </w:pPr>
          </w:p>
        </w:tc>
        <w:tc>
          <w:tcPr>
            <w:tcW w:w="411" w:type="pct"/>
            <w:textDirection w:val="btLr"/>
          </w:tcPr>
          <w:p w14:paraId="3A47CC6F" w14:textId="73CE15CD" w:rsidR="00CE6F7F" w:rsidRPr="0072477A" w:rsidRDefault="00CE6F7F" w:rsidP="0072477A">
            <w:pPr>
              <w:spacing w:before="60" w:line="240" w:lineRule="auto"/>
              <w:jc w:val="center"/>
              <w:rPr>
                <w:rFonts w:cs="Arial"/>
                <w:b/>
                <w:sz w:val="18"/>
                <w:szCs w:val="18"/>
              </w:rPr>
            </w:pPr>
            <w:r w:rsidRPr="0072477A">
              <w:rPr>
                <w:rFonts w:cs="Arial"/>
                <w:b/>
                <w:sz w:val="18"/>
                <w:szCs w:val="18"/>
              </w:rPr>
              <w:t>Caractère +/-</w:t>
            </w:r>
          </w:p>
        </w:tc>
        <w:tc>
          <w:tcPr>
            <w:tcW w:w="411" w:type="pct"/>
            <w:textDirection w:val="btLr"/>
          </w:tcPr>
          <w:p w14:paraId="6F7AA233" w14:textId="4427437F" w:rsidR="00CE6F7F" w:rsidRPr="0072477A" w:rsidRDefault="00CE6F7F" w:rsidP="0072477A">
            <w:pPr>
              <w:spacing w:before="60" w:line="240" w:lineRule="auto"/>
              <w:jc w:val="center"/>
              <w:rPr>
                <w:rFonts w:cs="Arial"/>
                <w:b/>
                <w:sz w:val="18"/>
                <w:szCs w:val="18"/>
              </w:rPr>
            </w:pPr>
            <w:r w:rsidRPr="0072477A">
              <w:rPr>
                <w:rFonts w:cs="Arial"/>
                <w:b/>
                <w:sz w:val="18"/>
                <w:szCs w:val="18"/>
              </w:rPr>
              <w:t>Intensité</w:t>
            </w:r>
          </w:p>
        </w:tc>
        <w:tc>
          <w:tcPr>
            <w:tcW w:w="412" w:type="pct"/>
            <w:textDirection w:val="btLr"/>
          </w:tcPr>
          <w:p w14:paraId="4EAD8399" w14:textId="315539E0" w:rsidR="00CE6F7F" w:rsidRPr="0072477A" w:rsidRDefault="00CE6F7F" w:rsidP="0072477A">
            <w:pPr>
              <w:spacing w:before="60" w:line="240" w:lineRule="auto"/>
              <w:jc w:val="center"/>
              <w:rPr>
                <w:rFonts w:cs="Arial"/>
                <w:b/>
                <w:sz w:val="18"/>
                <w:szCs w:val="18"/>
              </w:rPr>
            </w:pPr>
            <w:r w:rsidRPr="0072477A">
              <w:rPr>
                <w:rFonts w:cs="Arial"/>
                <w:b/>
                <w:sz w:val="18"/>
                <w:szCs w:val="18"/>
              </w:rPr>
              <w:t>Etendue</w:t>
            </w:r>
          </w:p>
        </w:tc>
        <w:tc>
          <w:tcPr>
            <w:tcW w:w="463" w:type="pct"/>
            <w:textDirection w:val="btLr"/>
          </w:tcPr>
          <w:p w14:paraId="719E7532" w14:textId="2D9A1EF1" w:rsidR="00CE6F7F" w:rsidRPr="0072477A" w:rsidRDefault="00CE6F7F" w:rsidP="0072477A">
            <w:pPr>
              <w:spacing w:before="60" w:line="240" w:lineRule="auto"/>
              <w:jc w:val="center"/>
              <w:rPr>
                <w:rFonts w:cs="Arial"/>
                <w:b/>
                <w:sz w:val="18"/>
                <w:szCs w:val="18"/>
              </w:rPr>
            </w:pPr>
            <w:r w:rsidRPr="0072477A">
              <w:rPr>
                <w:rFonts w:cs="Arial"/>
                <w:b/>
                <w:sz w:val="18"/>
                <w:szCs w:val="18"/>
              </w:rPr>
              <w:t>Durée</w:t>
            </w:r>
          </w:p>
        </w:tc>
        <w:tc>
          <w:tcPr>
            <w:tcW w:w="360" w:type="pct"/>
            <w:textDirection w:val="btLr"/>
          </w:tcPr>
          <w:p w14:paraId="6702FF97" w14:textId="0CA1D1DB" w:rsidR="00CE6F7F" w:rsidRPr="0072477A" w:rsidRDefault="00CE6F7F" w:rsidP="0072477A">
            <w:pPr>
              <w:spacing w:before="60" w:line="240" w:lineRule="auto"/>
              <w:jc w:val="center"/>
              <w:rPr>
                <w:rFonts w:cs="Arial"/>
                <w:b/>
                <w:sz w:val="18"/>
                <w:szCs w:val="18"/>
              </w:rPr>
            </w:pPr>
            <w:r w:rsidRPr="0072477A">
              <w:rPr>
                <w:rFonts w:cs="Arial"/>
                <w:b/>
                <w:sz w:val="18"/>
                <w:szCs w:val="18"/>
              </w:rPr>
              <w:t>Importance</w:t>
            </w:r>
          </w:p>
        </w:tc>
      </w:tr>
      <w:tr w:rsidR="00CE6F7F" w:rsidRPr="00047BEF" w14:paraId="0B49899A" w14:textId="77777777" w:rsidTr="0072477A">
        <w:tc>
          <w:tcPr>
            <w:tcW w:w="996" w:type="pct"/>
          </w:tcPr>
          <w:p w14:paraId="15B27118"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2.1. Implantation </w:t>
            </w:r>
          </w:p>
        </w:tc>
        <w:tc>
          <w:tcPr>
            <w:tcW w:w="1947" w:type="pct"/>
          </w:tcPr>
          <w:p w14:paraId="79A96CF9" w14:textId="77777777" w:rsidR="00CE6F7F" w:rsidRPr="00047BEF" w:rsidRDefault="00CE6F7F" w:rsidP="00CD6B56">
            <w:pPr>
              <w:spacing w:before="60" w:line="240" w:lineRule="auto"/>
              <w:rPr>
                <w:rFonts w:cs="Arial"/>
                <w:sz w:val="19"/>
                <w:szCs w:val="19"/>
              </w:rPr>
            </w:pPr>
            <w:r w:rsidRPr="00047BEF">
              <w:rPr>
                <w:rFonts w:cs="Arial"/>
                <w:sz w:val="19"/>
                <w:szCs w:val="19"/>
              </w:rPr>
              <w:t>Les implantations consisteront à la délimitation de l’emprise du projet par les relevés topographiques, le marquage des linéaires et des divers ouvrages, etc.</w:t>
            </w:r>
          </w:p>
          <w:p w14:paraId="73C682B1" w14:textId="77777777" w:rsidR="00CE6F7F" w:rsidRPr="00047BEF" w:rsidRDefault="00CE6F7F" w:rsidP="00CD6B56">
            <w:pPr>
              <w:spacing w:before="60" w:line="240" w:lineRule="auto"/>
              <w:rPr>
                <w:rFonts w:cs="Arial"/>
                <w:sz w:val="19"/>
                <w:szCs w:val="19"/>
              </w:rPr>
            </w:pPr>
            <w:r w:rsidRPr="00047BEF">
              <w:rPr>
                <w:rFonts w:cs="Arial"/>
                <w:sz w:val="19"/>
                <w:szCs w:val="19"/>
              </w:rPr>
              <w:t>Pertes de végétation due au layonnage</w:t>
            </w:r>
          </w:p>
          <w:p w14:paraId="2190B26B"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Poussières et bruit des engins et véhicules de chantier </w:t>
            </w:r>
          </w:p>
          <w:p w14:paraId="47197EEC"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Ces impacts ne sont pas significatifs </w:t>
            </w:r>
          </w:p>
        </w:tc>
        <w:tc>
          <w:tcPr>
            <w:tcW w:w="411" w:type="pct"/>
          </w:tcPr>
          <w:p w14:paraId="38270B96"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tcPr>
          <w:p w14:paraId="4CF449E4"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2" w:type="pct"/>
          </w:tcPr>
          <w:p w14:paraId="52C385D8"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63" w:type="pct"/>
          </w:tcPr>
          <w:p w14:paraId="31F29D64"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360" w:type="pct"/>
          </w:tcPr>
          <w:p w14:paraId="438CCAB6"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r>
      <w:tr w:rsidR="00CE6F7F" w:rsidRPr="00047BEF" w14:paraId="7842611E" w14:textId="77777777" w:rsidTr="0072477A">
        <w:tc>
          <w:tcPr>
            <w:tcW w:w="996" w:type="pct"/>
            <w:vMerge w:val="restart"/>
          </w:tcPr>
          <w:p w14:paraId="1F30987D"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2.2. Travaux préparatoires et d’aménagements </w:t>
            </w:r>
          </w:p>
          <w:p w14:paraId="2656A816" w14:textId="77777777" w:rsidR="00CE6F7F" w:rsidRPr="00047BEF" w:rsidRDefault="00CE6F7F" w:rsidP="00CD6B56">
            <w:pPr>
              <w:spacing w:before="60" w:line="240" w:lineRule="auto"/>
              <w:rPr>
                <w:rFonts w:cs="Arial"/>
                <w:sz w:val="19"/>
                <w:szCs w:val="19"/>
              </w:rPr>
            </w:pPr>
            <w:r w:rsidRPr="00047BEF">
              <w:rPr>
                <w:rFonts w:cs="Arial"/>
                <w:sz w:val="19"/>
                <w:szCs w:val="19"/>
              </w:rPr>
              <w:t>Débroussaillage Décapage</w:t>
            </w:r>
            <w:r w:rsidRPr="00047BEF">
              <w:rPr>
                <w:rFonts w:cs="Arial"/>
                <w:sz w:val="19"/>
                <w:szCs w:val="19"/>
              </w:rPr>
              <w:br/>
              <w:t>Abattage d’arbres</w:t>
            </w:r>
            <w:r w:rsidRPr="00047BEF">
              <w:rPr>
                <w:rFonts w:cs="Arial"/>
                <w:sz w:val="19"/>
                <w:szCs w:val="19"/>
              </w:rPr>
              <w:br/>
              <w:t>Démolition d’ouvrage</w:t>
            </w:r>
            <w:r w:rsidRPr="00047BEF">
              <w:rPr>
                <w:rFonts w:cs="Arial"/>
                <w:sz w:val="19"/>
                <w:szCs w:val="19"/>
              </w:rPr>
              <w:br/>
              <w:t>Démolition et scarification de chaussée</w:t>
            </w:r>
            <w:r w:rsidRPr="00047BEF">
              <w:rPr>
                <w:rFonts w:cs="Arial"/>
                <w:sz w:val="19"/>
                <w:szCs w:val="19"/>
              </w:rPr>
              <w:br/>
              <w:t>Démolition de bordures</w:t>
            </w:r>
            <w:r w:rsidRPr="00047BEF">
              <w:rPr>
                <w:rFonts w:cs="Arial"/>
                <w:sz w:val="19"/>
                <w:szCs w:val="19"/>
              </w:rPr>
              <w:br/>
            </w:r>
          </w:p>
        </w:tc>
        <w:tc>
          <w:tcPr>
            <w:tcW w:w="1947" w:type="pct"/>
          </w:tcPr>
          <w:p w14:paraId="657B2211" w14:textId="77777777" w:rsidR="00CE6F7F" w:rsidRPr="00047BEF" w:rsidRDefault="00CE6F7F" w:rsidP="00CD6B56">
            <w:pPr>
              <w:spacing w:before="60" w:line="240" w:lineRule="auto"/>
              <w:rPr>
                <w:rFonts w:cs="Arial"/>
                <w:sz w:val="19"/>
                <w:szCs w:val="19"/>
              </w:rPr>
            </w:pPr>
            <w:r w:rsidRPr="00047BEF">
              <w:rPr>
                <w:rFonts w:cs="Arial"/>
                <w:sz w:val="19"/>
                <w:szCs w:val="19"/>
              </w:rPr>
              <w:t>Perte de biens fonciers, cultures, arbres ou activités</w:t>
            </w:r>
          </w:p>
          <w:p w14:paraId="3FD6CA5B" w14:textId="77777777" w:rsidR="00CE6F7F" w:rsidRPr="00047BEF" w:rsidRDefault="00CE6F7F" w:rsidP="00CD6B56">
            <w:pPr>
              <w:spacing w:before="60" w:line="240" w:lineRule="auto"/>
              <w:rPr>
                <w:rFonts w:cs="Arial"/>
                <w:sz w:val="19"/>
                <w:szCs w:val="19"/>
              </w:rPr>
            </w:pPr>
            <w:r w:rsidRPr="00047BEF">
              <w:rPr>
                <w:rFonts w:cs="Arial"/>
                <w:sz w:val="19"/>
                <w:szCs w:val="19"/>
              </w:rPr>
              <w:lastRenderedPageBreak/>
              <w:t xml:space="preserve">Expropriation </w:t>
            </w:r>
          </w:p>
          <w:p w14:paraId="2E1DD948" w14:textId="23322B4D" w:rsidR="00CE6F7F" w:rsidRPr="00047BEF" w:rsidRDefault="00CE6F7F" w:rsidP="00CD6B56">
            <w:pPr>
              <w:spacing w:before="60" w:line="240" w:lineRule="auto"/>
              <w:rPr>
                <w:rFonts w:cs="Arial"/>
                <w:sz w:val="19"/>
                <w:szCs w:val="19"/>
              </w:rPr>
            </w:pPr>
            <w:r w:rsidRPr="00047BEF">
              <w:rPr>
                <w:rFonts w:cs="Arial"/>
                <w:sz w:val="19"/>
                <w:szCs w:val="19"/>
              </w:rPr>
              <w:t xml:space="preserve">Les terrains qui rentrent dans l’emprise du projet ne seront plus disponibles après le projet ; </w:t>
            </w:r>
            <w:r w:rsidR="00EC55CB">
              <w:rPr>
                <w:rFonts w:cs="Arial"/>
                <w:sz w:val="19"/>
                <w:szCs w:val="19"/>
              </w:rPr>
              <w:t>i</w:t>
            </w:r>
            <w:r w:rsidRPr="00047BEF">
              <w:rPr>
                <w:rFonts w:cs="Arial"/>
                <w:sz w:val="19"/>
                <w:szCs w:val="19"/>
              </w:rPr>
              <w:t xml:space="preserve">ls seront détournés de leur vocation initiale en faveur de la réalisation des ouvrages  </w:t>
            </w:r>
          </w:p>
        </w:tc>
        <w:tc>
          <w:tcPr>
            <w:tcW w:w="411" w:type="pct"/>
            <w:vAlign w:val="center"/>
          </w:tcPr>
          <w:p w14:paraId="4A2558ED" w14:textId="77777777" w:rsidR="00CE6F7F" w:rsidRPr="0072477A" w:rsidRDefault="00CE6F7F" w:rsidP="0072477A">
            <w:pPr>
              <w:spacing w:before="60" w:line="240" w:lineRule="auto"/>
              <w:jc w:val="center"/>
              <w:rPr>
                <w:rFonts w:cs="Arial"/>
                <w:sz w:val="18"/>
                <w:szCs w:val="18"/>
              </w:rPr>
            </w:pPr>
            <w:r w:rsidRPr="0072477A">
              <w:rPr>
                <w:rFonts w:cs="Arial"/>
                <w:sz w:val="18"/>
                <w:szCs w:val="18"/>
              </w:rPr>
              <w:lastRenderedPageBreak/>
              <w:t>-</w:t>
            </w:r>
          </w:p>
        </w:tc>
        <w:tc>
          <w:tcPr>
            <w:tcW w:w="411" w:type="pct"/>
            <w:vAlign w:val="center"/>
          </w:tcPr>
          <w:p w14:paraId="15D157AA"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1B1CC6E3"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3A06B9CC" w14:textId="36FC6AEB" w:rsidR="00CE6F7F" w:rsidRPr="0072477A" w:rsidRDefault="00CE6F7F" w:rsidP="0072477A">
            <w:pPr>
              <w:spacing w:before="60" w:line="240" w:lineRule="auto"/>
              <w:jc w:val="center"/>
              <w:rPr>
                <w:rFonts w:cs="Arial"/>
                <w:b/>
                <w:sz w:val="18"/>
                <w:szCs w:val="18"/>
              </w:rPr>
            </w:pPr>
            <w:r w:rsidRPr="0072477A">
              <w:rPr>
                <w:rFonts w:cs="Arial"/>
                <w:sz w:val="18"/>
                <w:szCs w:val="18"/>
              </w:rPr>
              <w:t>permanente</w:t>
            </w:r>
          </w:p>
        </w:tc>
        <w:tc>
          <w:tcPr>
            <w:tcW w:w="360" w:type="pct"/>
            <w:vAlign w:val="center"/>
          </w:tcPr>
          <w:p w14:paraId="2F129DF4"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r>
      <w:tr w:rsidR="00CE6F7F" w:rsidRPr="00047BEF" w14:paraId="3838CD58" w14:textId="77777777" w:rsidTr="0072477A">
        <w:tc>
          <w:tcPr>
            <w:tcW w:w="996" w:type="pct"/>
            <w:vMerge/>
          </w:tcPr>
          <w:p w14:paraId="2594C70B" w14:textId="77777777" w:rsidR="00CE6F7F" w:rsidRPr="00047BEF" w:rsidRDefault="00CE6F7F" w:rsidP="00CD6B56">
            <w:pPr>
              <w:spacing w:before="60" w:line="240" w:lineRule="auto"/>
              <w:rPr>
                <w:rFonts w:cs="Arial"/>
                <w:sz w:val="19"/>
                <w:szCs w:val="19"/>
              </w:rPr>
            </w:pPr>
          </w:p>
        </w:tc>
        <w:tc>
          <w:tcPr>
            <w:tcW w:w="1947" w:type="pct"/>
          </w:tcPr>
          <w:p w14:paraId="57A4B04F" w14:textId="77777777" w:rsidR="00CE6F7F" w:rsidRPr="00047BEF" w:rsidRDefault="00CE6F7F" w:rsidP="00CD6B56">
            <w:pPr>
              <w:spacing w:before="60" w:line="240" w:lineRule="auto"/>
              <w:rPr>
                <w:rFonts w:cs="Arial"/>
                <w:sz w:val="19"/>
                <w:szCs w:val="19"/>
              </w:rPr>
            </w:pPr>
            <w:r w:rsidRPr="00047BEF">
              <w:rPr>
                <w:rFonts w:cs="Arial"/>
                <w:sz w:val="19"/>
                <w:szCs w:val="19"/>
              </w:rPr>
              <w:t>Destruction de la végétation et la faune</w:t>
            </w:r>
          </w:p>
          <w:p w14:paraId="640CB332"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La végétation située dans l’emprise du projet sera détruite et par conséquent la faune qui y est liée </w:t>
            </w:r>
          </w:p>
          <w:p w14:paraId="56435F9A"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La faune peut aussi se déplacer plus loin  </w:t>
            </w:r>
          </w:p>
          <w:p w14:paraId="71B779FF" w14:textId="77777777" w:rsidR="00CE6F7F" w:rsidRPr="00047BEF" w:rsidRDefault="00CE6F7F" w:rsidP="00CD6B56">
            <w:pPr>
              <w:spacing w:before="60" w:line="240" w:lineRule="auto"/>
              <w:rPr>
                <w:rFonts w:cs="Arial"/>
                <w:sz w:val="19"/>
                <w:szCs w:val="19"/>
              </w:rPr>
            </w:pPr>
            <w:r w:rsidRPr="00047BEF">
              <w:rPr>
                <w:rFonts w:cs="Arial"/>
                <w:sz w:val="19"/>
                <w:szCs w:val="19"/>
              </w:rPr>
              <w:t>La végétation concernée est celle qui se trouve aux abords des collecteurs actuels et dans les plaines inondables (exutoires)</w:t>
            </w:r>
          </w:p>
          <w:p w14:paraId="26D030C9"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On peut également citer quelques champs et jardins maraichers mis en place au bord des couloirs d’eau ou jardins de cases </w:t>
            </w:r>
          </w:p>
        </w:tc>
        <w:tc>
          <w:tcPr>
            <w:tcW w:w="411" w:type="pct"/>
            <w:vAlign w:val="center"/>
          </w:tcPr>
          <w:p w14:paraId="1BEC6052"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637E056" w14:textId="0C9E813B" w:rsidR="00CE6F7F" w:rsidRPr="0072477A" w:rsidRDefault="00CE6F7F" w:rsidP="0072477A">
            <w:pPr>
              <w:spacing w:before="60" w:line="240" w:lineRule="auto"/>
              <w:jc w:val="center"/>
              <w:rPr>
                <w:rFonts w:cs="Arial"/>
                <w:sz w:val="18"/>
                <w:szCs w:val="18"/>
              </w:rPr>
            </w:pPr>
            <w:r w:rsidRPr="0072477A">
              <w:rPr>
                <w:rFonts w:cs="Arial"/>
                <w:sz w:val="18"/>
                <w:szCs w:val="18"/>
              </w:rPr>
              <w:t>Forte</w:t>
            </w:r>
          </w:p>
        </w:tc>
        <w:tc>
          <w:tcPr>
            <w:tcW w:w="412" w:type="pct"/>
            <w:vAlign w:val="center"/>
          </w:tcPr>
          <w:p w14:paraId="38A6261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590F70C8" w14:textId="37D06F54" w:rsidR="00CE6F7F" w:rsidRPr="0072477A" w:rsidRDefault="00CE6F7F" w:rsidP="0072477A">
            <w:pPr>
              <w:spacing w:before="60" w:line="240" w:lineRule="auto"/>
              <w:jc w:val="center"/>
              <w:rPr>
                <w:rFonts w:cs="Arial"/>
                <w:sz w:val="18"/>
                <w:szCs w:val="18"/>
              </w:rPr>
            </w:pPr>
            <w:r w:rsidRPr="0072477A">
              <w:rPr>
                <w:rFonts w:cs="Arial"/>
                <w:sz w:val="18"/>
                <w:szCs w:val="18"/>
              </w:rPr>
              <w:t>permanente</w:t>
            </w:r>
          </w:p>
        </w:tc>
        <w:tc>
          <w:tcPr>
            <w:tcW w:w="360" w:type="pct"/>
            <w:vAlign w:val="center"/>
          </w:tcPr>
          <w:p w14:paraId="4066863E" w14:textId="524BBA83" w:rsidR="00CE6F7F" w:rsidRPr="0072477A" w:rsidRDefault="00CE6F7F" w:rsidP="0072477A">
            <w:pPr>
              <w:spacing w:before="60" w:line="240" w:lineRule="auto"/>
              <w:jc w:val="center"/>
              <w:rPr>
                <w:rFonts w:cs="Arial"/>
                <w:sz w:val="18"/>
                <w:szCs w:val="18"/>
              </w:rPr>
            </w:pPr>
            <w:r w:rsidRPr="0072477A">
              <w:rPr>
                <w:rFonts w:cs="Arial"/>
                <w:sz w:val="18"/>
                <w:szCs w:val="18"/>
              </w:rPr>
              <w:t>Forte</w:t>
            </w:r>
          </w:p>
        </w:tc>
      </w:tr>
      <w:tr w:rsidR="00CE6F7F" w:rsidRPr="00047BEF" w14:paraId="772640B0" w14:textId="77777777" w:rsidTr="0072477A">
        <w:tc>
          <w:tcPr>
            <w:tcW w:w="996" w:type="pct"/>
            <w:vMerge/>
          </w:tcPr>
          <w:p w14:paraId="762A741E" w14:textId="77777777" w:rsidR="00CE6F7F" w:rsidRPr="00047BEF" w:rsidRDefault="00CE6F7F" w:rsidP="00CD6B56">
            <w:pPr>
              <w:spacing w:before="60" w:line="240" w:lineRule="auto"/>
              <w:rPr>
                <w:rFonts w:cs="Arial"/>
                <w:sz w:val="19"/>
                <w:szCs w:val="19"/>
              </w:rPr>
            </w:pPr>
          </w:p>
        </w:tc>
        <w:tc>
          <w:tcPr>
            <w:tcW w:w="1947" w:type="pct"/>
          </w:tcPr>
          <w:p w14:paraId="55B5AA38"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Emission de particules de poussières dans l’air </w:t>
            </w:r>
          </w:p>
          <w:p w14:paraId="355001FB" w14:textId="56B3F94B" w:rsidR="00CE6F7F" w:rsidRPr="00047BEF" w:rsidRDefault="00CE6F7F" w:rsidP="00CD6B56">
            <w:pPr>
              <w:spacing w:before="60" w:line="240" w:lineRule="auto"/>
              <w:rPr>
                <w:rFonts w:cs="Arial"/>
                <w:sz w:val="19"/>
                <w:szCs w:val="19"/>
              </w:rPr>
            </w:pPr>
            <w:r w:rsidRPr="00047BEF">
              <w:rPr>
                <w:rFonts w:cs="Arial"/>
                <w:sz w:val="19"/>
                <w:szCs w:val="19"/>
              </w:rPr>
              <w:t xml:space="preserve">Les travaux de construction </w:t>
            </w:r>
            <w:r w:rsidR="00EC55CB">
              <w:rPr>
                <w:rFonts w:cs="Arial"/>
                <w:sz w:val="19"/>
                <w:szCs w:val="19"/>
              </w:rPr>
              <w:t xml:space="preserve">la </w:t>
            </w:r>
            <w:r w:rsidRPr="00047BEF">
              <w:rPr>
                <w:rFonts w:cs="Arial"/>
                <w:sz w:val="19"/>
                <w:szCs w:val="19"/>
              </w:rPr>
              <w:t xml:space="preserve">mise en œuvre des matériaux, manipulation des emprunts, </w:t>
            </w:r>
            <w:r w:rsidR="00EC55CB">
              <w:rPr>
                <w:rFonts w:cs="Arial"/>
                <w:sz w:val="19"/>
                <w:szCs w:val="19"/>
              </w:rPr>
              <w:t xml:space="preserve">le </w:t>
            </w:r>
            <w:r w:rsidRPr="00047BEF">
              <w:rPr>
                <w:rFonts w:cs="Arial"/>
                <w:sz w:val="19"/>
                <w:szCs w:val="19"/>
              </w:rPr>
              <w:t xml:space="preserve">concassage, </w:t>
            </w:r>
            <w:r w:rsidR="00EC55CB">
              <w:rPr>
                <w:rFonts w:cs="Arial"/>
                <w:sz w:val="19"/>
                <w:szCs w:val="19"/>
              </w:rPr>
              <w:t xml:space="preserve">la </w:t>
            </w:r>
            <w:r w:rsidRPr="00047BEF">
              <w:rPr>
                <w:rFonts w:cs="Arial"/>
                <w:sz w:val="19"/>
                <w:szCs w:val="19"/>
              </w:rPr>
              <w:t xml:space="preserve">préfabrication des pavés sont souvent générateurs de poussières et d’émissions de particules dans l’air </w:t>
            </w:r>
          </w:p>
        </w:tc>
        <w:tc>
          <w:tcPr>
            <w:tcW w:w="411" w:type="pct"/>
            <w:vAlign w:val="center"/>
          </w:tcPr>
          <w:p w14:paraId="5968D9A4"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26725227"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0AC67963"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7B2B8EEC" w14:textId="3E3F1AFE" w:rsidR="00CE6F7F" w:rsidRPr="0072477A" w:rsidRDefault="00CE6F7F" w:rsidP="0072477A">
            <w:pPr>
              <w:spacing w:before="60" w:line="240" w:lineRule="auto"/>
              <w:jc w:val="center"/>
              <w:rPr>
                <w:rFonts w:cs="Arial"/>
                <w:b/>
                <w:sz w:val="18"/>
                <w:szCs w:val="18"/>
              </w:rPr>
            </w:pPr>
            <w:r w:rsidRPr="0072477A">
              <w:rPr>
                <w:rFonts w:cs="Arial"/>
                <w:sz w:val="18"/>
                <w:szCs w:val="18"/>
              </w:rPr>
              <w:t>permanente</w:t>
            </w:r>
          </w:p>
        </w:tc>
        <w:tc>
          <w:tcPr>
            <w:tcW w:w="360" w:type="pct"/>
            <w:vAlign w:val="center"/>
          </w:tcPr>
          <w:p w14:paraId="5116EA45"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r>
      <w:tr w:rsidR="00CE6F7F" w:rsidRPr="00047BEF" w14:paraId="6C114147" w14:textId="77777777" w:rsidTr="0072477A">
        <w:tc>
          <w:tcPr>
            <w:tcW w:w="996" w:type="pct"/>
            <w:vMerge/>
          </w:tcPr>
          <w:p w14:paraId="118CA829" w14:textId="77777777" w:rsidR="00CE6F7F" w:rsidRPr="00047BEF" w:rsidRDefault="00CE6F7F" w:rsidP="00CD6B56">
            <w:pPr>
              <w:spacing w:before="60" w:line="240" w:lineRule="auto"/>
              <w:rPr>
                <w:rFonts w:cs="Arial"/>
                <w:sz w:val="19"/>
                <w:szCs w:val="19"/>
              </w:rPr>
            </w:pPr>
          </w:p>
        </w:tc>
        <w:tc>
          <w:tcPr>
            <w:tcW w:w="1947" w:type="pct"/>
          </w:tcPr>
          <w:p w14:paraId="5C1BE910" w14:textId="77777777" w:rsidR="00CE6F7F" w:rsidRPr="00047BEF" w:rsidRDefault="00CE6F7F" w:rsidP="00CD6B56">
            <w:pPr>
              <w:spacing w:before="60" w:line="240" w:lineRule="auto"/>
              <w:rPr>
                <w:rFonts w:cs="Arial"/>
                <w:sz w:val="19"/>
                <w:szCs w:val="19"/>
              </w:rPr>
            </w:pPr>
            <w:r w:rsidRPr="00047BEF">
              <w:rPr>
                <w:rFonts w:cs="Arial"/>
                <w:sz w:val="19"/>
                <w:szCs w:val="19"/>
              </w:rPr>
              <w:t>Production de déchets solides</w:t>
            </w:r>
          </w:p>
          <w:p w14:paraId="35C8DF2F"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Déchets inertes de démantèlement, déchets végétaux, déchets d’emballage et déchets de chantier </w:t>
            </w:r>
          </w:p>
        </w:tc>
        <w:tc>
          <w:tcPr>
            <w:tcW w:w="411" w:type="pct"/>
            <w:vAlign w:val="center"/>
          </w:tcPr>
          <w:p w14:paraId="7626D5C7"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4AE42CFA"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c>
          <w:tcPr>
            <w:tcW w:w="412" w:type="pct"/>
            <w:vAlign w:val="center"/>
          </w:tcPr>
          <w:p w14:paraId="2E9E4C10"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09D8C21B"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5B9B3370" w14:textId="15FB4F3A"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1692F5F1" w14:textId="77777777" w:rsidTr="0072477A">
        <w:tc>
          <w:tcPr>
            <w:tcW w:w="996" w:type="pct"/>
            <w:vMerge/>
          </w:tcPr>
          <w:p w14:paraId="6D0228B7" w14:textId="77777777" w:rsidR="00CE6F7F" w:rsidRPr="00047BEF" w:rsidRDefault="00CE6F7F" w:rsidP="00CD6B56">
            <w:pPr>
              <w:spacing w:before="60" w:line="240" w:lineRule="auto"/>
              <w:rPr>
                <w:rFonts w:cs="Arial"/>
                <w:sz w:val="19"/>
                <w:szCs w:val="19"/>
              </w:rPr>
            </w:pPr>
          </w:p>
        </w:tc>
        <w:tc>
          <w:tcPr>
            <w:tcW w:w="1947" w:type="pct"/>
          </w:tcPr>
          <w:p w14:paraId="06E0F24A" w14:textId="77777777" w:rsidR="00CE6F7F" w:rsidRPr="00047BEF" w:rsidRDefault="00CE6F7F" w:rsidP="00CD6B56">
            <w:pPr>
              <w:spacing w:before="60" w:line="240" w:lineRule="auto"/>
              <w:rPr>
                <w:rFonts w:cs="Arial"/>
                <w:sz w:val="19"/>
                <w:szCs w:val="19"/>
              </w:rPr>
            </w:pPr>
            <w:r w:rsidRPr="00047BEF">
              <w:rPr>
                <w:rFonts w:cs="Arial"/>
                <w:sz w:val="19"/>
                <w:szCs w:val="19"/>
              </w:rPr>
              <w:t>Modification des écoulements des eaux de surface</w:t>
            </w:r>
          </w:p>
          <w:p w14:paraId="7EBBB375" w14:textId="359CB452" w:rsidR="00CE6F7F" w:rsidRPr="00047BEF" w:rsidRDefault="00CE6F7F" w:rsidP="00CD6B56">
            <w:pPr>
              <w:spacing w:before="60" w:line="240" w:lineRule="auto"/>
              <w:rPr>
                <w:rFonts w:cs="Arial"/>
                <w:sz w:val="19"/>
                <w:szCs w:val="19"/>
              </w:rPr>
            </w:pPr>
            <w:r w:rsidRPr="00047BEF">
              <w:rPr>
                <w:rFonts w:cs="Arial"/>
                <w:sz w:val="19"/>
                <w:szCs w:val="19"/>
              </w:rPr>
              <w:t xml:space="preserve">L’installation du chantier : </w:t>
            </w:r>
            <w:r w:rsidR="00EC55CB">
              <w:rPr>
                <w:rFonts w:cs="Arial"/>
                <w:sz w:val="19"/>
                <w:szCs w:val="19"/>
              </w:rPr>
              <w:t xml:space="preserve">le </w:t>
            </w:r>
            <w:r w:rsidRPr="00047BEF">
              <w:rPr>
                <w:rFonts w:cs="Arial"/>
                <w:sz w:val="19"/>
                <w:szCs w:val="19"/>
              </w:rPr>
              <w:t xml:space="preserve">déblais, </w:t>
            </w:r>
            <w:r w:rsidR="00EC55CB">
              <w:rPr>
                <w:rFonts w:cs="Arial"/>
                <w:sz w:val="19"/>
                <w:szCs w:val="19"/>
              </w:rPr>
              <w:t xml:space="preserve">le </w:t>
            </w:r>
            <w:r w:rsidRPr="00047BEF">
              <w:rPr>
                <w:rFonts w:cs="Arial"/>
                <w:sz w:val="19"/>
                <w:szCs w:val="19"/>
              </w:rPr>
              <w:t>balisage,</w:t>
            </w:r>
            <w:r w:rsidR="00A82CFF">
              <w:rPr>
                <w:rFonts w:cs="Arial"/>
                <w:sz w:val="19"/>
                <w:szCs w:val="19"/>
              </w:rPr>
              <w:t xml:space="preserve"> </w:t>
            </w:r>
            <w:r w:rsidR="00EC55CB">
              <w:rPr>
                <w:rFonts w:cs="Arial"/>
                <w:sz w:val="19"/>
                <w:szCs w:val="19"/>
              </w:rPr>
              <w:t>les</w:t>
            </w:r>
            <w:r w:rsidRPr="00047BEF">
              <w:rPr>
                <w:rFonts w:cs="Arial"/>
                <w:sz w:val="19"/>
                <w:szCs w:val="19"/>
              </w:rPr>
              <w:t xml:space="preserve"> fouilles, et autres travaux peuvent constituer un obstacle à l’écoulement normal des eaux pluviales surtout qu’il s’agit des couloirs naturels de l’eau </w:t>
            </w:r>
          </w:p>
          <w:p w14:paraId="01E080A6" w14:textId="77777777" w:rsidR="00CE6F7F" w:rsidRPr="00047BEF" w:rsidRDefault="00CE6F7F" w:rsidP="00CD6B56">
            <w:pPr>
              <w:spacing w:before="60" w:line="240" w:lineRule="auto"/>
              <w:rPr>
                <w:rFonts w:cs="Arial"/>
                <w:sz w:val="19"/>
                <w:szCs w:val="19"/>
              </w:rPr>
            </w:pPr>
          </w:p>
        </w:tc>
        <w:tc>
          <w:tcPr>
            <w:tcW w:w="411" w:type="pct"/>
            <w:vAlign w:val="center"/>
          </w:tcPr>
          <w:p w14:paraId="1CB41E9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45059EB5"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c>
          <w:tcPr>
            <w:tcW w:w="412" w:type="pct"/>
            <w:vAlign w:val="center"/>
          </w:tcPr>
          <w:p w14:paraId="03A6642B"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215D7401"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19380E8D" w14:textId="651B2C73"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68F5C521" w14:textId="77777777" w:rsidTr="0072477A">
        <w:tc>
          <w:tcPr>
            <w:tcW w:w="996" w:type="pct"/>
          </w:tcPr>
          <w:p w14:paraId="1EF1D34D" w14:textId="1621D8DF" w:rsidR="00CE6F7F" w:rsidRPr="00047BEF" w:rsidRDefault="00CD6B56" w:rsidP="00CD6B56">
            <w:pPr>
              <w:pStyle w:val="Corpsdetexte31"/>
              <w:spacing w:before="60"/>
              <w:jc w:val="left"/>
              <w:rPr>
                <w:rFonts w:cs="Arial"/>
                <w:i w:val="0"/>
                <w:sz w:val="19"/>
                <w:szCs w:val="19"/>
              </w:rPr>
            </w:pPr>
            <w:r w:rsidRPr="00047BEF">
              <w:rPr>
                <w:rFonts w:cs="Arial"/>
                <w:i w:val="0"/>
                <w:sz w:val="19"/>
                <w:szCs w:val="19"/>
              </w:rPr>
              <w:lastRenderedPageBreak/>
              <w:t>Pré</w:t>
            </w:r>
            <w:r w:rsidR="00A82CFF">
              <w:rPr>
                <w:rFonts w:cs="Arial"/>
                <w:i w:val="0"/>
                <w:sz w:val="19"/>
                <w:szCs w:val="19"/>
              </w:rPr>
              <w:t>-</w:t>
            </w:r>
            <w:r w:rsidRPr="00047BEF">
              <w:rPr>
                <w:rFonts w:cs="Arial"/>
                <w:i w:val="0"/>
                <w:sz w:val="19"/>
                <w:szCs w:val="19"/>
              </w:rPr>
              <w:t xml:space="preserve">signalisation et signalisation des travaux </w:t>
            </w:r>
          </w:p>
        </w:tc>
        <w:tc>
          <w:tcPr>
            <w:tcW w:w="1947" w:type="pct"/>
          </w:tcPr>
          <w:p w14:paraId="3E440604" w14:textId="77777777" w:rsidR="00CE6F7F" w:rsidRPr="00047BEF" w:rsidRDefault="00CE6F7F" w:rsidP="00CD6B56">
            <w:pPr>
              <w:spacing w:before="60" w:line="240" w:lineRule="auto"/>
              <w:rPr>
                <w:rFonts w:cs="Arial"/>
                <w:sz w:val="19"/>
                <w:szCs w:val="19"/>
              </w:rPr>
            </w:pPr>
          </w:p>
          <w:p w14:paraId="52A7A783" w14:textId="77777777" w:rsidR="00CE6F7F" w:rsidRPr="00047BEF" w:rsidRDefault="00CE6F7F" w:rsidP="00CD6B56">
            <w:pPr>
              <w:spacing w:before="60" w:line="240" w:lineRule="auto"/>
              <w:rPr>
                <w:rFonts w:cs="Arial"/>
                <w:b/>
                <w:sz w:val="19"/>
                <w:szCs w:val="19"/>
              </w:rPr>
            </w:pPr>
            <w:r w:rsidRPr="00047BEF">
              <w:rPr>
                <w:rFonts w:cs="Arial"/>
                <w:sz w:val="19"/>
                <w:szCs w:val="19"/>
              </w:rPr>
              <w:t xml:space="preserve">Pas d’impacts significatifs  </w:t>
            </w:r>
          </w:p>
        </w:tc>
        <w:tc>
          <w:tcPr>
            <w:tcW w:w="411" w:type="pct"/>
            <w:vAlign w:val="center"/>
          </w:tcPr>
          <w:p w14:paraId="04D2213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0C4FE4B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2" w:type="pct"/>
            <w:vAlign w:val="center"/>
          </w:tcPr>
          <w:p w14:paraId="7004FAE4"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63" w:type="pct"/>
            <w:vAlign w:val="center"/>
          </w:tcPr>
          <w:p w14:paraId="0A19FD8F"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360" w:type="pct"/>
            <w:vAlign w:val="center"/>
          </w:tcPr>
          <w:p w14:paraId="22210CD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r>
      <w:tr w:rsidR="00CE6F7F" w:rsidRPr="00047BEF" w14:paraId="2FC215D4" w14:textId="77777777" w:rsidTr="0072477A">
        <w:tc>
          <w:tcPr>
            <w:tcW w:w="996" w:type="pct"/>
            <w:vMerge w:val="restart"/>
            <w:vAlign w:val="center"/>
          </w:tcPr>
          <w:p w14:paraId="379871F5" w14:textId="77777777" w:rsidR="00CE6F7F" w:rsidRPr="00047BEF" w:rsidRDefault="00CE6F7F" w:rsidP="00CD6B56">
            <w:pPr>
              <w:pStyle w:val="Corpsdetexte31"/>
              <w:spacing w:before="60"/>
              <w:rPr>
                <w:rFonts w:cs="Arial"/>
                <w:sz w:val="19"/>
                <w:szCs w:val="19"/>
              </w:rPr>
            </w:pPr>
          </w:p>
          <w:p w14:paraId="6E589E37" w14:textId="77777777" w:rsidR="00CE6F7F" w:rsidRPr="00047BEF" w:rsidRDefault="00CE6F7F" w:rsidP="0072477A">
            <w:pPr>
              <w:spacing w:before="60" w:line="240" w:lineRule="auto"/>
              <w:jc w:val="left"/>
              <w:rPr>
                <w:rFonts w:cs="Arial"/>
                <w:sz w:val="19"/>
                <w:szCs w:val="19"/>
              </w:rPr>
            </w:pPr>
            <w:r w:rsidRPr="00047BEF">
              <w:rPr>
                <w:rFonts w:cs="Arial"/>
                <w:sz w:val="19"/>
                <w:szCs w:val="19"/>
              </w:rPr>
              <w:t xml:space="preserve">2.4. Aménagement des déviations </w:t>
            </w:r>
          </w:p>
          <w:p w14:paraId="58BA987E" w14:textId="77777777" w:rsidR="00CE6F7F" w:rsidRPr="00047BEF" w:rsidRDefault="00CE6F7F" w:rsidP="00CD6B56">
            <w:pPr>
              <w:spacing w:before="60" w:line="240" w:lineRule="auto"/>
              <w:rPr>
                <w:rFonts w:cs="Arial"/>
                <w:sz w:val="19"/>
                <w:szCs w:val="19"/>
              </w:rPr>
            </w:pPr>
          </w:p>
          <w:p w14:paraId="09790500" w14:textId="77777777" w:rsidR="00CE6F7F" w:rsidRPr="00047BEF" w:rsidRDefault="00CE6F7F" w:rsidP="00CD6B56">
            <w:pPr>
              <w:spacing w:before="60" w:line="240" w:lineRule="auto"/>
              <w:rPr>
                <w:rFonts w:cs="Arial"/>
                <w:sz w:val="19"/>
                <w:szCs w:val="19"/>
              </w:rPr>
            </w:pPr>
          </w:p>
        </w:tc>
        <w:tc>
          <w:tcPr>
            <w:tcW w:w="1947" w:type="pct"/>
          </w:tcPr>
          <w:p w14:paraId="02C181B5" w14:textId="3A76FCC6" w:rsidR="00CE6F7F" w:rsidRPr="00047BEF" w:rsidRDefault="00CE6F7F" w:rsidP="00CD6B56">
            <w:pPr>
              <w:spacing w:before="60" w:line="240" w:lineRule="auto"/>
              <w:rPr>
                <w:rFonts w:cs="Arial"/>
                <w:sz w:val="19"/>
                <w:szCs w:val="19"/>
              </w:rPr>
            </w:pPr>
            <w:r w:rsidRPr="00047BEF">
              <w:rPr>
                <w:rFonts w:cs="Arial"/>
                <w:sz w:val="19"/>
                <w:szCs w:val="19"/>
              </w:rPr>
              <w:t xml:space="preserve">Destruction de la flore et de </w:t>
            </w:r>
            <w:r w:rsidR="00EC55CB">
              <w:rPr>
                <w:rFonts w:cs="Arial"/>
                <w:sz w:val="19"/>
                <w:szCs w:val="19"/>
              </w:rPr>
              <w:t xml:space="preserve">la </w:t>
            </w:r>
            <w:r w:rsidRPr="00047BEF">
              <w:rPr>
                <w:rFonts w:cs="Arial"/>
                <w:sz w:val="19"/>
                <w:szCs w:val="19"/>
              </w:rPr>
              <w:t xml:space="preserve">faune </w:t>
            </w:r>
          </w:p>
          <w:p w14:paraId="5499B2C7"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Il s’agit ici de la végétation qui se trouve dans l’emprise des déviations identifiées et de la faune inféodée à celle-ci </w:t>
            </w:r>
          </w:p>
        </w:tc>
        <w:tc>
          <w:tcPr>
            <w:tcW w:w="411" w:type="pct"/>
            <w:vAlign w:val="center"/>
          </w:tcPr>
          <w:p w14:paraId="276C54B6"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01FAA17D"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c>
          <w:tcPr>
            <w:tcW w:w="412" w:type="pct"/>
            <w:vAlign w:val="center"/>
          </w:tcPr>
          <w:p w14:paraId="0711E3F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546282D9" w14:textId="77777777"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624297B0" w14:textId="5E852373"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68ED938B" w14:textId="77777777" w:rsidTr="0072477A">
        <w:tc>
          <w:tcPr>
            <w:tcW w:w="996" w:type="pct"/>
            <w:vMerge/>
          </w:tcPr>
          <w:p w14:paraId="43CC2628" w14:textId="77777777" w:rsidR="00CE6F7F" w:rsidRPr="00047BEF" w:rsidRDefault="00CE6F7F" w:rsidP="00CD6B56">
            <w:pPr>
              <w:spacing w:before="60" w:line="240" w:lineRule="auto"/>
              <w:rPr>
                <w:rFonts w:cs="Arial"/>
                <w:sz w:val="19"/>
                <w:szCs w:val="19"/>
              </w:rPr>
            </w:pPr>
          </w:p>
        </w:tc>
        <w:tc>
          <w:tcPr>
            <w:tcW w:w="1947" w:type="pct"/>
          </w:tcPr>
          <w:p w14:paraId="09E09298"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Emission de particules et de poussières dans l’air </w:t>
            </w:r>
          </w:p>
          <w:p w14:paraId="07647E54"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Nuisance sonore </w:t>
            </w:r>
          </w:p>
          <w:p w14:paraId="354F1D54" w14:textId="516FA7A8" w:rsidR="00CE6F7F" w:rsidRPr="00047BEF" w:rsidRDefault="00CE6F7F" w:rsidP="00CD6B56">
            <w:pPr>
              <w:spacing w:before="60" w:line="240" w:lineRule="auto"/>
              <w:rPr>
                <w:rFonts w:cs="Arial"/>
                <w:b/>
                <w:sz w:val="19"/>
                <w:szCs w:val="19"/>
              </w:rPr>
            </w:pPr>
            <w:r w:rsidRPr="00047BEF">
              <w:rPr>
                <w:rFonts w:cs="Arial"/>
                <w:sz w:val="19"/>
                <w:szCs w:val="19"/>
              </w:rPr>
              <w:t>Les travaux de nettoyage</w:t>
            </w:r>
            <w:r w:rsidR="00EC55CB">
              <w:rPr>
                <w:rFonts w:cs="Arial"/>
                <w:sz w:val="19"/>
                <w:szCs w:val="19"/>
              </w:rPr>
              <w:t>,</w:t>
            </w:r>
            <w:r w:rsidRPr="00047BEF">
              <w:rPr>
                <w:rFonts w:cs="Arial"/>
                <w:sz w:val="19"/>
                <w:szCs w:val="19"/>
              </w:rPr>
              <w:t xml:space="preserve"> de terrassement et de profilage de la déviation sont sources de poussières et de bruit </w:t>
            </w:r>
          </w:p>
        </w:tc>
        <w:tc>
          <w:tcPr>
            <w:tcW w:w="411" w:type="pct"/>
            <w:vAlign w:val="center"/>
          </w:tcPr>
          <w:p w14:paraId="3724FDED"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212E41D8" w14:textId="34ADCD4B"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06A0BFA8"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5FE54EBF" w14:textId="77777777"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7B0AD07F" w14:textId="0AA979E9"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088BE9BF" w14:textId="77777777" w:rsidTr="0072477A">
        <w:tc>
          <w:tcPr>
            <w:tcW w:w="996" w:type="pct"/>
            <w:vMerge/>
          </w:tcPr>
          <w:p w14:paraId="7D421BA0" w14:textId="77777777" w:rsidR="00CE6F7F" w:rsidRPr="00047BEF" w:rsidRDefault="00CE6F7F" w:rsidP="00CD6B56">
            <w:pPr>
              <w:spacing w:before="60" w:line="240" w:lineRule="auto"/>
              <w:rPr>
                <w:rFonts w:cs="Arial"/>
                <w:sz w:val="19"/>
                <w:szCs w:val="19"/>
              </w:rPr>
            </w:pPr>
          </w:p>
        </w:tc>
        <w:tc>
          <w:tcPr>
            <w:tcW w:w="1947" w:type="pct"/>
          </w:tcPr>
          <w:p w14:paraId="6C2ACB0C"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 Accidents dus aux travaux </w:t>
            </w:r>
          </w:p>
          <w:p w14:paraId="40BC8A5D" w14:textId="77777777" w:rsidR="00CE6F7F" w:rsidRPr="00047BEF" w:rsidRDefault="00CE6F7F" w:rsidP="00CD6B56">
            <w:pPr>
              <w:spacing w:before="60" w:line="240" w:lineRule="auto"/>
              <w:rPr>
                <w:rFonts w:cs="Arial"/>
                <w:b/>
                <w:sz w:val="19"/>
                <w:szCs w:val="19"/>
              </w:rPr>
            </w:pPr>
            <w:r w:rsidRPr="00047BEF">
              <w:rPr>
                <w:rFonts w:cs="Arial"/>
                <w:sz w:val="19"/>
                <w:szCs w:val="19"/>
              </w:rPr>
              <w:t>L’aménagement des déviations peut être source d’accidents de circulation si les travaux ne sont pas bien signalés</w:t>
            </w:r>
          </w:p>
        </w:tc>
        <w:tc>
          <w:tcPr>
            <w:tcW w:w="411" w:type="pct"/>
            <w:vAlign w:val="center"/>
          </w:tcPr>
          <w:p w14:paraId="1C14E722"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68F3B28E" w14:textId="22B693F2"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6815DC0F"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29A8099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2E83922F" w14:textId="51567C83"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1C03131D" w14:textId="77777777" w:rsidTr="0072477A">
        <w:trPr>
          <w:trHeight w:val="706"/>
        </w:trPr>
        <w:tc>
          <w:tcPr>
            <w:tcW w:w="996" w:type="pct"/>
            <w:vMerge w:val="restart"/>
          </w:tcPr>
          <w:p w14:paraId="7A93019A" w14:textId="77777777" w:rsidR="00CE6F7F" w:rsidRPr="00047BEF" w:rsidRDefault="00CE6F7F" w:rsidP="0072477A">
            <w:pPr>
              <w:spacing w:before="60" w:line="240" w:lineRule="auto"/>
              <w:jc w:val="left"/>
              <w:rPr>
                <w:rFonts w:cs="Arial"/>
                <w:sz w:val="19"/>
                <w:szCs w:val="19"/>
              </w:rPr>
            </w:pPr>
            <w:r w:rsidRPr="00047BEF">
              <w:rPr>
                <w:rFonts w:cs="Arial"/>
                <w:sz w:val="19"/>
                <w:szCs w:val="19"/>
              </w:rPr>
              <w:t xml:space="preserve">2.5. Transports et circulation de la machinerie et des équipements </w:t>
            </w:r>
          </w:p>
        </w:tc>
        <w:tc>
          <w:tcPr>
            <w:tcW w:w="1947" w:type="pct"/>
          </w:tcPr>
          <w:p w14:paraId="74B15A24" w14:textId="77777777" w:rsidR="00CE6F7F" w:rsidRPr="00047BEF" w:rsidRDefault="00CE6F7F" w:rsidP="00CD6B56">
            <w:pPr>
              <w:spacing w:before="60" w:line="240" w:lineRule="auto"/>
              <w:rPr>
                <w:rFonts w:cs="Arial"/>
                <w:sz w:val="19"/>
                <w:szCs w:val="19"/>
              </w:rPr>
            </w:pPr>
            <w:r w:rsidRPr="00047BEF">
              <w:rPr>
                <w:rFonts w:cs="Arial"/>
                <w:sz w:val="19"/>
                <w:szCs w:val="19"/>
              </w:rPr>
              <w:t>Emission de poussières et de particules de gaz dans l’air par les moteurs (fumées)</w:t>
            </w:r>
          </w:p>
          <w:p w14:paraId="52DC182E"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Nuisance sonore et vibration due au bruit des moteurs </w:t>
            </w:r>
          </w:p>
        </w:tc>
        <w:tc>
          <w:tcPr>
            <w:tcW w:w="411" w:type="pct"/>
            <w:vAlign w:val="center"/>
          </w:tcPr>
          <w:p w14:paraId="60987559"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3DAD2F6"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0CDC1C55"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7337B11B" w14:textId="7DF38002" w:rsidR="00CE6F7F" w:rsidRPr="0072477A" w:rsidRDefault="00CE6F7F" w:rsidP="0072477A">
            <w:pPr>
              <w:spacing w:before="60" w:line="240" w:lineRule="auto"/>
              <w:jc w:val="center"/>
              <w:rPr>
                <w:rFonts w:cs="Arial"/>
                <w:b/>
                <w:sz w:val="18"/>
                <w:szCs w:val="18"/>
              </w:rPr>
            </w:pPr>
            <w:r w:rsidRPr="0072477A">
              <w:rPr>
                <w:rFonts w:cs="Arial"/>
                <w:sz w:val="18"/>
                <w:szCs w:val="18"/>
              </w:rPr>
              <w:t>permanente</w:t>
            </w:r>
          </w:p>
        </w:tc>
        <w:tc>
          <w:tcPr>
            <w:tcW w:w="360" w:type="pct"/>
            <w:vAlign w:val="center"/>
          </w:tcPr>
          <w:p w14:paraId="3A925CE8"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r>
      <w:tr w:rsidR="00CE6F7F" w:rsidRPr="00047BEF" w14:paraId="663986DC" w14:textId="77777777" w:rsidTr="0072477A">
        <w:tc>
          <w:tcPr>
            <w:tcW w:w="996" w:type="pct"/>
            <w:vMerge/>
          </w:tcPr>
          <w:p w14:paraId="3D01096A" w14:textId="77777777" w:rsidR="00CE6F7F" w:rsidRPr="00047BEF" w:rsidRDefault="00CE6F7F" w:rsidP="00CD6B56">
            <w:pPr>
              <w:spacing w:before="60" w:line="240" w:lineRule="auto"/>
              <w:rPr>
                <w:rFonts w:cs="Arial"/>
                <w:sz w:val="19"/>
                <w:szCs w:val="19"/>
              </w:rPr>
            </w:pPr>
          </w:p>
        </w:tc>
        <w:tc>
          <w:tcPr>
            <w:tcW w:w="1947" w:type="pct"/>
          </w:tcPr>
          <w:p w14:paraId="6BD30517" w14:textId="77777777" w:rsidR="00CE6F7F" w:rsidRPr="00047BEF" w:rsidRDefault="00CE6F7F" w:rsidP="00CD6B56">
            <w:pPr>
              <w:spacing w:before="60" w:line="240" w:lineRule="auto"/>
              <w:rPr>
                <w:rFonts w:cs="Arial"/>
                <w:sz w:val="19"/>
                <w:szCs w:val="19"/>
              </w:rPr>
            </w:pPr>
            <w:r w:rsidRPr="00047BEF">
              <w:rPr>
                <w:rFonts w:cs="Arial"/>
                <w:sz w:val="19"/>
                <w:szCs w:val="19"/>
              </w:rPr>
              <w:t>Altération de la qualité des ressources en eaux</w:t>
            </w:r>
          </w:p>
          <w:p w14:paraId="19773E8A"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La construction d’une route peut altérer la qualité des eaux souterraines et de surface qui peuvent être polluées par des déversements d’hydrocarbures provenant des zones d’entretien et de stationnement des engins motorisés du chantier ainsi que par les matières fines issues de l’érosion des sols et des terrassements (turbidité). </w:t>
            </w:r>
          </w:p>
        </w:tc>
        <w:tc>
          <w:tcPr>
            <w:tcW w:w="411" w:type="pct"/>
            <w:vAlign w:val="center"/>
          </w:tcPr>
          <w:p w14:paraId="0EA6FF4A"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379C747A" w14:textId="77777777" w:rsidR="00CE6F7F" w:rsidRPr="0072477A" w:rsidRDefault="00CD6B56"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082D47D0" w14:textId="0182C571" w:rsidR="00CE6F7F" w:rsidRPr="0072477A" w:rsidRDefault="00CD6B56" w:rsidP="0072477A">
            <w:pPr>
              <w:spacing w:before="60" w:line="240" w:lineRule="auto"/>
              <w:jc w:val="center"/>
              <w:rPr>
                <w:rFonts w:cs="Arial"/>
                <w:b/>
                <w:sz w:val="18"/>
                <w:szCs w:val="18"/>
              </w:rPr>
            </w:pPr>
            <w:r w:rsidRPr="0072477A">
              <w:rPr>
                <w:rFonts w:cs="Arial"/>
                <w:sz w:val="18"/>
                <w:szCs w:val="18"/>
              </w:rPr>
              <w:t>Régionale</w:t>
            </w:r>
          </w:p>
        </w:tc>
        <w:tc>
          <w:tcPr>
            <w:tcW w:w="463" w:type="pct"/>
            <w:vAlign w:val="center"/>
          </w:tcPr>
          <w:p w14:paraId="4C28A1B9" w14:textId="10DD2525" w:rsidR="00CE6F7F" w:rsidRPr="0072477A" w:rsidRDefault="00CD6B56" w:rsidP="0072477A">
            <w:pPr>
              <w:spacing w:before="60" w:line="240" w:lineRule="auto"/>
              <w:jc w:val="center"/>
              <w:rPr>
                <w:rFonts w:cs="Arial"/>
                <w:b/>
                <w:sz w:val="18"/>
                <w:szCs w:val="18"/>
              </w:rPr>
            </w:pPr>
            <w:r w:rsidRPr="0072477A">
              <w:rPr>
                <w:rFonts w:cs="Arial"/>
                <w:sz w:val="18"/>
                <w:szCs w:val="18"/>
              </w:rPr>
              <w:t>permanente</w:t>
            </w:r>
          </w:p>
        </w:tc>
        <w:tc>
          <w:tcPr>
            <w:tcW w:w="360" w:type="pct"/>
            <w:vAlign w:val="center"/>
          </w:tcPr>
          <w:p w14:paraId="4DD101A9" w14:textId="0EE6AC8D"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6AFD1167" w14:textId="77777777" w:rsidTr="0072477A">
        <w:tc>
          <w:tcPr>
            <w:tcW w:w="996" w:type="pct"/>
            <w:vMerge/>
          </w:tcPr>
          <w:p w14:paraId="47F7974A" w14:textId="77777777" w:rsidR="00CE6F7F" w:rsidRPr="00047BEF" w:rsidRDefault="00CE6F7F" w:rsidP="00CD6B56">
            <w:pPr>
              <w:spacing w:before="60" w:line="240" w:lineRule="auto"/>
              <w:rPr>
                <w:rFonts w:cs="Arial"/>
                <w:sz w:val="19"/>
                <w:szCs w:val="19"/>
              </w:rPr>
            </w:pPr>
          </w:p>
        </w:tc>
        <w:tc>
          <w:tcPr>
            <w:tcW w:w="1947" w:type="pct"/>
          </w:tcPr>
          <w:p w14:paraId="0073C4E8" w14:textId="77777777" w:rsidR="00CE6F7F" w:rsidRPr="00047BEF" w:rsidRDefault="00CE6F7F" w:rsidP="00CD6B56">
            <w:pPr>
              <w:spacing w:before="60" w:line="240" w:lineRule="auto"/>
              <w:rPr>
                <w:rFonts w:cs="Arial"/>
                <w:sz w:val="19"/>
                <w:szCs w:val="19"/>
              </w:rPr>
            </w:pPr>
            <w:r w:rsidRPr="00047BEF">
              <w:rPr>
                <w:rFonts w:cs="Arial"/>
                <w:sz w:val="19"/>
                <w:szCs w:val="19"/>
              </w:rPr>
              <w:t>Epuisement de ressources en eau</w:t>
            </w:r>
          </w:p>
          <w:p w14:paraId="7455B5A5" w14:textId="77777777" w:rsidR="00CE6F7F" w:rsidRPr="00047BEF" w:rsidRDefault="00CE6F7F" w:rsidP="00CD6B56">
            <w:pPr>
              <w:spacing w:before="60" w:line="240" w:lineRule="auto"/>
              <w:rPr>
                <w:rFonts w:cs="Arial"/>
                <w:sz w:val="19"/>
                <w:szCs w:val="19"/>
              </w:rPr>
            </w:pPr>
            <w:r w:rsidRPr="00047BEF">
              <w:rPr>
                <w:rFonts w:cs="Arial"/>
                <w:sz w:val="19"/>
                <w:szCs w:val="19"/>
              </w:rPr>
              <w:t>L’utilisation des points d’eau avoisinants comme source d’approvisionnement pour le chantier peut affecter le potentiel de la ressource quand on sait que les travaux de construction nécessitent de fortes consommations en eau, surtout pour le compactage.</w:t>
            </w:r>
          </w:p>
        </w:tc>
        <w:tc>
          <w:tcPr>
            <w:tcW w:w="411" w:type="pct"/>
            <w:vAlign w:val="center"/>
          </w:tcPr>
          <w:p w14:paraId="17267215"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38F3474D"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c>
          <w:tcPr>
            <w:tcW w:w="412" w:type="pct"/>
            <w:vAlign w:val="center"/>
          </w:tcPr>
          <w:p w14:paraId="68032D3C"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5CEB55F3"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4B4D2E7B" w14:textId="42764D5D"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2F84CDC2" w14:textId="77777777" w:rsidTr="0072477A">
        <w:trPr>
          <w:trHeight w:val="272"/>
        </w:trPr>
        <w:tc>
          <w:tcPr>
            <w:tcW w:w="996" w:type="pct"/>
            <w:vMerge/>
          </w:tcPr>
          <w:p w14:paraId="09918BC4" w14:textId="77777777" w:rsidR="00CE6F7F" w:rsidRPr="00047BEF" w:rsidRDefault="00CE6F7F" w:rsidP="00CD6B56">
            <w:pPr>
              <w:spacing w:before="60" w:line="240" w:lineRule="auto"/>
              <w:rPr>
                <w:rFonts w:cs="Arial"/>
                <w:sz w:val="19"/>
                <w:szCs w:val="19"/>
              </w:rPr>
            </w:pPr>
          </w:p>
        </w:tc>
        <w:tc>
          <w:tcPr>
            <w:tcW w:w="1947" w:type="pct"/>
          </w:tcPr>
          <w:p w14:paraId="2FAB8EAF" w14:textId="77777777" w:rsidR="00CE6F7F" w:rsidRPr="00047BEF" w:rsidRDefault="00CE6F7F" w:rsidP="00CD6B56">
            <w:pPr>
              <w:spacing w:before="60" w:line="240" w:lineRule="auto"/>
              <w:rPr>
                <w:rFonts w:cs="Arial"/>
                <w:sz w:val="19"/>
                <w:szCs w:val="19"/>
              </w:rPr>
            </w:pPr>
            <w:r w:rsidRPr="00047BEF">
              <w:rPr>
                <w:rFonts w:cs="Arial"/>
                <w:sz w:val="19"/>
                <w:szCs w:val="19"/>
              </w:rPr>
              <w:t>Perte de l’esthétique des paysages</w:t>
            </w:r>
          </w:p>
          <w:p w14:paraId="638D970E" w14:textId="77777777" w:rsidR="00CE6F7F" w:rsidRPr="00047BEF" w:rsidRDefault="00CE6F7F" w:rsidP="00CD6B56">
            <w:pPr>
              <w:pStyle w:val="Corpsdetexte"/>
              <w:spacing w:before="60" w:after="0" w:line="240" w:lineRule="auto"/>
              <w:rPr>
                <w:rFonts w:cs="Arial"/>
                <w:snapToGrid w:val="0"/>
                <w:sz w:val="19"/>
                <w:szCs w:val="19"/>
              </w:rPr>
            </w:pPr>
            <w:r w:rsidRPr="00047BEF">
              <w:rPr>
                <w:rFonts w:cs="Arial"/>
                <w:snapToGrid w:val="0"/>
                <w:sz w:val="19"/>
                <w:szCs w:val="19"/>
              </w:rPr>
              <w:t>D’une manière générale, les effets négatifs portent sur l’altération des caractéristiques morphologiques et visuelles (structures des composantes du paysage) due aux travaux de terrassement, aux ouvertures de carrières, aux dépôts de matériaux et de produits le long du tracé et à la création d’habitations temporaires pour les employés des chantiers situés en zone rurale.</w:t>
            </w:r>
          </w:p>
        </w:tc>
        <w:tc>
          <w:tcPr>
            <w:tcW w:w="411" w:type="pct"/>
            <w:vAlign w:val="center"/>
          </w:tcPr>
          <w:p w14:paraId="49E8D8DD"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04D47BE4"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c>
          <w:tcPr>
            <w:tcW w:w="412" w:type="pct"/>
            <w:vAlign w:val="center"/>
          </w:tcPr>
          <w:p w14:paraId="66A198FE"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607726D5"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56199C0F" w14:textId="4F82CA74"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2890AC4A" w14:textId="77777777" w:rsidTr="0072477A">
        <w:tc>
          <w:tcPr>
            <w:tcW w:w="996" w:type="pct"/>
          </w:tcPr>
          <w:p w14:paraId="14D64AF2" w14:textId="77777777" w:rsidR="00CE6F7F" w:rsidRPr="00047BEF" w:rsidRDefault="00CE6F7F" w:rsidP="00CD6B56">
            <w:pPr>
              <w:spacing w:before="60" w:line="240" w:lineRule="auto"/>
              <w:rPr>
                <w:rFonts w:cs="Arial"/>
                <w:sz w:val="19"/>
                <w:szCs w:val="19"/>
              </w:rPr>
            </w:pPr>
            <w:r w:rsidRPr="00047BEF">
              <w:rPr>
                <w:rFonts w:cs="Arial"/>
                <w:sz w:val="19"/>
                <w:szCs w:val="19"/>
              </w:rPr>
              <w:lastRenderedPageBreak/>
              <w:t>2.6. Terrassement Déblais en grande masse en terrain meuble et mis en dépôt</w:t>
            </w:r>
          </w:p>
        </w:tc>
        <w:tc>
          <w:tcPr>
            <w:tcW w:w="1947" w:type="pct"/>
          </w:tcPr>
          <w:p w14:paraId="7C05D39E"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Emissions atmosphériques (fumées, poussières) par les moteurs </w:t>
            </w:r>
          </w:p>
          <w:p w14:paraId="06944CF6" w14:textId="77777777" w:rsidR="00CE6F7F" w:rsidRPr="00047BEF" w:rsidRDefault="00CE6F7F" w:rsidP="00CD6B56">
            <w:pPr>
              <w:spacing w:before="60" w:line="240" w:lineRule="auto"/>
              <w:rPr>
                <w:rFonts w:cs="Arial"/>
                <w:sz w:val="19"/>
                <w:szCs w:val="19"/>
              </w:rPr>
            </w:pPr>
            <w:r w:rsidRPr="00047BEF">
              <w:rPr>
                <w:rFonts w:cs="Arial"/>
                <w:sz w:val="19"/>
                <w:szCs w:val="19"/>
              </w:rPr>
              <w:t>Epandage de matériaux sur les routes</w:t>
            </w:r>
          </w:p>
          <w:p w14:paraId="025936E3" w14:textId="437FCA12" w:rsidR="00CE6F7F" w:rsidRPr="00047BEF" w:rsidRDefault="00CE6F7F" w:rsidP="00CD6B56">
            <w:pPr>
              <w:spacing w:before="60" w:line="240" w:lineRule="auto"/>
              <w:rPr>
                <w:rFonts w:cs="Arial"/>
                <w:sz w:val="19"/>
                <w:szCs w:val="19"/>
              </w:rPr>
            </w:pPr>
            <w:r w:rsidRPr="00047BEF">
              <w:rPr>
                <w:rFonts w:cs="Arial"/>
                <w:sz w:val="19"/>
                <w:szCs w:val="19"/>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w:t>
            </w:r>
          </w:p>
        </w:tc>
        <w:tc>
          <w:tcPr>
            <w:tcW w:w="411" w:type="pct"/>
            <w:vAlign w:val="center"/>
          </w:tcPr>
          <w:p w14:paraId="339B5AD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69F7A7D1" w14:textId="679DA83E" w:rsidR="00CE6F7F" w:rsidRPr="0072477A" w:rsidRDefault="00CD6B56"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5CEDEDFE" w14:textId="264C4624" w:rsidR="00CE6F7F" w:rsidRPr="0072477A" w:rsidRDefault="00CD6B56" w:rsidP="0072477A">
            <w:pPr>
              <w:spacing w:before="60" w:line="240" w:lineRule="auto"/>
              <w:jc w:val="center"/>
              <w:rPr>
                <w:rFonts w:cs="Arial"/>
                <w:b/>
                <w:sz w:val="18"/>
                <w:szCs w:val="18"/>
              </w:rPr>
            </w:pPr>
            <w:r w:rsidRPr="0072477A">
              <w:rPr>
                <w:rFonts w:cs="Arial"/>
                <w:sz w:val="18"/>
                <w:szCs w:val="18"/>
              </w:rPr>
              <w:t>Régionale</w:t>
            </w:r>
          </w:p>
        </w:tc>
        <w:tc>
          <w:tcPr>
            <w:tcW w:w="463" w:type="pct"/>
            <w:vAlign w:val="center"/>
          </w:tcPr>
          <w:p w14:paraId="2ED006C9"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7DA11ADE" w14:textId="572B90F8"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224DCA26" w14:textId="77777777" w:rsidTr="0072477A">
        <w:tc>
          <w:tcPr>
            <w:tcW w:w="996" w:type="pct"/>
            <w:vMerge w:val="restart"/>
          </w:tcPr>
          <w:p w14:paraId="512E4D40"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2.7. Exploitation des carrières et zones d’emprunts </w:t>
            </w:r>
          </w:p>
          <w:p w14:paraId="78567D31" w14:textId="77777777" w:rsidR="00CE6F7F" w:rsidRPr="00047BEF" w:rsidRDefault="00CE6F7F" w:rsidP="00CD6B56">
            <w:pPr>
              <w:spacing w:before="60" w:line="240" w:lineRule="auto"/>
              <w:rPr>
                <w:rFonts w:cs="Arial"/>
                <w:sz w:val="19"/>
                <w:szCs w:val="19"/>
              </w:rPr>
            </w:pPr>
          </w:p>
        </w:tc>
        <w:tc>
          <w:tcPr>
            <w:tcW w:w="1947" w:type="pct"/>
          </w:tcPr>
          <w:p w14:paraId="290DC50D"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Destruction de milieu naturel par l’exploitation des carrières et des zones d’emprunt </w:t>
            </w:r>
          </w:p>
          <w:p w14:paraId="104D4E21" w14:textId="77777777" w:rsidR="00CE6F7F" w:rsidRPr="00047BEF" w:rsidRDefault="00CE6F7F" w:rsidP="00CD6B56">
            <w:pPr>
              <w:spacing w:before="60" w:line="240" w:lineRule="auto"/>
              <w:rPr>
                <w:rFonts w:cs="Arial"/>
                <w:sz w:val="19"/>
                <w:szCs w:val="19"/>
              </w:rPr>
            </w:pPr>
            <w:r w:rsidRPr="00047BEF">
              <w:rPr>
                <w:rFonts w:cs="Arial"/>
                <w:sz w:val="19"/>
                <w:szCs w:val="19"/>
              </w:rPr>
              <w:t>L’approvisionnement en matériaux de construction se fera au niveau des carrières existantes ou ouvertes pour les besoins du chantier. L’ouverture et l’exploitation de carrières de matériaux de construction (sable, gravier, latérite, etc.) participent aussi à la dégradation du paysage avec les nuisances liées aux excavations délaissées après le prélèvement des matériaux.</w:t>
            </w:r>
          </w:p>
          <w:p w14:paraId="00BB09A1" w14:textId="77777777" w:rsidR="00CE6F7F" w:rsidRPr="00047BEF" w:rsidRDefault="00CE6F7F" w:rsidP="00CD6B56">
            <w:pPr>
              <w:spacing w:before="60" w:line="240" w:lineRule="auto"/>
              <w:rPr>
                <w:rFonts w:cs="Arial"/>
                <w:sz w:val="19"/>
                <w:szCs w:val="19"/>
              </w:rPr>
            </w:pPr>
            <w:r w:rsidRPr="00047BEF">
              <w:rPr>
                <w:rFonts w:cs="Arial"/>
                <w:sz w:val="19"/>
                <w:szCs w:val="19"/>
              </w:rPr>
              <w:t>Une grande quantité de matériaux sera prélevée dans le milieu naturel entraînant des excavations et l’ouverture de nouvelles carrières :</w:t>
            </w:r>
          </w:p>
          <w:p w14:paraId="226D1D76" w14:textId="77777777" w:rsidR="00CE6F7F" w:rsidRPr="00047BEF" w:rsidRDefault="00CE6F7F" w:rsidP="00337501">
            <w:pPr>
              <w:pStyle w:val="Paragraphedeliste"/>
              <w:numPr>
                <w:ilvl w:val="0"/>
                <w:numId w:val="69"/>
              </w:numPr>
              <w:spacing w:before="60" w:line="240" w:lineRule="auto"/>
              <w:rPr>
                <w:rFonts w:cs="Arial"/>
                <w:sz w:val="19"/>
                <w:szCs w:val="19"/>
                <w:lang w:val="fr-FR"/>
              </w:rPr>
            </w:pPr>
            <w:r w:rsidRPr="00047BEF">
              <w:rPr>
                <w:rFonts w:cs="Arial"/>
                <w:sz w:val="19"/>
                <w:szCs w:val="19"/>
                <w:lang w:val="fr-FR"/>
              </w:rPr>
              <w:t>emprunts de matériaux rocheux ;</w:t>
            </w:r>
          </w:p>
          <w:p w14:paraId="4F1005A5" w14:textId="77777777" w:rsidR="00CE6F7F" w:rsidRPr="00047BEF" w:rsidRDefault="00CE6F7F" w:rsidP="00337501">
            <w:pPr>
              <w:pStyle w:val="Paragraphedeliste"/>
              <w:numPr>
                <w:ilvl w:val="0"/>
                <w:numId w:val="69"/>
              </w:numPr>
              <w:spacing w:before="60" w:line="240" w:lineRule="auto"/>
              <w:rPr>
                <w:rFonts w:cs="Arial"/>
                <w:sz w:val="19"/>
                <w:szCs w:val="19"/>
                <w:lang w:val="fr-FR"/>
              </w:rPr>
            </w:pPr>
            <w:r w:rsidRPr="00047BEF">
              <w:rPr>
                <w:rFonts w:cs="Arial"/>
                <w:sz w:val="19"/>
                <w:szCs w:val="19"/>
                <w:lang w:val="fr-FR"/>
              </w:rPr>
              <w:lastRenderedPageBreak/>
              <w:t>emprunts de sable continental ;</w:t>
            </w:r>
          </w:p>
          <w:p w14:paraId="34B55EC0" w14:textId="77777777" w:rsidR="00CE6F7F" w:rsidRPr="00047BEF" w:rsidRDefault="00CE6F7F" w:rsidP="00337501">
            <w:pPr>
              <w:pStyle w:val="Paragraphedeliste"/>
              <w:numPr>
                <w:ilvl w:val="0"/>
                <w:numId w:val="69"/>
              </w:numPr>
              <w:spacing w:before="60" w:line="240" w:lineRule="auto"/>
              <w:rPr>
                <w:rFonts w:cs="Arial"/>
                <w:sz w:val="19"/>
                <w:szCs w:val="19"/>
                <w:lang w:val="fr-FR"/>
              </w:rPr>
            </w:pPr>
            <w:r w:rsidRPr="00047BEF">
              <w:rPr>
                <w:rFonts w:cs="Arial"/>
                <w:sz w:val="19"/>
                <w:szCs w:val="19"/>
                <w:lang w:val="fr-FR"/>
              </w:rPr>
              <w:t>emprunts de graveleux latéritique ;</w:t>
            </w:r>
          </w:p>
          <w:p w14:paraId="2D00B8C7" w14:textId="77777777" w:rsidR="00CE6F7F" w:rsidRPr="00047BEF" w:rsidRDefault="00CE6F7F" w:rsidP="00337501">
            <w:pPr>
              <w:pStyle w:val="Paragraphedeliste"/>
              <w:numPr>
                <w:ilvl w:val="0"/>
                <w:numId w:val="69"/>
              </w:numPr>
              <w:spacing w:before="60" w:line="240" w:lineRule="auto"/>
              <w:rPr>
                <w:rFonts w:cs="Arial"/>
                <w:sz w:val="19"/>
                <w:szCs w:val="19"/>
                <w:lang w:val="fr-FR"/>
              </w:rPr>
            </w:pPr>
            <w:r w:rsidRPr="00047BEF">
              <w:rPr>
                <w:rFonts w:cs="Arial"/>
                <w:sz w:val="19"/>
                <w:szCs w:val="19"/>
                <w:lang w:val="fr-FR"/>
              </w:rPr>
              <w:t>emprunts de graviers roulés.</w:t>
            </w:r>
          </w:p>
          <w:p w14:paraId="0FBD79A5" w14:textId="24D41999" w:rsidR="00CE6F7F" w:rsidRPr="00047BEF" w:rsidRDefault="00CE6F7F" w:rsidP="00CD6B56">
            <w:pPr>
              <w:spacing w:before="60" w:line="240" w:lineRule="auto"/>
              <w:rPr>
                <w:rFonts w:cs="Arial"/>
                <w:b/>
                <w:sz w:val="19"/>
                <w:szCs w:val="19"/>
              </w:rPr>
            </w:pPr>
            <w:r w:rsidRPr="00047BEF">
              <w:rPr>
                <w:rFonts w:cs="Arial"/>
                <w:sz w:val="19"/>
                <w:szCs w:val="19"/>
              </w:rPr>
              <w:t>L’évaluation de la quantité de ces matériaux sera affinée au cours des études APD et en phase</w:t>
            </w:r>
            <w:r w:rsidR="00EC55CB">
              <w:rPr>
                <w:rFonts w:cs="Arial"/>
                <w:sz w:val="19"/>
                <w:szCs w:val="19"/>
              </w:rPr>
              <w:t xml:space="preserve"> de</w:t>
            </w:r>
            <w:r w:rsidRPr="00047BEF">
              <w:rPr>
                <w:rFonts w:cs="Arial"/>
                <w:sz w:val="19"/>
                <w:szCs w:val="19"/>
              </w:rPr>
              <w:t xml:space="preserve"> travaux</w:t>
            </w:r>
          </w:p>
        </w:tc>
        <w:tc>
          <w:tcPr>
            <w:tcW w:w="411" w:type="pct"/>
            <w:vAlign w:val="center"/>
          </w:tcPr>
          <w:p w14:paraId="72F07020" w14:textId="77777777" w:rsidR="00CE6F7F" w:rsidRPr="0072477A" w:rsidRDefault="00CE6F7F" w:rsidP="0072477A">
            <w:pPr>
              <w:spacing w:before="60" w:line="240" w:lineRule="auto"/>
              <w:jc w:val="center"/>
              <w:rPr>
                <w:rFonts w:cs="Arial"/>
                <w:sz w:val="18"/>
                <w:szCs w:val="18"/>
              </w:rPr>
            </w:pPr>
            <w:r w:rsidRPr="0072477A">
              <w:rPr>
                <w:rFonts w:cs="Arial"/>
                <w:sz w:val="18"/>
                <w:szCs w:val="18"/>
              </w:rPr>
              <w:lastRenderedPageBreak/>
              <w:t>-</w:t>
            </w:r>
          </w:p>
        </w:tc>
        <w:tc>
          <w:tcPr>
            <w:tcW w:w="411" w:type="pct"/>
            <w:vAlign w:val="center"/>
          </w:tcPr>
          <w:p w14:paraId="0D0A7CE1"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forte</w:t>
            </w:r>
          </w:p>
        </w:tc>
        <w:tc>
          <w:tcPr>
            <w:tcW w:w="412" w:type="pct"/>
            <w:vAlign w:val="center"/>
          </w:tcPr>
          <w:p w14:paraId="666583F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Régionale</w:t>
            </w:r>
          </w:p>
        </w:tc>
        <w:tc>
          <w:tcPr>
            <w:tcW w:w="463" w:type="pct"/>
            <w:vAlign w:val="center"/>
          </w:tcPr>
          <w:p w14:paraId="5F83F4AA" w14:textId="77777777" w:rsidR="00CE6F7F" w:rsidRPr="0072477A" w:rsidRDefault="00CE6F7F" w:rsidP="0072477A">
            <w:pPr>
              <w:spacing w:before="60" w:line="240" w:lineRule="auto"/>
              <w:jc w:val="center"/>
              <w:rPr>
                <w:rFonts w:cs="Arial"/>
                <w:sz w:val="18"/>
                <w:szCs w:val="18"/>
              </w:rPr>
            </w:pPr>
            <w:r w:rsidRPr="0072477A">
              <w:rPr>
                <w:rFonts w:cs="Arial"/>
                <w:sz w:val="18"/>
                <w:szCs w:val="18"/>
              </w:rPr>
              <w:t>permanente</w:t>
            </w:r>
          </w:p>
        </w:tc>
        <w:tc>
          <w:tcPr>
            <w:tcW w:w="360" w:type="pct"/>
            <w:vAlign w:val="center"/>
          </w:tcPr>
          <w:p w14:paraId="644E1378" w14:textId="3D655548" w:rsidR="00CE6F7F" w:rsidRPr="0072477A" w:rsidRDefault="00CE6F7F" w:rsidP="0072477A">
            <w:pPr>
              <w:spacing w:before="60" w:line="240" w:lineRule="auto"/>
              <w:jc w:val="center"/>
              <w:rPr>
                <w:rFonts w:cs="Arial"/>
                <w:sz w:val="18"/>
                <w:szCs w:val="18"/>
              </w:rPr>
            </w:pPr>
            <w:r w:rsidRPr="0072477A">
              <w:rPr>
                <w:rFonts w:cs="Arial"/>
                <w:sz w:val="18"/>
                <w:szCs w:val="18"/>
              </w:rPr>
              <w:t>Forte</w:t>
            </w:r>
          </w:p>
        </w:tc>
      </w:tr>
      <w:tr w:rsidR="00CE6F7F" w:rsidRPr="00047BEF" w14:paraId="78FF918F" w14:textId="77777777" w:rsidTr="0072477A">
        <w:tc>
          <w:tcPr>
            <w:tcW w:w="996" w:type="pct"/>
            <w:vMerge/>
          </w:tcPr>
          <w:p w14:paraId="1D50C855" w14:textId="77777777" w:rsidR="00CE6F7F" w:rsidRPr="00047BEF" w:rsidRDefault="00CE6F7F" w:rsidP="00CD6B56">
            <w:pPr>
              <w:spacing w:before="60" w:line="240" w:lineRule="auto"/>
              <w:rPr>
                <w:rFonts w:cs="Arial"/>
                <w:sz w:val="19"/>
                <w:szCs w:val="19"/>
              </w:rPr>
            </w:pPr>
          </w:p>
        </w:tc>
        <w:tc>
          <w:tcPr>
            <w:tcW w:w="1947" w:type="pct"/>
          </w:tcPr>
          <w:p w14:paraId="3F222505"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Emissions atmosphériques (fumées, poussières) par les moteurs </w:t>
            </w:r>
          </w:p>
          <w:p w14:paraId="1BF2F6E0"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Epandage de matériaux sur les routes et voies d’accès </w:t>
            </w:r>
          </w:p>
          <w:p w14:paraId="52F5C2D8" w14:textId="1877FFEA" w:rsidR="00CE6F7F" w:rsidRPr="00047BEF" w:rsidRDefault="00CE6F7F" w:rsidP="00CD6B56">
            <w:pPr>
              <w:spacing w:before="60" w:line="240" w:lineRule="auto"/>
              <w:rPr>
                <w:rFonts w:cs="Arial"/>
                <w:b/>
                <w:sz w:val="19"/>
                <w:szCs w:val="19"/>
              </w:rPr>
            </w:pPr>
            <w:r w:rsidRPr="00047BEF">
              <w:rPr>
                <w:rFonts w:cs="Arial"/>
                <w:sz w:val="19"/>
                <w:szCs w:val="19"/>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w:t>
            </w:r>
          </w:p>
        </w:tc>
        <w:tc>
          <w:tcPr>
            <w:tcW w:w="411" w:type="pct"/>
            <w:vAlign w:val="center"/>
          </w:tcPr>
          <w:p w14:paraId="3940BFA5"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0404FB5B"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forte</w:t>
            </w:r>
          </w:p>
        </w:tc>
        <w:tc>
          <w:tcPr>
            <w:tcW w:w="412" w:type="pct"/>
            <w:vAlign w:val="center"/>
          </w:tcPr>
          <w:p w14:paraId="4E2B807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Régionale</w:t>
            </w:r>
          </w:p>
        </w:tc>
        <w:tc>
          <w:tcPr>
            <w:tcW w:w="463" w:type="pct"/>
            <w:vAlign w:val="center"/>
          </w:tcPr>
          <w:p w14:paraId="75EB333C" w14:textId="77777777" w:rsidR="00CE6F7F" w:rsidRPr="0072477A" w:rsidRDefault="00CE6F7F" w:rsidP="0072477A">
            <w:pPr>
              <w:spacing w:before="60" w:line="240" w:lineRule="auto"/>
              <w:jc w:val="center"/>
              <w:rPr>
                <w:rFonts w:cs="Arial"/>
                <w:sz w:val="18"/>
                <w:szCs w:val="18"/>
              </w:rPr>
            </w:pPr>
            <w:r w:rsidRPr="0072477A">
              <w:rPr>
                <w:rFonts w:cs="Arial"/>
                <w:sz w:val="18"/>
                <w:szCs w:val="18"/>
              </w:rPr>
              <w:t>permanente</w:t>
            </w:r>
          </w:p>
        </w:tc>
        <w:tc>
          <w:tcPr>
            <w:tcW w:w="360" w:type="pct"/>
            <w:vAlign w:val="center"/>
          </w:tcPr>
          <w:p w14:paraId="5B1969E0" w14:textId="7385872A" w:rsidR="00CE6F7F" w:rsidRPr="0072477A" w:rsidRDefault="00CE6F7F" w:rsidP="0072477A">
            <w:pPr>
              <w:spacing w:before="60" w:line="240" w:lineRule="auto"/>
              <w:jc w:val="center"/>
              <w:rPr>
                <w:rFonts w:cs="Arial"/>
                <w:sz w:val="18"/>
                <w:szCs w:val="18"/>
              </w:rPr>
            </w:pPr>
            <w:r w:rsidRPr="0072477A">
              <w:rPr>
                <w:rFonts w:cs="Arial"/>
                <w:sz w:val="18"/>
                <w:szCs w:val="18"/>
              </w:rPr>
              <w:t>Forte</w:t>
            </w:r>
          </w:p>
        </w:tc>
      </w:tr>
      <w:tr w:rsidR="00CE6F7F" w:rsidRPr="00047BEF" w14:paraId="2DBF40F4" w14:textId="77777777" w:rsidTr="0072477A">
        <w:tc>
          <w:tcPr>
            <w:tcW w:w="996" w:type="pct"/>
            <w:vMerge w:val="restart"/>
          </w:tcPr>
          <w:p w14:paraId="7F801D52"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2.8.  </w:t>
            </w:r>
          </w:p>
          <w:p w14:paraId="70F1D516"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Construction des Chaussées </w:t>
            </w:r>
          </w:p>
          <w:p w14:paraId="0888A867" w14:textId="77777777" w:rsidR="00CE6F7F" w:rsidRPr="00047BEF" w:rsidRDefault="00CE6F7F" w:rsidP="00CD6B56">
            <w:pPr>
              <w:spacing w:before="60" w:line="240" w:lineRule="auto"/>
              <w:rPr>
                <w:rFonts w:cs="Arial"/>
                <w:sz w:val="19"/>
                <w:szCs w:val="19"/>
              </w:rPr>
            </w:pPr>
            <w:r w:rsidRPr="00047BEF">
              <w:rPr>
                <w:rFonts w:cs="Arial"/>
                <w:sz w:val="19"/>
                <w:szCs w:val="19"/>
              </w:rPr>
              <w:t>Assainissement et drainage</w:t>
            </w:r>
          </w:p>
          <w:p w14:paraId="7DB1312F" w14:textId="77777777" w:rsidR="00CE6F7F" w:rsidRPr="00047BEF" w:rsidRDefault="00CE6F7F" w:rsidP="00CD6B56">
            <w:pPr>
              <w:spacing w:before="60" w:line="240" w:lineRule="auto"/>
              <w:rPr>
                <w:rFonts w:cs="Arial"/>
                <w:sz w:val="19"/>
                <w:szCs w:val="19"/>
              </w:rPr>
            </w:pPr>
          </w:p>
        </w:tc>
        <w:tc>
          <w:tcPr>
            <w:tcW w:w="1947" w:type="pct"/>
          </w:tcPr>
          <w:p w14:paraId="11B8DA01" w14:textId="77777777" w:rsidR="00CE6F7F" w:rsidRPr="00047BEF" w:rsidRDefault="00CE6F7F" w:rsidP="0072477A">
            <w:pPr>
              <w:spacing w:before="60" w:line="240" w:lineRule="auto"/>
              <w:jc w:val="left"/>
              <w:rPr>
                <w:rFonts w:cs="Arial"/>
                <w:sz w:val="19"/>
                <w:szCs w:val="19"/>
              </w:rPr>
            </w:pPr>
            <w:r w:rsidRPr="00047BEF">
              <w:rPr>
                <w:rFonts w:cs="Arial"/>
                <w:b/>
                <w:sz w:val="19"/>
                <w:szCs w:val="19"/>
              </w:rPr>
              <w:t>Consommation/destruction de ressources naturelles</w:t>
            </w:r>
            <w:r w:rsidRPr="00047BEF">
              <w:rPr>
                <w:rFonts w:cs="Arial"/>
                <w:sz w:val="19"/>
                <w:szCs w:val="19"/>
              </w:rPr>
              <w:t> (abattage d’arbres, destruction de champs de culture ou de partie de plantation, pépinières et jardins)</w:t>
            </w:r>
          </w:p>
        </w:tc>
        <w:tc>
          <w:tcPr>
            <w:tcW w:w="411" w:type="pct"/>
            <w:vAlign w:val="center"/>
          </w:tcPr>
          <w:p w14:paraId="7B900AA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FF50AD8"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56ADF595" w14:textId="649F588E" w:rsidR="00CE6F7F" w:rsidRPr="0072477A" w:rsidRDefault="00CD6B56" w:rsidP="0072477A">
            <w:pPr>
              <w:spacing w:before="60" w:line="240" w:lineRule="auto"/>
              <w:jc w:val="center"/>
              <w:rPr>
                <w:rFonts w:cs="Arial"/>
                <w:b/>
                <w:sz w:val="18"/>
                <w:szCs w:val="18"/>
              </w:rPr>
            </w:pPr>
            <w:r w:rsidRPr="0072477A">
              <w:rPr>
                <w:rFonts w:cs="Arial"/>
                <w:sz w:val="18"/>
                <w:szCs w:val="18"/>
              </w:rPr>
              <w:t>régionale</w:t>
            </w:r>
          </w:p>
        </w:tc>
        <w:tc>
          <w:tcPr>
            <w:tcW w:w="463" w:type="pct"/>
            <w:vAlign w:val="center"/>
          </w:tcPr>
          <w:p w14:paraId="6AB32B4B"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7690D819" w14:textId="50153AFE"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D6B56" w:rsidRPr="00047BEF" w14:paraId="6022ED54" w14:textId="77777777" w:rsidTr="0072477A">
        <w:tc>
          <w:tcPr>
            <w:tcW w:w="996" w:type="pct"/>
            <w:vMerge/>
          </w:tcPr>
          <w:p w14:paraId="1D2B8C83" w14:textId="77777777" w:rsidR="00CD6B56" w:rsidRPr="00047BEF" w:rsidRDefault="00CD6B56" w:rsidP="00CD6B56">
            <w:pPr>
              <w:spacing w:before="60" w:line="240" w:lineRule="auto"/>
              <w:rPr>
                <w:rFonts w:cs="Arial"/>
                <w:sz w:val="19"/>
                <w:szCs w:val="19"/>
              </w:rPr>
            </w:pPr>
          </w:p>
        </w:tc>
        <w:tc>
          <w:tcPr>
            <w:tcW w:w="1947" w:type="pct"/>
          </w:tcPr>
          <w:p w14:paraId="2ABA3616" w14:textId="77777777" w:rsidR="00CD6B56" w:rsidRPr="00047BEF" w:rsidRDefault="00CD6B56" w:rsidP="00CD6B56">
            <w:pPr>
              <w:spacing w:before="60" w:line="240" w:lineRule="auto"/>
              <w:rPr>
                <w:rFonts w:cs="Arial"/>
                <w:sz w:val="19"/>
                <w:szCs w:val="19"/>
              </w:rPr>
            </w:pPr>
            <w:r w:rsidRPr="00047BEF">
              <w:rPr>
                <w:rFonts w:cs="Arial"/>
                <w:b/>
                <w:sz w:val="19"/>
                <w:szCs w:val="19"/>
              </w:rPr>
              <w:t>Risque de pollution des eaux de surface</w:t>
            </w:r>
            <w:r w:rsidRPr="00047BEF">
              <w:rPr>
                <w:rFonts w:cs="Arial"/>
                <w:sz w:val="19"/>
                <w:szCs w:val="19"/>
              </w:rPr>
              <w:t xml:space="preserve"> et leur contamination par des substances dangereuses (engins et activités de construction de la route)</w:t>
            </w:r>
          </w:p>
        </w:tc>
        <w:tc>
          <w:tcPr>
            <w:tcW w:w="411" w:type="pct"/>
            <w:vAlign w:val="center"/>
          </w:tcPr>
          <w:p w14:paraId="44B9C22F" w14:textId="77777777" w:rsidR="00CD6B56" w:rsidRPr="0072477A" w:rsidRDefault="00CD6B56"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255B56E6" w14:textId="77777777" w:rsidR="00CD6B56" w:rsidRPr="0072477A" w:rsidRDefault="00CD6B56"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3C217685" w14:textId="59850255" w:rsidR="00CD6B56" w:rsidRPr="0072477A" w:rsidRDefault="00CD6B56" w:rsidP="0072477A">
            <w:pPr>
              <w:spacing w:before="60" w:line="240" w:lineRule="auto"/>
              <w:jc w:val="center"/>
              <w:rPr>
                <w:rFonts w:cs="Arial"/>
                <w:b/>
                <w:sz w:val="18"/>
                <w:szCs w:val="18"/>
              </w:rPr>
            </w:pPr>
            <w:r w:rsidRPr="0072477A">
              <w:rPr>
                <w:rFonts w:cs="Arial"/>
                <w:sz w:val="18"/>
                <w:szCs w:val="18"/>
              </w:rPr>
              <w:t>régionale</w:t>
            </w:r>
          </w:p>
        </w:tc>
        <w:tc>
          <w:tcPr>
            <w:tcW w:w="463" w:type="pct"/>
            <w:vAlign w:val="center"/>
          </w:tcPr>
          <w:p w14:paraId="6ACC924C" w14:textId="5EB74B79" w:rsidR="00CD6B56" w:rsidRPr="0072477A" w:rsidRDefault="00CD6B56"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45156079" w14:textId="77777777" w:rsidR="00CD6B56" w:rsidRPr="0072477A" w:rsidRDefault="00CD6B56" w:rsidP="0072477A">
            <w:pPr>
              <w:spacing w:before="60" w:line="240" w:lineRule="auto"/>
              <w:jc w:val="center"/>
              <w:rPr>
                <w:rFonts w:cs="Arial"/>
                <w:b/>
                <w:sz w:val="18"/>
                <w:szCs w:val="18"/>
              </w:rPr>
            </w:pPr>
            <w:r w:rsidRPr="0072477A">
              <w:rPr>
                <w:rFonts w:cs="Arial"/>
                <w:sz w:val="18"/>
                <w:szCs w:val="18"/>
              </w:rPr>
              <w:t>Faible</w:t>
            </w:r>
          </w:p>
        </w:tc>
      </w:tr>
      <w:tr w:rsidR="00CE6F7F" w:rsidRPr="00047BEF" w14:paraId="30412C6A" w14:textId="77777777" w:rsidTr="0072477A">
        <w:tc>
          <w:tcPr>
            <w:tcW w:w="996" w:type="pct"/>
            <w:vMerge/>
          </w:tcPr>
          <w:p w14:paraId="36F79485" w14:textId="77777777" w:rsidR="00CE6F7F" w:rsidRPr="00047BEF" w:rsidRDefault="00CE6F7F" w:rsidP="00CD6B56">
            <w:pPr>
              <w:spacing w:before="60" w:line="240" w:lineRule="auto"/>
              <w:rPr>
                <w:rFonts w:cs="Arial"/>
                <w:sz w:val="19"/>
                <w:szCs w:val="19"/>
              </w:rPr>
            </w:pPr>
          </w:p>
        </w:tc>
        <w:tc>
          <w:tcPr>
            <w:tcW w:w="1947" w:type="pct"/>
          </w:tcPr>
          <w:p w14:paraId="53098676" w14:textId="77777777" w:rsidR="00CE6F7F" w:rsidRPr="00047BEF" w:rsidRDefault="00CD6B56" w:rsidP="00CD6B56">
            <w:pPr>
              <w:spacing w:before="60" w:line="240" w:lineRule="auto"/>
              <w:rPr>
                <w:rFonts w:cs="Arial"/>
                <w:sz w:val="19"/>
                <w:szCs w:val="19"/>
              </w:rPr>
            </w:pPr>
            <w:r w:rsidRPr="00047BEF">
              <w:rPr>
                <w:rFonts w:cs="Arial"/>
                <w:sz w:val="19"/>
                <w:szCs w:val="19"/>
              </w:rPr>
              <w:t>Fuites et d</w:t>
            </w:r>
            <w:r w:rsidR="00CE6F7F" w:rsidRPr="00047BEF">
              <w:rPr>
                <w:rFonts w:cs="Arial"/>
                <w:sz w:val="19"/>
                <w:szCs w:val="19"/>
              </w:rPr>
              <w:t>éversements accidentels de produits (huiles usagées, bitume, autres)</w:t>
            </w:r>
          </w:p>
        </w:tc>
        <w:tc>
          <w:tcPr>
            <w:tcW w:w="411" w:type="pct"/>
            <w:vAlign w:val="center"/>
          </w:tcPr>
          <w:p w14:paraId="2F783608"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31BDB097" w14:textId="38D73D92"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552C68F8"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ponctuelle</w:t>
            </w:r>
          </w:p>
        </w:tc>
        <w:tc>
          <w:tcPr>
            <w:tcW w:w="463" w:type="pct"/>
            <w:vAlign w:val="center"/>
          </w:tcPr>
          <w:p w14:paraId="23C3E350" w14:textId="3461D0FF"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2CF43926" w14:textId="279BA101"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18A89EC6" w14:textId="77777777" w:rsidTr="0072477A">
        <w:tc>
          <w:tcPr>
            <w:tcW w:w="996" w:type="pct"/>
            <w:vMerge/>
          </w:tcPr>
          <w:p w14:paraId="4F51AE88" w14:textId="77777777" w:rsidR="00CE6F7F" w:rsidRPr="00047BEF" w:rsidRDefault="00CE6F7F" w:rsidP="00CD6B56">
            <w:pPr>
              <w:spacing w:before="60" w:line="240" w:lineRule="auto"/>
              <w:rPr>
                <w:rFonts w:cs="Arial"/>
                <w:sz w:val="19"/>
                <w:szCs w:val="19"/>
              </w:rPr>
            </w:pPr>
          </w:p>
        </w:tc>
        <w:tc>
          <w:tcPr>
            <w:tcW w:w="1947" w:type="pct"/>
          </w:tcPr>
          <w:p w14:paraId="0BA170F3" w14:textId="77777777" w:rsidR="00CE6F7F" w:rsidRPr="00047BEF" w:rsidRDefault="00CE6F7F" w:rsidP="00CD6B56">
            <w:pPr>
              <w:spacing w:before="60" w:line="240" w:lineRule="auto"/>
              <w:rPr>
                <w:rFonts w:cs="Arial"/>
                <w:sz w:val="19"/>
                <w:szCs w:val="19"/>
              </w:rPr>
            </w:pPr>
            <w:r w:rsidRPr="00047BEF">
              <w:rPr>
                <w:rFonts w:cs="Arial"/>
                <w:sz w:val="19"/>
                <w:szCs w:val="19"/>
              </w:rPr>
              <w:t>Production des déchets solides inertes</w:t>
            </w:r>
          </w:p>
          <w:p w14:paraId="4B76D013" w14:textId="4EA172A6" w:rsidR="00CE6F7F" w:rsidRPr="00047BEF" w:rsidRDefault="00D439F6" w:rsidP="00CD6B56">
            <w:pPr>
              <w:spacing w:before="60" w:line="240" w:lineRule="auto"/>
              <w:rPr>
                <w:rFonts w:cs="Arial"/>
                <w:sz w:val="19"/>
                <w:szCs w:val="19"/>
              </w:rPr>
            </w:pPr>
            <w:r>
              <w:rPr>
                <w:rFonts w:cs="Arial"/>
                <w:sz w:val="19"/>
                <w:szCs w:val="19"/>
              </w:rPr>
              <w:t>Existence</w:t>
            </w:r>
            <w:r w:rsidRPr="00047BEF">
              <w:rPr>
                <w:rFonts w:cs="Arial"/>
                <w:sz w:val="19"/>
                <w:szCs w:val="19"/>
              </w:rPr>
              <w:t xml:space="preserve"> </w:t>
            </w:r>
            <w:r w:rsidR="00CE6F7F" w:rsidRPr="00047BEF">
              <w:rPr>
                <w:rFonts w:cs="Arial"/>
                <w:sz w:val="19"/>
                <w:szCs w:val="19"/>
              </w:rPr>
              <w:t>des restes de matériaux de chantier  (déblais, remblais etc..)</w:t>
            </w:r>
          </w:p>
        </w:tc>
        <w:tc>
          <w:tcPr>
            <w:tcW w:w="411" w:type="pct"/>
            <w:vAlign w:val="center"/>
          </w:tcPr>
          <w:p w14:paraId="281952C7"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6E896904" w14:textId="187C5917"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c>
          <w:tcPr>
            <w:tcW w:w="412" w:type="pct"/>
            <w:vAlign w:val="center"/>
          </w:tcPr>
          <w:p w14:paraId="288EBEA8"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ponctuelle</w:t>
            </w:r>
          </w:p>
        </w:tc>
        <w:tc>
          <w:tcPr>
            <w:tcW w:w="463" w:type="pct"/>
            <w:vAlign w:val="center"/>
          </w:tcPr>
          <w:p w14:paraId="073504C8" w14:textId="757283E5" w:rsidR="00CE6F7F" w:rsidRPr="0072477A" w:rsidRDefault="00CE6F7F" w:rsidP="0072477A">
            <w:pPr>
              <w:spacing w:before="60" w:line="240" w:lineRule="auto"/>
              <w:jc w:val="center"/>
              <w:rPr>
                <w:rFonts w:cs="Arial"/>
                <w:b/>
                <w:sz w:val="18"/>
                <w:szCs w:val="18"/>
              </w:rPr>
            </w:pPr>
            <w:r w:rsidRPr="0072477A">
              <w:rPr>
                <w:rFonts w:cs="Arial"/>
                <w:sz w:val="18"/>
                <w:szCs w:val="18"/>
              </w:rPr>
              <w:t>temporaire</w:t>
            </w:r>
          </w:p>
        </w:tc>
        <w:tc>
          <w:tcPr>
            <w:tcW w:w="360" w:type="pct"/>
            <w:vAlign w:val="center"/>
          </w:tcPr>
          <w:p w14:paraId="180526A7"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Faible</w:t>
            </w:r>
          </w:p>
        </w:tc>
      </w:tr>
      <w:tr w:rsidR="00CE6F7F" w:rsidRPr="00047BEF" w14:paraId="13264AEE" w14:textId="77777777" w:rsidTr="0072477A">
        <w:tc>
          <w:tcPr>
            <w:tcW w:w="996" w:type="pct"/>
            <w:vMerge/>
          </w:tcPr>
          <w:p w14:paraId="17DFDE0F" w14:textId="77777777" w:rsidR="00CE6F7F" w:rsidRPr="00047BEF" w:rsidRDefault="00CE6F7F" w:rsidP="00CD6B56">
            <w:pPr>
              <w:spacing w:before="60" w:line="240" w:lineRule="auto"/>
              <w:rPr>
                <w:rFonts w:cs="Arial"/>
                <w:sz w:val="19"/>
                <w:szCs w:val="19"/>
              </w:rPr>
            </w:pPr>
          </w:p>
        </w:tc>
        <w:tc>
          <w:tcPr>
            <w:tcW w:w="1947" w:type="pct"/>
          </w:tcPr>
          <w:p w14:paraId="0256ADE9" w14:textId="22B81E74" w:rsidR="00CE6F7F" w:rsidRPr="00047BEF" w:rsidRDefault="00CE6F7F" w:rsidP="00CD6B56">
            <w:pPr>
              <w:spacing w:before="60" w:line="240" w:lineRule="auto"/>
              <w:rPr>
                <w:rFonts w:cs="Arial"/>
                <w:sz w:val="19"/>
                <w:szCs w:val="19"/>
              </w:rPr>
            </w:pPr>
            <w:r w:rsidRPr="00047BEF">
              <w:rPr>
                <w:rFonts w:cs="Arial"/>
                <w:b/>
                <w:sz w:val="19"/>
                <w:szCs w:val="19"/>
              </w:rPr>
              <w:t>Déplacement éventuel d’activités</w:t>
            </w:r>
            <w:r w:rsidRPr="00047BEF">
              <w:rPr>
                <w:rFonts w:cs="Arial"/>
                <w:sz w:val="19"/>
                <w:szCs w:val="19"/>
              </w:rPr>
              <w:t>, de biens et de personnes</w:t>
            </w:r>
            <w:r w:rsidR="00D439F6">
              <w:rPr>
                <w:rFonts w:cs="Arial"/>
                <w:sz w:val="19"/>
                <w:szCs w:val="19"/>
              </w:rPr>
              <w:t xml:space="preserve"> </w:t>
            </w:r>
            <w:r w:rsidRPr="00047BEF">
              <w:rPr>
                <w:rFonts w:cs="Arial"/>
                <w:sz w:val="19"/>
                <w:szCs w:val="19"/>
              </w:rPr>
              <w:t>au fur et à mesure de la réalisation des travaux</w:t>
            </w:r>
          </w:p>
        </w:tc>
        <w:tc>
          <w:tcPr>
            <w:tcW w:w="411" w:type="pct"/>
            <w:vAlign w:val="center"/>
          </w:tcPr>
          <w:p w14:paraId="525A698F"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71906957"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c>
          <w:tcPr>
            <w:tcW w:w="412" w:type="pct"/>
            <w:vAlign w:val="center"/>
          </w:tcPr>
          <w:p w14:paraId="4C263002"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locale</w:t>
            </w:r>
          </w:p>
        </w:tc>
        <w:tc>
          <w:tcPr>
            <w:tcW w:w="463" w:type="pct"/>
            <w:vAlign w:val="center"/>
          </w:tcPr>
          <w:p w14:paraId="700C8AE0" w14:textId="453ADF67" w:rsidR="00CE6F7F" w:rsidRPr="0072477A" w:rsidRDefault="00CE6F7F" w:rsidP="0072477A">
            <w:pPr>
              <w:spacing w:before="60" w:line="240" w:lineRule="auto"/>
              <w:jc w:val="center"/>
              <w:rPr>
                <w:rFonts w:cs="Arial"/>
                <w:b/>
                <w:sz w:val="18"/>
                <w:szCs w:val="18"/>
              </w:rPr>
            </w:pPr>
            <w:r w:rsidRPr="0072477A">
              <w:rPr>
                <w:rFonts w:cs="Arial"/>
                <w:sz w:val="18"/>
                <w:szCs w:val="18"/>
              </w:rPr>
              <w:t>permanente</w:t>
            </w:r>
          </w:p>
        </w:tc>
        <w:tc>
          <w:tcPr>
            <w:tcW w:w="360" w:type="pct"/>
            <w:vAlign w:val="center"/>
          </w:tcPr>
          <w:p w14:paraId="2C389E86" w14:textId="77777777" w:rsidR="00CE6F7F" w:rsidRPr="0072477A" w:rsidRDefault="00CE6F7F" w:rsidP="0072477A">
            <w:pPr>
              <w:spacing w:before="60" w:line="240" w:lineRule="auto"/>
              <w:jc w:val="center"/>
              <w:rPr>
                <w:rFonts w:cs="Arial"/>
                <w:b/>
                <w:sz w:val="18"/>
                <w:szCs w:val="18"/>
              </w:rPr>
            </w:pPr>
            <w:r w:rsidRPr="0072477A">
              <w:rPr>
                <w:rFonts w:cs="Arial"/>
                <w:sz w:val="18"/>
                <w:szCs w:val="18"/>
              </w:rPr>
              <w:t>Moyenne</w:t>
            </w:r>
          </w:p>
        </w:tc>
      </w:tr>
      <w:tr w:rsidR="00CE6F7F" w:rsidRPr="00047BEF" w14:paraId="1F403DF3" w14:textId="77777777" w:rsidTr="0072477A">
        <w:tc>
          <w:tcPr>
            <w:tcW w:w="996" w:type="pct"/>
            <w:vMerge/>
          </w:tcPr>
          <w:p w14:paraId="3F15548B" w14:textId="77777777" w:rsidR="00CE6F7F" w:rsidRPr="00047BEF" w:rsidRDefault="00CE6F7F" w:rsidP="00CD6B56">
            <w:pPr>
              <w:spacing w:before="60" w:line="240" w:lineRule="auto"/>
              <w:rPr>
                <w:rFonts w:cs="Arial"/>
                <w:sz w:val="19"/>
                <w:szCs w:val="19"/>
              </w:rPr>
            </w:pPr>
          </w:p>
        </w:tc>
        <w:tc>
          <w:tcPr>
            <w:tcW w:w="1947" w:type="pct"/>
          </w:tcPr>
          <w:p w14:paraId="3059284C" w14:textId="77777777" w:rsidR="00CE6F7F" w:rsidRPr="00047BEF" w:rsidRDefault="00CE6F7F" w:rsidP="00CD6B56">
            <w:pPr>
              <w:spacing w:before="60" w:line="240" w:lineRule="auto"/>
              <w:rPr>
                <w:rFonts w:cs="Arial"/>
                <w:sz w:val="19"/>
                <w:szCs w:val="19"/>
              </w:rPr>
            </w:pPr>
            <w:r w:rsidRPr="00047BEF">
              <w:rPr>
                <w:rFonts w:cs="Arial"/>
                <w:sz w:val="19"/>
                <w:szCs w:val="19"/>
              </w:rPr>
              <w:t>Perturbation des services de réseaux d’eau, d’électricité et de téléphonie</w:t>
            </w:r>
          </w:p>
        </w:tc>
        <w:tc>
          <w:tcPr>
            <w:tcW w:w="411" w:type="pct"/>
            <w:vAlign w:val="center"/>
          </w:tcPr>
          <w:p w14:paraId="676BB03E"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2955230D"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422E6C1C"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09F64578" w14:textId="7E994BF4" w:rsidR="00CE6F7F" w:rsidRPr="0072477A" w:rsidRDefault="00CE6F7F" w:rsidP="0072477A">
            <w:pPr>
              <w:spacing w:before="60" w:line="240" w:lineRule="auto"/>
              <w:jc w:val="center"/>
              <w:rPr>
                <w:rFonts w:cs="Arial"/>
                <w:sz w:val="18"/>
                <w:szCs w:val="18"/>
              </w:rPr>
            </w:pPr>
            <w:r w:rsidRPr="0072477A">
              <w:rPr>
                <w:rFonts w:cs="Arial"/>
                <w:sz w:val="18"/>
                <w:szCs w:val="18"/>
              </w:rPr>
              <w:t>permanente</w:t>
            </w:r>
          </w:p>
        </w:tc>
        <w:tc>
          <w:tcPr>
            <w:tcW w:w="360" w:type="pct"/>
            <w:vAlign w:val="center"/>
          </w:tcPr>
          <w:p w14:paraId="47D3B129"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r>
      <w:tr w:rsidR="00CE6F7F" w:rsidRPr="00047BEF" w14:paraId="335E1DC4" w14:textId="77777777" w:rsidTr="0072477A">
        <w:tc>
          <w:tcPr>
            <w:tcW w:w="996" w:type="pct"/>
            <w:vMerge/>
          </w:tcPr>
          <w:p w14:paraId="7E9554C3" w14:textId="77777777" w:rsidR="00CE6F7F" w:rsidRPr="00047BEF" w:rsidRDefault="00CE6F7F" w:rsidP="00CD6B56">
            <w:pPr>
              <w:spacing w:before="60" w:line="240" w:lineRule="auto"/>
              <w:rPr>
                <w:rFonts w:cs="Arial"/>
                <w:sz w:val="19"/>
                <w:szCs w:val="19"/>
              </w:rPr>
            </w:pPr>
          </w:p>
        </w:tc>
        <w:tc>
          <w:tcPr>
            <w:tcW w:w="1947" w:type="pct"/>
          </w:tcPr>
          <w:p w14:paraId="41E1B39A" w14:textId="77777777" w:rsidR="00CE6F7F" w:rsidRPr="00047BEF" w:rsidRDefault="00CE6F7F" w:rsidP="00CD6B56">
            <w:pPr>
              <w:spacing w:before="60" w:line="240" w:lineRule="auto"/>
              <w:rPr>
                <w:rFonts w:cs="Arial"/>
                <w:sz w:val="19"/>
                <w:szCs w:val="19"/>
              </w:rPr>
            </w:pPr>
            <w:r w:rsidRPr="00047BEF">
              <w:rPr>
                <w:rFonts w:cs="Arial"/>
                <w:sz w:val="19"/>
                <w:szCs w:val="19"/>
              </w:rPr>
              <w:t>Augmentation ponctuelle du risque d’accident de circulation dû au trafic des engins et à l’encombrement de la route</w:t>
            </w:r>
          </w:p>
        </w:tc>
        <w:tc>
          <w:tcPr>
            <w:tcW w:w="411" w:type="pct"/>
            <w:vAlign w:val="center"/>
          </w:tcPr>
          <w:p w14:paraId="0AB3F10B"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3432DB29"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1E0E7529"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2BB16164" w14:textId="5A03D22A" w:rsidR="00CE6F7F" w:rsidRPr="0072477A" w:rsidRDefault="00CE6F7F" w:rsidP="0072477A">
            <w:pPr>
              <w:spacing w:before="60" w:line="240" w:lineRule="auto"/>
              <w:jc w:val="center"/>
              <w:rPr>
                <w:rFonts w:cs="Arial"/>
                <w:sz w:val="18"/>
                <w:szCs w:val="18"/>
              </w:rPr>
            </w:pPr>
            <w:r w:rsidRPr="0072477A">
              <w:rPr>
                <w:rFonts w:cs="Arial"/>
                <w:sz w:val="18"/>
                <w:szCs w:val="18"/>
              </w:rPr>
              <w:t>permanente</w:t>
            </w:r>
          </w:p>
        </w:tc>
        <w:tc>
          <w:tcPr>
            <w:tcW w:w="360" w:type="pct"/>
            <w:vAlign w:val="center"/>
          </w:tcPr>
          <w:p w14:paraId="4EF1F558"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r>
      <w:tr w:rsidR="00CE6F7F" w:rsidRPr="00047BEF" w14:paraId="7C1A1332" w14:textId="77777777" w:rsidTr="0072477A">
        <w:tc>
          <w:tcPr>
            <w:tcW w:w="996" w:type="pct"/>
            <w:vMerge/>
          </w:tcPr>
          <w:p w14:paraId="3CA8B827" w14:textId="77777777" w:rsidR="00CE6F7F" w:rsidRPr="00047BEF" w:rsidRDefault="00CE6F7F" w:rsidP="00CD6B56">
            <w:pPr>
              <w:spacing w:before="60" w:line="240" w:lineRule="auto"/>
              <w:rPr>
                <w:rFonts w:cs="Arial"/>
                <w:sz w:val="19"/>
                <w:szCs w:val="19"/>
              </w:rPr>
            </w:pPr>
          </w:p>
        </w:tc>
        <w:tc>
          <w:tcPr>
            <w:tcW w:w="1947" w:type="pct"/>
          </w:tcPr>
          <w:p w14:paraId="2FAD82BE" w14:textId="77777777" w:rsidR="00CE6F7F" w:rsidRPr="00047BEF" w:rsidRDefault="00CE6F7F" w:rsidP="00CD6B56">
            <w:pPr>
              <w:spacing w:before="60" w:line="240" w:lineRule="auto"/>
              <w:rPr>
                <w:rFonts w:cs="Arial"/>
                <w:sz w:val="19"/>
                <w:szCs w:val="19"/>
              </w:rPr>
            </w:pPr>
            <w:r w:rsidRPr="00047BEF">
              <w:rPr>
                <w:rFonts w:cs="Arial"/>
                <w:sz w:val="19"/>
                <w:szCs w:val="19"/>
              </w:rPr>
              <w:t>Accident de travail</w:t>
            </w:r>
          </w:p>
        </w:tc>
        <w:tc>
          <w:tcPr>
            <w:tcW w:w="411" w:type="pct"/>
            <w:vAlign w:val="center"/>
          </w:tcPr>
          <w:p w14:paraId="2E7D6CF2"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1CC9430D"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701E19F8"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4DD72D8A" w14:textId="5FA27F48" w:rsidR="00CE6F7F" w:rsidRPr="0072477A" w:rsidRDefault="00CE6F7F" w:rsidP="0072477A">
            <w:pPr>
              <w:spacing w:before="60" w:line="240" w:lineRule="auto"/>
              <w:jc w:val="center"/>
              <w:rPr>
                <w:rFonts w:cs="Arial"/>
                <w:sz w:val="18"/>
                <w:szCs w:val="18"/>
              </w:rPr>
            </w:pPr>
            <w:r w:rsidRPr="0072477A">
              <w:rPr>
                <w:rFonts w:cs="Arial"/>
                <w:sz w:val="18"/>
                <w:szCs w:val="18"/>
              </w:rPr>
              <w:t>permanente</w:t>
            </w:r>
          </w:p>
        </w:tc>
        <w:tc>
          <w:tcPr>
            <w:tcW w:w="360" w:type="pct"/>
            <w:vAlign w:val="center"/>
          </w:tcPr>
          <w:p w14:paraId="52FAD715"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r>
      <w:tr w:rsidR="00CE6F7F" w:rsidRPr="00047BEF" w14:paraId="7C673787" w14:textId="77777777" w:rsidTr="0072477A">
        <w:tc>
          <w:tcPr>
            <w:tcW w:w="996" w:type="pct"/>
            <w:vMerge/>
          </w:tcPr>
          <w:p w14:paraId="0F5F6BD0" w14:textId="77777777" w:rsidR="00CE6F7F" w:rsidRPr="00047BEF" w:rsidRDefault="00CE6F7F" w:rsidP="00CD6B56">
            <w:pPr>
              <w:spacing w:before="60" w:line="240" w:lineRule="auto"/>
              <w:rPr>
                <w:rFonts w:cs="Arial"/>
                <w:sz w:val="19"/>
                <w:szCs w:val="19"/>
              </w:rPr>
            </w:pPr>
          </w:p>
        </w:tc>
        <w:tc>
          <w:tcPr>
            <w:tcW w:w="1947" w:type="pct"/>
          </w:tcPr>
          <w:p w14:paraId="5AB7CDC6" w14:textId="77777777" w:rsidR="00CE6F7F" w:rsidRPr="00047BEF" w:rsidRDefault="00CE6F7F" w:rsidP="00CD6B56">
            <w:pPr>
              <w:spacing w:before="60" w:line="240" w:lineRule="auto"/>
              <w:rPr>
                <w:rFonts w:cs="Arial"/>
                <w:sz w:val="19"/>
                <w:szCs w:val="19"/>
              </w:rPr>
            </w:pPr>
            <w:r w:rsidRPr="00047BEF">
              <w:rPr>
                <w:rFonts w:cs="Arial"/>
                <w:sz w:val="19"/>
                <w:szCs w:val="19"/>
              </w:rPr>
              <w:t>Transmission de maladies contagieuses entre ouvriers et populations autochtones</w:t>
            </w:r>
          </w:p>
        </w:tc>
        <w:tc>
          <w:tcPr>
            <w:tcW w:w="411" w:type="pct"/>
            <w:vAlign w:val="center"/>
          </w:tcPr>
          <w:p w14:paraId="585DFC25"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289F01C4"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77138C6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43FD265A" w14:textId="77F9C7D1"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61B51EB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7C4E46D8" w14:textId="77777777" w:rsidTr="0072477A">
        <w:tc>
          <w:tcPr>
            <w:tcW w:w="996" w:type="pct"/>
            <w:vMerge/>
          </w:tcPr>
          <w:p w14:paraId="1ECA1DF9" w14:textId="77777777" w:rsidR="00CE6F7F" w:rsidRPr="00047BEF" w:rsidRDefault="00CE6F7F" w:rsidP="00CD6B56">
            <w:pPr>
              <w:spacing w:before="60" w:line="240" w:lineRule="auto"/>
              <w:rPr>
                <w:rFonts w:cs="Arial"/>
                <w:sz w:val="19"/>
                <w:szCs w:val="19"/>
              </w:rPr>
            </w:pPr>
          </w:p>
        </w:tc>
        <w:tc>
          <w:tcPr>
            <w:tcW w:w="1947" w:type="pct"/>
          </w:tcPr>
          <w:p w14:paraId="4AEC8A89" w14:textId="77777777" w:rsidR="00CE6F7F" w:rsidRPr="00047BEF" w:rsidRDefault="00CE6F7F" w:rsidP="00CD6B56">
            <w:pPr>
              <w:spacing w:before="60" w:line="240" w:lineRule="auto"/>
              <w:rPr>
                <w:rFonts w:cs="Arial"/>
                <w:sz w:val="19"/>
                <w:szCs w:val="19"/>
              </w:rPr>
            </w:pPr>
            <w:r w:rsidRPr="00047BEF">
              <w:rPr>
                <w:rFonts w:cs="Arial"/>
                <w:sz w:val="19"/>
                <w:szCs w:val="19"/>
              </w:rPr>
              <w:t>Développement d’interrelations et de rencontres interpersonnelles pouvant induire des formes de déviance sociale (prostitution, sexualité occasionnelle, grossesse non désirée, IST VIH SIDA)</w:t>
            </w:r>
          </w:p>
        </w:tc>
        <w:tc>
          <w:tcPr>
            <w:tcW w:w="411" w:type="pct"/>
            <w:vAlign w:val="center"/>
          </w:tcPr>
          <w:p w14:paraId="6F8B82A2"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61F6B06" w14:textId="447394E3"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0E59ADDC" w14:textId="21239AF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216F7AE2" w14:textId="6DFCA8AE" w:rsidR="00CE6F7F" w:rsidRPr="0072477A" w:rsidRDefault="00CE6F7F" w:rsidP="0072477A">
            <w:pPr>
              <w:spacing w:before="60" w:line="240" w:lineRule="auto"/>
              <w:jc w:val="center"/>
              <w:rPr>
                <w:rFonts w:cs="Arial"/>
                <w:sz w:val="18"/>
                <w:szCs w:val="18"/>
              </w:rPr>
            </w:pPr>
            <w:r w:rsidRPr="0072477A">
              <w:rPr>
                <w:rFonts w:cs="Arial"/>
                <w:sz w:val="18"/>
                <w:szCs w:val="18"/>
              </w:rPr>
              <w:t>Permanente</w:t>
            </w:r>
          </w:p>
        </w:tc>
        <w:tc>
          <w:tcPr>
            <w:tcW w:w="360" w:type="pct"/>
            <w:vAlign w:val="center"/>
          </w:tcPr>
          <w:p w14:paraId="4CC9FF27" w14:textId="10E008D6"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r>
      <w:tr w:rsidR="00CE6F7F" w:rsidRPr="00047BEF" w14:paraId="59C5D6D4" w14:textId="77777777" w:rsidTr="0072477A">
        <w:tc>
          <w:tcPr>
            <w:tcW w:w="996" w:type="pct"/>
            <w:vMerge/>
          </w:tcPr>
          <w:p w14:paraId="6200B7D7" w14:textId="77777777" w:rsidR="00CE6F7F" w:rsidRPr="00047BEF" w:rsidRDefault="00CE6F7F" w:rsidP="00CD6B56">
            <w:pPr>
              <w:spacing w:before="60" w:line="240" w:lineRule="auto"/>
              <w:rPr>
                <w:rFonts w:cs="Arial"/>
                <w:sz w:val="19"/>
                <w:szCs w:val="19"/>
              </w:rPr>
            </w:pPr>
          </w:p>
        </w:tc>
        <w:tc>
          <w:tcPr>
            <w:tcW w:w="1947" w:type="pct"/>
          </w:tcPr>
          <w:p w14:paraId="5099982F" w14:textId="77777777" w:rsidR="00CE6F7F" w:rsidRPr="00047BEF" w:rsidRDefault="00CE6F7F" w:rsidP="00CD6B56">
            <w:pPr>
              <w:spacing w:before="60" w:line="240" w:lineRule="auto"/>
              <w:rPr>
                <w:rFonts w:cs="Arial"/>
                <w:sz w:val="19"/>
                <w:szCs w:val="19"/>
              </w:rPr>
            </w:pPr>
            <w:r w:rsidRPr="00047BEF">
              <w:rPr>
                <w:rFonts w:cs="Arial"/>
                <w:sz w:val="19"/>
                <w:szCs w:val="19"/>
              </w:rPr>
              <w:t>Augmentation ponctuelle du taux de grossesse non désirée et déscolarisation des filles</w:t>
            </w:r>
          </w:p>
        </w:tc>
        <w:tc>
          <w:tcPr>
            <w:tcW w:w="411" w:type="pct"/>
            <w:vAlign w:val="center"/>
          </w:tcPr>
          <w:p w14:paraId="2F701E3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7B42EC7A" w14:textId="7DBFA353"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51770ABE" w14:textId="77777777" w:rsidR="00CE6F7F" w:rsidRPr="0072477A" w:rsidRDefault="00CE6F7F" w:rsidP="0072477A">
            <w:pPr>
              <w:spacing w:before="60" w:line="240" w:lineRule="auto"/>
              <w:jc w:val="center"/>
              <w:rPr>
                <w:rFonts w:cs="Arial"/>
                <w:sz w:val="18"/>
                <w:szCs w:val="18"/>
              </w:rPr>
            </w:pPr>
            <w:r w:rsidRPr="0072477A">
              <w:rPr>
                <w:rFonts w:cs="Arial"/>
                <w:sz w:val="18"/>
                <w:szCs w:val="18"/>
              </w:rPr>
              <w:t>ponctuelle</w:t>
            </w:r>
          </w:p>
        </w:tc>
        <w:tc>
          <w:tcPr>
            <w:tcW w:w="463" w:type="pct"/>
            <w:vAlign w:val="center"/>
          </w:tcPr>
          <w:p w14:paraId="5EE3EFC4" w14:textId="3BE9A016"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69721CC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21712C45" w14:textId="77777777" w:rsidTr="0072477A">
        <w:tc>
          <w:tcPr>
            <w:tcW w:w="996" w:type="pct"/>
            <w:vMerge/>
          </w:tcPr>
          <w:p w14:paraId="15CF5E22" w14:textId="77777777" w:rsidR="00CE6F7F" w:rsidRPr="00047BEF" w:rsidRDefault="00CE6F7F" w:rsidP="00CD6B56">
            <w:pPr>
              <w:spacing w:before="60" w:line="240" w:lineRule="auto"/>
              <w:rPr>
                <w:rFonts w:cs="Arial"/>
                <w:sz w:val="19"/>
                <w:szCs w:val="19"/>
              </w:rPr>
            </w:pPr>
          </w:p>
        </w:tc>
        <w:tc>
          <w:tcPr>
            <w:tcW w:w="1947" w:type="pct"/>
          </w:tcPr>
          <w:p w14:paraId="4F5AED08" w14:textId="77777777" w:rsidR="00CE6F7F" w:rsidRPr="00047BEF" w:rsidRDefault="00CE6F7F" w:rsidP="00CD6B56">
            <w:pPr>
              <w:spacing w:before="60" w:line="240" w:lineRule="auto"/>
              <w:rPr>
                <w:rFonts w:cs="Arial"/>
                <w:sz w:val="19"/>
                <w:szCs w:val="19"/>
              </w:rPr>
            </w:pPr>
            <w:r w:rsidRPr="00047BEF">
              <w:rPr>
                <w:rFonts w:cs="Arial"/>
                <w:sz w:val="19"/>
                <w:szCs w:val="19"/>
              </w:rPr>
              <w:t>Brassage, influence sur les us et coutumes : conflits entre ouvriers, manœuvres et populations autochtones</w:t>
            </w:r>
          </w:p>
        </w:tc>
        <w:tc>
          <w:tcPr>
            <w:tcW w:w="411" w:type="pct"/>
            <w:vAlign w:val="center"/>
          </w:tcPr>
          <w:p w14:paraId="6E442BF6"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48577753" w14:textId="0CAF4C6E"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c>
          <w:tcPr>
            <w:tcW w:w="412" w:type="pct"/>
            <w:vAlign w:val="center"/>
          </w:tcPr>
          <w:p w14:paraId="5E8987D6" w14:textId="77777777" w:rsidR="00CE6F7F" w:rsidRPr="0072477A" w:rsidRDefault="00CE6F7F" w:rsidP="0072477A">
            <w:pPr>
              <w:spacing w:before="60" w:line="240" w:lineRule="auto"/>
              <w:jc w:val="center"/>
              <w:rPr>
                <w:rFonts w:cs="Arial"/>
                <w:sz w:val="18"/>
                <w:szCs w:val="18"/>
              </w:rPr>
            </w:pPr>
            <w:r w:rsidRPr="0072477A">
              <w:rPr>
                <w:rFonts w:cs="Arial"/>
                <w:sz w:val="18"/>
                <w:szCs w:val="18"/>
              </w:rPr>
              <w:t>ponctuelle</w:t>
            </w:r>
          </w:p>
        </w:tc>
        <w:tc>
          <w:tcPr>
            <w:tcW w:w="463" w:type="pct"/>
            <w:vAlign w:val="center"/>
          </w:tcPr>
          <w:p w14:paraId="5D2D1108" w14:textId="3C13C2AC"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24F33627"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2FEDC65E" w14:textId="77777777" w:rsidTr="0072477A">
        <w:tc>
          <w:tcPr>
            <w:tcW w:w="996" w:type="pct"/>
            <w:vMerge/>
          </w:tcPr>
          <w:p w14:paraId="0DBC0C17" w14:textId="77777777" w:rsidR="00CE6F7F" w:rsidRPr="00047BEF" w:rsidRDefault="00CE6F7F" w:rsidP="00CD6B56">
            <w:pPr>
              <w:spacing w:before="60" w:line="240" w:lineRule="auto"/>
              <w:rPr>
                <w:rFonts w:cs="Arial"/>
                <w:sz w:val="19"/>
                <w:szCs w:val="19"/>
              </w:rPr>
            </w:pPr>
          </w:p>
        </w:tc>
        <w:tc>
          <w:tcPr>
            <w:tcW w:w="1947" w:type="pct"/>
          </w:tcPr>
          <w:p w14:paraId="02288A9A"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Entrave temporaire à la circulation et aux activités urbaines et périurbaines </w:t>
            </w:r>
          </w:p>
        </w:tc>
        <w:tc>
          <w:tcPr>
            <w:tcW w:w="411" w:type="pct"/>
            <w:vAlign w:val="center"/>
          </w:tcPr>
          <w:p w14:paraId="6859EAEB"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C962352" w14:textId="5D20087D"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c>
          <w:tcPr>
            <w:tcW w:w="412" w:type="pct"/>
            <w:vAlign w:val="center"/>
          </w:tcPr>
          <w:p w14:paraId="06D5EB7E" w14:textId="77777777" w:rsidR="00CE6F7F" w:rsidRPr="0072477A" w:rsidRDefault="00CE6F7F" w:rsidP="0072477A">
            <w:pPr>
              <w:spacing w:before="60" w:line="240" w:lineRule="auto"/>
              <w:jc w:val="center"/>
              <w:rPr>
                <w:rFonts w:cs="Arial"/>
                <w:sz w:val="18"/>
                <w:szCs w:val="18"/>
              </w:rPr>
            </w:pPr>
            <w:r w:rsidRPr="0072477A">
              <w:rPr>
                <w:rFonts w:cs="Arial"/>
                <w:sz w:val="18"/>
                <w:szCs w:val="18"/>
              </w:rPr>
              <w:t>ponctuelle</w:t>
            </w:r>
          </w:p>
        </w:tc>
        <w:tc>
          <w:tcPr>
            <w:tcW w:w="463" w:type="pct"/>
            <w:vAlign w:val="center"/>
          </w:tcPr>
          <w:p w14:paraId="57B7E710" w14:textId="30F2929B"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452823AF"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6C6927FB" w14:textId="77777777" w:rsidTr="0072477A">
        <w:tc>
          <w:tcPr>
            <w:tcW w:w="996" w:type="pct"/>
          </w:tcPr>
          <w:p w14:paraId="4FDFDD2A" w14:textId="77777777" w:rsidR="00CE6F7F" w:rsidRPr="00047BEF" w:rsidRDefault="00CE6F7F" w:rsidP="00CD6B56">
            <w:pPr>
              <w:pStyle w:val="Corpsdetexte31"/>
              <w:spacing w:before="60"/>
              <w:rPr>
                <w:rFonts w:cs="Arial"/>
                <w:sz w:val="19"/>
                <w:szCs w:val="19"/>
              </w:rPr>
            </w:pPr>
            <w:r w:rsidRPr="00047BEF">
              <w:rPr>
                <w:rFonts w:cs="Arial"/>
                <w:sz w:val="19"/>
                <w:szCs w:val="19"/>
              </w:rPr>
              <w:t xml:space="preserve">2.9. Signalisation et divers </w:t>
            </w:r>
          </w:p>
          <w:p w14:paraId="5A346601"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Travaux d’éclairage de la chaussée </w:t>
            </w:r>
          </w:p>
        </w:tc>
        <w:tc>
          <w:tcPr>
            <w:tcW w:w="1947" w:type="pct"/>
          </w:tcPr>
          <w:p w14:paraId="273A14B9"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Entrave temporaire à la circulation et aux activités urbaines et périurbaines </w:t>
            </w:r>
          </w:p>
          <w:p w14:paraId="7A39C74F" w14:textId="77777777" w:rsidR="00CE6F7F" w:rsidRPr="00047BEF" w:rsidRDefault="00CE6F7F" w:rsidP="00CD6B56">
            <w:pPr>
              <w:spacing w:before="60" w:line="240" w:lineRule="auto"/>
              <w:rPr>
                <w:rFonts w:cs="Arial"/>
                <w:sz w:val="19"/>
                <w:szCs w:val="19"/>
              </w:rPr>
            </w:pPr>
            <w:r w:rsidRPr="00047BEF">
              <w:rPr>
                <w:rFonts w:cs="Arial"/>
                <w:sz w:val="19"/>
                <w:szCs w:val="19"/>
              </w:rPr>
              <w:t>Cette nuisance sera générée par la mise en place de la signalisation horizontale et verticale (des panneaux de signalisations, des panneaux d’indication etc.)</w:t>
            </w:r>
          </w:p>
        </w:tc>
        <w:tc>
          <w:tcPr>
            <w:tcW w:w="411" w:type="pct"/>
            <w:vAlign w:val="center"/>
          </w:tcPr>
          <w:p w14:paraId="15A01431"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39336442" w14:textId="64EF0D10"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c>
          <w:tcPr>
            <w:tcW w:w="412" w:type="pct"/>
            <w:vAlign w:val="center"/>
          </w:tcPr>
          <w:p w14:paraId="039A0442"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46A20801" w14:textId="41D506F7"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5119F8C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36A0EBBD" w14:textId="77777777" w:rsidTr="0072477A">
        <w:tc>
          <w:tcPr>
            <w:tcW w:w="996" w:type="pct"/>
            <w:vMerge w:val="restart"/>
          </w:tcPr>
          <w:p w14:paraId="192FAB8B" w14:textId="77777777" w:rsidR="00CE6F7F" w:rsidRPr="00047BEF" w:rsidRDefault="00CE6F7F" w:rsidP="00CD6B56">
            <w:pPr>
              <w:pStyle w:val="Corpsdetexte31"/>
              <w:spacing w:before="60"/>
              <w:rPr>
                <w:rFonts w:cs="Arial"/>
                <w:sz w:val="19"/>
                <w:szCs w:val="19"/>
              </w:rPr>
            </w:pPr>
            <w:r w:rsidRPr="00047BEF">
              <w:rPr>
                <w:rFonts w:cs="Arial"/>
                <w:sz w:val="19"/>
                <w:szCs w:val="19"/>
              </w:rPr>
              <w:t xml:space="preserve">2.10 Construction  des ouvrages d’assainissement et des ouvrages d’art </w:t>
            </w:r>
          </w:p>
        </w:tc>
        <w:tc>
          <w:tcPr>
            <w:tcW w:w="1947" w:type="pct"/>
          </w:tcPr>
          <w:p w14:paraId="54D4A193"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Emissions de poussières particules dans l’air </w:t>
            </w:r>
          </w:p>
          <w:p w14:paraId="7C477970" w14:textId="77777777" w:rsidR="00CE6F7F" w:rsidRPr="00047BEF" w:rsidRDefault="00CE6F7F" w:rsidP="00CD6B56">
            <w:pPr>
              <w:spacing w:before="60" w:line="240" w:lineRule="auto"/>
              <w:rPr>
                <w:rFonts w:cs="Arial"/>
                <w:b/>
                <w:sz w:val="19"/>
                <w:szCs w:val="19"/>
              </w:rPr>
            </w:pPr>
            <w:r w:rsidRPr="00047BEF">
              <w:rPr>
                <w:rFonts w:cs="Arial"/>
                <w:sz w:val="19"/>
                <w:szCs w:val="19"/>
              </w:rPr>
              <w:t xml:space="preserve">Les actions de décapage, décaissement, terrassement, de transports et de déchargement de matériaux entraînent une augmentation de la concentration des poussières (sables, silteux, latérite, concassé, etc.) dans l’atmosphère. L’impact de la pollution atmosphérique sur les populations se présente avec beaucoup d’acuité au niveau des zones habitées </w:t>
            </w:r>
          </w:p>
        </w:tc>
        <w:tc>
          <w:tcPr>
            <w:tcW w:w="411" w:type="pct"/>
            <w:vAlign w:val="center"/>
          </w:tcPr>
          <w:p w14:paraId="5D0AB34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7E8B77F0" w14:textId="2478F7A4"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47851C49" w14:textId="4FC1141C"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589AFE26" w14:textId="3D2D6597"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4D14EBA5" w14:textId="119F2F85"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r>
      <w:tr w:rsidR="00CE6F7F" w:rsidRPr="00047BEF" w14:paraId="4CBE8BA5" w14:textId="77777777" w:rsidTr="0072477A">
        <w:tc>
          <w:tcPr>
            <w:tcW w:w="996" w:type="pct"/>
            <w:vMerge/>
          </w:tcPr>
          <w:p w14:paraId="5680807C" w14:textId="77777777" w:rsidR="00CE6F7F" w:rsidRPr="00047BEF" w:rsidRDefault="00CE6F7F" w:rsidP="00CD6B56">
            <w:pPr>
              <w:pStyle w:val="Corpsdetexte31"/>
              <w:spacing w:before="60"/>
              <w:rPr>
                <w:rFonts w:cs="Arial"/>
                <w:sz w:val="19"/>
                <w:szCs w:val="19"/>
              </w:rPr>
            </w:pPr>
          </w:p>
        </w:tc>
        <w:tc>
          <w:tcPr>
            <w:tcW w:w="1947" w:type="pct"/>
          </w:tcPr>
          <w:p w14:paraId="1ACDF22F" w14:textId="77777777" w:rsidR="00CE6F7F" w:rsidRPr="00047BEF" w:rsidRDefault="00CE6F7F" w:rsidP="00CD6B56">
            <w:pPr>
              <w:spacing w:before="60" w:line="240" w:lineRule="auto"/>
              <w:rPr>
                <w:rFonts w:cs="Arial"/>
                <w:sz w:val="19"/>
                <w:szCs w:val="19"/>
              </w:rPr>
            </w:pPr>
            <w:r w:rsidRPr="00047BEF">
              <w:rPr>
                <w:rFonts w:cs="Arial"/>
                <w:sz w:val="19"/>
                <w:szCs w:val="19"/>
              </w:rPr>
              <w:t>Pollution du sol par les déchets solides</w:t>
            </w:r>
          </w:p>
          <w:p w14:paraId="69D0C672"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au niveau des aires de travaux dus à la présence des ouvriers et </w:t>
            </w:r>
            <w:r w:rsidR="00760F3F" w:rsidRPr="00047BEF">
              <w:rPr>
                <w:rFonts w:cs="Arial"/>
                <w:sz w:val="19"/>
                <w:szCs w:val="19"/>
              </w:rPr>
              <w:t>manœuvres</w:t>
            </w:r>
            <w:r w:rsidRPr="00047BEF">
              <w:rPr>
                <w:rFonts w:cs="Arial"/>
                <w:sz w:val="19"/>
                <w:szCs w:val="19"/>
              </w:rPr>
              <w:t xml:space="preserve">, à la vente des denrées alimentaires, et de produits de première nécessité pour le personnel travaillant sur place    </w:t>
            </w:r>
          </w:p>
        </w:tc>
        <w:tc>
          <w:tcPr>
            <w:tcW w:w="411" w:type="pct"/>
            <w:vAlign w:val="center"/>
          </w:tcPr>
          <w:p w14:paraId="0959E74C"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90B06F4" w14:textId="22EEB6BE"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c>
          <w:tcPr>
            <w:tcW w:w="412" w:type="pct"/>
            <w:vAlign w:val="center"/>
          </w:tcPr>
          <w:p w14:paraId="1716AF43" w14:textId="3AE55E0E"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5C4E510A" w14:textId="0C56206C"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4387D336" w14:textId="5F2680D6"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4FA9A882" w14:textId="77777777" w:rsidTr="0072477A">
        <w:tc>
          <w:tcPr>
            <w:tcW w:w="996" w:type="pct"/>
            <w:vMerge/>
          </w:tcPr>
          <w:p w14:paraId="4500084A" w14:textId="77777777" w:rsidR="00CE6F7F" w:rsidRPr="00047BEF" w:rsidRDefault="00CE6F7F" w:rsidP="00CD6B56">
            <w:pPr>
              <w:pStyle w:val="Corpsdetexte31"/>
              <w:spacing w:before="60"/>
              <w:rPr>
                <w:rFonts w:cs="Arial"/>
                <w:sz w:val="19"/>
                <w:szCs w:val="19"/>
              </w:rPr>
            </w:pPr>
          </w:p>
        </w:tc>
        <w:tc>
          <w:tcPr>
            <w:tcW w:w="1947" w:type="pct"/>
          </w:tcPr>
          <w:p w14:paraId="2D4AE66F"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Déversement des hydrocarbures </w:t>
            </w:r>
          </w:p>
          <w:p w14:paraId="2D770B37" w14:textId="77777777" w:rsidR="00CE6F7F" w:rsidRPr="00047BEF" w:rsidRDefault="00CE6F7F" w:rsidP="00CD6B56">
            <w:pPr>
              <w:spacing w:before="60" w:line="240" w:lineRule="auto"/>
              <w:rPr>
                <w:rFonts w:cs="Arial"/>
                <w:b/>
                <w:sz w:val="19"/>
                <w:szCs w:val="19"/>
              </w:rPr>
            </w:pPr>
            <w:r w:rsidRPr="00047BEF">
              <w:rPr>
                <w:rFonts w:cs="Arial"/>
                <w:sz w:val="19"/>
                <w:szCs w:val="19"/>
              </w:rPr>
              <w:t>La pollution du milieu par les rejets de déchets liquides issus des activités : huiles usagées, hydrocarbures et autres composés, purges, boues contaminées issus des  travaux et éventuellement de métaux lourds</w:t>
            </w:r>
          </w:p>
        </w:tc>
        <w:tc>
          <w:tcPr>
            <w:tcW w:w="411" w:type="pct"/>
            <w:vAlign w:val="center"/>
          </w:tcPr>
          <w:p w14:paraId="4AF5FD1E"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9FC5452" w14:textId="63297505"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403BA142" w14:textId="487B3481"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4AA64827" w14:textId="399A2416"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682ADE93" w14:textId="6967370F"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0033A868" w14:textId="77777777" w:rsidTr="0072477A">
        <w:tc>
          <w:tcPr>
            <w:tcW w:w="996" w:type="pct"/>
            <w:vMerge/>
          </w:tcPr>
          <w:p w14:paraId="3AB26DC6" w14:textId="77777777" w:rsidR="00CE6F7F" w:rsidRPr="00047BEF" w:rsidRDefault="00CE6F7F" w:rsidP="00CD6B56">
            <w:pPr>
              <w:pStyle w:val="Corpsdetexte31"/>
              <w:spacing w:before="60"/>
              <w:rPr>
                <w:rFonts w:cs="Arial"/>
                <w:sz w:val="19"/>
                <w:szCs w:val="19"/>
              </w:rPr>
            </w:pPr>
          </w:p>
        </w:tc>
        <w:tc>
          <w:tcPr>
            <w:tcW w:w="1947" w:type="pct"/>
          </w:tcPr>
          <w:p w14:paraId="6A2A2A01" w14:textId="77777777" w:rsidR="00CE6F7F" w:rsidRPr="00047BEF" w:rsidRDefault="00CE6F7F" w:rsidP="00CD6B56">
            <w:pPr>
              <w:spacing w:before="60" w:line="240" w:lineRule="auto"/>
              <w:rPr>
                <w:rFonts w:cs="Arial"/>
                <w:sz w:val="19"/>
                <w:szCs w:val="19"/>
              </w:rPr>
            </w:pPr>
            <w:r w:rsidRPr="00047BEF">
              <w:rPr>
                <w:rFonts w:cs="Arial"/>
                <w:sz w:val="19"/>
                <w:szCs w:val="19"/>
              </w:rPr>
              <w:t>Pollution du sol et eaux usées</w:t>
            </w:r>
          </w:p>
          <w:p w14:paraId="6E9A69D6"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La pollution du sol et des eaux usées par des déversements accidentels et des rejets des produits de vidange et de lavage des engins dans le milieu naturel (huiles usées, graisses, hydrocarbures etc. </w:t>
            </w:r>
          </w:p>
        </w:tc>
        <w:tc>
          <w:tcPr>
            <w:tcW w:w="411" w:type="pct"/>
            <w:vAlign w:val="center"/>
          </w:tcPr>
          <w:p w14:paraId="34DB3226"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581FBBF0" w14:textId="37B816D6"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c>
          <w:tcPr>
            <w:tcW w:w="412" w:type="pct"/>
            <w:vAlign w:val="center"/>
          </w:tcPr>
          <w:p w14:paraId="5479C1C0" w14:textId="2C50E829"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5E0ABB3D" w14:textId="77777777"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5CBE00DB" w14:textId="36E72D42"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4A37C01F" w14:textId="77777777" w:rsidTr="0072477A">
        <w:tc>
          <w:tcPr>
            <w:tcW w:w="996" w:type="pct"/>
            <w:vMerge/>
          </w:tcPr>
          <w:p w14:paraId="58D03EE6" w14:textId="77777777" w:rsidR="00CE6F7F" w:rsidRPr="00047BEF" w:rsidRDefault="00CE6F7F" w:rsidP="00CD6B56">
            <w:pPr>
              <w:pStyle w:val="Corpsdetexte31"/>
              <w:spacing w:before="60"/>
              <w:rPr>
                <w:rFonts w:cs="Arial"/>
                <w:sz w:val="19"/>
                <w:szCs w:val="19"/>
              </w:rPr>
            </w:pPr>
          </w:p>
        </w:tc>
        <w:tc>
          <w:tcPr>
            <w:tcW w:w="1947" w:type="pct"/>
          </w:tcPr>
          <w:p w14:paraId="4809E256"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Déversement des hydrocarbures au sol </w:t>
            </w:r>
          </w:p>
          <w:p w14:paraId="3E3CCADE" w14:textId="77777777" w:rsidR="00CE6F7F" w:rsidRPr="00047BEF" w:rsidRDefault="00CE6F7F" w:rsidP="00CD6B56">
            <w:pPr>
              <w:spacing w:before="60" w:line="240" w:lineRule="auto"/>
              <w:rPr>
                <w:rFonts w:cs="Arial"/>
                <w:b/>
                <w:sz w:val="19"/>
                <w:szCs w:val="19"/>
              </w:rPr>
            </w:pPr>
            <w:r w:rsidRPr="00047BEF">
              <w:rPr>
                <w:rFonts w:cs="Arial"/>
                <w:sz w:val="19"/>
                <w:szCs w:val="19"/>
              </w:rPr>
              <w:t xml:space="preserve">Les déversements seront dus ici aux manipulations, aux erreurs humaines et à la perte accidentelle de confinement des produits  </w:t>
            </w:r>
          </w:p>
        </w:tc>
        <w:tc>
          <w:tcPr>
            <w:tcW w:w="411" w:type="pct"/>
            <w:vAlign w:val="center"/>
          </w:tcPr>
          <w:p w14:paraId="3D3F8762"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4939812F"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3E1DC5F6"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174038B3" w14:textId="77777777"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15CBE5B3" w14:textId="5DC017F0"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584F6156" w14:textId="77777777" w:rsidTr="0072477A">
        <w:tc>
          <w:tcPr>
            <w:tcW w:w="996" w:type="pct"/>
            <w:vMerge/>
          </w:tcPr>
          <w:p w14:paraId="57D232A9" w14:textId="77777777" w:rsidR="00CE6F7F" w:rsidRPr="00047BEF" w:rsidRDefault="00CE6F7F" w:rsidP="00CD6B56">
            <w:pPr>
              <w:pStyle w:val="Corpsdetexte31"/>
              <w:spacing w:before="60"/>
              <w:rPr>
                <w:rFonts w:cs="Arial"/>
                <w:sz w:val="19"/>
                <w:szCs w:val="19"/>
              </w:rPr>
            </w:pPr>
          </w:p>
        </w:tc>
        <w:tc>
          <w:tcPr>
            <w:tcW w:w="1947" w:type="pct"/>
          </w:tcPr>
          <w:p w14:paraId="35EE6F96"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Pollution du sol et des nappes par les eaux usées, huiles usagées (graisses, hydrocarbures, lubrifiants)  </w:t>
            </w:r>
          </w:p>
          <w:p w14:paraId="173BA071" w14:textId="7DEE7831" w:rsidR="00CE6F7F" w:rsidRPr="00047BEF" w:rsidRDefault="00CE6F7F" w:rsidP="00CD6B56">
            <w:pPr>
              <w:spacing w:before="60" w:line="240" w:lineRule="auto"/>
              <w:rPr>
                <w:rFonts w:cs="Arial"/>
                <w:b/>
                <w:sz w:val="19"/>
                <w:szCs w:val="19"/>
              </w:rPr>
            </w:pPr>
            <w:r w:rsidRPr="00047BEF">
              <w:rPr>
                <w:rFonts w:cs="Arial"/>
                <w:sz w:val="19"/>
                <w:szCs w:val="19"/>
              </w:rPr>
              <w:t>Les déversements peuvent</w:t>
            </w:r>
            <w:r w:rsidR="00D439F6">
              <w:rPr>
                <w:rFonts w:cs="Arial"/>
                <w:sz w:val="19"/>
                <w:szCs w:val="19"/>
              </w:rPr>
              <w:t>,</w:t>
            </w:r>
            <w:r w:rsidRPr="00047BEF">
              <w:rPr>
                <w:rFonts w:cs="Arial"/>
                <w:sz w:val="19"/>
                <w:szCs w:val="19"/>
              </w:rPr>
              <w:t xml:space="preserve"> par infiltration</w:t>
            </w:r>
            <w:r w:rsidR="00D439F6">
              <w:rPr>
                <w:rFonts w:cs="Arial"/>
                <w:sz w:val="19"/>
                <w:szCs w:val="19"/>
              </w:rPr>
              <w:t>,</w:t>
            </w:r>
            <w:r w:rsidRPr="00047BEF">
              <w:rPr>
                <w:rFonts w:cs="Arial"/>
                <w:sz w:val="19"/>
                <w:szCs w:val="19"/>
              </w:rPr>
              <w:t xml:space="preserve"> contaminer le sol et atteindre les nappes  </w:t>
            </w:r>
          </w:p>
        </w:tc>
        <w:tc>
          <w:tcPr>
            <w:tcW w:w="411" w:type="pct"/>
            <w:vAlign w:val="center"/>
          </w:tcPr>
          <w:p w14:paraId="6586C572"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7E51A1AB" w14:textId="77777777"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1CB4159C"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43ADB825" w14:textId="2D633FA9"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7A7E3F4D" w14:textId="538DF855"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041D0E56" w14:textId="77777777" w:rsidTr="0072477A">
        <w:tc>
          <w:tcPr>
            <w:tcW w:w="996" w:type="pct"/>
          </w:tcPr>
          <w:p w14:paraId="7855FD86" w14:textId="77777777" w:rsidR="00CE6F7F" w:rsidRPr="00047BEF" w:rsidRDefault="00CE6F7F" w:rsidP="00CD6B56">
            <w:pPr>
              <w:pStyle w:val="Corpsdetexte31"/>
              <w:spacing w:before="60"/>
              <w:rPr>
                <w:rFonts w:cs="Arial"/>
                <w:sz w:val="19"/>
                <w:szCs w:val="19"/>
              </w:rPr>
            </w:pPr>
          </w:p>
        </w:tc>
        <w:tc>
          <w:tcPr>
            <w:tcW w:w="1947" w:type="pct"/>
          </w:tcPr>
          <w:p w14:paraId="15EC035B"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Turbidité de l’eau </w:t>
            </w:r>
          </w:p>
          <w:p w14:paraId="1A496F56"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Les purges et fouilles contribueront à remettre les matières en suspension et ainsi augmenter leur turbidité notamment lors de la réalisation des ouvrages </w:t>
            </w:r>
          </w:p>
        </w:tc>
        <w:tc>
          <w:tcPr>
            <w:tcW w:w="411" w:type="pct"/>
            <w:vAlign w:val="center"/>
          </w:tcPr>
          <w:p w14:paraId="0E40EF57"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6C2A9FD0" w14:textId="22E03DE1" w:rsidR="00CE6F7F" w:rsidRPr="0072477A" w:rsidRDefault="00CE6F7F" w:rsidP="0072477A">
            <w:pPr>
              <w:spacing w:before="60" w:line="240" w:lineRule="auto"/>
              <w:jc w:val="center"/>
              <w:rPr>
                <w:rFonts w:cs="Arial"/>
                <w:sz w:val="18"/>
                <w:szCs w:val="18"/>
              </w:rPr>
            </w:pPr>
            <w:r w:rsidRPr="0072477A">
              <w:rPr>
                <w:rFonts w:cs="Arial"/>
                <w:sz w:val="18"/>
                <w:szCs w:val="18"/>
              </w:rPr>
              <w:t>Forte</w:t>
            </w:r>
          </w:p>
        </w:tc>
        <w:tc>
          <w:tcPr>
            <w:tcW w:w="412" w:type="pct"/>
            <w:vAlign w:val="center"/>
          </w:tcPr>
          <w:p w14:paraId="3A41EC25"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0E0D0B68" w14:textId="0FB29C4F"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257B3E98" w14:textId="522345AF"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r>
      <w:tr w:rsidR="00CE6F7F" w:rsidRPr="00047BEF" w14:paraId="1ACBC394" w14:textId="77777777" w:rsidTr="0072477A">
        <w:tc>
          <w:tcPr>
            <w:tcW w:w="996" w:type="pct"/>
          </w:tcPr>
          <w:p w14:paraId="69BBA6CC" w14:textId="77777777" w:rsidR="00CE6F7F" w:rsidRPr="00047BEF" w:rsidRDefault="00CE6F7F" w:rsidP="00760F3F">
            <w:pPr>
              <w:pStyle w:val="Corpsdetexte31"/>
              <w:spacing w:before="60"/>
              <w:jc w:val="left"/>
              <w:rPr>
                <w:rFonts w:cs="Arial"/>
                <w:i w:val="0"/>
                <w:sz w:val="19"/>
                <w:szCs w:val="19"/>
              </w:rPr>
            </w:pPr>
            <w:r w:rsidRPr="00047BEF">
              <w:rPr>
                <w:rFonts w:cs="Arial"/>
                <w:i w:val="0"/>
                <w:sz w:val="19"/>
                <w:szCs w:val="19"/>
              </w:rPr>
              <w:t xml:space="preserve">2.11. Aménagement paysager, Mesures </w:t>
            </w:r>
            <w:r w:rsidRPr="00047BEF">
              <w:rPr>
                <w:rFonts w:cs="Arial"/>
                <w:i w:val="0"/>
                <w:sz w:val="19"/>
                <w:szCs w:val="19"/>
              </w:rPr>
              <w:lastRenderedPageBreak/>
              <w:t xml:space="preserve">d’accompagnement </w:t>
            </w:r>
          </w:p>
        </w:tc>
        <w:tc>
          <w:tcPr>
            <w:tcW w:w="1947" w:type="pct"/>
          </w:tcPr>
          <w:p w14:paraId="2253B1E3" w14:textId="77777777" w:rsidR="00CE6F7F" w:rsidRDefault="00CE6F7F" w:rsidP="00CD6B56">
            <w:pPr>
              <w:spacing w:before="60" w:line="240" w:lineRule="auto"/>
              <w:rPr>
                <w:rFonts w:cs="Arial"/>
                <w:sz w:val="19"/>
                <w:szCs w:val="19"/>
              </w:rPr>
            </w:pPr>
            <w:r w:rsidRPr="00047BEF">
              <w:rPr>
                <w:rFonts w:cs="Arial"/>
                <w:sz w:val="19"/>
                <w:szCs w:val="19"/>
              </w:rPr>
              <w:lastRenderedPageBreak/>
              <w:t xml:space="preserve">Essentiellement des impacts positifs </w:t>
            </w:r>
          </w:p>
          <w:p w14:paraId="6484D84D" w14:textId="77777777" w:rsidR="001D3C56" w:rsidRDefault="001D3C56" w:rsidP="001D3C56">
            <w:pPr>
              <w:spacing w:before="60"/>
              <w:jc w:val="left"/>
              <w:rPr>
                <w:rFonts w:eastAsia="Times New Roman" w:cs="Arial"/>
                <w:sz w:val="19"/>
                <w:szCs w:val="19"/>
                <w:lang w:eastAsia="fr-FR"/>
              </w:rPr>
            </w:pPr>
            <w:r>
              <w:rPr>
                <w:rFonts w:eastAsia="Times New Roman" w:cs="Arial"/>
                <w:sz w:val="19"/>
                <w:szCs w:val="19"/>
                <w:lang w:eastAsia="fr-FR"/>
              </w:rPr>
              <w:lastRenderedPageBreak/>
              <w:t xml:space="preserve">Pour l’essentiel ces mesures sont positives pour les populations bénéficiaires </w:t>
            </w:r>
          </w:p>
          <w:p w14:paraId="576AEA7F" w14:textId="77777777" w:rsidR="001D3C56" w:rsidRDefault="001D3C56" w:rsidP="001D3C56">
            <w:pPr>
              <w:spacing w:before="60"/>
              <w:jc w:val="left"/>
              <w:rPr>
                <w:rFonts w:eastAsia="Times New Roman" w:cs="Arial"/>
                <w:sz w:val="19"/>
                <w:szCs w:val="19"/>
                <w:lang w:eastAsia="fr-FR"/>
              </w:rPr>
            </w:pPr>
            <w:r>
              <w:rPr>
                <w:rFonts w:eastAsia="Times New Roman" w:cs="Arial"/>
                <w:sz w:val="19"/>
                <w:szCs w:val="19"/>
                <w:lang w:eastAsia="fr-FR"/>
              </w:rPr>
              <w:t>Mais leur réalisation est susceptible de générer quelques nuisances étant donné que ce seront des travaux de BTP</w:t>
            </w:r>
          </w:p>
          <w:p w14:paraId="5EFACABB" w14:textId="3655A7CA" w:rsidR="001D3C56" w:rsidRPr="001D3C56" w:rsidRDefault="001D3C56" w:rsidP="001D3C56">
            <w:pPr>
              <w:spacing w:before="60"/>
              <w:jc w:val="left"/>
              <w:rPr>
                <w:rFonts w:eastAsia="Times New Roman" w:cs="Arial"/>
                <w:sz w:val="19"/>
                <w:szCs w:val="19"/>
                <w:lang w:eastAsia="fr-FR"/>
              </w:rPr>
            </w:pPr>
            <w:r>
              <w:rPr>
                <w:rFonts w:eastAsia="Times New Roman" w:cs="Arial"/>
                <w:sz w:val="19"/>
                <w:szCs w:val="19"/>
                <w:lang w:eastAsia="fr-FR"/>
              </w:rPr>
              <w:t xml:space="preserve">On aura en général alors des émissions de poussières, des nuisances sonores et des vibrations, des déversements accidentels d’hydrocarbures ou de produits chimiques au sol </w:t>
            </w:r>
          </w:p>
        </w:tc>
        <w:tc>
          <w:tcPr>
            <w:tcW w:w="411" w:type="pct"/>
            <w:vAlign w:val="center"/>
          </w:tcPr>
          <w:p w14:paraId="564053FB" w14:textId="77777777" w:rsidR="00CE6F7F" w:rsidRPr="0072477A" w:rsidRDefault="00CE6F7F" w:rsidP="0072477A">
            <w:pPr>
              <w:spacing w:before="60" w:line="240" w:lineRule="auto"/>
              <w:jc w:val="center"/>
              <w:rPr>
                <w:rFonts w:cs="Arial"/>
                <w:sz w:val="18"/>
                <w:szCs w:val="18"/>
              </w:rPr>
            </w:pPr>
          </w:p>
        </w:tc>
        <w:tc>
          <w:tcPr>
            <w:tcW w:w="411" w:type="pct"/>
            <w:vAlign w:val="center"/>
          </w:tcPr>
          <w:p w14:paraId="7CE29B2C" w14:textId="77777777" w:rsidR="00CE6F7F" w:rsidRPr="0072477A" w:rsidRDefault="00CE6F7F" w:rsidP="0072477A">
            <w:pPr>
              <w:spacing w:before="60" w:line="240" w:lineRule="auto"/>
              <w:jc w:val="center"/>
              <w:rPr>
                <w:rFonts w:cs="Arial"/>
                <w:sz w:val="18"/>
                <w:szCs w:val="18"/>
              </w:rPr>
            </w:pPr>
          </w:p>
        </w:tc>
        <w:tc>
          <w:tcPr>
            <w:tcW w:w="412" w:type="pct"/>
            <w:vAlign w:val="center"/>
          </w:tcPr>
          <w:p w14:paraId="1C67E2C5" w14:textId="77777777" w:rsidR="00CE6F7F" w:rsidRPr="0072477A" w:rsidRDefault="00CE6F7F" w:rsidP="0072477A">
            <w:pPr>
              <w:spacing w:before="60" w:line="240" w:lineRule="auto"/>
              <w:jc w:val="center"/>
              <w:rPr>
                <w:rFonts w:cs="Arial"/>
                <w:sz w:val="18"/>
                <w:szCs w:val="18"/>
              </w:rPr>
            </w:pPr>
          </w:p>
        </w:tc>
        <w:tc>
          <w:tcPr>
            <w:tcW w:w="463" w:type="pct"/>
            <w:vAlign w:val="center"/>
          </w:tcPr>
          <w:p w14:paraId="587355BD" w14:textId="77777777" w:rsidR="00CE6F7F" w:rsidRPr="0072477A" w:rsidRDefault="00CE6F7F" w:rsidP="0072477A">
            <w:pPr>
              <w:spacing w:before="60" w:line="240" w:lineRule="auto"/>
              <w:jc w:val="center"/>
              <w:rPr>
                <w:rFonts w:cs="Arial"/>
                <w:sz w:val="18"/>
                <w:szCs w:val="18"/>
              </w:rPr>
            </w:pPr>
          </w:p>
        </w:tc>
        <w:tc>
          <w:tcPr>
            <w:tcW w:w="360" w:type="pct"/>
            <w:vAlign w:val="center"/>
          </w:tcPr>
          <w:p w14:paraId="5BAD1A03" w14:textId="77777777" w:rsidR="00CE6F7F" w:rsidRPr="0072477A" w:rsidRDefault="00CE6F7F" w:rsidP="0072477A">
            <w:pPr>
              <w:spacing w:before="60" w:line="240" w:lineRule="auto"/>
              <w:jc w:val="center"/>
              <w:rPr>
                <w:rFonts w:cs="Arial"/>
                <w:sz w:val="18"/>
                <w:szCs w:val="18"/>
              </w:rPr>
            </w:pPr>
          </w:p>
        </w:tc>
      </w:tr>
      <w:tr w:rsidR="00CE6F7F" w:rsidRPr="00047BEF" w14:paraId="1ABCE69E" w14:textId="77777777" w:rsidTr="0072477A">
        <w:tc>
          <w:tcPr>
            <w:tcW w:w="996" w:type="pct"/>
            <w:vMerge w:val="restart"/>
          </w:tcPr>
          <w:p w14:paraId="161ABA1E" w14:textId="77777777" w:rsidR="00CE6F7F" w:rsidRPr="00047BEF" w:rsidRDefault="00CE6F7F" w:rsidP="00760F3F">
            <w:pPr>
              <w:spacing w:before="60" w:line="240" w:lineRule="auto"/>
              <w:jc w:val="left"/>
              <w:rPr>
                <w:rFonts w:cs="Arial"/>
                <w:sz w:val="19"/>
                <w:szCs w:val="19"/>
              </w:rPr>
            </w:pPr>
          </w:p>
          <w:p w14:paraId="1A62D0F7" w14:textId="77777777" w:rsidR="00CE6F7F" w:rsidRPr="00047BEF" w:rsidRDefault="00CE6F7F" w:rsidP="00760F3F">
            <w:pPr>
              <w:pStyle w:val="Corpsdetexte31"/>
              <w:spacing w:before="60"/>
              <w:jc w:val="left"/>
              <w:rPr>
                <w:rFonts w:cs="Arial"/>
                <w:i w:val="0"/>
                <w:sz w:val="19"/>
                <w:szCs w:val="19"/>
              </w:rPr>
            </w:pPr>
            <w:r w:rsidRPr="00047BEF">
              <w:rPr>
                <w:rFonts w:cs="Arial"/>
                <w:i w:val="0"/>
                <w:sz w:val="19"/>
                <w:szCs w:val="19"/>
              </w:rPr>
              <w:t xml:space="preserve">2.12. Repli du chantier </w:t>
            </w:r>
          </w:p>
        </w:tc>
        <w:tc>
          <w:tcPr>
            <w:tcW w:w="1947" w:type="pct"/>
          </w:tcPr>
          <w:p w14:paraId="5BF752D2" w14:textId="77777777" w:rsidR="00CE6F7F" w:rsidRPr="00047BEF" w:rsidRDefault="00760F3F" w:rsidP="00CD6B56">
            <w:pPr>
              <w:spacing w:before="60" w:line="240" w:lineRule="auto"/>
              <w:rPr>
                <w:rFonts w:cs="Arial"/>
                <w:sz w:val="19"/>
                <w:szCs w:val="19"/>
              </w:rPr>
            </w:pPr>
            <w:r w:rsidRPr="00047BEF">
              <w:rPr>
                <w:rFonts w:cs="Arial"/>
                <w:sz w:val="19"/>
                <w:szCs w:val="19"/>
              </w:rPr>
              <w:t xml:space="preserve">Perturbation de </w:t>
            </w:r>
            <w:r w:rsidR="00CE6F7F" w:rsidRPr="00047BEF">
              <w:rPr>
                <w:rFonts w:cs="Arial"/>
                <w:sz w:val="19"/>
                <w:szCs w:val="19"/>
              </w:rPr>
              <w:t xml:space="preserve">la circulation et </w:t>
            </w:r>
            <w:r w:rsidRPr="00047BEF">
              <w:rPr>
                <w:rFonts w:cs="Arial"/>
                <w:sz w:val="19"/>
                <w:szCs w:val="19"/>
              </w:rPr>
              <w:t>des</w:t>
            </w:r>
            <w:r w:rsidR="00CE6F7F" w:rsidRPr="00047BEF">
              <w:rPr>
                <w:rFonts w:cs="Arial"/>
                <w:sz w:val="19"/>
                <w:szCs w:val="19"/>
              </w:rPr>
              <w:t xml:space="preserve"> activités </w:t>
            </w:r>
          </w:p>
          <w:p w14:paraId="3A3119E2" w14:textId="77777777" w:rsidR="00CE6F7F" w:rsidRPr="00047BEF" w:rsidRDefault="00CE6F7F" w:rsidP="00CD6B56">
            <w:pPr>
              <w:spacing w:before="60" w:line="240" w:lineRule="auto"/>
              <w:rPr>
                <w:rFonts w:cs="Arial"/>
                <w:sz w:val="19"/>
                <w:szCs w:val="19"/>
              </w:rPr>
            </w:pPr>
            <w:r w:rsidRPr="00047BEF">
              <w:rPr>
                <w:rFonts w:cs="Arial"/>
                <w:sz w:val="19"/>
                <w:szCs w:val="19"/>
              </w:rPr>
              <w:t>Elle sera due à la libération de la base vie et au déplacement des engins et équipements de chantier vers d’autres destinations</w:t>
            </w:r>
          </w:p>
        </w:tc>
        <w:tc>
          <w:tcPr>
            <w:tcW w:w="411" w:type="pct"/>
            <w:vAlign w:val="center"/>
          </w:tcPr>
          <w:p w14:paraId="08BAB38B"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7D869710" w14:textId="2E353340" w:rsidR="00CE6F7F" w:rsidRPr="0072477A" w:rsidRDefault="00760F3F" w:rsidP="0072477A">
            <w:pPr>
              <w:spacing w:before="60" w:line="240" w:lineRule="auto"/>
              <w:jc w:val="center"/>
              <w:rPr>
                <w:rFonts w:cs="Arial"/>
                <w:sz w:val="18"/>
                <w:szCs w:val="18"/>
              </w:rPr>
            </w:pPr>
            <w:r w:rsidRPr="0072477A">
              <w:rPr>
                <w:rFonts w:cs="Arial"/>
                <w:sz w:val="18"/>
                <w:szCs w:val="18"/>
              </w:rPr>
              <w:t>Forte</w:t>
            </w:r>
          </w:p>
        </w:tc>
        <w:tc>
          <w:tcPr>
            <w:tcW w:w="412" w:type="pct"/>
            <w:vAlign w:val="center"/>
          </w:tcPr>
          <w:p w14:paraId="2F5E2A2A" w14:textId="77777777"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4A844FB8" w14:textId="77777777" w:rsidR="00CE6F7F" w:rsidRPr="0072477A" w:rsidRDefault="00760F3F" w:rsidP="0072477A">
            <w:pPr>
              <w:spacing w:before="60" w:line="240" w:lineRule="auto"/>
              <w:jc w:val="center"/>
              <w:rPr>
                <w:rFonts w:cs="Arial"/>
                <w:sz w:val="18"/>
                <w:szCs w:val="18"/>
              </w:rPr>
            </w:pPr>
            <w:r w:rsidRPr="0072477A">
              <w:rPr>
                <w:rFonts w:cs="Arial"/>
                <w:sz w:val="18"/>
                <w:szCs w:val="18"/>
              </w:rPr>
              <w:t>régionale</w:t>
            </w:r>
          </w:p>
        </w:tc>
        <w:tc>
          <w:tcPr>
            <w:tcW w:w="360" w:type="pct"/>
            <w:vAlign w:val="center"/>
          </w:tcPr>
          <w:p w14:paraId="50F3241A" w14:textId="77777777"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238161C6" w14:textId="77777777" w:rsidTr="0072477A">
        <w:tc>
          <w:tcPr>
            <w:tcW w:w="996" w:type="pct"/>
            <w:vMerge/>
          </w:tcPr>
          <w:p w14:paraId="5BE807D3" w14:textId="77777777" w:rsidR="00CE6F7F" w:rsidRPr="00047BEF" w:rsidRDefault="00CE6F7F" w:rsidP="00CD6B56">
            <w:pPr>
              <w:spacing w:before="60" w:line="240" w:lineRule="auto"/>
              <w:rPr>
                <w:rFonts w:cs="Arial"/>
                <w:sz w:val="19"/>
                <w:szCs w:val="19"/>
              </w:rPr>
            </w:pPr>
          </w:p>
        </w:tc>
        <w:tc>
          <w:tcPr>
            <w:tcW w:w="1947" w:type="pct"/>
          </w:tcPr>
          <w:p w14:paraId="6F810DFB"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Emissions de </w:t>
            </w:r>
            <w:r w:rsidR="00760F3F" w:rsidRPr="00047BEF">
              <w:rPr>
                <w:rFonts w:cs="Arial"/>
                <w:sz w:val="19"/>
                <w:szCs w:val="19"/>
              </w:rPr>
              <w:t xml:space="preserve">particules de </w:t>
            </w:r>
            <w:r w:rsidRPr="00047BEF">
              <w:rPr>
                <w:rFonts w:cs="Arial"/>
                <w:sz w:val="19"/>
                <w:szCs w:val="19"/>
              </w:rPr>
              <w:t xml:space="preserve">poussières dans l’air </w:t>
            </w:r>
          </w:p>
          <w:p w14:paraId="45023857"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Nuisances sonores et vibration </w:t>
            </w:r>
          </w:p>
          <w:p w14:paraId="013839A6" w14:textId="77777777" w:rsidR="00CE6F7F" w:rsidRPr="00047BEF" w:rsidRDefault="00CE6F7F" w:rsidP="00CD6B56">
            <w:pPr>
              <w:spacing w:before="60" w:line="240" w:lineRule="auto"/>
              <w:rPr>
                <w:rFonts w:cs="Arial"/>
                <w:b/>
                <w:sz w:val="19"/>
                <w:szCs w:val="19"/>
              </w:rPr>
            </w:pPr>
            <w:r w:rsidRPr="00047BEF">
              <w:rPr>
                <w:rFonts w:cs="Arial"/>
                <w:sz w:val="19"/>
                <w:szCs w:val="19"/>
              </w:rPr>
              <w:t xml:space="preserve">L’impact sera essentiellement dû à la circulation du matériel roulant  </w:t>
            </w:r>
          </w:p>
        </w:tc>
        <w:tc>
          <w:tcPr>
            <w:tcW w:w="411" w:type="pct"/>
            <w:vAlign w:val="center"/>
          </w:tcPr>
          <w:p w14:paraId="65085930"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0C527603" w14:textId="49FBEE93"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c>
          <w:tcPr>
            <w:tcW w:w="412" w:type="pct"/>
            <w:vAlign w:val="center"/>
          </w:tcPr>
          <w:p w14:paraId="5285FB6C" w14:textId="60FC4C73"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790B501F" w14:textId="4A0DC9D1"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420DB910" w14:textId="0E04424D" w:rsidR="00CE6F7F" w:rsidRPr="0072477A" w:rsidRDefault="00CE6F7F" w:rsidP="0072477A">
            <w:pPr>
              <w:spacing w:before="60" w:line="240" w:lineRule="auto"/>
              <w:jc w:val="center"/>
              <w:rPr>
                <w:rFonts w:cs="Arial"/>
                <w:sz w:val="18"/>
                <w:szCs w:val="18"/>
              </w:rPr>
            </w:pPr>
            <w:r w:rsidRPr="0072477A">
              <w:rPr>
                <w:rFonts w:cs="Arial"/>
                <w:sz w:val="18"/>
                <w:szCs w:val="18"/>
              </w:rPr>
              <w:t>Faible</w:t>
            </w:r>
          </w:p>
        </w:tc>
      </w:tr>
      <w:tr w:rsidR="00CE6F7F" w:rsidRPr="00047BEF" w14:paraId="44A72A6A" w14:textId="77777777" w:rsidTr="0072477A">
        <w:tc>
          <w:tcPr>
            <w:tcW w:w="996" w:type="pct"/>
            <w:vMerge/>
          </w:tcPr>
          <w:p w14:paraId="35909CEE" w14:textId="77777777" w:rsidR="00CE6F7F" w:rsidRPr="00047BEF" w:rsidRDefault="00CE6F7F" w:rsidP="00CD6B56">
            <w:pPr>
              <w:spacing w:before="60" w:line="240" w:lineRule="auto"/>
              <w:rPr>
                <w:rFonts w:cs="Arial"/>
                <w:sz w:val="19"/>
                <w:szCs w:val="19"/>
              </w:rPr>
            </w:pPr>
          </w:p>
        </w:tc>
        <w:tc>
          <w:tcPr>
            <w:tcW w:w="1947" w:type="pct"/>
          </w:tcPr>
          <w:p w14:paraId="07E1328D" w14:textId="77777777" w:rsidR="00CE6F7F" w:rsidRPr="00047BEF" w:rsidRDefault="00CE6F7F" w:rsidP="00CD6B56">
            <w:pPr>
              <w:spacing w:before="60" w:line="240" w:lineRule="auto"/>
              <w:rPr>
                <w:rFonts w:cs="Arial"/>
                <w:sz w:val="19"/>
                <w:szCs w:val="19"/>
              </w:rPr>
            </w:pPr>
            <w:r w:rsidRPr="00047BEF">
              <w:rPr>
                <w:rFonts w:cs="Arial"/>
                <w:sz w:val="19"/>
                <w:szCs w:val="19"/>
              </w:rPr>
              <w:t xml:space="preserve">Pollution du sol par les déchets solides et les huiles usagées </w:t>
            </w:r>
          </w:p>
          <w:p w14:paraId="655D07C3" w14:textId="77777777" w:rsidR="00CE6F7F" w:rsidRPr="00047BEF" w:rsidRDefault="00CE6F7F" w:rsidP="00CD6B56">
            <w:pPr>
              <w:spacing w:before="60" w:line="240" w:lineRule="auto"/>
              <w:rPr>
                <w:rFonts w:cs="Arial"/>
                <w:b/>
                <w:sz w:val="19"/>
                <w:szCs w:val="19"/>
              </w:rPr>
            </w:pPr>
            <w:r w:rsidRPr="00047BEF">
              <w:rPr>
                <w:rFonts w:cs="Arial"/>
                <w:sz w:val="19"/>
                <w:szCs w:val="19"/>
              </w:rPr>
              <w:t>Les déchets ici seront générés par le démantèlement des équipements de chantier, le nettoyage de la base vie et des sites de travaux, les emballages, etc.</w:t>
            </w:r>
          </w:p>
        </w:tc>
        <w:tc>
          <w:tcPr>
            <w:tcW w:w="411" w:type="pct"/>
            <w:vAlign w:val="center"/>
          </w:tcPr>
          <w:p w14:paraId="3CFFBB0D" w14:textId="77777777" w:rsidR="00CE6F7F" w:rsidRPr="0072477A" w:rsidRDefault="00CE6F7F" w:rsidP="0072477A">
            <w:pPr>
              <w:spacing w:before="60" w:line="240" w:lineRule="auto"/>
              <w:jc w:val="center"/>
              <w:rPr>
                <w:rFonts w:cs="Arial"/>
                <w:sz w:val="18"/>
                <w:szCs w:val="18"/>
              </w:rPr>
            </w:pPr>
            <w:r w:rsidRPr="0072477A">
              <w:rPr>
                <w:rFonts w:cs="Arial"/>
                <w:sz w:val="18"/>
                <w:szCs w:val="18"/>
              </w:rPr>
              <w:t>-</w:t>
            </w:r>
          </w:p>
        </w:tc>
        <w:tc>
          <w:tcPr>
            <w:tcW w:w="411" w:type="pct"/>
            <w:vAlign w:val="center"/>
          </w:tcPr>
          <w:p w14:paraId="39B7BB30" w14:textId="5470429D"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c>
          <w:tcPr>
            <w:tcW w:w="412" w:type="pct"/>
            <w:vAlign w:val="center"/>
          </w:tcPr>
          <w:p w14:paraId="5894F5A1" w14:textId="71B8552D" w:rsidR="00CE6F7F" w:rsidRPr="0072477A" w:rsidRDefault="00CE6F7F" w:rsidP="0072477A">
            <w:pPr>
              <w:spacing w:before="60" w:line="240" w:lineRule="auto"/>
              <w:jc w:val="center"/>
              <w:rPr>
                <w:rFonts w:cs="Arial"/>
                <w:sz w:val="18"/>
                <w:szCs w:val="18"/>
              </w:rPr>
            </w:pPr>
            <w:r w:rsidRPr="0072477A">
              <w:rPr>
                <w:rFonts w:cs="Arial"/>
                <w:sz w:val="18"/>
                <w:szCs w:val="18"/>
              </w:rPr>
              <w:t>Locale</w:t>
            </w:r>
          </w:p>
        </w:tc>
        <w:tc>
          <w:tcPr>
            <w:tcW w:w="463" w:type="pct"/>
            <w:vAlign w:val="center"/>
          </w:tcPr>
          <w:p w14:paraId="65A00F7B" w14:textId="47A89EE0" w:rsidR="00CE6F7F" w:rsidRPr="0072477A" w:rsidRDefault="00CE6F7F" w:rsidP="0072477A">
            <w:pPr>
              <w:spacing w:before="60" w:line="240" w:lineRule="auto"/>
              <w:jc w:val="center"/>
              <w:rPr>
                <w:rFonts w:cs="Arial"/>
                <w:sz w:val="18"/>
                <w:szCs w:val="18"/>
              </w:rPr>
            </w:pPr>
            <w:r w:rsidRPr="0072477A">
              <w:rPr>
                <w:rFonts w:cs="Arial"/>
                <w:sz w:val="18"/>
                <w:szCs w:val="18"/>
              </w:rPr>
              <w:t>temporaire</w:t>
            </w:r>
          </w:p>
        </w:tc>
        <w:tc>
          <w:tcPr>
            <w:tcW w:w="360" w:type="pct"/>
            <w:vAlign w:val="center"/>
          </w:tcPr>
          <w:p w14:paraId="487ED466" w14:textId="2AE3D736" w:rsidR="00CE6F7F" w:rsidRPr="0072477A" w:rsidRDefault="00CE6F7F" w:rsidP="0072477A">
            <w:pPr>
              <w:spacing w:before="60" w:line="240" w:lineRule="auto"/>
              <w:jc w:val="center"/>
              <w:rPr>
                <w:rFonts w:cs="Arial"/>
                <w:sz w:val="18"/>
                <w:szCs w:val="18"/>
              </w:rPr>
            </w:pPr>
            <w:r w:rsidRPr="0072477A">
              <w:rPr>
                <w:rFonts w:cs="Arial"/>
                <w:sz w:val="18"/>
                <w:szCs w:val="18"/>
              </w:rPr>
              <w:t>Moyenne</w:t>
            </w:r>
          </w:p>
        </w:tc>
      </w:tr>
    </w:tbl>
    <w:p w14:paraId="5C130AC9" w14:textId="77777777" w:rsidR="00CE6F7F" w:rsidRPr="00047BEF" w:rsidRDefault="00CE6F7F" w:rsidP="00CA7953"/>
    <w:p w14:paraId="61919889" w14:textId="77777777" w:rsidR="00760F3F" w:rsidRPr="00047BEF" w:rsidRDefault="00760F3F">
      <w:pPr>
        <w:spacing w:before="0" w:after="160" w:line="259" w:lineRule="auto"/>
        <w:jc w:val="left"/>
        <w:rPr>
          <w:rFonts w:eastAsia="Times New Roman" w:cs="Arial"/>
          <w:b/>
          <w:sz w:val="20"/>
          <w:szCs w:val="20"/>
          <w:lang w:eastAsia="fr-FR"/>
        </w:rPr>
      </w:pPr>
      <w:bookmarkStart w:id="1666" w:name="_Toc517363589"/>
      <w:bookmarkStart w:id="1667" w:name="_Toc24724036"/>
      <w:bookmarkStart w:id="1668" w:name="_Toc43696251"/>
      <w:bookmarkStart w:id="1669" w:name="_Toc43775838"/>
      <w:r w:rsidRPr="00047BEF">
        <w:br w:type="page"/>
      </w:r>
    </w:p>
    <w:p w14:paraId="29959F9B" w14:textId="0C74FAF2" w:rsidR="00CE6F7F" w:rsidRPr="00047BEF" w:rsidRDefault="00CE6F7F" w:rsidP="00BA5DAC">
      <w:pPr>
        <w:pStyle w:val="Lgende"/>
      </w:pPr>
      <w:bookmarkStart w:id="1670" w:name="_Toc52888268"/>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000FAD">
        <w:rPr>
          <w:noProof/>
        </w:rPr>
        <w:t>52</w:t>
      </w:r>
      <w:r w:rsidR="00545216" w:rsidRPr="00047BEF">
        <w:rPr>
          <w:noProof/>
        </w:rPr>
        <w:fldChar w:fldCharType="end"/>
      </w:r>
      <w:r w:rsidRPr="00047BEF">
        <w:t xml:space="preserve"> </w:t>
      </w:r>
      <w:r w:rsidRPr="00047BEF">
        <w:rPr>
          <w:rFonts w:eastAsiaTheme="minorHAnsi"/>
          <w:lang w:eastAsia="en-US"/>
        </w:rPr>
        <w:t xml:space="preserve">: </w:t>
      </w:r>
      <w:r w:rsidRPr="00047BEF">
        <w:t>Identification des impacts négatifs : phase  d’exploitation et d’entretien</w:t>
      </w:r>
      <w:bookmarkEnd w:id="1666"/>
      <w:bookmarkEnd w:id="1667"/>
      <w:bookmarkEnd w:id="1668"/>
      <w:bookmarkEnd w:id="1669"/>
      <w:bookmarkEnd w:id="1670"/>
      <w:r w:rsidRPr="00047BEF">
        <w:t xml:space="preserve"> </w:t>
      </w:r>
    </w:p>
    <w:tbl>
      <w:tblPr>
        <w:tblStyle w:val="Grilledutableau"/>
        <w:tblW w:w="5000" w:type="pct"/>
        <w:tblLayout w:type="fixed"/>
        <w:tblLook w:val="04A0" w:firstRow="1" w:lastRow="0" w:firstColumn="1" w:lastColumn="0" w:noHBand="0" w:noVBand="1"/>
      </w:tblPr>
      <w:tblGrid>
        <w:gridCol w:w="2972"/>
        <w:gridCol w:w="5527"/>
        <w:gridCol w:w="854"/>
        <w:gridCol w:w="1133"/>
        <w:gridCol w:w="1128"/>
        <w:gridCol w:w="1284"/>
        <w:gridCol w:w="1094"/>
      </w:tblGrid>
      <w:tr w:rsidR="00CE6F7F" w:rsidRPr="00047BEF" w14:paraId="0C176B9D" w14:textId="77777777" w:rsidTr="00760F3F">
        <w:tc>
          <w:tcPr>
            <w:tcW w:w="5000" w:type="pct"/>
            <w:gridSpan w:val="7"/>
            <w:shd w:val="clear" w:color="auto" w:fill="00B0F0"/>
            <w:vAlign w:val="center"/>
          </w:tcPr>
          <w:p w14:paraId="6C18BCFF" w14:textId="77777777" w:rsidR="00CE6F7F" w:rsidRPr="00047BEF" w:rsidRDefault="00CE6F7F" w:rsidP="00CA7953">
            <w:pPr>
              <w:rPr>
                <w:rFonts w:cs="Arial"/>
                <w:b/>
                <w:sz w:val="19"/>
                <w:szCs w:val="19"/>
              </w:rPr>
            </w:pPr>
            <w:r w:rsidRPr="00047BEF">
              <w:rPr>
                <w:rFonts w:cs="Arial"/>
                <w:b/>
                <w:sz w:val="19"/>
                <w:szCs w:val="19"/>
              </w:rPr>
              <w:t xml:space="preserve">3. PHASE  D’EXPLOITATION </w:t>
            </w:r>
          </w:p>
        </w:tc>
      </w:tr>
      <w:tr w:rsidR="00CE6F7F" w:rsidRPr="00047BEF" w14:paraId="6012251D" w14:textId="77777777" w:rsidTr="00644DD7">
        <w:tc>
          <w:tcPr>
            <w:tcW w:w="1062" w:type="pct"/>
            <w:vMerge w:val="restart"/>
            <w:shd w:val="clear" w:color="auto" w:fill="auto"/>
            <w:vAlign w:val="center"/>
          </w:tcPr>
          <w:p w14:paraId="79882BF1" w14:textId="77777777" w:rsidR="00CE6F7F" w:rsidRPr="00047BEF" w:rsidRDefault="00CE6F7F" w:rsidP="00CA7953">
            <w:pPr>
              <w:rPr>
                <w:rFonts w:cs="Arial"/>
                <w:b/>
                <w:sz w:val="19"/>
                <w:szCs w:val="19"/>
              </w:rPr>
            </w:pPr>
            <w:r w:rsidRPr="00047BEF">
              <w:rPr>
                <w:rFonts w:cs="Arial"/>
                <w:b/>
                <w:sz w:val="19"/>
                <w:szCs w:val="19"/>
              </w:rPr>
              <w:t>Activités sources d’impacts</w:t>
            </w:r>
          </w:p>
        </w:tc>
        <w:tc>
          <w:tcPr>
            <w:tcW w:w="1975" w:type="pct"/>
            <w:vMerge w:val="restart"/>
            <w:shd w:val="clear" w:color="auto" w:fill="auto"/>
            <w:vAlign w:val="center"/>
          </w:tcPr>
          <w:p w14:paraId="780AA872" w14:textId="77777777" w:rsidR="00CE6F7F" w:rsidRPr="00047BEF" w:rsidRDefault="00CE6F7F" w:rsidP="00CA7953">
            <w:pPr>
              <w:rPr>
                <w:rFonts w:cs="Arial"/>
                <w:b/>
                <w:sz w:val="19"/>
                <w:szCs w:val="19"/>
              </w:rPr>
            </w:pPr>
            <w:r w:rsidRPr="00047BEF">
              <w:rPr>
                <w:rFonts w:cs="Arial"/>
                <w:b/>
                <w:sz w:val="19"/>
                <w:szCs w:val="19"/>
              </w:rPr>
              <w:t xml:space="preserve">Impacts négatifs potentiels </w:t>
            </w:r>
          </w:p>
        </w:tc>
        <w:tc>
          <w:tcPr>
            <w:tcW w:w="1963" w:type="pct"/>
            <w:gridSpan w:val="5"/>
          </w:tcPr>
          <w:p w14:paraId="4BED0CD5" w14:textId="77777777" w:rsidR="00CE6F7F" w:rsidRPr="0072477A" w:rsidRDefault="00CE6F7F" w:rsidP="00CA7953">
            <w:pPr>
              <w:rPr>
                <w:rFonts w:cs="Arial"/>
                <w:b/>
                <w:sz w:val="18"/>
                <w:szCs w:val="18"/>
              </w:rPr>
            </w:pPr>
            <w:r w:rsidRPr="0072477A">
              <w:rPr>
                <w:rFonts w:cs="Arial"/>
                <w:b/>
                <w:sz w:val="18"/>
                <w:szCs w:val="18"/>
              </w:rPr>
              <w:t xml:space="preserve">Evaluation de l’impact </w:t>
            </w:r>
          </w:p>
        </w:tc>
      </w:tr>
      <w:tr w:rsidR="00CE6F7F" w:rsidRPr="00047BEF" w14:paraId="6CCF9621" w14:textId="77777777" w:rsidTr="0072477A">
        <w:trPr>
          <w:cantSplit/>
          <w:trHeight w:val="1177"/>
        </w:trPr>
        <w:tc>
          <w:tcPr>
            <w:tcW w:w="1062" w:type="pct"/>
            <w:vMerge/>
            <w:shd w:val="clear" w:color="auto" w:fill="auto"/>
            <w:vAlign w:val="center"/>
          </w:tcPr>
          <w:p w14:paraId="3326AC4B" w14:textId="77777777" w:rsidR="00CE6F7F" w:rsidRPr="00047BEF" w:rsidRDefault="00CE6F7F" w:rsidP="00CA7953">
            <w:pPr>
              <w:rPr>
                <w:rFonts w:cs="Arial"/>
                <w:b/>
                <w:sz w:val="19"/>
                <w:szCs w:val="19"/>
              </w:rPr>
            </w:pPr>
          </w:p>
        </w:tc>
        <w:tc>
          <w:tcPr>
            <w:tcW w:w="1975" w:type="pct"/>
            <w:vMerge/>
            <w:shd w:val="clear" w:color="auto" w:fill="auto"/>
            <w:vAlign w:val="center"/>
          </w:tcPr>
          <w:p w14:paraId="6DAC7C28" w14:textId="77777777" w:rsidR="00CE6F7F" w:rsidRPr="00047BEF" w:rsidRDefault="00CE6F7F" w:rsidP="00CA7953">
            <w:pPr>
              <w:rPr>
                <w:rFonts w:cs="Arial"/>
                <w:b/>
                <w:sz w:val="19"/>
                <w:szCs w:val="19"/>
              </w:rPr>
            </w:pPr>
          </w:p>
        </w:tc>
        <w:tc>
          <w:tcPr>
            <w:tcW w:w="305" w:type="pct"/>
            <w:textDirection w:val="btLr"/>
          </w:tcPr>
          <w:p w14:paraId="0D23EC3E" w14:textId="77777777" w:rsidR="00CE6F7F" w:rsidRPr="0072477A" w:rsidRDefault="00CE6F7F" w:rsidP="00CA7953">
            <w:pPr>
              <w:rPr>
                <w:rFonts w:cs="Arial"/>
                <w:b/>
                <w:sz w:val="18"/>
                <w:szCs w:val="18"/>
              </w:rPr>
            </w:pPr>
            <w:r w:rsidRPr="0072477A">
              <w:rPr>
                <w:rFonts w:cs="Arial"/>
                <w:b/>
                <w:sz w:val="18"/>
                <w:szCs w:val="18"/>
              </w:rPr>
              <w:t>Caractère +/ -</w:t>
            </w:r>
          </w:p>
        </w:tc>
        <w:tc>
          <w:tcPr>
            <w:tcW w:w="405" w:type="pct"/>
            <w:textDirection w:val="btLr"/>
          </w:tcPr>
          <w:p w14:paraId="362AB49B" w14:textId="77777777" w:rsidR="00CE6F7F" w:rsidRPr="0072477A" w:rsidRDefault="00CE6F7F" w:rsidP="00CA7953">
            <w:pPr>
              <w:rPr>
                <w:rFonts w:cs="Arial"/>
                <w:b/>
                <w:sz w:val="18"/>
                <w:szCs w:val="18"/>
              </w:rPr>
            </w:pPr>
            <w:r w:rsidRPr="0072477A">
              <w:rPr>
                <w:rFonts w:cs="Arial"/>
                <w:b/>
                <w:sz w:val="18"/>
                <w:szCs w:val="18"/>
              </w:rPr>
              <w:t xml:space="preserve">Intensité </w:t>
            </w:r>
          </w:p>
        </w:tc>
        <w:tc>
          <w:tcPr>
            <w:tcW w:w="403" w:type="pct"/>
            <w:textDirection w:val="btLr"/>
          </w:tcPr>
          <w:p w14:paraId="1F5F6CFC" w14:textId="77777777" w:rsidR="00CE6F7F" w:rsidRPr="0072477A" w:rsidRDefault="00CE6F7F" w:rsidP="00CA7953">
            <w:pPr>
              <w:rPr>
                <w:rFonts w:cs="Arial"/>
                <w:b/>
                <w:sz w:val="18"/>
                <w:szCs w:val="18"/>
              </w:rPr>
            </w:pPr>
            <w:r w:rsidRPr="0072477A">
              <w:rPr>
                <w:rFonts w:cs="Arial"/>
                <w:b/>
                <w:sz w:val="18"/>
                <w:szCs w:val="18"/>
              </w:rPr>
              <w:t xml:space="preserve">Etendue </w:t>
            </w:r>
          </w:p>
        </w:tc>
        <w:tc>
          <w:tcPr>
            <w:tcW w:w="459" w:type="pct"/>
            <w:textDirection w:val="btLr"/>
          </w:tcPr>
          <w:p w14:paraId="2AE4CEBF" w14:textId="77777777" w:rsidR="00CE6F7F" w:rsidRPr="0072477A" w:rsidRDefault="00CE6F7F" w:rsidP="00CA7953">
            <w:pPr>
              <w:rPr>
                <w:rFonts w:cs="Arial"/>
                <w:b/>
                <w:sz w:val="18"/>
                <w:szCs w:val="18"/>
              </w:rPr>
            </w:pPr>
            <w:r w:rsidRPr="0072477A">
              <w:rPr>
                <w:rFonts w:cs="Arial"/>
                <w:b/>
                <w:sz w:val="18"/>
                <w:szCs w:val="18"/>
              </w:rPr>
              <w:t>Durée</w:t>
            </w:r>
          </w:p>
        </w:tc>
        <w:tc>
          <w:tcPr>
            <w:tcW w:w="391" w:type="pct"/>
            <w:textDirection w:val="btLr"/>
          </w:tcPr>
          <w:p w14:paraId="26DC4F01" w14:textId="77777777" w:rsidR="00CE6F7F" w:rsidRPr="0072477A" w:rsidRDefault="00CE6F7F" w:rsidP="00CA7953">
            <w:pPr>
              <w:rPr>
                <w:rFonts w:cs="Arial"/>
                <w:b/>
                <w:sz w:val="18"/>
                <w:szCs w:val="18"/>
              </w:rPr>
            </w:pPr>
            <w:r w:rsidRPr="0072477A">
              <w:rPr>
                <w:rFonts w:cs="Arial"/>
                <w:b/>
                <w:sz w:val="18"/>
                <w:szCs w:val="18"/>
              </w:rPr>
              <w:t>Importance</w:t>
            </w:r>
          </w:p>
        </w:tc>
      </w:tr>
      <w:tr w:rsidR="00CE6F7F" w:rsidRPr="00047BEF" w14:paraId="083DE69D" w14:textId="77777777" w:rsidTr="00644DD7">
        <w:tc>
          <w:tcPr>
            <w:tcW w:w="1062" w:type="pct"/>
            <w:vMerge w:val="restart"/>
            <w:tcBorders>
              <w:bottom w:val="single" w:sz="4" w:space="0" w:color="000000" w:themeColor="text1"/>
            </w:tcBorders>
          </w:tcPr>
          <w:p w14:paraId="72BF55BD" w14:textId="77777777" w:rsidR="00CE6F7F" w:rsidRPr="00047BEF" w:rsidRDefault="00CE6F7F" w:rsidP="00CA7953">
            <w:pPr>
              <w:rPr>
                <w:rFonts w:cs="Arial"/>
                <w:sz w:val="19"/>
                <w:szCs w:val="19"/>
              </w:rPr>
            </w:pPr>
            <w:r w:rsidRPr="00047BEF">
              <w:rPr>
                <w:rFonts w:cs="Arial"/>
                <w:sz w:val="19"/>
                <w:szCs w:val="19"/>
              </w:rPr>
              <w:t xml:space="preserve">3.1. Trafic et transport routier </w:t>
            </w:r>
          </w:p>
        </w:tc>
        <w:tc>
          <w:tcPr>
            <w:tcW w:w="1975" w:type="pct"/>
            <w:tcBorders>
              <w:bottom w:val="single" w:sz="4" w:space="0" w:color="000000" w:themeColor="text1"/>
            </w:tcBorders>
          </w:tcPr>
          <w:p w14:paraId="31492747" w14:textId="77777777" w:rsidR="00CE6F7F" w:rsidRPr="00047BEF" w:rsidRDefault="00CE6F7F" w:rsidP="00CA7953">
            <w:pPr>
              <w:rPr>
                <w:rFonts w:cs="Arial"/>
                <w:snapToGrid w:val="0"/>
                <w:sz w:val="19"/>
                <w:szCs w:val="19"/>
              </w:rPr>
            </w:pPr>
            <w:r w:rsidRPr="00047BEF">
              <w:rPr>
                <w:rFonts w:cs="Arial"/>
                <w:snapToGrid w:val="0"/>
                <w:sz w:val="19"/>
                <w:szCs w:val="19"/>
              </w:rPr>
              <w:t xml:space="preserve">Contamination du sol et de l’eau par les métaux lourds </w:t>
            </w:r>
          </w:p>
          <w:p w14:paraId="5E748CC2" w14:textId="04922E5A" w:rsidR="00CE6F7F" w:rsidRPr="00047BEF" w:rsidRDefault="00CE6F7F" w:rsidP="00CA7953">
            <w:pPr>
              <w:rPr>
                <w:rFonts w:cs="Arial"/>
                <w:sz w:val="19"/>
                <w:szCs w:val="19"/>
              </w:rPr>
            </w:pPr>
            <w:r w:rsidRPr="00047BEF">
              <w:rPr>
                <w:rFonts w:cs="Arial"/>
                <w:snapToGrid w:val="0"/>
                <w:sz w:val="19"/>
                <w:szCs w:val="19"/>
              </w:rPr>
              <w:t>Le trafic induit des effets négatifs sur les sols et les eaux liés notamment à l’émission de métaux lourds provenant des gaz d’échappement  (pollution chronique), au</w:t>
            </w:r>
            <w:r w:rsidR="00D439F6">
              <w:rPr>
                <w:rFonts w:cs="Arial"/>
                <w:snapToGrid w:val="0"/>
                <w:sz w:val="19"/>
                <w:szCs w:val="19"/>
              </w:rPr>
              <w:t>x</w:t>
            </w:r>
            <w:r w:rsidRPr="00047BEF">
              <w:rPr>
                <w:rFonts w:cs="Arial"/>
                <w:snapToGrid w:val="0"/>
                <w:sz w:val="19"/>
                <w:szCs w:val="19"/>
              </w:rPr>
              <w:t xml:space="preserve"> rejets accidentels de polluants (pollution accidentelle), à l’émission de résidus d’usure de pneus et les huiles issues de fuite.</w:t>
            </w:r>
          </w:p>
        </w:tc>
        <w:tc>
          <w:tcPr>
            <w:tcW w:w="305" w:type="pct"/>
            <w:vAlign w:val="center"/>
          </w:tcPr>
          <w:p w14:paraId="3848D0A2" w14:textId="77777777" w:rsidR="00CE6F7F" w:rsidRPr="0072477A" w:rsidRDefault="00CE6F7F" w:rsidP="00CA7953">
            <w:pPr>
              <w:rPr>
                <w:rFonts w:cs="Arial"/>
                <w:snapToGrid w:val="0"/>
                <w:sz w:val="18"/>
                <w:szCs w:val="18"/>
              </w:rPr>
            </w:pPr>
            <w:r w:rsidRPr="0072477A">
              <w:rPr>
                <w:rFonts w:cs="Arial"/>
                <w:sz w:val="18"/>
                <w:szCs w:val="18"/>
              </w:rPr>
              <w:t>-</w:t>
            </w:r>
          </w:p>
        </w:tc>
        <w:tc>
          <w:tcPr>
            <w:tcW w:w="405" w:type="pct"/>
            <w:vAlign w:val="center"/>
          </w:tcPr>
          <w:p w14:paraId="5C78AEBE" w14:textId="77777777" w:rsidR="00CE6F7F" w:rsidRPr="0072477A" w:rsidRDefault="00CE6F7F" w:rsidP="00CA7953">
            <w:pPr>
              <w:rPr>
                <w:rFonts w:cs="Arial"/>
                <w:b/>
                <w:snapToGrid w:val="0"/>
                <w:sz w:val="18"/>
                <w:szCs w:val="18"/>
              </w:rPr>
            </w:pPr>
            <w:r w:rsidRPr="0072477A">
              <w:rPr>
                <w:rFonts w:cs="Arial"/>
                <w:sz w:val="18"/>
                <w:szCs w:val="18"/>
              </w:rPr>
              <w:t xml:space="preserve">faible </w:t>
            </w:r>
          </w:p>
        </w:tc>
        <w:tc>
          <w:tcPr>
            <w:tcW w:w="403" w:type="pct"/>
            <w:vAlign w:val="center"/>
          </w:tcPr>
          <w:p w14:paraId="1CD48B56" w14:textId="77777777" w:rsidR="00CE6F7F" w:rsidRPr="0072477A" w:rsidRDefault="00CE6F7F" w:rsidP="00CA7953">
            <w:pPr>
              <w:rPr>
                <w:rFonts w:cs="Arial"/>
                <w:b/>
                <w:snapToGrid w:val="0"/>
                <w:sz w:val="18"/>
                <w:szCs w:val="18"/>
              </w:rPr>
            </w:pPr>
            <w:r w:rsidRPr="0072477A">
              <w:rPr>
                <w:rFonts w:cs="Arial"/>
                <w:sz w:val="18"/>
                <w:szCs w:val="18"/>
              </w:rPr>
              <w:t>ponctuelle</w:t>
            </w:r>
          </w:p>
        </w:tc>
        <w:tc>
          <w:tcPr>
            <w:tcW w:w="459" w:type="pct"/>
            <w:vAlign w:val="center"/>
          </w:tcPr>
          <w:p w14:paraId="20F233B1" w14:textId="77777777" w:rsidR="00CE6F7F" w:rsidRPr="0072477A" w:rsidRDefault="00CE6F7F" w:rsidP="00CA7953">
            <w:pPr>
              <w:rPr>
                <w:rFonts w:cs="Arial"/>
                <w:b/>
                <w:snapToGrid w:val="0"/>
                <w:sz w:val="18"/>
                <w:szCs w:val="18"/>
              </w:rPr>
            </w:pPr>
            <w:r w:rsidRPr="0072477A">
              <w:rPr>
                <w:rFonts w:cs="Arial"/>
                <w:sz w:val="18"/>
                <w:szCs w:val="18"/>
              </w:rPr>
              <w:t xml:space="preserve">temporaire </w:t>
            </w:r>
          </w:p>
        </w:tc>
        <w:tc>
          <w:tcPr>
            <w:tcW w:w="391" w:type="pct"/>
            <w:vAlign w:val="center"/>
          </w:tcPr>
          <w:p w14:paraId="06B5D1CA" w14:textId="77777777" w:rsidR="00CE6F7F" w:rsidRPr="0072477A" w:rsidRDefault="00CE6F7F" w:rsidP="00CA7953">
            <w:pPr>
              <w:rPr>
                <w:rFonts w:cs="Arial"/>
                <w:b/>
                <w:snapToGrid w:val="0"/>
                <w:sz w:val="18"/>
                <w:szCs w:val="18"/>
              </w:rPr>
            </w:pPr>
            <w:r w:rsidRPr="0072477A">
              <w:rPr>
                <w:rFonts w:cs="Arial"/>
                <w:sz w:val="18"/>
                <w:szCs w:val="18"/>
              </w:rPr>
              <w:t>Faible</w:t>
            </w:r>
          </w:p>
        </w:tc>
      </w:tr>
      <w:tr w:rsidR="00CE6F7F" w:rsidRPr="00047BEF" w14:paraId="45D7E022" w14:textId="77777777" w:rsidTr="00644DD7">
        <w:tc>
          <w:tcPr>
            <w:tcW w:w="106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C4B94D" w14:textId="77777777" w:rsidR="00CE6F7F" w:rsidRPr="00047BEF" w:rsidRDefault="00CE6F7F" w:rsidP="00CA7953">
            <w:pPr>
              <w:rPr>
                <w:rFonts w:cs="Arial"/>
                <w:sz w:val="19"/>
                <w:szCs w:val="19"/>
              </w:rPr>
            </w:pPr>
          </w:p>
        </w:tc>
        <w:tc>
          <w:tcPr>
            <w:tcW w:w="1975" w:type="pct"/>
            <w:tcBorders>
              <w:top w:val="single" w:sz="4" w:space="0" w:color="000000" w:themeColor="text1"/>
              <w:left w:val="single" w:sz="4" w:space="0" w:color="000000" w:themeColor="text1"/>
              <w:bottom w:val="single" w:sz="4" w:space="0" w:color="000000" w:themeColor="text1"/>
            </w:tcBorders>
          </w:tcPr>
          <w:p w14:paraId="1B059584" w14:textId="77777777" w:rsidR="00CE6F7F" w:rsidRPr="00047BEF" w:rsidRDefault="00CE6F7F" w:rsidP="00CA7953">
            <w:pPr>
              <w:rPr>
                <w:rFonts w:cs="Arial"/>
                <w:sz w:val="19"/>
                <w:szCs w:val="19"/>
              </w:rPr>
            </w:pPr>
            <w:r w:rsidRPr="00047BEF">
              <w:rPr>
                <w:rFonts w:cs="Arial"/>
                <w:sz w:val="19"/>
                <w:szCs w:val="19"/>
              </w:rPr>
              <w:t xml:space="preserve">Les émissions de particules dans l’atmosphère </w:t>
            </w:r>
          </w:p>
          <w:p w14:paraId="4045BAED" w14:textId="77777777" w:rsidR="00CE6F7F" w:rsidRPr="00047BEF" w:rsidRDefault="00CE6F7F" w:rsidP="00CA7953">
            <w:pPr>
              <w:rPr>
                <w:rFonts w:cs="Arial"/>
                <w:sz w:val="19"/>
                <w:szCs w:val="19"/>
              </w:rPr>
            </w:pPr>
            <w:r w:rsidRPr="00047BEF">
              <w:rPr>
                <w:rFonts w:cs="Arial"/>
                <w:sz w:val="19"/>
                <w:szCs w:val="19"/>
              </w:rPr>
              <w:t xml:space="preserve">Elles concernent principalement des </w:t>
            </w:r>
            <w:r w:rsidR="00E962F1" w:rsidRPr="00047BEF">
              <w:rPr>
                <w:rFonts w:cs="Arial"/>
                <w:sz w:val="19"/>
                <w:szCs w:val="19"/>
              </w:rPr>
              <w:t>polluants dans l’atmosphère,</w:t>
            </w:r>
            <w:r w:rsidRPr="00047BEF">
              <w:rPr>
                <w:rFonts w:cs="Arial"/>
                <w:sz w:val="19"/>
                <w:szCs w:val="19"/>
              </w:rPr>
              <w:t xml:space="preserve"> notamment le dioxyde de soufre, les oxydes d’azote, les hydrocarbures, le monoxyde de carbone, le plomb ainsi que les aérosols (microparticules en suspension provenant notamment de la combustion du gasoil). </w:t>
            </w:r>
          </w:p>
          <w:p w14:paraId="4E20E4FF" w14:textId="52355AF8" w:rsidR="00CE6F7F" w:rsidRPr="00047BEF" w:rsidRDefault="00CE6F7F" w:rsidP="00D439F6">
            <w:pPr>
              <w:rPr>
                <w:rFonts w:cs="Arial"/>
                <w:sz w:val="19"/>
                <w:szCs w:val="19"/>
              </w:rPr>
            </w:pPr>
            <w:r w:rsidRPr="00047BEF">
              <w:rPr>
                <w:rFonts w:cs="Arial"/>
                <w:sz w:val="19"/>
                <w:szCs w:val="19"/>
              </w:rPr>
              <w:t>Ces rejets de polluants atmosphériques sont dus à l’utilisation de carburants</w:t>
            </w:r>
            <w:r w:rsidR="00D439F6">
              <w:rPr>
                <w:rFonts w:cs="Arial"/>
                <w:sz w:val="19"/>
                <w:szCs w:val="19"/>
              </w:rPr>
              <w:t xml:space="preserve"> de </w:t>
            </w:r>
            <w:r w:rsidR="00D439F6" w:rsidRPr="00047BEF">
              <w:rPr>
                <w:rFonts w:cs="Arial"/>
                <w:sz w:val="19"/>
                <w:szCs w:val="19"/>
              </w:rPr>
              <w:t>mauvais</w:t>
            </w:r>
            <w:r w:rsidR="00D439F6">
              <w:rPr>
                <w:rFonts w:cs="Arial"/>
                <w:sz w:val="19"/>
                <w:szCs w:val="19"/>
              </w:rPr>
              <w:t>e qualité</w:t>
            </w:r>
            <w:r w:rsidRPr="00047BEF">
              <w:rPr>
                <w:rFonts w:cs="Arial"/>
                <w:sz w:val="19"/>
                <w:szCs w:val="19"/>
              </w:rPr>
              <w:t xml:space="preserve">, à la vétusté du parc automobile et à un défaut d’entretien des moteurs des véhicules. </w:t>
            </w:r>
          </w:p>
        </w:tc>
        <w:tc>
          <w:tcPr>
            <w:tcW w:w="305" w:type="pct"/>
            <w:vAlign w:val="center"/>
          </w:tcPr>
          <w:p w14:paraId="5EFDEEBD" w14:textId="77777777" w:rsidR="00CE6F7F" w:rsidRPr="0072477A" w:rsidRDefault="00CE6F7F" w:rsidP="00CA7953">
            <w:pPr>
              <w:rPr>
                <w:rFonts w:cs="Arial"/>
                <w:sz w:val="18"/>
                <w:szCs w:val="18"/>
              </w:rPr>
            </w:pPr>
            <w:r w:rsidRPr="0072477A">
              <w:rPr>
                <w:rFonts w:cs="Arial"/>
                <w:sz w:val="18"/>
                <w:szCs w:val="18"/>
              </w:rPr>
              <w:t>-</w:t>
            </w:r>
          </w:p>
        </w:tc>
        <w:tc>
          <w:tcPr>
            <w:tcW w:w="405" w:type="pct"/>
            <w:vAlign w:val="center"/>
          </w:tcPr>
          <w:p w14:paraId="4EBCBC46" w14:textId="77777777" w:rsidR="00CE6F7F" w:rsidRPr="0072477A" w:rsidRDefault="00CE6F7F" w:rsidP="00CA7953">
            <w:pPr>
              <w:rPr>
                <w:rFonts w:cs="Arial"/>
                <w:b/>
                <w:sz w:val="18"/>
                <w:szCs w:val="18"/>
              </w:rPr>
            </w:pPr>
            <w:r w:rsidRPr="0072477A">
              <w:rPr>
                <w:rFonts w:cs="Arial"/>
                <w:sz w:val="18"/>
                <w:szCs w:val="18"/>
              </w:rPr>
              <w:t>moyenne</w:t>
            </w:r>
          </w:p>
        </w:tc>
        <w:tc>
          <w:tcPr>
            <w:tcW w:w="403" w:type="pct"/>
            <w:vAlign w:val="center"/>
          </w:tcPr>
          <w:p w14:paraId="398FADAF" w14:textId="77777777" w:rsidR="00CE6F7F" w:rsidRPr="0072477A" w:rsidRDefault="00CE6F7F" w:rsidP="00CA7953">
            <w:pPr>
              <w:rPr>
                <w:rFonts w:cs="Arial"/>
                <w:b/>
                <w:sz w:val="18"/>
                <w:szCs w:val="18"/>
              </w:rPr>
            </w:pPr>
            <w:r w:rsidRPr="0072477A">
              <w:rPr>
                <w:rFonts w:cs="Arial"/>
                <w:sz w:val="18"/>
                <w:szCs w:val="18"/>
              </w:rPr>
              <w:t>régionale</w:t>
            </w:r>
          </w:p>
        </w:tc>
        <w:tc>
          <w:tcPr>
            <w:tcW w:w="459" w:type="pct"/>
            <w:vAlign w:val="center"/>
          </w:tcPr>
          <w:p w14:paraId="5806EDC3" w14:textId="77777777" w:rsidR="00CE6F7F" w:rsidRPr="0072477A" w:rsidRDefault="00CE6F7F" w:rsidP="00CA7953">
            <w:pPr>
              <w:rPr>
                <w:rFonts w:cs="Arial"/>
                <w:b/>
                <w:sz w:val="18"/>
                <w:szCs w:val="18"/>
              </w:rPr>
            </w:pPr>
            <w:r w:rsidRPr="0072477A">
              <w:rPr>
                <w:rFonts w:cs="Arial"/>
                <w:sz w:val="18"/>
                <w:szCs w:val="18"/>
              </w:rPr>
              <w:t xml:space="preserve">permanente </w:t>
            </w:r>
          </w:p>
        </w:tc>
        <w:tc>
          <w:tcPr>
            <w:tcW w:w="391" w:type="pct"/>
            <w:vAlign w:val="center"/>
          </w:tcPr>
          <w:p w14:paraId="1CDC2DDB" w14:textId="77777777" w:rsidR="00CE6F7F" w:rsidRPr="0072477A" w:rsidRDefault="00CE6F7F" w:rsidP="00CA7953">
            <w:pPr>
              <w:rPr>
                <w:rFonts w:cs="Arial"/>
                <w:b/>
                <w:sz w:val="18"/>
                <w:szCs w:val="18"/>
              </w:rPr>
            </w:pPr>
            <w:r w:rsidRPr="0072477A">
              <w:rPr>
                <w:rFonts w:cs="Arial"/>
                <w:sz w:val="18"/>
                <w:szCs w:val="18"/>
              </w:rPr>
              <w:t xml:space="preserve">Moyenne </w:t>
            </w:r>
          </w:p>
        </w:tc>
      </w:tr>
      <w:tr w:rsidR="00CE6F7F" w:rsidRPr="00047BEF" w14:paraId="72887461" w14:textId="77777777" w:rsidTr="00644DD7">
        <w:tc>
          <w:tcPr>
            <w:tcW w:w="1062" w:type="pct"/>
            <w:vMerge/>
            <w:tcBorders>
              <w:top w:val="single" w:sz="4" w:space="0" w:color="000000" w:themeColor="text1"/>
            </w:tcBorders>
          </w:tcPr>
          <w:p w14:paraId="05BE4D53" w14:textId="77777777" w:rsidR="00CE6F7F" w:rsidRPr="00047BEF" w:rsidRDefault="00CE6F7F" w:rsidP="00CA7953">
            <w:pPr>
              <w:rPr>
                <w:rFonts w:cs="Arial"/>
                <w:sz w:val="19"/>
                <w:szCs w:val="19"/>
              </w:rPr>
            </w:pPr>
          </w:p>
        </w:tc>
        <w:tc>
          <w:tcPr>
            <w:tcW w:w="1975" w:type="pct"/>
            <w:tcBorders>
              <w:top w:val="single" w:sz="4" w:space="0" w:color="000000" w:themeColor="text1"/>
            </w:tcBorders>
          </w:tcPr>
          <w:p w14:paraId="70A91BE0" w14:textId="77777777" w:rsidR="00CE6F7F" w:rsidRPr="00047BEF" w:rsidRDefault="00CE6F7F" w:rsidP="00CA7953">
            <w:pPr>
              <w:rPr>
                <w:rFonts w:cs="Arial"/>
                <w:sz w:val="19"/>
                <w:szCs w:val="19"/>
              </w:rPr>
            </w:pPr>
            <w:r w:rsidRPr="00047BEF">
              <w:rPr>
                <w:rFonts w:cs="Arial"/>
                <w:sz w:val="19"/>
                <w:szCs w:val="19"/>
              </w:rPr>
              <w:t xml:space="preserve">Augmentation du bruit aux abords des routes </w:t>
            </w:r>
          </w:p>
          <w:p w14:paraId="229F5F75" w14:textId="23B47C77" w:rsidR="00CE6F7F" w:rsidRPr="00047BEF" w:rsidRDefault="00CE6F7F" w:rsidP="00CA7953">
            <w:pPr>
              <w:rPr>
                <w:rFonts w:cs="Arial"/>
                <w:sz w:val="19"/>
                <w:szCs w:val="19"/>
              </w:rPr>
            </w:pPr>
            <w:r w:rsidRPr="00047BEF">
              <w:rPr>
                <w:rFonts w:cs="Arial"/>
                <w:sz w:val="19"/>
                <w:szCs w:val="19"/>
              </w:rPr>
              <w:t xml:space="preserve">La pollution sonore est due à l’augmentation du trafic, l’augmentation de la vitesse de circulation, </w:t>
            </w:r>
            <w:r w:rsidR="007912FF">
              <w:rPr>
                <w:rFonts w:cs="Arial"/>
                <w:sz w:val="19"/>
                <w:szCs w:val="19"/>
              </w:rPr>
              <w:t xml:space="preserve">le </w:t>
            </w:r>
            <w:r w:rsidRPr="00047BEF">
              <w:rPr>
                <w:rFonts w:cs="Arial"/>
                <w:sz w:val="19"/>
                <w:szCs w:val="19"/>
              </w:rPr>
              <w:t>bruit des moteurs et les klaxons.</w:t>
            </w:r>
          </w:p>
        </w:tc>
        <w:tc>
          <w:tcPr>
            <w:tcW w:w="305" w:type="pct"/>
            <w:vAlign w:val="center"/>
          </w:tcPr>
          <w:p w14:paraId="571DC160" w14:textId="77777777" w:rsidR="00CE6F7F" w:rsidRPr="0072477A" w:rsidRDefault="00CE6F7F" w:rsidP="00CA7953">
            <w:pPr>
              <w:rPr>
                <w:rFonts w:cs="Arial"/>
                <w:sz w:val="18"/>
                <w:szCs w:val="18"/>
              </w:rPr>
            </w:pPr>
            <w:r w:rsidRPr="0072477A">
              <w:rPr>
                <w:rFonts w:cs="Arial"/>
                <w:sz w:val="18"/>
                <w:szCs w:val="18"/>
              </w:rPr>
              <w:t>-</w:t>
            </w:r>
          </w:p>
        </w:tc>
        <w:tc>
          <w:tcPr>
            <w:tcW w:w="405" w:type="pct"/>
            <w:vAlign w:val="center"/>
          </w:tcPr>
          <w:p w14:paraId="2B9070B8" w14:textId="77777777" w:rsidR="00CE6F7F" w:rsidRPr="0072477A" w:rsidRDefault="00CE6F7F" w:rsidP="00CA7953">
            <w:pPr>
              <w:rPr>
                <w:rFonts w:cs="Arial"/>
                <w:b/>
                <w:sz w:val="18"/>
                <w:szCs w:val="18"/>
              </w:rPr>
            </w:pPr>
            <w:r w:rsidRPr="0072477A">
              <w:rPr>
                <w:rFonts w:cs="Arial"/>
                <w:sz w:val="18"/>
                <w:szCs w:val="18"/>
              </w:rPr>
              <w:t>moyenne</w:t>
            </w:r>
          </w:p>
        </w:tc>
        <w:tc>
          <w:tcPr>
            <w:tcW w:w="403" w:type="pct"/>
            <w:vAlign w:val="center"/>
          </w:tcPr>
          <w:p w14:paraId="5F410B73" w14:textId="77777777" w:rsidR="00CE6F7F" w:rsidRPr="0072477A" w:rsidRDefault="00CE6F7F" w:rsidP="00CA7953">
            <w:pPr>
              <w:rPr>
                <w:rFonts w:cs="Arial"/>
                <w:b/>
                <w:sz w:val="18"/>
                <w:szCs w:val="18"/>
              </w:rPr>
            </w:pPr>
            <w:r w:rsidRPr="0072477A">
              <w:rPr>
                <w:rFonts w:cs="Arial"/>
                <w:sz w:val="18"/>
                <w:szCs w:val="18"/>
              </w:rPr>
              <w:t>locale</w:t>
            </w:r>
          </w:p>
        </w:tc>
        <w:tc>
          <w:tcPr>
            <w:tcW w:w="459" w:type="pct"/>
            <w:vAlign w:val="center"/>
          </w:tcPr>
          <w:p w14:paraId="5D6114FD" w14:textId="77777777" w:rsidR="00CE6F7F" w:rsidRPr="0072477A" w:rsidRDefault="00CE6F7F" w:rsidP="00CA7953">
            <w:pPr>
              <w:rPr>
                <w:rFonts w:cs="Arial"/>
                <w:b/>
                <w:sz w:val="18"/>
                <w:szCs w:val="18"/>
              </w:rPr>
            </w:pPr>
            <w:r w:rsidRPr="0072477A">
              <w:rPr>
                <w:rFonts w:cs="Arial"/>
                <w:sz w:val="18"/>
                <w:szCs w:val="18"/>
              </w:rPr>
              <w:t>permanente</w:t>
            </w:r>
          </w:p>
        </w:tc>
        <w:tc>
          <w:tcPr>
            <w:tcW w:w="391" w:type="pct"/>
            <w:vAlign w:val="center"/>
          </w:tcPr>
          <w:p w14:paraId="706F226C" w14:textId="77777777" w:rsidR="00CE6F7F" w:rsidRPr="0072477A" w:rsidRDefault="00CE6F7F" w:rsidP="00CA7953">
            <w:pPr>
              <w:rPr>
                <w:rFonts w:cs="Arial"/>
                <w:b/>
                <w:sz w:val="18"/>
                <w:szCs w:val="18"/>
              </w:rPr>
            </w:pPr>
            <w:r w:rsidRPr="0072477A">
              <w:rPr>
                <w:rFonts w:cs="Arial"/>
                <w:sz w:val="18"/>
                <w:szCs w:val="18"/>
              </w:rPr>
              <w:t xml:space="preserve">Faible </w:t>
            </w:r>
          </w:p>
        </w:tc>
      </w:tr>
      <w:tr w:rsidR="00CE6F7F" w:rsidRPr="00047BEF" w14:paraId="29FE22EA" w14:textId="77777777" w:rsidTr="00644DD7">
        <w:tc>
          <w:tcPr>
            <w:tcW w:w="1062" w:type="pct"/>
            <w:vMerge w:val="restart"/>
          </w:tcPr>
          <w:p w14:paraId="77E5A3D9" w14:textId="77777777" w:rsidR="00CE6F7F" w:rsidRPr="00047BEF" w:rsidRDefault="00CE6F7F" w:rsidP="00CA7953">
            <w:pPr>
              <w:rPr>
                <w:rFonts w:cs="Arial"/>
                <w:sz w:val="19"/>
                <w:szCs w:val="19"/>
              </w:rPr>
            </w:pPr>
            <w:r w:rsidRPr="00047BEF">
              <w:rPr>
                <w:rFonts w:cs="Arial"/>
                <w:sz w:val="19"/>
                <w:szCs w:val="19"/>
              </w:rPr>
              <w:t xml:space="preserve">3.2. Réparation des dommages </w:t>
            </w:r>
          </w:p>
          <w:p w14:paraId="3FCBAA5A" w14:textId="77777777" w:rsidR="00CE6F7F" w:rsidRPr="00047BEF" w:rsidRDefault="00CE6F7F" w:rsidP="00CA7953">
            <w:pPr>
              <w:rPr>
                <w:rFonts w:cs="Arial"/>
                <w:sz w:val="19"/>
                <w:szCs w:val="19"/>
              </w:rPr>
            </w:pPr>
            <w:r w:rsidRPr="00047BEF">
              <w:rPr>
                <w:rFonts w:cs="Arial"/>
                <w:sz w:val="19"/>
                <w:szCs w:val="19"/>
              </w:rPr>
              <w:t xml:space="preserve">Désherbage des bordures </w:t>
            </w:r>
          </w:p>
          <w:p w14:paraId="0353158B" w14:textId="77777777" w:rsidR="00CE6F7F" w:rsidRPr="00047BEF" w:rsidRDefault="00CE6F7F" w:rsidP="00CA7953">
            <w:pPr>
              <w:rPr>
                <w:rFonts w:cs="Arial"/>
                <w:bCs/>
                <w:sz w:val="19"/>
                <w:szCs w:val="19"/>
              </w:rPr>
            </w:pPr>
            <w:r w:rsidRPr="00047BEF">
              <w:rPr>
                <w:rFonts w:cs="Arial"/>
                <w:sz w:val="19"/>
                <w:szCs w:val="19"/>
              </w:rPr>
              <w:lastRenderedPageBreak/>
              <w:t>Stockage de matériaux et matériels</w:t>
            </w:r>
          </w:p>
        </w:tc>
        <w:tc>
          <w:tcPr>
            <w:tcW w:w="1975" w:type="pct"/>
          </w:tcPr>
          <w:p w14:paraId="256E169E" w14:textId="77777777" w:rsidR="00CE6F7F" w:rsidRPr="00047BEF" w:rsidRDefault="00CE6F7F" w:rsidP="00CA7953">
            <w:pPr>
              <w:rPr>
                <w:rFonts w:cs="Arial"/>
                <w:sz w:val="19"/>
                <w:szCs w:val="19"/>
              </w:rPr>
            </w:pPr>
            <w:r w:rsidRPr="00047BEF">
              <w:rPr>
                <w:rFonts w:cs="Arial"/>
                <w:sz w:val="19"/>
                <w:szCs w:val="19"/>
              </w:rPr>
              <w:lastRenderedPageBreak/>
              <w:t xml:space="preserve">Les activités d’entretien routier font l’objet de peu d’attention du point de vue de leur impact sur l’environnement, contrairement aux travaux de construction. Les nuisances sur l’environnement </w:t>
            </w:r>
            <w:r w:rsidRPr="00047BEF">
              <w:rPr>
                <w:rFonts w:cs="Arial"/>
                <w:sz w:val="19"/>
                <w:szCs w:val="19"/>
              </w:rPr>
              <w:lastRenderedPageBreak/>
              <w:t xml:space="preserve">sont certes plus faibles que celles liées à la construction mais le caractère répétitif de ces opérations entraîne des effets d’accumulation et d’amplification pour certains des dommages causés (notamment dans le cas des zones d’emprunt, etc.). </w:t>
            </w:r>
          </w:p>
          <w:p w14:paraId="0B6669D2" w14:textId="77777777" w:rsidR="00CE6F7F" w:rsidRPr="00047BEF" w:rsidRDefault="00CE6F7F" w:rsidP="00CA7953">
            <w:pPr>
              <w:rPr>
                <w:rFonts w:cs="Arial"/>
                <w:sz w:val="19"/>
                <w:szCs w:val="19"/>
              </w:rPr>
            </w:pPr>
            <w:r w:rsidRPr="00047BEF">
              <w:rPr>
                <w:rFonts w:cs="Arial"/>
                <w:sz w:val="19"/>
                <w:szCs w:val="19"/>
              </w:rPr>
              <w:t>Les impacts négatifs qui découlent des travaux d’entretien concernent :</w:t>
            </w:r>
          </w:p>
          <w:p w14:paraId="72F64D2A" w14:textId="77777777" w:rsidR="00CE6F7F" w:rsidRPr="00047BEF" w:rsidRDefault="00CE6F7F" w:rsidP="00CA7953">
            <w:pPr>
              <w:rPr>
                <w:rFonts w:cs="Arial"/>
                <w:sz w:val="19"/>
                <w:szCs w:val="19"/>
              </w:rPr>
            </w:pPr>
            <w:r w:rsidRPr="00047BEF">
              <w:rPr>
                <w:rFonts w:cs="Arial"/>
                <w:b/>
                <w:sz w:val="19"/>
                <w:szCs w:val="19"/>
              </w:rPr>
              <w:t>La dégradation des sols, des eaux et de la végétation</w:t>
            </w:r>
            <w:r w:rsidRPr="00047BEF">
              <w:rPr>
                <w:rFonts w:cs="Arial"/>
                <w:sz w:val="19"/>
                <w:szCs w:val="19"/>
              </w:rPr>
              <w:t xml:space="preserve"> par l’ouverture de carrière d’emprunt et le stockage des matériaux et produits d’entretien</w:t>
            </w:r>
          </w:p>
        </w:tc>
        <w:tc>
          <w:tcPr>
            <w:tcW w:w="305" w:type="pct"/>
            <w:vAlign w:val="center"/>
          </w:tcPr>
          <w:p w14:paraId="6DFB4715" w14:textId="77777777" w:rsidR="00CE6F7F" w:rsidRPr="0072477A" w:rsidRDefault="00CE6F7F" w:rsidP="00CA7953">
            <w:pPr>
              <w:rPr>
                <w:rFonts w:cs="Arial"/>
                <w:sz w:val="18"/>
                <w:szCs w:val="18"/>
              </w:rPr>
            </w:pPr>
            <w:r w:rsidRPr="0072477A">
              <w:rPr>
                <w:rFonts w:cs="Arial"/>
                <w:sz w:val="18"/>
                <w:szCs w:val="18"/>
              </w:rPr>
              <w:lastRenderedPageBreak/>
              <w:t>-</w:t>
            </w:r>
          </w:p>
        </w:tc>
        <w:tc>
          <w:tcPr>
            <w:tcW w:w="405" w:type="pct"/>
            <w:vAlign w:val="center"/>
          </w:tcPr>
          <w:p w14:paraId="5BE2D029" w14:textId="77777777" w:rsidR="00CE6F7F" w:rsidRPr="0072477A" w:rsidRDefault="00CE6F7F" w:rsidP="00CA7953">
            <w:pPr>
              <w:rPr>
                <w:rFonts w:cs="Arial"/>
                <w:sz w:val="18"/>
                <w:szCs w:val="18"/>
              </w:rPr>
            </w:pPr>
            <w:r w:rsidRPr="0072477A">
              <w:rPr>
                <w:rFonts w:cs="Arial"/>
                <w:sz w:val="18"/>
                <w:szCs w:val="18"/>
              </w:rPr>
              <w:t xml:space="preserve">Faible </w:t>
            </w:r>
          </w:p>
        </w:tc>
        <w:tc>
          <w:tcPr>
            <w:tcW w:w="403" w:type="pct"/>
            <w:vAlign w:val="center"/>
          </w:tcPr>
          <w:p w14:paraId="2758A583" w14:textId="77777777" w:rsidR="00CE6F7F" w:rsidRPr="0072477A" w:rsidRDefault="00CE6F7F" w:rsidP="00CA7953">
            <w:pPr>
              <w:rPr>
                <w:rFonts w:cs="Arial"/>
                <w:sz w:val="18"/>
                <w:szCs w:val="18"/>
              </w:rPr>
            </w:pPr>
            <w:r w:rsidRPr="0072477A">
              <w:rPr>
                <w:rFonts w:cs="Arial"/>
                <w:sz w:val="18"/>
                <w:szCs w:val="18"/>
              </w:rPr>
              <w:t>locale</w:t>
            </w:r>
          </w:p>
        </w:tc>
        <w:tc>
          <w:tcPr>
            <w:tcW w:w="459" w:type="pct"/>
            <w:vAlign w:val="center"/>
          </w:tcPr>
          <w:p w14:paraId="0ED26CA8" w14:textId="77777777" w:rsidR="00CE6F7F" w:rsidRPr="0072477A" w:rsidRDefault="00CE6F7F" w:rsidP="00CA7953">
            <w:pPr>
              <w:rPr>
                <w:rFonts w:cs="Arial"/>
                <w:sz w:val="18"/>
                <w:szCs w:val="18"/>
              </w:rPr>
            </w:pPr>
            <w:r w:rsidRPr="0072477A">
              <w:rPr>
                <w:rFonts w:cs="Arial"/>
                <w:sz w:val="18"/>
                <w:szCs w:val="18"/>
              </w:rPr>
              <w:t>temporaire</w:t>
            </w:r>
          </w:p>
        </w:tc>
        <w:tc>
          <w:tcPr>
            <w:tcW w:w="391" w:type="pct"/>
            <w:vAlign w:val="center"/>
          </w:tcPr>
          <w:p w14:paraId="399F293F" w14:textId="77777777" w:rsidR="00CE6F7F" w:rsidRPr="0072477A" w:rsidRDefault="00CE6F7F" w:rsidP="00CA7953">
            <w:pPr>
              <w:rPr>
                <w:rFonts w:cs="Arial"/>
                <w:sz w:val="18"/>
                <w:szCs w:val="18"/>
              </w:rPr>
            </w:pPr>
            <w:r w:rsidRPr="0072477A">
              <w:rPr>
                <w:rFonts w:cs="Arial"/>
                <w:sz w:val="18"/>
                <w:szCs w:val="18"/>
              </w:rPr>
              <w:t xml:space="preserve">Faible </w:t>
            </w:r>
          </w:p>
        </w:tc>
      </w:tr>
      <w:tr w:rsidR="00CE6F7F" w:rsidRPr="00047BEF" w14:paraId="26C838F9" w14:textId="77777777" w:rsidTr="00644DD7">
        <w:tc>
          <w:tcPr>
            <w:tcW w:w="1062" w:type="pct"/>
            <w:vMerge/>
          </w:tcPr>
          <w:p w14:paraId="158E3A5C" w14:textId="77777777" w:rsidR="00CE6F7F" w:rsidRPr="00047BEF" w:rsidRDefault="00CE6F7F" w:rsidP="00CA7953">
            <w:pPr>
              <w:rPr>
                <w:rFonts w:cs="Arial"/>
                <w:sz w:val="19"/>
                <w:szCs w:val="19"/>
              </w:rPr>
            </w:pPr>
          </w:p>
        </w:tc>
        <w:tc>
          <w:tcPr>
            <w:tcW w:w="1975" w:type="pct"/>
          </w:tcPr>
          <w:p w14:paraId="0C619C9D" w14:textId="77777777" w:rsidR="00CE6F7F" w:rsidRPr="00047BEF" w:rsidRDefault="00CE6F7F" w:rsidP="00CA7953">
            <w:pPr>
              <w:rPr>
                <w:rFonts w:cs="Arial"/>
                <w:sz w:val="19"/>
                <w:szCs w:val="19"/>
              </w:rPr>
            </w:pPr>
            <w:r w:rsidRPr="00047BEF">
              <w:rPr>
                <w:rFonts w:cs="Arial"/>
                <w:sz w:val="19"/>
                <w:szCs w:val="19"/>
              </w:rPr>
              <w:t xml:space="preserve">L’insécurité et les nuisances (pollution sonore, etc.) liées à la présence du chantier sur la chaussée ou ses abords </w:t>
            </w:r>
          </w:p>
        </w:tc>
        <w:tc>
          <w:tcPr>
            <w:tcW w:w="305" w:type="pct"/>
            <w:vAlign w:val="center"/>
          </w:tcPr>
          <w:p w14:paraId="17C1E790" w14:textId="77777777" w:rsidR="00CE6F7F" w:rsidRPr="0072477A" w:rsidRDefault="00CE6F7F" w:rsidP="00CA7953">
            <w:pPr>
              <w:rPr>
                <w:rFonts w:cs="Arial"/>
                <w:sz w:val="18"/>
                <w:szCs w:val="18"/>
              </w:rPr>
            </w:pPr>
            <w:r w:rsidRPr="0072477A">
              <w:rPr>
                <w:rFonts w:cs="Arial"/>
                <w:sz w:val="18"/>
                <w:szCs w:val="18"/>
              </w:rPr>
              <w:t>-</w:t>
            </w:r>
          </w:p>
        </w:tc>
        <w:tc>
          <w:tcPr>
            <w:tcW w:w="405" w:type="pct"/>
            <w:vAlign w:val="center"/>
          </w:tcPr>
          <w:p w14:paraId="04DD3F74" w14:textId="77777777" w:rsidR="00CE6F7F" w:rsidRPr="0072477A" w:rsidRDefault="00CE6F7F" w:rsidP="00CA7953">
            <w:pPr>
              <w:rPr>
                <w:rFonts w:cs="Arial"/>
                <w:sz w:val="18"/>
                <w:szCs w:val="18"/>
              </w:rPr>
            </w:pPr>
            <w:r w:rsidRPr="0072477A">
              <w:rPr>
                <w:rFonts w:cs="Arial"/>
                <w:sz w:val="18"/>
                <w:szCs w:val="18"/>
              </w:rPr>
              <w:t>moyenne</w:t>
            </w:r>
          </w:p>
        </w:tc>
        <w:tc>
          <w:tcPr>
            <w:tcW w:w="403" w:type="pct"/>
            <w:vAlign w:val="center"/>
          </w:tcPr>
          <w:p w14:paraId="36D80B33" w14:textId="77777777" w:rsidR="00CE6F7F" w:rsidRPr="0072477A" w:rsidRDefault="00CE6F7F" w:rsidP="00CA7953">
            <w:pPr>
              <w:rPr>
                <w:rFonts w:cs="Arial"/>
                <w:sz w:val="18"/>
                <w:szCs w:val="18"/>
              </w:rPr>
            </w:pPr>
            <w:r w:rsidRPr="0072477A">
              <w:rPr>
                <w:rFonts w:cs="Arial"/>
                <w:sz w:val="18"/>
                <w:szCs w:val="18"/>
              </w:rPr>
              <w:t>locale</w:t>
            </w:r>
          </w:p>
        </w:tc>
        <w:tc>
          <w:tcPr>
            <w:tcW w:w="459" w:type="pct"/>
            <w:vAlign w:val="center"/>
          </w:tcPr>
          <w:p w14:paraId="19327700" w14:textId="77777777" w:rsidR="00CE6F7F" w:rsidRPr="0072477A" w:rsidRDefault="00CE6F7F" w:rsidP="00CA7953">
            <w:pPr>
              <w:rPr>
                <w:rFonts w:cs="Arial"/>
                <w:sz w:val="18"/>
                <w:szCs w:val="18"/>
              </w:rPr>
            </w:pPr>
            <w:r w:rsidRPr="0072477A">
              <w:rPr>
                <w:rFonts w:cs="Arial"/>
                <w:sz w:val="18"/>
                <w:szCs w:val="18"/>
              </w:rPr>
              <w:t>temporaire</w:t>
            </w:r>
          </w:p>
        </w:tc>
        <w:tc>
          <w:tcPr>
            <w:tcW w:w="391" w:type="pct"/>
            <w:vAlign w:val="center"/>
          </w:tcPr>
          <w:p w14:paraId="400BFBD0" w14:textId="77777777" w:rsidR="00CE6F7F" w:rsidRPr="0072477A" w:rsidRDefault="00CE6F7F" w:rsidP="00CA7953">
            <w:pPr>
              <w:rPr>
                <w:rFonts w:cs="Arial"/>
                <w:sz w:val="18"/>
                <w:szCs w:val="18"/>
              </w:rPr>
            </w:pPr>
            <w:r w:rsidRPr="0072477A">
              <w:rPr>
                <w:rFonts w:cs="Arial"/>
                <w:sz w:val="18"/>
                <w:szCs w:val="18"/>
              </w:rPr>
              <w:t xml:space="preserve">Faible </w:t>
            </w:r>
          </w:p>
        </w:tc>
      </w:tr>
      <w:tr w:rsidR="00CE6F7F" w:rsidRPr="00047BEF" w14:paraId="43BD3A3D" w14:textId="77777777" w:rsidTr="00644DD7">
        <w:tc>
          <w:tcPr>
            <w:tcW w:w="1062" w:type="pct"/>
            <w:vMerge/>
          </w:tcPr>
          <w:p w14:paraId="6A3E7D33" w14:textId="77777777" w:rsidR="00CE6F7F" w:rsidRPr="00047BEF" w:rsidRDefault="00CE6F7F" w:rsidP="00CA7953">
            <w:pPr>
              <w:rPr>
                <w:rFonts w:cs="Arial"/>
                <w:sz w:val="19"/>
                <w:szCs w:val="19"/>
              </w:rPr>
            </w:pPr>
          </w:p>
        </w:tc>
        <w:tc>
          <w:tcPr>
            <w:tcW w:w="1975" w:type="pct"/>
          </w:tcPr>
          <w:p w14:paraId="7A55F812" w14:textId="77777777" w:rsidR="00CE6F7F" w:rsidRPr="00047BEF" w:rsidRDefault="00760F3F" w:rsidP="00CA7953">
            <w:pPr>
              <w:rPr>
                <w:rFonts w:cs="Arial"/>
                <w:sz w:val="19"/>
                <w:szCs w:val="19"/>
              </w:rPr>
            </w:pPr>
            <w:r w:rsidRPr="00047BEF">
              <w:rPr>
                <w:rFonts w:cs="Arial"/>
                <w:sz w:val="19"/>
                <w:szCs w:val="19"/>
              </w:rPr>
              <w:t>L</w:t>
            </w:r>
            <w:r w:rsidR="00CE6F7F" w:rsidRPr="00047BEF">
              <w:rPr>
                <w:rFonts w:cs="Arial"/>
                <w:sz w:val="19"/>
                <w:szCs w:val="19"/>
              </w:rPr>
              <w:t>a transformation du site du chantier, à la fin des travaux, en dépotoir avec le stockage et l’abandon sur place des matériels hors d’usage, des matériaux d’entretien et des résidus de démolition.</w:t>
            </w:r>
          </w:p>
        </w:tc>
        <w:tc>
          <w:tcPr>
            <w:tcW w:w="305" w:type="pct"/>
            <w:vAlign w:val="center"/>
          </w:tcPr>
          <w:p w14:paraId="4F1AD5FB" w14:textId="77777777" w:rsidR="00CE6F7F" w:rsidRPr="0072477A" w:rsidRDefault="00CE6F7F" w:rsidP="00CA7953">
            <w:pPr>
              <w:rPr>
                <w:rFonts w:cs="Arial"/>
                <w:sz w:val="18"/>
                <w:szCs w:val="18"/>
              </w:rPr>
            </w:pPr>
            <w:r w:rsidRPr="0072477A">
              <w:rPr>
                <w:rFonts w:cs="Arial"/>
                <w:sz w:val="18"/>
                <w:szCs w:val="18"/>
              </w:rPr>
              <w:t>-</w:t>
            </w:r>
          </w:p>
        </w:tc>
        <w:tc>
          <w:tcPr>
            <w:tcW w:w="405" w:type="pct"/>
            <w:vAlign w:val="center"/>
          </w:tcPr>
          <w:p w14:paraId="538FD95F" w14:textId="77777777" w:rsidR="00CE6F7F" w:rsidRPr="0072477A" w:rsidRDefault="00CE6F7F" w:rsidP="00CA7953">
            <w:pPr>
              <w:rPr>
                <w:rFonts w:cs="Arial"/>
                <w:sz w:val="18"/>
                <w:szCs w:val="18"/>
              </w:rPr>
            </w:pPr>
            <w:r w:rsidRPr="0072477A">
              <w:rPr>
                <w:rFonts w:cs="Arial"/>
                <w:sz w:val="18"/>
                <w:szCs w:val="18"/>
              </w:rPr>
              <w:t>moyenne</w:t>
            </w:r>
          </w:p>
        </w:tc>
        <w:tc>
          <w:tcPr>
            <w:tcW w:w="403" w:type="pct"/>
            <w:vAlign w:val="center"/>
          </w:tcPr>
          <w:p w14:paraId="5092ED86" w14:textId="77777777" w:rsidR="00CE6F7F" w:rsidRPr="0072477A" w:rsidRDefault="00CE6F7F" w:rsidP="00CA7953">
            <w:pPr>
              <w:rPr>
                <w:rFonts w:cs="Arial"/>
                <w:sz w:val="18"/>
                <w:szCs w:val="18"/>
              </w:rPr>
            </w:pPr>
            <w:r w:rsidRPr="0072477A">
              <w:rPr>
                <w:rFonts w:cs="Arial"/>
                <w:sz w:val="18"/>
                <w:szCs w:val="18"/>
              </w:rPr>
              <w:t>locale</w:t>
            </w:r>
          </w:p>
        </w:tc>
        <w:tc>
          <w:tcPr>
            <w:tcW w:w="459" w:type="pct"/>
            <w:vAlign w:val="center"/>
          </w:tcPr>
          <w:p w14:paraId="2FAF099E" w14:textId="77777777" w:rsidR="00CE6F7F" w:rsidRPr="0072477A" w:rsidRDefault="00CE6F7F" w:rsidP="00CA7953">
            <w:pPr>
              <w:rPr>
                <w:rFonts w:cs="Arial"/>
                <w:sz w:val="18"/>
                <w:szCs w:val="18"/>
              </w:rPr>
            </w:pPr>
            <w:r w:rsidRPr="0072477A">
              <w:rPr>
                <w:rFonts w:cs="Arial"/>
                <w:sz w:val="18"/>
                <w:szCs w:val="18"/>
              </w:rPr>
              <w:t>temporaire</w:t>
            </w:r>
          </w:p>
        </w:tc>
        <w:tc>
          <w:tcPr>
            <w:tcW w:w="391" w:type="pct"/>
            <w:vAlign w:val="center"/>
          </w:tcPr>
          <w:p w14:paraId="6910C75D" w14:textId="77777777" w:rsidR="00CE6F7F" w:rsidRPr="0072477A" w:rsidRDefault="00CE6F7F" w:rsidP="00CA7953">
            <w:pPr>
              <w:rPr>
                <w:rFonts w:cs="Arial"/>
                <w:sz w:val="18"/>
                <w:szCs w:val="18"/>
              </w:rPr>
            </w:pPr>
            <w:r w:rsidRPr="0072477A">
              <w:rPr>
                <w:rFonts w:cs="Arial"/>
                <w:sz w:val="18"/>
                <w:szCs w:val="18"/>
              </w:rPr>
              <w:t xml:space="preserve">Faible </w:t>
            </w:r>
          </w:p>
        </w:tc>
      </w:tr>
      <w:tr w:rsidR="00CE6F7F" w:rsidRPr="00047BEF" w14:paraId="63265BB5" w14:textId="77777777" w:rsidTr="00644DD7">
        <w:tc>
          <w:tcPr>
            <w:tcW w:w="1062" w:type="pct"/>
            <w:vMerge/>
          </w:tcPr>
          <w:p w14:paraId="4D700EE0" w14:textId="77777777" w:rsidR="00CE6F7F" w:rsidRPr="00047BEF" w:rsidRDefault="00CE6F7F" w:rsidP="00CA7953">
            <w:pPr>
              <w:rPr>
                <w:rFonts w:cs="Arial"/>
                <w:sz w:val="19"/>
                <w:szCs w:val="19"/>
              </w:rPr>
            </w:pPr>
          </w:p>
        </w:tc>
        <w:tc>
          <w:tcPr>
            <w:tcW w:w="1975" w:type="pct"/>
          </w:tcPr>
          <w:p w14:paraId="5EF7839C" w14:textId="63EFB1CF" w:rsidR="00CE6F7F" w:rsidRPr="00047BEF" w:rsidRDefault="007912FF" w:rsidP="00CA7953">
            <w:pPr>
              <w:rPr>
                <w:rFonts w:cs="Arial"/>
                <w:sz w:val="19"/>
                <w:szCs w:val="19"/>
              </w:rPr>
            </w:pPr>
            <w:r>
              <w:rPr>
                <w:rFonts w:cs="Arial"/>
                <w:sz w:val="19"/>
                <w:szCs w:val="19"/>
              </w:rPr>
              <w:t>Le s</w:t>
            </w:r>
            <w:r w:rsidR="00CE6F7F" w:rsidRPr="00047BEF">
              <w:rPr>
                <w:rFonts w:cs="Arial"/>
                <w:sz w:val="19"/>
                <w:szCs w:val="19"/>
              </w:rPr>
              <w:t>tockage et l’abandon sur place des matériels hors d’usage, des matériaux d’entretien et des résidus de démolition.</w:t>
            </w:r>
          </w:p>
        </w:tc>
        <w:tc>
          <w:tcPr>
            <w:tcW w:w="305" w:type="pct"/>
            <w:vAlign w:val="center"/>
          </w:tcPr>
          <w:p w14:paraId="5880E883" w14:textId="77777777" w:rsidR="00CE6F7F" w:rsidRPr="0072477A" w:rsidRDefault="00CE6F7F" w:rsidP="00CA7953">
            <w:pPr>
              <w:rPr>
                <w:rFonts w:cs="Arial"/>
                <w:sz w:val="18"/>
                <w:szCs w:val="18"/>
              </w:rPr>
            </w:pPr>
            <w:r w:rsidRPr="0072477A">
              <w:rPr>
                <w:rFonts w:cs="Arial"/>
                <w:sz w:val="18"/>
                <w:szCs w:val="18"/>
              </w:rPr>
              <w:t>-</w:t>
            </w:r>
          </w:p>
        </w:tc>
        <w:tc>
          <w:tcPr>
            <w:tcW w:w="405" w:type="pct"/>
            <w:vAlign w:val="center"/>
          </w:tcPr>
          <w:p w14:paraId="6464D88F" w14:textId="77777777" w:rsidR="00CE6F7F" w:rsidRPr="0072477A" w:rsidRDefault="00CE6F7F" w:rsidP="00CA7953">
            <w:pPr>
              <w:rPr>
                <w:rFonts w:cs="Arial"/>
                <w:sz w:val="18"/>
                <w:szCs w:val="18"/>
              </w:rPr>
            </w:pPr>
            <w:r w:rsidRPr="0072477A">
              <w:rPr>
                <w:rFonts w:cs="Arial"/>
                <w:sz w:val="18"/>
                <w:szCs w:val="18"/>
              </w:rPr>
              <w:t>moyenne</w:t>
            </w:r>
          </w:p>
        </w:tc>
        <w:tc>
          <w:tcPr>
            <w:tcW w:w="403" w:type="pct"/>
            <w:vAlign w:val="center"/>
          </w:tcPr>
          <w:p w14:paraId="0BD4C02B" w14:textId="77777777" w:rsidR="00CE6F7F" w:rsidRPr="0072477A" w:rsidRDefault="00CE6F7F" w:rsidP="00CA7953">
            <w:pPr>
              <w:rPr>
                <w:rFonts w:cs="Arial"/>
                <w:sz w:val="18"/>
                <w:szCs w:val="18"/>
              </w:rPr>
            </w:pPr>
            <w:r w:rsidRPr="0072477A">
              <w:rPr>
                <w:rFonts w:cs="Arial"/>
                <w:sz w:val="18"/>
                <w:szCs w:val="18"/>
              </w:rPr>
              <w:t>locale</w:t>
            </w:r>
          </w:p>
        </w:tc>
        <w:tc>
          <w:tcPr>
            <w:tcW w:w="459" w:type="pct"/>
            <w:vAlign w:val="center"/>
          </w:tcPr>
          <w:p w14:paraId="7BDCD968" w14:textId="77777777" w:rsidR="00CE6F7F" w:rsidRPr="0072477A" w:rsidRDefault="00CE6F7F" w:rsidP="00CA7953">
            <w:pPr>
              <w:rPr>
                <w:rFonts w:cs="Arial"/>
                <w:sz w:val="18"/>
                <w:szCs w:val="18"/>
              </w:rPr>
            </w:pPr>
            <w:r w:rsidRPr="0072477A">
              <w:rPr>
                <w:rFonts w:cs="Arial"/>
                <w:sz w:val="18"/>
                <w:szCs w:val="18"/>
              </w:rPr>
              <w:t>temporaire</w:t>
            </w:r>
          </w:p>
        </w:tc>
        <w:tc>
          <w:tcPr>
            <w:tcW w:w="391" w:type="pct"/>
            <w:vAlign w:val="center"/>
          </w:tcPr>
          <w:p w14:paraId="628D55ED" w14:textId="77777777" w:rsidR="00CE6F7F" w:rsidRPr="0072477A" w:rsidRDefault="00CE6F7F" w:rsidP="00CA7953">
            <w:pPr>
              <w:rPr>
                <w:rFonts w:cs="Arial"/>
                <w:sz w:val="18"/>
                <w:szCs w:val="18"/>
              </w:rPr>
            </w:pPr>
            <w:r w:rsidRPr="0072477A">
              <w:rPr>
                <w:rFonts w:cs="Arial"/>
                <w:sz w:val="18"/>
                <w:szCs w:val="18"/>
              </w:rPr>
              <w:t xml:space="preserve">Faible </w:t>
            </w:r>
          </w:p>
        </w:tc>
      </w:tr>
      <w:tr w:rsidR="008F7D76" w:rsidRPr="00047BEF" w14:paraId="0AFB8BBB" w14:textId="77777777" w:rsidTr="007A67F3">
        <w:tc>
          <w:tcPr>
            <w:tcW w:w="1062" w:type="pct"/>
            <w:vMerge w:val="restart"/>
            <w:vAlign w:val="center"/>
          </w:tcPr>
          <w:p w14:paraId="51991D33" w14:textId="7D854A9B" w:rsidR="008F7D76" w:rsidRPr="00047BEF" w:rsidRDefault="008F7D76" w:rsidP="008F7D76">
            <w:pPr>
              <w:rPr>
                <w:rFonts w:cs="Arial"/>
                <w:sz w:val="19"/>
                <w:szCs w:val="19"/>
              </w:rPr>
            </w:pPr>
            <w:r>
              <w:rPr>
                <w:rFonts w:cs="Arial"/>
                <w:sz w:val="19"/>
                <w:szCs w:val="19"/>
              </w:rPr>
              <w:t xml:space="preserve">3.3. Drainage des eaux pluviales vers les exutoires </w:t>
            </w:r>
          </w:p>
        </w:tc>
        <w:tc>
          <w:tcPr>
            <w:tcW w:w="1975" w:type="pct"/>
          </w:tcPr>
          <w:p w14:paraId="7A01FD53" w14:textId="7D8C1889" w:rsidR="008F7D76" w:rsidRPr="00047BEF" w:rsidRDefault="008F7D76" w:rsidP="008F7D76">
            <w:pPr>
              <w:rPr>
                <w:rFonts w:cs="Arial"/>
                <w:sz w:val="19"/>
                <w:szCs w:val="19"/>
              </w:rPr>
            </w:pPr>
            <w:r>
              <w:rPr>
                <w:rFonts w:cs="Arial"/>
                <w:sz w:val="19"/>
                <w:szCs w:val="19"/>
              </w:rPr>
              <w:t xml:space="preserve">Accumulation de déchets solides au niveau des exutoires et des berges des plans d’eau </w:t>
            </w:r>
          </w:p>
        </w:tc>
        <w:tc>
          <w:tcPr>
            <w:tcW w:w="305" w:type="pct"/>
          </w:tcPr>
          <w:p w14:paraId="39604427" w14:textId="70697D11" w:rsidR="008F7D76" w:rsidRPr="00047BEF" w:rsidRDefault="008F7D76" w:rsidP="008F7D76">
            <w:pPr>
              <w:rPr>
                <w:rFonts w:cs="Arial"/>
                <w:sz w:val="19"/>
                <w:szCs w:val="19"/>
              </w:rPr>
            </w:pPr>
            <w:r>
              <w:rPr>
                <w:rFonts w:cs="Arial"/>
                <w:sz w:val="19"/>
                <w:szCs w:val="19"/>
              </w:rPr>
              <w:t>-</w:t>
            </w:r>
          </w:p>
        </w:tc>
        <w:tc>
          <w:tcPr>
            <w:tcW w:w="405" w:type="pct"/>
            <w:vAlign w:val="center"/>
          </w:tcPr>
          <w:p w14:paraId="3D234E55" w14:textId="5E7560C8" w:rsidR="008F7D76" w:rsidRPr="00047BEF" w:rsidRDefault="008F7D76" w:rsidP="008F7D76">
            <w:pPr>
              <w:rPr>
                <w:rFonts w:cs="Arial"/>
                <w:sz w:val="19"/>
                <w:szCs w:val="19"/>
              </w:rPr>
            </w:pPr>
            <w:r w:rsidRPr="0072477A">
              <w:rPr>
                <w:rFonts w:cs="Arial"/>
                <w:sz w:val="18"/>
                <w:szCs w:val="18"/>
              </w:rPr>
              <w:t>moyenne</w:t>
            </w:r>
          </w:p>
        </w:tc>
        <w:tc>
          <w:tcPr>
            <w:tcW w:w="403" w:type="pct"/>
            <w:vAlign w:val="center"/>
          </w:tcPr>
          <w:p w14:paraId="0E80D545" w14:textId="580EC514" w:rsidR="008F7D76" w:rsidRPr="00047BEF" w:rsidRDefault="008F7D76" w:rsidP="008F7D76">
            <w:pPr>
              <w:rPr>
                <w:rFonts w:cs="Arial"/>
                <w:sz w:val="19"/>
                <w:szCs w:val="19"/>
              </w:rPr>
            </w:pPr>
            <w:r w:rsidRPr="0072477A">
              <w:rPr>
                <w:rFonts w:cs="Arial"/>
                <w:sz w:val="18"/>
                <w:szCs w:val="18"/>
              </w:rPr>
              <w:t>régionale</w:t>
            </w:r>
          </w:p>
        </w:tc>
        <w:tc>
          <w:tcPr>
            <w:tcW w:w="459" w:type="pct"/>
            <w:vAlign w:val="center"/>
          </w:tcPr>
          <w:p w14:paraId="7F8268FE" w14:textId="49AB63BC" w:rsidR="008F7D76" w:rsidRPr="00047BEF" w:rsidRDefault="008F7D76" w:rsidP="008F7D76">
            <w:pPr>
              <w:rPr>
                <w:rFonts w:cs="Arial"/>
                <w:sz w:val="19"/>
                <w:szCs w:val="19"/>
              </w:rPr>
            </w:pPr>
            <w:r w:rsidRPr="0072477A">
              <w:rPr>
                <w:rFonts w:cs="Arial"/>
                <w:sz w:val="18"/>
                <w:szCs w:val="18"/>
              </w:rPr>
              <w:t xml:space="preserve">permanente </w:t>
            </w:r>
          </w:p>
        </w:tc>
        <w:tc>
          <w:tcPr>
            <w:tcW w:w="391" w:type="pct"/>
            <w:vAlign w:val="center"/>
          </w:tcPr>
          <w:p w14:paraId="4902C991" w14:textId="4F1E0A79" w:rsidR="008F7D76" w:rsidRPr="00047BEF" w:rsidRDefault="008F7D76" w:rsidP="008F7D76">
            <w:pPr>
              <w:rPr>
                <w:rFonts w:cs="Arial"/>
                <w:sz w:val="19"/>
                <w:szCs w:val="19"/>
              </w:rPr>
            </w:pPr>
            <w:r w:rsidRPr="0072477A">
              <w:rPr>
                <w:rFonts w:cs="Arial"/>
                <w:sz w:val="18"/>
                <w:szCs w:val="18"/>
              </w:rPr>
              <w:t xml:space="preserve">Moyenne </w:t>
            </w:r>
          </w:p>
        </w:tc>
      </w:tr>
      <w:tr w:rsidR="008F7D76" w:rsidRPr="00047BEF" w14:paraId="657298C7" w14:textId="77777777" w:rsidTr="007A67F3">
        <w:tc>
          <w:tcPr>
            <w:tcW w:w="1062" w:type="pct"/>
            <w:vMerge/>
            <w:vAlign w:val="center"/>
          </w:tcPr>
          <w:p w14:paraId="0D1CB282" w14:textId="77777777" w:rsidR="008F7D76" w:rsidRDefault="008F7D76" w:rsidP="008F7D76">
            <w:pPr>
              <w:rPr>
                <w:rFonts w:cs="Arial"/>
                <w:sz w:val="19"/>
                <w:szCs w:val="19"/>
              </w:rPr>
            </w:pPr>
          </w:p>
        </w:tc>
        <w:tc>
          <w:tcPr>
            <w:tcW w:w="1975" w:type="pct"/>
          </w:tcPr>
          <w:p w14:paraId="20F8D748" w14:textId="379EF5F0" w:rsidR="008F7D76" w:rsidRDefault="008F7D76" w:rsidP="008F7D76">
            <w:pPr>
              <w:rPr>
                <w:rFonts w:cs="Arial"/>
                <w:sz w:val="19"/>
                <w:szCs w:val="19"/>
              </w:rPr>
            </w:pPr>
            <w:r>
              <w:rPr>
                <w:rFonts w:cs="Arial"/>
                <w:sz w:val="19"/>
                <w:szCs w:val="19"/>
              </w:rPr>
              <w:t xml:space="preserve">Comblement des exutoires par des dépôts de sédiments issus du draine des eaux pluviales </w:t>
            </w:r>
          </w:p>
        </w:tc>
        <w:tc>
          <w:tcPr>
            <w:tcW w:w="305" w:type="pct"/>
          </w:tcPr>
          <w:p w14:paraId="0567A586" w14:textId="7FD4A36A" w:rsidR="008F7D76" w:rsidRDefault="008F7D76" w:rsidP="008F7D76">
            <w:pPr>
              <w:rPr>
                <w:rFonts w:cs="Arial"/>
                <w:sz w:val="19"/>
                <w:szCs w:val="19"/>
              </w:rPr>
            </w:pPr>
            <w:r>
              <w:rPr>
                <w:rFonts w:cs="Arial"/>
                <w:sz w:val="19"/>
                <w:szCs w:val="19"/>
              </w:rPr>
              <w:t>-</w:t>
            </w:r>
          </w:p>
        </w:tc>
        <w:tc>
          <w:tcPr>
            <w:tcW w:w="405" w:type="pct"/>
            <w:vAlign w:val="center"/>
          </w:tcPr>
          <w:p w14:paraId="7445BA47" w14:textId="0BDEA4C6" w:rsidR="008F7D76" w:rsidRPr="0072477A" w:rsidRDefault="008F7D76" w:rsidP="008F7D76">
            <w:pPr>
              <w:rPr>
                <w:rFonts w:cs="Arial"/>
                <w:sz w:val="18"/>
                <w:szCs w:val="18"/>
              </w:rPr>
            </w:pPr>
            <w:r w:rsidRPr="0072477A">
              <w:rPr>
                <w:rFonts w:cs="Arial"/>
                <w:sz w:val="18"/>
                <w:szCs w:val="18"/>
              </w:rPr>
              <w:t>moyenne</w:t>
            </w:r>
          </w:p>
        </w:tc>
        <w:tc>
          <w:tcPr>
            <w:tcW w:w="403" w:type="pct"/>
            <w:vAlign w:val="center"/>
          </w:tcPr>
          <w:p w14:paraId="32082344" w14:textId="7764065C" w:rsidR="008F7D76" w:rsidRPr="0072477A" w:rsidRDefault="008F7D76" w:rsidP="008F7D76">
            <w:pPr>
              <w:rPr>
                <w:rFonts w:cs="Arial"/>
                <w:sz w:val="18"/>
                <w:szCs w:val="18"/>
              </w:rPr>
            </w:pPr>
            <w:r w:rsidRPr="0072477A">
              <w:rPr>
                <w:rFonts w:cs="Arial"/>
                <w:sz w:val="18"/>
                <w:szCs w:val="18"/>
              </w:rPr>
              <w:t>régionale</w:t>
            </w:r>
          </w:p>
        </w:tc>
        <w:tc>
          <w:tcPr>
            <w:tcW w:w="459" w:type="pct"/>
            <w:vAlign w:val="center"/>
          </w:tcPr>
          <w:p w14:paraId="7D3DA9B6" w14:textId="5354EDBC" w:rsidR="008F7D76" w:rsidRPr="0072477A" w:rsidRDefault="008F7D76" w:rsidP="008F7D76">
            <w:pPr>
              <w:rPr>
                <w:rFonts w:cs="Arial"/>
                <w:sz w:val="18"/>
                <w:szCs w:val="18"/>
              </w:rPr>
            </w:pPr>
            <w:r w:rsidRPr="0072477A">
              <w:rPr>
                <w:rFonts w:cs="Arial"/>
                <w:sz w:val="18"/>
                <w:szCs w:val="18"/>
              </w:rPr>
              <w:t xml:space="preserve">permanente </w:t>
            </w:r>
          </w:p>
        </w:tc>
        <w:tc>
          <w:tcPr>
            <w:tcW w:w="391" w:type="pct"/>
            <w:vAlign w:val="center"/>
          </w:tcPr>
          <w:p w14:paraId="41A4AC4B" w14:textId="7C3117F0" w:rsidR="008F7D76" w:rsidRPr="0072477A" w:rsidRDefault="008F7D76" w:rsidP="008F7D76">
            <w:pPr>
              <w:rPr>
                <w:rFonts w:cs="Arial"/>
                <w:sz w:val="18"/>
                <w:szCs w:val="18"/>
              </w:rPr>
            </w:pPr>
            <w:r w:rsidRPr="0072477A">
              <w:rPr>
                <w:rFonts w:cs="Arial"/>
                <w:sz w:val="18"/>
                <w:szCs w:val="18"/>
              </w:rPr>
              <w:t xml:space="preserve">Moyenne </w:t>
            </w:r>
          </w:p>
        </w:tc>
      </w:tr>
      <w:tr w:rsidR="008F7D76" w:rsidRPr="00047BEF" w14:paraId="29151F78" w14:textId="77777777" w:rsidTr="00644DD7">
        <w:tc>
          <w:tcPr>
            <w:tcW w:w="1062" w:type="pct"/>
            <w:vAlign w:val="center"/>
          </w:tcPr>
          <w:p w14:paraId="51E065D9" w14:textId="7FE3389A" w:rsidR="008F7D76" w:rsidRPr="00047BEF" w:rsidRDefault="008F7D76" w:rsidP="008F7D76">
            <w:pPr>
              <w:rPr>
                <w:rFonts w:cs="Arial"/>
                <w:sz w:val="19"/>
                <w:szCs w:val="19"/>
              </w:rPr>
            </w:pPr>
            <w:r>
              <w:rPr>
                <w:rFonts w:cs="Arial"/>
                <w:sz w:val="19"/>
                <w:szCs w:val="19"/>
              </w:rPr>
              <w:t>3.4</w:t>
            </w:r>
            <w:r w:rsidRPr="00047BEF">
              <w:rPr>
                <w:rFonts w:cs="Arial"/>
                <w:sz w:val="19"/>
                <w:szCs w:val="19"/>
              </w:rPr>
              <w:t>. Réception des travaux</w:t>
            </w:r>
          </w:p>
        </w:tc>
        <w:tc>
          <w:tcPr>
            <w:tcW w:w="1975" w:type="pct"/>
          </w:tcPr>
          <w:p w14:paraId="28B021E1" w14:textId="7A225E8C" w:rsidR="008F7D76" w:rsidRPr="00047BEF" w:rsidRDefault="008F7D76" w:rsidP="008F7D76">
            <w:pPr>
              <w:rPr>
                <w:rFonts w:cs="Arial"/>
                <w:sz w:val="19"/>
                <w:szCs w:val="19"/>
              </w:rPr>
            </w:pPr>
            <w:r w:rsidRPr="00047BEF">
              <w:rPr>
                <w:rFonts w:cs="Arial"/>
                <w:sz w:val="19"/>
                <w:szCs w:val="19"/>
              </w:rPr>
              <w:t xml:space="preserve">Non significatif </w:t>
            </w:r>
          </w:p>
        </w:tc>
        <w:tc>
          <w:tcPr>
            <w:tcW w:w="305" w:type="pct"/>
          </w:tcPr>
          <w:p w14:paraId="08108BBC" w14:textId="3FAC9445" w:rsidR="008F7D76" w:rsidRPr="00047BEF" w:rsidRDefault="008F7D76" w:rsidP="008F7D76">
            <w:pPr>
              <w:rPr>
                <w:rFonts w:cs="Arial"/>
                <w:sz w:val="19"/>
                <w:szCs w:val="19"/>
              </w:rPr>
            </w:pPr>
            <w:r>
              <w:rPr>
                <w:rFonts w:cs="Arial"/>
                <w:sz w:val="19"/>
                <w:szCs w:val="19"/>
              </w:rPr>
              <w:t>-</w:t>
            </w:r>
          </w:p>
        </w:tc>
        <w:tc>
          <w:tcPr>
            <w:tcW w:w="405" w:type="pct"/>
          </w:tcPr>
          <w:p w14:paraId="7DCD5A59" w14:textId="77777777" w:rsidR="008F7D76" w:rsidRPr="00047BEF" w:rsidRDefault="008F7D76" w:rsidP="008F7D76">
            <w:pPr>
              <w:rPr>
                <w:rFonts w:cs="Arial"/>
                <w:sz w:val="19"/>
                <w:szCs w:val="19"/>
              </w:rPr>
            </w:pPr>
          </w:p>
        </w:tc>
        <w:tc>
          <w:tcPr>
            <w:tcW w:w="403" w:type="pct"/>
          </w:tcPr>
          <w:p w14:paraId="4A100B3B" w14:textId="77777777" w:rsidR="008F7D76" w:rsidRPr="00047BEF" w:rsidRDefault="008F7D76" w:rsidP="008F7D76">
            <w:pPr>
              <w:rPr>
                <w:rFonts w:cs="Arial"/>
                <w:sz w:val="19"/>
                <w:szCs w:val="19"/>
              </w:rPr>
            </w:pPr>
          </w:p>
        </w:tc>
        <w:tc>
          <w:tcPr>
            <w:tcW w:w="459" w:type="pct"/>
          </w:tcPr>
          <w:p w14:paraId="648BBCDC" w14:textId="77777777" w:rsidR="008F7D76" w:rsidRPr="00047BEF" w:rsidRDefault="008F7D76" w:rsidP="008F7D76">
            <w:pPr>
              <w:rPr>
                <w:rFonts w:cs="Arial"/>
                <w:sz w:val="19"/>
                <w:szCs w:val="19"/>
              </w:rPr>
            </w:pPr>
          </w:p>
        </w:tc>
        <w:tc>
          <w:tcPr>
            <w:tcW w:w="391" w:type="pct"/>
          </w:tcPr>
          <w:p w14:paraId="5FD92960" w14:textId="77777777" w:rsidR="008F7D76" w:rsidRPr="00047BEF" w:rsidRDefault="008F7D76" w:rsidP="008F7D76">
            <w:pPr>
              <w:rPr>
                <w:rFonts w:cs="Arial"/>
                <w:sz w:val="19"/>
                <w:szCs w:val="19"/>
              </w:rPr>
            </w:pPr>
          </w:p>
        </w:tc>
      </w:tr>
    </w:tbl>
    <w:p w14:paraId="6F2C466B" w14:textId="77777777" w:rsidR="00F81F27" w:rsidRPr="00047BEF" w:rsidRDefault="00F81F27" w:rsidP="00814C6F">
      <w:pPr>
        <w:pStyle w:val="Titre4"/>
        <w:sectPr w:rsidR="00F81F27" w:rsidRPr="00047BEF" w:rsidSect="00F81F27">
          <w:pgSz w:w="16838" w:h="11906" w:orient="landscape"/>
          <w:pgMar w:top="1418" w:right="1418" w:bottom="1418" w:left="1418" w:header="709" w:footer="709" w:gutter="0"/>
          <w:cols w:space="708"/>
          <w:docGrid w:linePitch="360"/>
        </w:sectPr>
      </w:pPr>
      <w:bookmarkStart w:id="1671" w:name="_Toc405918037"/>
      <w:bookmarkStart w:id="1672" w:name="_Toc517364174"/>
      <w:bookmarkStart w:id="1673" w:name="_Toc43697689"/>
      <w:bookmarkStart w:id="1674" w:name="_Toc43776757"/>
    </w:p>
    <w:p w14:paraId="10966DA3" w14:textId="77777777" w:rsidR="00CE6F7F" w:rsidRPr="00047BEF" w:rsidRDefault="00E962F1" w:rsidP="00B96695">
      <w:pPr>
        <w:pStyle w:val="Titre40"/>
      </w:pPr>
      <w:bookmarkStart w:id="1675" w:name="_Toc52888048"/>
      <w:r w:rsidRPr="00047BEF">
        <w:lastRenderedPageBreak/>
        <w:t xml:space="preserve">8.1.1.3. Impacts </w:t>
      </w:r>
      <w:r w:rsidR="00CE6F7F" w:rsidRPr="00047BEF">
        <w:t xml:space="preserve">Cumulatifs </w:t>
      </w:r>
      <w:bookmarkEnd w:id="1671"/>
      <w:r w:rsidR="00CE6F7F" w:rsidRPr="00047BEF">
        <w:t>probables</w:t>
      </w:r>
      <w:bookmarkEnd w:id="1672"/>
      <w:bookmarkEnd w:id="1673"/>
      <w:bookmarkEnd w:id="1674"/>
      <w:bookmarkEnd w:id="1675"/>
    </w:p>
    <w:p w14:paraId="75F8B5F1" w14:textId="77777777" w:rsidR="00CE6F7F" w:rsidRPr="00047BEF" w:rsidRDefault="00CE6F7F" w:rsidP="00CA7953">
      <w:r w:rsidRPr="00047BEF">
        <w:t>Les effets cumulatifs probables sont liés aux émissions atmosphériques lors de la réalisation des travaux et de la phase d’exploitation, le niveau de bruit ambiant (le bruit des équipements et du trafic), la gestion des déchets de construction</w:t>
      </w:r>
      <w:r w:rsidR="00E962F1" w:rsidRPr="00047BEF">
        <w:t xml:space="preserve"> (inertes et déchets ménagers),</w:t>
      </w:r>
      <w:r w:rsidRPr="00047BEF">
        <w:t xml:space="preserve"> de même que les risques d’accident dans la mesure où les travaux peuvent se faire simultanément avec d’autres projet du PAG.</w:t>
      </w:r>
    </w:p>
    <w:p w14:paraId="6168D370" w14:textId="77777777" w:rsidR="00CE6F7F" w:rsidRPr="00047BEF" w:rsidRDefault="00CE6F7F" w:rsidP="00CA7953">
      <w:r w:rsidRPr="00047BEF">
        <w:t>Il faut noter que dans la mise en œuvre du PAG, plusieurs projets sont en cours d’études dont la réalisation pourrait se faire dans les mêmes aires géographiques que le projet notamment le projet Asphaltage des rues, phase II, dont le démarrage est imminent.</w:t>
      </w:r>
    </w:p>
    <w:p w14:paraId="0D845751" w14:textId="77777777" w:rsidR="00CE6F7F" w:rsidRPr="00047BEF" w:rsidRDefault="00CE6F7F" w:rsidP="00CA7953">
      <w:r w:rsidRPr="00047BEF">
        <w:t xml:space="preserve">Les travaux liés à ce projet se dérouleront en général dans le domaine public et particulièrement dans les voiries. </w:t>
      </w:r>
    </w:p>
    <w:p w14:paraId="291679EC" w14:textId="77777777" w:rsidR="00CE6F7F" w:rsidRPr="00047BEF" w:rsidRDefault="00CE6F7F" w:rsidP="00CA7953">
      <w:r w:rsidRPr="00047BEF">
        <w:t>Il serait donc souhaitable qu’un plan d’action synergique soit élaboré et mis en œuvre pour une gestion adéquate des travaux desdits projets afin d’éviter les conflits et l’augmentation des nuisances pour les usagers des routes de secteurs concernés. Pour ce faire :</w:t>
      </w:r>
    </w:p>
    <w:p w14:paraId="5E500EC0" w14:textId="50E3CBC9" w:rsidR="00CE6F7F" w:rsidRPr="00047BEF" w:rsidRDefault="00CE6F7F" w:rsidP="00337501">
      <w:pPr>
        <w:pStyle w:val="Paragraphedeliste"/>
        <w:numPr>
          <w:ilvl w:val="0"/>
          <w:numId w:val="70"/>
        </w:numPr>
        <w:rPr>
          <w:lang w:val="fr-FR"/>
        </w:rPr>
      </w:pPr>
      <w:r w:rsidRPr="00047BEF">
        <w:rPr>
          <w:lang w:val="fr-FR"/>
        </w:rPr>
        <w:t>les autres projets devront être clairement identifiés avant le démarrage des travaux ;</w:t>
      </w:r>
    </w:p>
    <w:p w14:paraId="4052C88C" w14:textId="77777777" w:rsidR="00CE6F7F" w:rsidRPr="00047BEF" w:rsidRDefault="00CE6F7F" w:rsidP="00337501">
      <w:pPr>
        <w:pStyle w:val="Paragraphedeliste"/>
        <w:numPr>
          <w:ilvl w:val="0"/>
          <w:numId w:val="70"/>
        </w:numPr>
        <w:rPr>
          <w:lang w:val="fr-FR"/>
        </w:rPr>
      </w:pPr>
      <w:r w:rsidRPr="00047BEF">
        <w:rPr>
          <w:lang w:val="fr-FR"/>
        </w:rPr>
        <w:t>les calendriers d’exécution des travaux des différents projets devront être coordonnés ;</w:t>
      </w:r>
    </w:p>
    <w:p w14:paraId="42E472CF" w14:textId="77777777" w:rsidR="00CE6F7F" w:rsidRPr="00047BEF" w:rsidRDefault="00CE6F7F" w:rsidP="00337501">
      <w:pPr>
        <w:pStyle w:val="Paragraphedeliste"/>
        <w:numPr>
          <w:ilvl w:val="0"/>
          <w:numId w:val="70"/>
        </w:numPr>
        <w:rPr>
          <w:lang w:val="fr-FR"/>
        </w:rPr>
      </w:pPr>
      <w:r w:rsidRPr="00047BEF">
        <w:rPr>
          <w:lang w:val="fr-FR"/>
        </w:rPr>
        <w:t>des réservations devront être faites dans les voiries pour les autres projets à venir (fourreaux pour les canalisations et les lignes électriques, autres r</w:t>
      </w:r>
      <w:r w:rsidR="00AC7835" w:rsidRPr="00047BEF">
        <w:rPr>
          <w:lang w:val="fr-FR"/>
        </w:rPr>
        <w:t>éseaux etc.).</w:t>
      </w:r>
    </w:p>
    <w:p w14:paraId="511541C5" w14:textId="77777777" w:rsidR="00E22CE0" w:rsidRPr="00047BEF" w:rsidRDefault="00E22CE0" w:rsidP="00760F3F"/>
    <w:p w14:paraId="378902DA" w14:textId="77777777" w:rsidR="00FB7EE6" w:rsidRPr="00047BEF" w:rsidRDefault="00FB7EE6" w:rsidP="00CA7953">
      <w:pPr>
        <w:sectPr w:rsidR="00FB7EE6" w:rsidRPr="00047BEF" w:rsidSect="00FB46FB">
          <w:footerReference w:type="default" r:id="rId73"/>
          <w:pgSz w:w="11906" w:h="16838"/>
          <w:pgMar w:top="1418" w:right="1418" w:bottom="1418" w:left="1418" w:header="709" w:footer="709" w:gutter="0"/>
          <w:cols w:space="708"/>
          <w:docGrid w:linePitch="360"/>
        </w:sectPr>
      </w:pPr>
    </w:p>
    <w:p w14:paraId="1E3F2855" w14:textId="60AFCD02" w:rsidR="00E22CE0" w:rsidRPr="00047BEF" w:rsidRDefault="00CB3DED" w:rsidP="00BA5DAC">
      <w:pPr>
        <w:pStyle w:val="Lgende"/>
      </w:pPr>
      <w:bookmarkStart w:id="1676" w:name="_Toc43696252"/>
      <w:bookmarkStart w:id="1677" w:name="_Toc52888269"/>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C45150">
        <w:rPr>
          <w:noProof/>
        </w:rPr>
        <w:t>53</w:t>
      </w:r>
      <w:r w:rsidR="00545216" w:rsidRPr="00047BEF">
        <w:rPr>
          <w:noProof/>
        </w:rPr>
        <w:fldChar w:fldCharType="end"/>
      </w:r>
      <w:r w:rsidR="00E22CE0" w:rsidRPr="00047BEF">
        <w:t> : tableau de synthèse des impacts et mesures</w:t>
      </w:r>
      <w:bookmarkEnd w:id="1676"/>
      <w:bookmarkEnd w:id="1677"/>
    </w:p>
    <w:tbl>
      <w:tblPr>
        <w:tblStyle w:val="Grilledutableau26"/>
        <w:tblW w:w="14312" w:type="dxa"/>
        <w:tblLook w:val="04A0" w:firstRow="1" w:lastRow="0" w:firstColumn="1" w:lastColumn="0" w:noHBand="0" w:noVBand="1"/>
      </w:tblPr>
      <w:tblGrid>
        <w:gridCol w:w="2422"/>
        <w:gridCol w:w="2184"/>
        <w:gridCol w:w="2595"/>
        <w:gridCol w:w="1561"/>
        <w:gridCol w:w="2733"/>
        <w:gridCol w:w="2817"/>
      </w:tblGrid>
      <w:tr w:rsidR="00CE60BC" w:rsidRPr="00047BEF" w14:paraId="08147363" w14:textId="77777777" w:rsidTr="00760F3F">
        <w:trPr>
          <w:tblHeader/>
        </w:trPr>
        <w:tc>
          <w:tcPr>
            <w:tcW w:w="2422" w:type="dxa"/>
            <w:shd w:val="clear" w:color="auto" w:fill="00B0F0"/>
            <w:vAlign w:val="center"/>
          </w:tcPr>
          <w:p w14:paraId="77FB1520" w14:textId="77777777" w:rsidR="00CE60BC" w:rsidRPr="00047BEF" w:rsidRDefault="00CE60BC" w:rsidP="0072477A">
            <w:pPr>
              <w:spacing w:before="60" w:line="240" w:lineRule="auto"/>
              <w:jc w:val="center"/>
              <w:rPr>
                <w:rFonts w:cs="Arial"/>
                <w:b/>
                <w:sz w:val="20"/>
                <w:szCs w:val="20"/>
                <w:lang w:eastAsia="fr-FR"/>
              </w:rPr>
            </w:pPr>
            <w:r w:rsidRPr="00047BEF">
              <w:rPr>
                <w:rFonts w:cs="Arial"/>
                <w:b/>
                <w:sz w:val="20"/>
                <w:szCs w:val="20"/>
              </w:rPr>
              <w:t>ACTIVITES SOURCE D’IMPACT</w:t>
            </w:r>
          </w:p>
        </w:tc>
        <w:tc>
          <w:tcPr>
            <w:tcW w:w="2184" w:type="dxa"/>
            <w:shd w:val="clear" w:color="auto" w:fill="00B0F0"/>
            <w:vAlign w:val="center"/>
          </w:tcPr>
          <w:p w14:paraId="76665B11" w14:textId="77777777" w:rsidR="00CE60BC" w:rsidRPr="00047BEF" w:rsidRDefault="00CE60BC" w:rsidP="0072477A">
            <w:pPr>
              <w:spacing w:before="60" w:line="240" w:lineRule="auto"/>
              <w:jc w:val="center"/>
              <w:rPr>
                <w:rFonts w:cs="Arial"/>
                <w:b/>
                <w:sz w:val="20"/>
                <w:szCs w:val="20"/>
                <w:lang w:eastAsia="fr-FR"/>
              </w:rPr>
            </w:pPr>
            <w:r w:rsidRPr="00047BEF">
              <w:rPr>
                <w:rFonts w:cs="Arial"/>
                <w:b/>
                <w:sz w:val="20"/>
                <w:szCs w:val="20"/>
              </w:rPr>
              <w:t>IMPACTS POSITIFS</w:t>
            </w:r>
          </w:p>
        </w:tc>
        <w:tc>
          <w:tcPr>
            <w:tcW w:w="2595" w:type="dxa"/>
            <w:shd w:val="clear" w:color="auto" w:fill="00B0F0"/>
          </w:tcPr>
          <w:p w14:paraId="4FC0917D" w14:textId="77777777" w:rsidR="00CE60BC" w:rsidRPr="00047BEF" w:rsidRDefault="00CE60BC" w:rsidP="0072477A">
            <w:pPr>
              <w:spacing w:before="60" w:line="240" w:lineRule="auto"/>
              <w:jc w:val="center"/>
              <w:rPr>
                <w:rFonts w:cs="Arial"/>
                <w:b/>
                <w:sz w:val="20"/>
                <w:szCs w:val="20"/>
                <w:lang w:eastAsia="fr-FR"/>
              </w:rPr>
            </w:pPr>
            <w:r w:rsidRPr="00047BEF">
              <w:rPr>
                <w:rFonts w:cs="Arial"/>
                <w:b/>
                <w:sz w:val="20"/>
                <w:szCs w:val="20"/>
                <w:lang w:eastAsia="fr-FR"/>
              </w:rPr>
              <w:t>IMPACTS NEGATIFS</w:t>
            </w:r>
          </w:p>
        </w:tc>
        <w:tc>
          <w:tcPr>
            <w:tcW w:w="1561" w:type="dxa"/>
            <w:shd w:val="clear" w:color="auto" w:fill="00B0F0"/>
          </w:tcPr>
          <w:p w14:paraId="299A3B0F" w14:textId="77777777" w:rsidR="00CE60BC" w:rsidRPr="00047BEF" w:rsidRDefault="00CE60BC" w:rsidP="0072477A">
            <w:pPr>
              <w:spacing w:before="60" w:line="240" w:lineRule="auto"/>
              <w:jc w:val="center"/>
              <w:rPr>
                <w:rFonts w:cs="Arial"/>
                <w:b/>
                <w:sz w:val="20"/>
                <w:szCs w:val="20"/>
                <w:lang w:eastAsia="fr-FR"/>
              </w:rPr>
            </w:pPr>
            <w:r w:rsidRPr="00047BEF">
              <w:rPr>
                <w:rFonts w:cs="Arial"/>
                <w:b/>
                <w:sz w:val="20"/>
                <w:szCs w:val="20"/>
                <w:lang w:eastAsia="fr-FR"/>
              </w:rPr>
              <w:t>IMPORTANCE</w:t>
            </w:r>
          </w:p>
        </w:tc>
        <w:tc>
          <w:tcPr>
            <w:tcW w:w="2733" w:type="dxa"/>
            <w:shd w:val="clear" w:color="auto" w:fill="00B0F0"/>
          </w:tcPr>
          <w:p w14:paraId="1CD86F57" w14:textId="77777777" w:rsidR="00CE60BC" w:rsidRPr="00047BEF" w:rsidRDefault="00CE60BC" w:rsidP="0072477A">
            <w:pPr>
              <w:spacing w:before="60" w:line="240" w:lineRule="auto"/>
              <w:jc w:val="center"/>
              <w:rPr>
                <w:rFonts w:cs="Arial"/>
                <w:b/>
                <w:sz w:val="20"/>
                <w:szCs w:val="20"/>
                <w:lang w:eastAsia="fr-FR"/>
              </w:rPr>
            </w:pPr>
            <w:r w:rsidRPr="00047BEF">
              <w:rPr>
                <w:rFonts w:cs="Arial"/>
                <w:b/>
                <w:sz w:val="20"/>
                <w:szCs w:val="20"/>
                <w:lang w:eastAsia="fr-FR"/>
              </w:rPr>
              <w:t>MESURES D’ATTENUATION</w:t>
            </w:r>
          </w:p>
        </w:tc>
        <w:tc>
          <w:tcPr>
            <w:tcW w:w="2817" w:type="dxa"/>
            <w:shd w:val="clear" w:color="auto" w:fill="00B0F0"/>
          </w:tcPr>
          <w:p w14:paraId="36341B9F" w14:textId="77777777" w:rsidR="00CE60BC" w:rsidRPr="00047BEF" w:rsidRDefault="00CE60BC" w:rsidP="0072477A">
            <w:pPr>
              <w:spacing w:before="60" w:line="240" w:lineRule="auto"/>
              <w:jc w:val="center"/>
              <w:rPr>
                <w:rFonts w:cs="Arial"/>
                <w:b/>
                <w:sz w:val="20"/>
                <w:szCs w:val="20"/>
                <w:lang w:eastAsia="fr-FR"/>
              </w:rPr>
            </w:pPr>
            <w:r w:rsidRPr="00047BEF">
              <w:rPr>
                <w:rFonts w:cs="Arial"/>
                <w:b/>
                <w:sz w:val="20"/>
                <w:szCs w:val="20"/>
                <w:lang w:eastAsia="fr-FR"/>
              </w:rPr>
              <w:t>MESURES DE MAXIMISATION</w:t>
            </w:r>
          </w:p>
        </w:tc>
      </w:tr>
      <w:tr w:rsidR="00CE60BC" w:rsidRPr="00047BEF" w14:paraId="4AF9333C" w14:textId="77777777" w:rsidTr="00AC7835">
        <w:tc>
          <w:tcPr>
            <w:tcW w:w="14312" w:type="dxa"/>
            <w:gridSpan w:val="6"/>
            <w:shd w:val="clear" w:color="auto" w:fill="F7CAAC" w:themeFill="accent2" w:themeFillTint="66"/>
          </w:tcPr>
          <w:p w14:paraId="139B6187" w14:textId="77777777" w:rsidR="00CE60BC" w:rsidRPr="00047BEF" w:rsidRDefault="00CE60BC" w:rsidP="00760F3F">
            <w:pPr>
              <w:spacing w:before="60" w:line="240" w:lineRule="auto"/>
              <w:rPr>
                <w:rFonts w:cs="Arial"/>
                <w:b/>
                <w:sz w:val="20"/>
                <w:szCs w:val="20"/>
                <w:lang w:eastAsia="fr-FR"/>
              </w:rPr>
            </w:pPr>
            <w:r w:rsidRPr="00047BEF">
              <w:rPr>
                <w:rFonts w:cs="Arial"/>
                <w:b/>
                <w:sz w:val="20"/>
                <w:szCs w:val="20"/>
              </w:rPr>
              <w:t>I PHASE DE PREPARATION</w:t>
            </w:r>
          </w:p>
        </w:tc>
      </w:tr>
      <w:tr w:rsidR="00CE60BC" w:rsidRPr="00047BEF" w14:paraId="27A03D45" w14:textId="77777777" w:rsidTr="00AC7835">
        <w:trPr>
          <w:trHeight w:val="839"/>
        </w:trPr>
        <w:tc>
          <w:tcPr>
            <w:tcW w:w="2422" w:type="dxa"/>
            <w:vMerge w:val="restart"/>
          </w:tcPr>
          <w:p w14:paraId="552F71AB" w14:textId="77777777" w:rsidR="00CE60BC" w:rsidRPr="00047BEF" w:rsidRDefault="00CE60BC" w:rsidP="00337501">
            <w:pPr>
              <w:pStyle w:val="Paragraphedeliste"/>
              <w:numPr>
                <w:ilvl w:val="1"/>
                <w:numId w:val="9"/>
              </w:numPr>
              <w:spacing w:before="60" w:line="240" w:lineRule="auto"/>
              <w:contextualSpacing w:val="0"/>
              <w:rPr>
                <w:rFonts w:cs="Arial"/>
                <w:sz w:val="20"/>
                <w:lang w:val="fr-FR"/>
              </w:rPr>
            </w:pPr>
            <w:r w:rsidRPr="00047BEF">
              <w:rPr>
                <w:rFonts w:cs="Arial"/>
                <w:sz w:val="20"/>
                <w:lang w:val="fr-FR"/>
              </w:rPr>
              <w:t>Transport et circulation de la machinerie et des équipements</w:t>
            </w:r>
          </w:p>
        </w:tc>
        <w:tc>
          <w:tcPr>
            <w:tcW w:w="2184" w:type="dxa"/>
          </w:tcPr>
          <w:p w14:paraId="1828840A"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1.1.b.1. Création d’emplois temporaires pour les ouvriers et techniciens</w:t>
            </w:r>
          </w:p>
        </w:tc>
        <w:tc>
          <w:tcPr>
            <w:tcW w:w="2595" w:type="dxa"/>
          </w:tcPr>
          <w:p w14:paraId="655E4215" w14:textId="77777777" w:rsidR="00CE60BC" w:rsidRPr="00047BEF" w:rsidRDefault="00CE60BC" w:rsidP="00760F3F">
            <w:pPr>
              <w:spacing w:before="60" w:line="240" w:lineRule="auto"/>
              <w:rPr>
                <w:rFonts w:cs="Arial"/>
                <w:sz w:val="20"/>
                <w:szCs w:val="20"/>
              </w:rPr>
            </w:pPr>
            <w:r w:rsidRPr="00047BEF">
              <w:rPr>
                <w:rFonts w:cs="Arial"/>
                <w:sz w:val="20"/>
                <w:szCs w:val="20"/>
              </w:rPr>
              <w:t>1.1.a.1 Emissions de particules de poussières dans l’air dues au trafic</w:t>
            </w:r>
          </w:p>
        </w:tc>
        <w:tc>
          <w:tcPr>
            <w:tcW w:w="1561" w:type="dxa"/>
          </w:tcPr>
          <w:p w14:paraId="6C1A0049"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vMerge w:val="restart"/>
          </w:tcPr>
          <w:p w14:paraId="3C89D67F"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1.1.a.1.1 Doter le  personnel de chantier des équipements de protection individuels (EPI : cache nez, bouchon  d’oreille, casque anti-bruit …) et veiller à leur port effectif </w:t>
            </w:r>
          </w:p>
        </w:tc>
        <w:tc>
          <w:tcPr>
            <w:tcW w:w="2817" w:type="dxa"/>
          </w:tcPr>
          <w:p w14:paraId="0EF6A839"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1.1.b.1.1. Donner priorité à la main d’œuvre locale à compétence égale</w:t>
            </w:r>
          </w:p>
        </w:tc>
      </w:tr>
      <w:tr w:rsidR="00CE60BC" w:rsidRPr="00047BEF" w14:paraId="49F50E69" w14:textId="77777777" w:rsidTr="00AC7835">
        <w:tc>
          <w:tcPr>
            <w:tcW w:w="2422" w:type="dxa"/>
            <w:vMerge/>
          </w:tcPr>
          <w:p w14:paraId="495B3A23" w14:textId="77777777" w:rsidR="00CE60BC" w:rsidRPr="00047BEF" w:rsidRDefault="00CE60BC" w:rsidP="00760F3F">
            <w:pPr>
              <w:spacing w:before="60" w:line="240" w:lineRule="auto"/>
              <w:rPr>
                <w:rFonts w:cs="Arial"/>
                <w:sz w:val="20"/>
                <w:szCs w:val="20"/>
                <w:lang w:eastAsia="fr-FR"/>
              </w:rPr>
            </w:pPr>
          </w:p>
        </w:tc>
        <w:tc>
          <w:tcPr>
            <w:tcW w:w="2184" w:type="dxa"/>
          </w:tcPr>
          <w:p w14:paraId="4BD221C9"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1.1.b.2. Création de nouvelles opportunités d’affaires</w:t>
            </w:r>
          </w:p>
        </w:tc>
        <w:tc>
          <w:tcPr>
            <w:tcW w:w="2595" w:type="dxa"/>
          </w:tcPr>
          <w:p w14:paraId="57670A63" w14:textId="77777777" w:rsidR="00CE60BC" w:rsidRPr="00047BEF" w:rsidRDefault="00CE60BC" w:rsidP="00760F3F">
            <w:pPr>
              <w:spacing w:before="60" w:line="240" w:lineRule="auto"/>
              <w:rPr>
                <w:rFonts w:cs="Arial"/>
                <w:sz w:val="20"/>
                <w:szCs w:val="20"/>
              </w:rPr>
            </w:pPr>
            <w:r w:rsidRPr="00047BEF">
              <w:rPr>
                <w:rFonts w:cs="Arial"/>
                <w:sz w:val="20"/>
                <w:szCs w:val="20"/>
              </w:rPr>
              <w:t>1.1.a.2.  Nuisances sonores dues au trafic et au déchargement des équipements</w:t>
            </w:r>
          </w:p>
        </w:tc>
        <w:tc>
          <w:tcPr>
            <w:tcW w:w="1561" w:type="dxa"/>
          </w:tcPr>
          <w:p w14:paraId="27066729"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vMerge/>
          </w:tcPr>
          <w:p w14:paraId="3BB058A7" w14:textId="77777777" w:rsidR="00CE60BC" w:rsidRPr="00047BEF" w:rsidRDefault="00CE60BC" w:rsidP="00760F3F">
            <w:pPr>
              <w:spacing w:before="60" w:line="240" w:lineRule="auto"/>
              <w:rPr>
                <w:rFonts w:cs="Arial"/>
                <w:sz w:val="20"/>
                <w:szCs w:val="20"/>
              </w:rPr>
            </w:pPr>
          </w:p>
        </w:tc>
        <w:tc>
          <w:tcPr>
            <w:tcW w:w="2817" w:type="dxa"/>
          </w:tcPr>
          <w:p w14:paraId="7745C074"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 xml:space="preserve">1.1.b.2.1. Faire la promotion des prestataires locaux </w:t>
            </w:r>
          </w:p>
        </w:tc>
      </w:tr>
      <w:tr w:rsidR="00760F3F" w:rsidRPr="00047BEF" w14:paraId="4796EE5C" w14:textId="77777777" w:rsidTr="00AC7835">
        <w:tc>
          <w:tcPr>
            <w:tcW w:w="2422" w:type="dxa"/>
            <w:vMerge w:val="restart"/>
          </w:tcPr>
          <w:p w14:paraId="5936BE1D" w14:textId="77777777" w:rsidR="00760F3F" w:rsidRPr="00047BEF" w:rsidRDefault="00760F3F" w:rsidP="00337501">
            <w:pPr>
              <w:pStyle w:val="Paragraphedeliste"/>
              <w:numPr>
                <w:ilvl w:val="1"/>
                <w:numId w:val="9"/>
              </w:numPr>
              <w:spacing w:before="60" w:line="240" w:lineRule="auto"/>
              <w:contextualSpacing w:val="0"/>
              <w:rPr>
                <w:rFonts w:cs="Arial"/>
                <w:sz w:val="20"/>
                <w:lang w:val="fr-FR" w:eastAsia="fr-FR"/>
              </w:rPr>
            </w:pPr>
            <w:r w:rsidRPr="00047BEF">
              <w:rPr>
                <w:rFonts w:cs="Arial"/>
                <w:sz w:val="20"/>
                <w:lang w:val="fr-FR"/>
              </w:rPr>
              <w:t>Installation de base vie</w:t>
            </w:r>
          </w:p>
        </w:tc>
        <w:tc>
          <w:tcPr>
            <w:tcW w:w="2184" w:type="dxa"/>
            <w:vMerge w:val="restart"/>
          </w:tcPr>
          <w:p w14:paraId="242854ED" w14:textId="77777777" w:rsidR="00760F3F" w:rsidRPr="00047BEF" w:rsidRDefault="00760F3F" w:rsidP="00760F3F">
            <w:pPr>
              <w:spacing w:before="60" w:line="240" w:lineRule="auto"/>
              <w:rPr>
                <w:rFonts w:cs="Arial"/>
                <w:sz w:val="20"/>
                <w:szCs w:val="20"/>
              </w:rPr>
            </w:pPr>
          </w:p>
        </w:tc>
        <w:tc>
          <w:tcPr>
            <w:tcW w:w="2595" w:type="dxa"/>
          </w:tcPr>
          <w:p w14:paraId="3A4EBB46"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1.2.a.1 Emissions de particules de poussières dans l’air dues au terrassement et aux mouvements des véhicules </w:t>
            </w:r>
          </w:p>
          <w:p w14:paraId="79734897"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1.2.a.2.  Nuisances sonores dues au trafic et au déchargement matériaux </w:t>
            </w:r>
          </w:p>
        </w:tc>
        <w:tc>
          <w:tcPr>
            <w:tcW w:w="1561" w:type="dxa"/>
          </w:tcPr>
          <w:p w14:paraId="56B4B2BA" w14:textId="77777777" w:rsidR="00760F3F" w:rsidRPr="00047BEF" w:rsidRDefault="00760F3F" w:rsidP="00760F3F">
            <w:pPr>
              <w:spacing w:before="60" w:line="240" w:lineRule="auto"/>
              <w:rPr>
                <w:rFonts w:cs="Arial"/>
                <w:sz w:val="20"/>
                <w:szCs w:val="20"/>
              </w:rPr>
            </w:pPr>
            <w:r w:rsidRPr="00047BEF">
              <w:rPr>
                <w:rFonts w:cs="Arial"/>
                <w:sz w:val="20"/>
                <w:szCs w:val="20"/>
              </w:rPr>
              <w:t>Faible</w:t>
            </w:r>
          </w:p>
        </w:tc>
        <w:tc>
          <w:tcPr>
            <w:tcW w:w="2733" w:type="dxa"/>
          </w:tcPr>
          <w:p w14:paraId="6D397CBC" w14:textId="77777777" w:rsidR="00760F3F" w:rsidRPr="00047BEF" w:rsidRDefault="00760F3F" w:rsidP="00760F3F">
            <w:pPr>
              <w:spacing w:before="60" w:line="240" w:lineRule="auto"/>
              <w:rPr>
                <w:rFonts w:cs="Arial"/>
                <w:sz w:val="20"/>
                <w:szCs w:val="20"/>
              </w:rPr>
            </w:pPr>
            <w:r w:rsidRPr="00047BEF">
              <w:rPr>
                <w:rFonts w:cs="Arial"/>
                <w:sz w:val="20"/>
                <w:szCs w:val="20"/>
              </w:rPr>
              <w:t>1.2.a.1.1 Doter le personnel de chantier des équipements de protection individuels (EPI : cache nez, bouchon  d’oreille, casque anti-bruit …) et veiller à leur port effectif</w:t>
            </w:r>
          </w:p>
        </w:tc>
        <w:tc>
          <w:tcPr>
            <w:tcW w:w="2817" w:type="dxa"/>
          </w:tcPr>
          <w:p w14:paraId="5173191A" w14:textId="77777777" w:rsidR="00760F3F" w:rsidRPr="00047BEF" w:rsidRDefault="00760F3F" w:rsidP="00760F3F">
            <w:pPr>
              <w:spacing w:before="60" w:line="240" w:lineRule="auto"/>
              <w:rPr>
                <w:rFonts w:cs="Arial"/>
                <w:sz w:val="20"/>
                <w:szCs w:val="20"/>
              </w:rPr>
            </w:pPr>
          </w:p>
        </w:tc>
      </w:tr>
      <w:tr w:rsidR="00760F3F" w:rsidRPr="00047BEF" w14:paraId="11E79987" w14:textId="77777777" w:rsidTr="00AC7835">
        <w:tc>
          <w:tcPr>
            <w:tcW w:w="2422" w:type="dxa"/>
            <w:vMerge/>
          </w:tcPr>
          <w:p w14:paraId="04431931" w14:textId="77777777" w:rsidR="00760F3F" w:rsidRPr="00047BEF" w:rsidRDefault="00760F3F" w:rsidP="00760F3F">
            <w:pPr>
              <w:spacing w:before="60" w:line="240" w:lineRule="auto"/>
              <w:rPr>
                <w:rFonts w:cs="Arial"/>
                <w:sz w:val="20"/>
                <w:szCs w:val="20"/>
                <w:lang w:eastAsia="de-DE"/>
              </w:rPr>
            </w:pPr>
          </w:p>
        </w:tc>
        <w:tc>
          <w:tcPr>
            <w:tcW w:w="2184" w:type="dxa"/>
            <w:vMerge/>
          </w:tcPr>
          <w:p w14:paraId="1D2A1125" w14:textId="77777777" w:rsidR="00760F3F" w:rsidRPr="00047BEF" w:rsidRDefault="00760F3F" w:rsidP="00760F3F">
            <w:pPr>
              <w:spacing w:before="60" w:line="240" w:lineRule="auto"/>
              <w:rPr>
                <w:rFonts w:cs="Arial"/>
                <w:sz w:val="20"/>
                <w:szCs w:val="20"/>
              </w:rPr>
            </w:pPr>
          </w:p>
        </w:tc>
        <w:tc>
          <w:tcPr>
            <w:tcW w:w="2595" w:type="dxa"/>
            <w:vMerge w:val="restart"/>
          </w:tcPr>
          <w:p w14:paraId="71E06F96" w14:textId="77777777" w:rsidR="00760F3F" w:rsidRPr="00047BEF" w:rsidRDefault="00760F3F" w:rsidP="00760F3F">
            <w:pPr>
              <w:spacing w:before="60" w:line="240" w:lineRule="auto"/>
              <w:rPr>
                <w:rFonts w:cs="Arial"/>
                <w:sz w:val="20"/>
                <w:szCs w:val="20"/>
              </w:rPr>
            </w:pPr>
            <w:r w:rsidRPr="00047BEF">
              <w:rPr>
                <w:rFonts w:cs="Arial"/>
                <w:sz w:val="20"/>
                <w:szCs w:val="20"/>
              </w:rPr>
              <w:t>1.2..a.3. Déboisement et pertes de cultures ou de plantations, destruction de la végétation pour l’installation des bases vie</w:t>
            </w:r>
          </w:p>
        </w:tc>
        <w:tc>
          <w:tcPr>
            <w:tcW w:w="1561" w:type="dxa"/>
          </w:tcPr>
          <w:p w14:paraId="4A25C1B5" w14:textId="77777777" w:rsidR="00760F3F" w:rsidRPr="00047BEF" w:rsidRDefault="00760F3F" w:rsidP="00760F3F">
            <w:pPr>
              <w:spacing w:before="60" w:line="240" w:lineRule="auto"/>
              <w:rPr>
                <w:rFonts w:cs="Arial"/>
                <w:sz w:val="20"/>
                <w:szCs w:val="20"/>
              </w:rPr>
            </w:pPr>
            <w:r w:rsidRPr="00047BEF">
              <w:rPr>
                <w:rFonts w:cs="Arial"/>
                <w:sz w:val="20"/>
                <w:szCs w:val="20"/>
              </w:rPr>
              <w:t>Faible</w:t>
            </w:r>
          </w:p>
        </w:tc>
        <w:tc>
          <w:tcPr>
            <w:tcW w:w="2733" w:type="dxa"/>
          </w:tcPr>
          <w:p w14:paraId="25850C1B"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1.2.a.3.1. Prendre l’autorisation de l’inspection forestière avant toute coupe d’arbres </w:t>
            </w:r>
          </w:p>
        </w:tc>
        <w:tc>
          <w:tcPr>
            <w:tcW w:w="2817" w:type="dxa"/>
          </w:tcPr>
          <w:p w14:paraId="7C2E28FE" w14:textId="77777777" w:rsidR="00760F3F" w:rsidRPr="00047BEF" w:rsidRDefault="00760F3F" w:rsidP="00760F3F">
            <w:pPr>
              <w:spacing w:before="60" w:line="240" w:lineRule="auto"/>
              <w:rPr>
                <w:rFonts w:cs="Arial"/>
                <w:sz w:val="20"/>
                <w:szCs w:val="20"/>
              </w:rPr>
            </w:pPr>
          </w:p>
        </w:tc>
      </w:tr>
      <w:tr w:rsidR="00760F3F" w:rsidRPr="00047BEF" w14:paraId="26ED8A7E" w14:textId="77777777" w:rsidTr="00AC7835">
        <w:tc>
          <w:tcPr>
            <w:tcW w:w="2422" w:type="dxa"/>
            <w:vMerge/>
          </w:tcPr>
          <w:p w14:paraId="7CF99041" w14:textId="77777777" w:rsidR="00760F3F" w:rsidRPr="00047BEF" w:rsidRDefault="00760F3F" w:rsidP="00760F3F">
            <w:pPr>
              <w:spacing w:before="60" w:line="240" w:lineRule="auto"/>
              <w:rPr>
                <w:rFonts w:cs="Arial"/>
                <w:sz w:val="20"/>
                <w:szCs w:val="20"/>
                <w:lang w:eastAsia="de-DE"/>
              </w:rPr>
            </w:pPr>
          </w:p>
        </w:tc>
        <w:tc>
          <w:tcPr>
            <w:tcW w:w="2184" w:type="dxa"/>
            <w:vMerge/>
          </w:tcPr>
          <w:p w14:paraId="0D200102" w14:textId="77777777" w:rsidR="00760F3F" w:rsidRPr="00047BEF" w:rsidRDefault="00760F3F" w:rsidP="00760F3F">
            <w:pPr>
              <w:spacing w:before="60" w:line="240" w:lineRule="auto"/>
              <w:rPr>
                <w:rFonts w:cs="Arial"/>
                <w:sz w:val="20"/>
                <w:szCs w:val="20"/>
              </w:rPr>
            </w:pPr>
          </w:p>
        </w:tc>
        <w:tc>
          <w:tcPr>
            <w:tcW w:w="2595" w:type="dxa"/>
            <w:vMerge/>
          </w:tcPr>
          <w:p w14:paraId="1FD352B7" w14:textId="77777777" w:rsidR="00760F3F" w:rsidRPr="00047BEF" w:rsidRDefault="00760F3F" w:rsidP="00760F3F">
            <w:pPr>
              <w:spacing w:before="60" w:line="240" w:lineRule="auto"/>
              <w:rPr>
                <w:rFonts w:cs="Arial"/>
                <w:sz w:val="20"/>
                <w:szCs w:val="20"/>
              </w:rPr>
            </w:pPr>
          </w:p>
        </w:tc>
        <w:tc>
          <w:tcPr>
            <w:tcW w:w="1561" w:type="dxa"/>
          </w:tcPr>
          <w:p w14:paraId="0918F7AC" w14:textId="77777777" w:rsidR="00760F3F" w:rsidRPr="00047BEF" w:rsidRDefault="00760F3F" w:rsidP="00760F3F">
            <w:pPr>
              <w:spacing w:before="60" w:line="240" w:lineRule="auto"/>
              <w:rPr>
                <w:rFonts w:cs="Arial"/>
                <w:sz w:val="20"/>
                <w:szCs w:val="20"/>
              </w:rPr>
            </w:pPr>
          </w:p>
        </w:tc>
        <w:tc>
          <w:tcPr>
            <w:tcW w:w="2733" w:type="dxa"/>
          </w:tcPr>
          <w:p w14:paraId="1DE23603" w14:textId="77777777" w:rsidR="00760F3F" w:rsidRPr="00047BEF" w:rsidRDefault="00760F3F" w:rsidP="00760F3F">
            <w:pPr>
              <w:spacing w:before="60" w:line="240" w:lineRule="auto"/>
              <w:rPr>
                <w:rFonts w:cs="Arial"/>
                <w:sz w:val="20"/>
                <w:szCs w:val="20"/>
              </w:rPr>
            </w:pPr>
            <w:r w:rsidRPr="00047BEF">
              <w:rPr>
                <w:rFonts w:cs="Arial"/>
                <w:sz w:val="20"/>
                <w:szCs w:val="20"/>
              </w:rPr>
              <w:t>1.2.a.3.2. Elaborer  et mettre en œuvre un plan de reboisement de compensation sur un site à  identifier par les parties prenantes</w:t>
            </w:r>
          </w:p>
        </w:tc>
        <w:tc>
          <w:tcPr>
            <w:tcW w:w="2817" w:type="dxa"/>
          </w:tcPr>
          <w:p w14:paraId="0A3ED13B" w14:textId="77777777" w:rsidR="00760F3F" w:rsidRPr="00047BEF" w:rsidRDefault="00760F3F" w:rsidP="00760F3F">
            <w:pPr>
              <w:spacing w:before="60" w:line="240" w:lineRule="auto"/>
              <w:rPr>
                <w:rFonts w:cs="Arial"/>
                <w:sz w:val="20"/>
                <w:szCs w:val="20"/>
              </w:rPr>
            </w:pPr>
          </w:p>
        </w:tc>
      </w:tr>
      <w:tr w:rsidR="00760F3F" w:rsidRPr="00047BEF" w14:paraId="3A71AA1A" w14:textId="77777777" w:rsidTr="00AC7835">
        <w:tc>
          <w:tcPr>
            <w:tcW w:w="2422" w:type="dxa"/>
            <w:vMerge/>
          </w:tcPr>
          <w:p w14:paraId="01E6D73F" w14:textId="77777777" w:rsidR="00760F3F" w:rsidRPr="00047BEF" w:rsidRDefault="00760F3F" w:rsidP="00760F3F">
            <w:pPr>
              <w:spacing w:before="60" w:line="240" w:lineRule="auto"/>
              <w:rPr>
                <w:rFonts w:cs="Arial"/>
                <w:sz w:val="20"/>
                <w:szCs w:val="20"/>
                <w:lang w:eastAsia="de-DE"/>
              </w:rPr>
            </w:pPr>
          </w:p>
        </w:tc>
        <w:tc>
          <w:tcPr>
            <w:tcW w:w="2184" w:type="dxa"/>
          </w:tcPr>
          <w:p w14:paraId="0FDC4CB4" w14:textId="77777777" w:rsidR="00760F3F" w:rsidRPr="00047BEF" w:rsidRDefault="00760F3F" w:rsidP="00760F3F">
            <w:pPr>
              <w:spacing w:before="60" w:line="240" w:lineRule="auto"/>
              <w:rPr>
                <w:rFonts w:cs="Arial"/>
                <w:sz w:val="20"/>
                <w:szCs w:val="20"/>
              </w:rPr>
            </w:pPr>
          </w:p>
        </w:tc>
        <w:tc>
          <w:tcPr>
            <w:tcW w:w="2595" w:type="dxa"/>
          </w:tcPr>
          <w:p w14:paraId="11774D71"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1.2.a.4.1. Pollution du sol par les déchets solides au  niveau des ateliers, </w:t>
            </w:r>
            <w:r w:rsidRPr="00047BEF">
              <w:rPr>
                <w:rFonts w:cs="Arial"/>
                <w:sz w:val="20"/>
                <w:szCs w:val="20"/>
              </w:rPr>
              <w:lastRenderedPageBreak/>
              <w:t>garages et stations d’approvisionnement en carburant.</w:t>
            </w:r>
          </w:p>
        </w:tc>
        <w:tc>
          <w:tcPr>
            <w:tcW w:w="1561" w:type="dxa"/>
          </w:tcPr>
          <w:p w14:paraId="28E2AD70" w14:textId="77777777" w:rsidR="00760F3F" w:rsidRPr="00047BEF" w:rsidRDefault="00760F3F" w:rsidP="00760F3F">
            <w:pPr>
              <w:spacing w:before="60" w:line="240" w:lineRule="auto"/>
              <w:rPr>
                <w:rFonts w:cs="Arial"/>
                <w:sz w:val="20"/>
                <w:szCs w:val="20"/>
              </w:rPr>
            </w:pPr>
            <w:r w:rsidRPr="00047BEF">
              <w:rPr>
                <w:rFonts w:cs="Arial"/>
                <w:sz w:val="20"/>
                <w:szCs w:val="20"/>
              </w:rPr>
              <w:lastRenderedPageBreak/>
              <w:t>Faible</w:t>
            </w:r>
          </w:p>
        </w:tc>
        <w:tc>
          <w:tcPr>
            <w:tcW w:w="2733" w:type="dxa"/>
          </w:tcPr>
          <w:p w14:paraId="1B245CCF"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1.2.a.4.1. Disposer de poubelles sur la base vie </w:t>
            </w:r>
          </w:p>
          <w:p w14:paraId="5D0930BD" w14:textId="77777777" w:rsidR="00760F3F" w:rsidRPr="00047BEF" w:rsidRDefault="00760F3F" w:rsidP="00760F3F">
            <w:pPr>
              <w:spacing w:before="60" w:line="240" w:lineRule="auto"/>
              <w:rPr>
                <w:rFonts w:cs="Arial"/>
                <w:sz w:val="20"/>
                <w:szCs w:val="20"/>
              </w:rPr>
            </w:pPr>
            <w:r w:rsidRPr="00047BEF">
              <w:rPr>
                <w:rFonts w:cs="Arial"/>
                <w:sz w:val="20"/>
                <w:szCs w:val="20"/>
              </w:rPr>
              <w:lastRenderedPageBreak/>
              <w:t>1.2.a.4.2. Veiller à la collecte et à l’enlèvement des déchets solides par une structure agréée</w:t>
            </w:r>
          </w:p>
        </w:tc>
        <w:tc>
          <w:tcPr>
            <w:tcW w:w="2817" w:type="dxa"/>
          </w:tcPr>
          <w:p w14:paraId="449F9DB3" w14:textId="77777777" w:rsidR="00760F3F" w:rsidRPr="00047BEF" w:rsidRDefault="00760F3F" w:rsidP="00760F3F">
            <w:pPr>
              <w:spacing w:before="60" w:line="240" w:lineRule="auto"/>
              <w:rPr>
                <w:rFonts w:cs="Arial"/>
                <w:sz w:val="20"/>
                <w:szCs w:val="20"/>
              </w:rPr>
            </w:pPr>
          </w:p>
        </w:tc>
      </w:tr>
      <w:tr w:rsidR="00760F3F" w:rsidRPr="00047BEF" w14:paraId="4DEFC2EE" w14:textId="77777777" w:rsidTr="00AC7835">
        <w:tc>
          <w:tcPr>
            <w:tcW w:w="2422" w:type="dxa"/>
            <w:vMerge/>
          </w:tcPr>
          <w:p w14:paraId="35978BA0" w14:textId="77777777" w:rsidR="00760F3F" w:rsidRPr="00047BEF" w:rsidRDefault="00760F3F" w:rsidP="00760F3F">
            <w:pPr>
              <w:spacing w:before="60" w:line="240" w:lineRule="auto"/>
              <w:rPr>
                <w:rFonts w:cs="Arial"/>
                <w:sz w:val="20"/>
                <w:szCs w:val="20"/>
                <w:lang w:eastAsia="de-DE"/>
              </w:rPr>
            </w:pPr>
          </w:p>
        </w:tc>
        <w:tc>
          <w:tcPr>
            <w:tcW w:w="2184" w:type="dxa"/>
          </w:tcPr>
          <w:p w14:paraId="11D44D59" w14:textId="77777777" w:rsidR="00760F3F" w:rsidRPr="00047BEF" w:rsidRDefault="00760F3F" w:rsidP="00760F3F">
            <w:pPr>
              <w:spacing w:before="60" w:line="240" w:lineRule="auto"/>
              <w:rPr>
                <w:rFonts w:cs="Arial"/>
                <w:sz w:val="20"/>
                <w:szCs w:val="20"/>
              </w:rPr>
            </w:pPr>
          </w:p>
        </w:tc>
        <w:tc>
          <w:tcPr>
            <w:tcW w:w="2595" w:type="dxa"/>
          </w:tcPr>
          <w:p w14:paraId="18A8091B" w14:textId="77777777" w:rsidR="00760F3F" w:rsidRPr="00047BEF" w:rsidRDefault="00760F3F" w:rsidP="00760F3F">
            <w:pPr>
              <w:spacing w:before="60" w:line="240" w:lineRule="auto"/>
              <w:rPr>
                <w:rFonts w:cs="Arial"/>
                <w:sz w:val="20"/>
                <w:szCs w:val="20"/>
              </w:rPr>
            </w:pPr>
            <w:r w:rsidRPr="00047BEF">
              <w:rPr>
                <w:rFonts w:cs="Arial"/>
                <w:sz w:val="20"/>
                <w:szCs w:val="20"/>
              </w:rPr>
              <w:t>1.2.a.5. Déversement accidentel des hydrocarbures par les rejets de déchets liquides issus des activités (huiles usagées, hydrocarbures et composés organiques au plomb, boues contenant des produits toxiques ou autres métaux lourds)</w:t>
            </w:r>
          </w:p>
        </w:tc>
        <w:tc>
          <w:tcPr>
            <w:tcW w:w="1561" w:type="dxa"/>
          </w:tcPr>
          <w:p w14:paraId="01720603" w14:textId="77777777" w:rsidR="00760F3F" w:rsidRPr="00047BEF" w:rsidRDefault="00760F3F" w:rsidP="00760F3F">
            <w:pPr>
              <w:spacing w:before="60" w:line="240" w:lineRule="auto"/>
              <w:rPr>
                <w:rFonts w:cs="Arial"/>
                <w:sz w:val="20"/>
                <w:szCs w:val="20"/>
              </w:rPr>
            </w:pPr>
            <w:r w:rsidRPr="00047BEF">
              <w:rPr>
                <w:rFonts w:cs="Arial"/>
                <w:sz w:val="20"/>
                <w:szCs w:val="20"/>
              </w:rPr>
              <w:t>Faible</w:t>
            </w:r>
          </w:p>
        </w:tc>
        <w:tc>
          <w:tcPr>
            <w:tcW w:w="2733" w:type="dxa"/>
          </w:tcPr>
          <w:p w14:paraId="0E5D5338" w14:textId="77777777" w:rsidR="00760F3F" w:rsidRPr="00047BEF" w:rsidRDefault="00760F3F" w:rsidP="00760F3F">
            <w:pPr>
              <w:spacing w:before="60" w:line="240" w:lineRule="auto"/>
              <w:rPr>
                <w:rFonts w:cs="Arial"/>
                <w:sz w:val="20"/>
                <w:szCs w:val="20"/>
              </w:rPr>
            </w:pPr>
            <w:r w:rsidRPr="00047BEF">
              <w:rPr>
                <w:rFonts w:cs="Arial"/>
                <w:sz w:val="20"/>
                <w:szCs w:val="20"/>
              </w:rPr>
              <w:t>1.2.a.5.1. Aménager des aires étanches pour les manipulations des huiles usagées, des graisses, des hydrocarbures, etc. dans la base vie</w:t>
            </w:r>
          </w:p>
          <w:p w14:paraId="2D4E52AE"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1.2.a.5.2. Veiller à la collecte et à l’enlèvement des huiles usagées par les structures agréées </w:t>
            </w:r>
          </w:p>
        </w:tc>
        <w:tc>
          <w:tcPr>
            <w:tcW w:w="2817" w:type="dxa"/>
          </w:tcPr>
          <w:p w14:paraId="30C69931" w14:textId="77777777" w:rsidR="00760F3F" w:rsidRPr="00047BEF" w:rsidRDefault="00760F3F" w:rsidP="00760F3F">
            <w:pPr>
              <w:spacing w:before="60" w:line="240" w:lineRule="auto"/>
              <w:rPr>
                <w:rFonts w:cs="Arial"/>
                <w:sz w:val="20"/>
                <w:szCs w:val="20"/>
              </w:rPr>
            </w:pPr>
          </w:p>
        </w:tc>
      </w:tr>
      <w:tr w:rsidR="00760F3F" w:rsidRPr="00047BEF" w14:paraId="281774DF" w14:textId="77777777" w:rsidTr="00AC7835">
        <w:tc>
          <w:tcPr>
            <w:tcW w:w="2422" w:type="dxa"/>
            <w:vMerge/>
          </w:tcPr>
          <w:p w14:paraId="021609A8" w14:textId="77777777" w:rsidR="00760F3F" w:rsidRPr="00047BEF" w:rsidRDefault="00760F3F" w:rsidP="00760F3F">
            <w:pPr>
              <w:spacing w:before="60" w:line="240" w:lineRule="auto"/>
              <w:rPr>
                <w:rFonts w:cs="Arial"/>
                <w:sz w:val="20"/>
                <w:szCs w:val="20"/>
              </w:rPr>
            </w:pPr>
          </w:p>
        </w:tc>
        <w:tc>
          <w:tcPr>
            <w:tcW w:w="2184" w:type="dxa"/>
            <w:vMerge w:val="restart"/>
          </w:tcPr>
          <w:p w14:paraId="227D1E17" w14:textId="77777777" w:rsidR="00760F3F" w:rsidRPr="00047BEF" w:rsidRDefault="00760F3F" w:rsidP="00760F3F">
            <w:pPr>
              <w:spacing w:before="60" w:line="240" w:lineRule="auto"/>
              <w:rPr>
                <w:rFonts w:cs="Arial"/>
                <w:sz w:val="20"/>
                <w:szCs w:val="20"/>
              </w:rPr>
            </w:pPr>
          </w:p>
        </w:tc>
        <w:tc>
          <w:tcPr>
            <w:tcW w:w="2595" w:type="dxa"/>
            <w:vMerge w:val="restart"/>
          </w:tcPr>
          <w:p w14:paraId="34F82AB4" w14:textId="77777777" w:rsidR="00760F3F" w:rsidRPr="00047BEF" w:rsidRDefault="00760F3F" w:rsidP="00760F3F">
            <w:pPr>
              <w:spacing w:before="60" w:line="240" w:lineRule="auto"/>
              <w:rPr>
                <w:rFonts w:cs="Arial"/>
                <w:sz w:val="20"/>
                <w:szCs w:val="20"/>
              </w:rPr>
            </w:pPr>
            <w:r w:rsidRPr="00047BEF">
              <w:rPr>
                <w:rFonts w:cs="Arial"/>
                <w:sz w:val="20"/>
                <w:szCs w:val="20"/>
              </w:rPr>
              <w:t>1.2.a.6. Pollution du sol et des nappes par les eaux usées, huiles usagées (graisses, hydrocarbures, lubrifiants) et de composés organiques</w:t>
            </w:r>
          </w:p>
        </w:tc>
        <w:tc>
          <w:tcPr>
            <w:tcW w:w="1561" w:type="dxa"/>
            <w:vMerge w:val="restart"/>
          </w:tcPr>
          <w:p w14:paraId="2F8B1DC6" w14:textId="77777777" w:rsidR="00760F3F" w:rsidRPr="00047BEF" w:rsidRDefault="00760F3F" w:rsidP="00760F3F">
            <w:pPr>
              <w:spacing w:before="60" w:line="240" w:lineRule="auto"/>
              <w:rPr>
                <w:rFonts w:cs="Arial"/>
                <w:sz w:val="20"/>
                <w:szCs w:val="20"/>
              </w:rPr>
            </w:pPr>
            <w:r w:rsidRPr="00047BEF">
              <w:rPr>
                <w:rFonts w:cs="Arial"/>
                <w:sz w:val="20"/>
                <w:szCs w:val="20"/>
              </w:rPr>
              <w:t>Moyenne</w:t>
            </w:r>
          </w:p>
        </w:tc>
        <w:tc>
          <w:tcPr>
            <w:tcW w:w="2733" w:type="dxa"/>
          </w:tcPr>
          <w:p w14:paraId="0701FB5E"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1.2.a.6.1. Aménager des bassins de décantation dans la base vie au niveau de l’atelier mécanique, des centrales à béton et à enrobé pour la collecte des eaux usées </w:t>
            </w:r>
          </w:p>
        </w:tc>
        <w:tc>
          <w:tcPr>
            <w:tcW w:w="2817" w:type="dxa"/>
          </w:tcPr>
          <w:p w14:paraId="7214EEBB" w14:textId="77777777" w:rsidR="00760F3F" w:rsidRPr="00047BEF" w:rsidRDefault="00760F3F" w:rsidP="00760F3F">
            <w:pPr>
              <w:spacing w:before="60" w:line="240" w:lineRule="auto"/>
              <w:rPr>
                <w:rFonts w:cs="Arial"/>
                <w:sz w:val="20"/>
                <w:szCs w:val="20"/>
              </w:rPr>
            </w:pPr>
          </w:p>
        </w:tc>
      </w:tr>
      <w:tr w:rsidR="00760F3F" w:rsidRPr="00047BEF" w14:paraId="14E5240C" w14:textId="77777777" w:rsidTr="00AC7835">
        <w:tc>
          <w:tcPr>
            <w:tcW w:w="2422" w:type="dxa"/>
            <w:vMerge/>
          </w:tcPr>
          <w:p w14:paraId="26EB4915" w14:textId="77777777" w:rsidR="00760F3F" w:rsidRPr="00047BEF" w:rsidRDefault="00760F3F" w:rsidP="00760F3F">
            <w:pPr>
              <w:spacing w:before="60" w:line="240" w:lineRule="auto"/>
              <w:rPr>
                <w:rFonts w:cs="Arial"/>
                <w:sz w:val="20"/>
                <w:szCs w:val="20"/>
              </w:rPr>
            </w:pPr>
          </w:p>
        </w:tc>
        <w:tc>
          <w:tcPr>
            <w:tcW w:w="2184" w:type="dxa"/>
            <w:vMerge/>
          </w:tcPr>
          <w:p w14:paraId="2B5F7BB4" w14:textId="77777777" w:rsidR="00760F3F" w:rsidRPr="00047BEF" w:rsidRDefault="00760F3F" w:rsidP="00760F3F">
            <w:pPr>
              <w:spacing w:before="60" w:line="240" w:lineRule="auto"/>
              <w:rPr>
                <w:rFonts w:cs="Arial"/>
                <w:sz w:val="20"/>
                <w:szCs w:val="20"/>
              </w:rPr>
            </w:pPr>
          </w:p>
        </w:tc>
        <w:tc>
          <w:tcPr>
            <w:tcW w:w="2595" w:type="dxa"/>
            <w:vMerge/>
          </w:tcPr>
          <w:p w14:paraId="09197067" w14:textId="77777777" w:rsidR="00760F3F" w:rsidRPr="00047BEF" w:rsidRDefault="00760F3F" w:rsidP="00760F3F">
            <w:pPr>
              <w:spacing w:before="60" w:line="240" w:lineRule="auto"/>
              <w:rPr>
                <w:rFonts w:cs="Arial"/>
                <w:sz w:val="20"/>
                <w:szCs w:val="20"/>
              </w:rPr>
            </w:pPr>
          </w:p>
        </w:tc>
        <w:tc>
          <w:tcPr>
            <w:tcW w:w="1561" w:type="dxa"/>
            <w:vMerge/>
          </w:tcPr>
          <w:p w14:paraId="2FF9C1E3" w14:textId="77777777" w:rsidR="00760F3F" w:rsidRPr="00047BEF" w:rsidRDefault="00760F3F" w:rsidP="00760F3F">
            <w:pPr>
              <w:spacing w:before="60" w:line="240" w:lineRule="auto"/>
              <w:rPr>
                <w:rFonts w:cs="Arial"/>
                <w:sz w:val="20"/>
                <w:szCs w:val="20"/>
                <w:highlight w:val="yellow"/>
              </w:rPr>
            </w:pPr>
          </w:p>
        </w:tc>
        <w:tc>
          <w:tcPr>
            <w:tcW w:w="2733" w:type="dxa"/>
          </w:tcPr>
          <w:p w14:paraId="1B8FEA39" w14:textId="77777777" w:rsidR="00760F3F" w:rsidRPr="00047BEF" w:rsidRDefault="00760F3F" w:rsidP="00760F3F">
            <w:pPr>
              <w:spacing w:before="60" w:line="240" w:lineRule="auto"/>
              <w:rPr>
                <w:rFonts w:cs="Arial"/>
                <w:sz w:val="20"/>
                <w:szCs w:val="20"/>
              </w:rPr>
            </w:pPr>
            <w:r w:rsidRPr="00047BEF">
              <w:rPr>
                <w:rFonts w:cs="Arial"/>
                <w:sz w:val="20"/>
                <w:szCs w:val="20"/>
              </w:rPr>
              <w:t>1.2.a.6.2. Installer un déshuileur au niveau du système de collecte des eaux usées</w:t>
            </w:r>
          </w:p>
        </w:tc>
        <w:tc>
          <w:tcPr>
            <w:tcW w:w="2817" w:type="dxa"/>
          </w:tcPr>
          <w:p w14:paraId="7B194E7E" w14:textId="77777777" w:rsidR="00760F3F" w:rsidRPr="00047BEF" w:rsidRDefault="00760F3F" w:rsidP="00760F3F">
            <w:pPr>
              <w:spacing w:before="60" w:line="240" w:lineRule="auto"/>
              <w:rPr>
                <w:rFonts w:cs="Arial"/>
                <w:sz w:val="20"/>
                <w:szCs w:val="20"/>
              </w:rPr>
            </w:pPr>
          </w:p>
        </w:tc>
      </w:tr>
      <w:tr w:rsidR="00CE60BC" w:rsidRPr="00047BEF" w14:paraId="61CBD949" w14:textId="77777777" w:rsidTr="00AC7835">
        <w:tc>
          <w:tcPr>
            <w:tcW w:w="2422" w:type="dxa"/>
            <w:vMerge w:val="restart"/>
          </w:tcPr>
          <w:p w14:paraId="35A4A5F8" w14:textId="77777777" w:rsidR="00CE60BC" w:rsidRPr="00047BEF" w:rsidRDefault="00CE60BC" w:rsidP="00337501">
            <w:pPr>
              <w:pStyle w:val="Paragraphedeliste"/>
              <w:numPr>
                <w:ilvl w:val="1"/>
                <w:numId w:val="9"/>
              </w:numPr>
              <w:spacing w:before="60" w:line="240" w:lineRule="auto"/>
              <w:contextualSpacing w:val="0"/>
              <w:rPr>
                <w:rFonts w:cs="Arial"/>
                <w:sz w:val="20"/>
                <w:lang w:val="fr-FR"/>
              </w:rPr>
            </w:pPr>
            <w:r w:rsidRPr="00047BEF">
              <w:rPr>
                <w:rFonts w:cs="Arial"/>
                <w:sz w:val="20"/>
                <w:lang w:val="fr-FR"/>
              </w:rPr>
              <w:t>Libération des emprises</w:t>
            </w:r>
          </w:p>
          <w:p w14:paraId="087FEB1F" w14:textId="77777777" w:rsidR="00CE60BC" w:rsidRPr="00047BEF" w:rsidRDefault="00CE60BC" w:rsidP="00760F3F">
            <w:pPr>
              <w:spacing w:before="60" w:line="240" w:lineRule="auto"/>
              <w:rPr>
                <w:rFonts w:cs="Arial"/>
                <w:sz w:val="20"/>
                <w:szCs w:val="20"/>
                <w:lang w:eastAsia="de-DE"/>
              </w:rPr>
            </w:pPr>
            <w:r w:rsidRPr="00047BEF">
              <w:rPr>
                <w:rFonts w:cs="Arial"/>
                <w:sz w:val="20"/>
                <w:szCs w:val="20"/>
                <w:lang w:eastAsia="de-DE"/>
              </w:rPr>
              <w:t>Dédommagement des PAP</w:t>
            </w:r>
          </w:p>
          <w:p w14:paraId="2E6BB770" w14:textId="77777777" w:rsidR="00CE60BC" w:rsidRPr="00047BEF" w:rsidRDefault="00CE60BC" w:rsidP="00760F3F">
            <w:pPr>
              <w:spacing w:before="60" w:line="240" w:lineRule="auto"/>
              <w:rPr>
                <w:rFonts w:cs="Arial"/>
                <w:sz w:val="20"/>
                <w:szCs w:val="20"/>
                <w:lang w:eastAsia="fr-FR"/>
              </w:rPr>
            </w:pPr>
          </w:p>
        </w:tc>
        <w:tc>
          <w:tcPr>
            <w:tcW w:w="2184" w:type="dxa"/>
          </w:tcPr>
          <w:p w14:paraId="75691FD9" w14:textId="77777777" w:rsidR="00CE60BC" w:rsidRPr="00047BEF" w:rsidRDefault="00CE60BC" w:rsidP="00760F3F">
            <w:pPr>
              <w:spacing w:before="60" w:line="240" w:lineRule="auto"/>
              <w:rPr>
                <w:rFonts w:cs="Arial"/>
                <w:sz w:val="20"/>
                <w:szCs w:val="20"/>
              </w:rPr>
            </w:pPr>
            <w:r w:rsidRPr="00047BEF">
              <w:rPr>
                <w:rFonts w:cs="Arial"/>
                <w:sz w:val="20"/>
                <w:szCs w:val="20"/>
              </w:rPr>
              <w:t>1.3.b.1. Mise à disposition de bois de feu et de bois d’œuvre</w:t>
            </w:r>
          </w:p>
        </w:tc>
        <w:tc>
          <w:tcPr>
            <w:tcW w:w="2595" w:type="dxa"/>
          </w:tcPr>
          <w:p w14:paraId="5CF7B1B4" w14:textId="77777777" w:rsidR="00CE60BC" w:rsidRPr="00047BEF" w:rsidRDefault="00CE60BC" w:rsidP="00760F3F">
            <w:pPr>
              <w:spacing w:before="60" w:line="240" w:lineRule="auto"/>
              <w:rPr>
                <w:rFonts w:cs="Arial"/>
                <w:sz w:val="20"/>
                <w:szCs w:val="20"/>
              </w:rPr>
            </w:pPr>
            <w:r w:rsidRPr="00047BEF">
              <w:rPr>
                <w:rFonts w:cs="Arial"/>
                <w:sz w:val="20"/>
                <w:szCs w:val="20"/>
              </w:rPr>
              <w:t>1.3.a.1. Perte de biens foncier et immobilier du fait de la libération de l’emprise des rues et des ouvrages pour les travaux</w:t>
            </w:r>
          </w:p>
        </w:tc>
        <w:tc>
          <w:tcPr>
            <w:tcW w:w="1561" w:type="dxa"/>
            <w:vAlign w:val="center"/>
          </w:tcPr>
          <w:p w14:paraId="2569398F" w14:textId="77777777" w:rsidR="00CE60BC" w:rsidRPr="00047BEF" w:rsidRDefault="00CE60BC" w:rsidP="00760F3F">
            <w:pPr>
              <w:spacing w:before="60" w:line="240" w:lineRule="auto"/>
              <w:rPr>
                <w:rFonts w:cs="Arial"/>
                <w:sz w:val="20"/>
                <w:szCs w:val="20"/>
              </w:rPr>
            </w:pPr>
            <w:r w:rsidRPr="00047BEF">
              <w:rPr>
                <w:rFonts w:cs="Arial"/>
                <w:sz w:val="20"/>
                <w:szCs w:val="20"/>
              </w:rPr>
              <w:t>Forte</w:t>
            </w:r>
          </w:p>
        </w:tc>
        <w:tc>
          <w:tcPr>
            <w:tcW w:w="2733" w:type="dxa"/>
          </w:tcPr>
          <w:p w14:paraId="50D1DD65"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1.3.a.1.1. Mettre en œuvre le PAR </w:t>
            </w:r>
          </w:p>
        </w:tc>
        <w:tc>
          <w:tcPr>
            <w:tcW w:w="2817" w:type="dxa"/>
          </w:tcPr>
          <w:p w14:paraId="1E27393F" w14:textId="77777777" w:rsidR="00CE60BC" w:rsidRPr="00047BEF" w:rsidRDefault="00CE60BC" w:rsidP="00760F3F">
            <w:pPr>
              <w:spacing w:before="60" w:line="240" w:lineRule="auto"/>
              <w:rPr>
                <w:rFonts w:cs="Arial"/>
                <w:sz w:val="20"/>
                <w:szCs w:val="20"/>
              </w:rPr>
            </w:pPr>
          </w:p>
        </w:tc>
      </w:tr>
      <w:tr w:rsidR="00CE60BC" w:rsidRPr="00047BEF" w14:paraId="11E64443" w14:textId="77777777" w:rsidTr="00AC7835">
        <w:tc>
          <w:tcPr>
            <w:tcW w:w="2422" w:type="dxa"/>
            <w:vMerge/>
          </w:tcPr>
          <w:p w14:paraId="645BB696" w14:textId="77777777" w:rsidR="00CE60BC" w:rsidRPr="00047BEF" w:rsidRDefault="00CE60BC" w:rsidP="00760F3F">
            <w:pPr>
              <w:spacing w:before="60" w:line="240" w:lineRule="auto"/>
              <w:rPr>
                <w:rFonts w:cs="Arial"/>
                <w:sz w:val="20"/>
                <w:szCs w:val="20"/>
                <w:lang w:eastAsia="de-DE"/>
              </w:rPr>
            </w:pPr>
          </w:p>
        </w:tc>
        <w:tc>
          <w:tcPr>
            <w:tcW w:w="2184" w:type="dxa"/>
          </w:tcPr>
          <w:p w14:paraId="2D787601" w14:textId="77777777" w:rsidR="00CE60BC" w:rsidRPr="00047BEF" w:rsidRDefault="00760F3F" w:rsidP="00760F3F">
            <w:pPr>
              <w:spacing w:before="60" w:line="240" w:lineRule="auto"/>
              <w:rPr>
                <w:rFonts w:cs="Arial"/>
                <w:sz w:val="20"/>
                <w:szCs w:val="20"/>
              </w:rPr>
            </w:pPr>
            <w:r w:rsidRPr="00047BEF">
              <w:rPr>
                <w:rFonts w:cs="Arial"/>
                <w:sz w:val="20"/>
                <w:szCs w:val="20"/>
              </w:rPr>
              <w:t>1.3.b.2. Création de revenus</w:t>
            </w:r>
          </w:p>
        </w:tc>
        <w:tc>
          <w:tcPr>
            <w:tcW w:w="2595" w:type="dxa"/>
          </w:tcPr>
          <w:p w14:paraId="0153D238"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1.3.a.2. Déplacement et ou perturbation des activités économiques et perte de revenus </w:t>
            </w:r>
          </w:p>
        </w:tc>
        <w:tc>
          <w:tcPr>
            <w:tcW w:w="1561" w:type="dxa"/>
            <w:vAlign w:val="center"/>
          </w:tcPr>
          <w:p w14:paraId="07B45742"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2C843933" w14:textId="77777777" w:rsidR="00CE60BC" w:rsidRPr="00047BEF" w:rsidRDefault="00CE60BC" w:rsidP="00760F3F">
            <w:pPr>
              <w:spacing w:before="60" w:line="240" w:lineRule="auto"/>
              <w:rPr>
                <w:rFonts w:cs="Arial"/>
                <w:sz w:val="20"/>
                <w:szCs w:val="20"/>
              </w:rPr>
            </w:pPr>
            <w:r w:rsidRPr="00047BEF">
              <w:rPr>
                <w:rFonts w:cs="Arial"/>
                <w:sz w:val="20"/>
                <w:szCs w:val="20"/>
              </w:rPr>
              <w:t>1.3.a.2.1. Elaborer  et mettre en œuvre le PAR (dédommagement des PAPs )</w:t>
            </w:r>
          </w:p>
        </w:tc>
        <w:tc>
          <w:tcPr>
            <w:tcW w:w="2817" w:type="dxa"/>
          </w:tcPr>
          <w:p w14:paraId="67931DAC" w14:textId="77777777" w:rsidR="00CE60BC" w:rsidRPr="00047BEF" w:rsidRDefault="00CE60BC" w:rsidP="00760F3F">
            <w:pPr>
              <w:spacing w:before="60" w:line="240" w:lineRule="auto"/>
              <w:rPr>
                <w:rFonts w:cs="Arial"/>
                <w:sz w:val="20"/>
                <w:szCs w:val="20"/>
              </w:rPr>
            </w:pPr>
          </w:p>
        </w:tc>
      </w:tr>
      <w:tr w:rsidR="00CE60BC" w:rsidRPr="00047BEF" w14:paraId="331FE426" w14:textId="77777777" w:rsidTr="00AC7835">
        <w:tc>
          <w:tcPr>
            <w:tcW w:w="2422" w:type="dxa"/>
            <w:vMerge/>
          </w:tcPr>
          <w:p w14:paraId="49D5885E" w14:textId="77777777" w:rsidR="00CE60BC" w:rsidRPr="00047BEF" w:rsidRDefault="00CE60BC" w:rsidP="00760F3F">
            <w:pPr>
              <w:spacing w:before="60" w:line="240" w:lineRule="auto"/>
              <w:rPr>
                <w:rFonts w:cs="Arial"/>
                <w:sz w:val="20"/>
                <w:szCs w:val="20"/>
              </w:rPr>
            </w:pPr>
          </w:p>
        </w:tc>
        <w:tc>
          <w:tcPr>
            <w:tcW w:w="2184" w:type="dxa"/>
          </w:tcPr>
          <w:p w14:paraId="1FDD69AC" w14:textId="77777777" w:rsidR="00CE60BC" w:rsidRPr="00047BEF" w:rsidRDefault="00CE60BC" w:rsidP="00760F3F">
            <w:pPr>
              <w:spacing w:before="60" w:line="240" w:lineRule="auto"/>
              <w:rPr>
                <w:rFonts w:cs="Arial"/>
                <w:sz w:val="20"/>
                <w:szCs w:val="20"/>
              </w:rPr>
            </w:pPr>
          </w:p>
        </w:tc>
        <w:tc>
          <w:tcPr>
            <w:tcW w:w="2595" w:type="dxa"/>
          </w:tcPr>
          <w:p w14:paraId="0C2BB811"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1.3.a.3. Pertes ou déplacements des infrastructures et équipements socioéconomiques et sociocommunautaires </w:t>
            </w:r>
          </w:p>
        </w:tc>
        <w:tc>
          <w:tcPr>
            <w:tcW w:w="1561" w:type="dxa"/>
            <w:vAlign w:val="center"/>
          </w:tcPr>
          <w:p w14:paraId="044109B8"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4E1E8B65" w14:textId="77777777" w:rsidR="00CE60BC" w:rsidRPr="00047BEF" w:rsidRDefault="00CE60BC" w:rsidP="00760F3F">
            <w:pPr>
              <w:spacing w:before="60" w:line="240" w:lineRule="auto"/>
              <w:rPr>
                <w:rFonts w:cs="Arial"/>
                <w:sz w:val="20"/>
                <w:szCs w:val="20"/>
              </w:rPr>
            </w:pPr>
            <w:r w:rsidRPr="00047BEF">
              <w:rPr>
                <w:rFonts w:cs="Arial"/>
                <w:sz w:val="20"/>
                <w:szCs w:val="20"/>
              </w:rPr>
              <w:t>1.3.a.3.1. Faire une compensation pour la reconstruction des infrastructures et équipements affectés</w:t>
            </w:r>
          </w:p>
        </w:tc>
        <w:tc>
          <w:tcPr>
            <w:tcW w:w="2817" w:type="dxa"/>
          </w:tcPr>
          <w:p w14:paraId="04D67A56" w14:textId="77777777" w:rsidR="00CE60BC" w:rsidRPr="00047BEF" w:rsidRDefault="00CE60BC" w:rsidP="00760F3F">
            <w:pPr>
              <w:spacing w:before="60" w:line="240" w:lineRule="auto"/>
              <w:rPr>
                <w:rFonts w:cs="Arial"/>
                <w:sz w:val="20"/>
                <w:szCs w:val="20"/>
              </w:rPr>
            </w:pPr>
          </w:p>
        </w:tc>
      </w:tr>
      <w:tr w:rsidR="00CE60BC" w:rsidRPr="00047BEF" w14:paraId="58EF2864" w14:textId="77777777" w:rsidTr="00AC7835">
        <w:tc>
          <w:tcPr>
            <w:tcW w:w="2422" w:type="dxa"/>
            <w:vMerge/>
          </w:tcPr>
          <w:p w14:paraId="69805467" w14:textId="77777777" w:rsidR="00CE60BC" w:rsidRPr="00047BEF" w:rsidRDefault="00CE60BC" w:rsidP="00760F3F">
            <w:pPr>
              <w:spacing w:before="60" w:line="240" w:lineRule="auto"/>
              <w:rPr>
                <w:rFonts w:cs="Arial"/>
                <w:sz w:val="20"/>
                <w:szCs w:val="20"/>
              </w:rPr>
            </w:pPr>
          </w:p>
        </w:tc>
        <w:tc>
          <w:tcPr>
            <w:tcW w:w="2184" w:type="dxa"/>
          </w:tcPr>
          <w:p w14:paraId="7B32E202" w14:textId="77777777" w:rsidR="00CE60BC" w:rsidRPr="00047BEF" w:rsidRDefault="00CE60BC" w:rsidP="00760F3F">
            <w:pPr>
              <w:spacing w:before="60" w:line="240" w:lineRule="auto"/>
              <w:rPr>
                <w:rFonts w:cs="Arial"/>
                <w:sz w:val="20"/>
                <w:szCs w:val="20"/>
              </w:rPr>
            </w:pPr>
          </w:p>
        </w:tc>
        <w:tc>
          <w:tcPr>
            <w:tcW w:w="2595" w:type="dxa"/>
          </w:tcPr>
          <w:p w14:paraId="6A156AD3"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1.3.a.4. Déplacement éventuel de patrimoines socio-culturels (sanctuaires) dû à l’emprise des rues et des ouvrages  </w:t>
            </w:r>
          </w:p>
        </w:tc>
        <w:tc>
          <w:tcPr>
            <w:tcW w:w="1561" w:type="dxa"/>
          </w:tcPr>
          <w:p w14:paraId="52B0037B" w14:textId="77777777" w:rsidR="00CE60BC" w:rsidRPr="00047BEF" w:rsidRDefault="00CE60BC" w:rsidP="00760F3F">
            <w:pPr>
              <w:spacing w:before="60" w:line="240" w:lineRule="auto"/>
              <w:rPr>
                <w:rFonts w:cs="Arial"/>
                <w:sz w:val="20"/>
                <w:szCs w:val="20"/>
              </w:rPr>
            </w:pPr>
            <w:r w:rsidRPr="00047BEF">
              <w:rPr>
                <w:rFonts w:cs="Arial"/>
                <w:sz w:val="20"/>
                <w:szCs w:val="20"/>
              </w:rPr>
              <w:t>Forte</w:t>
            </w:r>
          </w:p>
        </w:tc>
        <w:tc>
          <w:tcPr>
            <w:tcW w:w="2733" w:type="dxa"/>
          </w:tcPr>
          <w:p w14:paraId="458275ED" w14:textId="77777777" w:rsidR="00CE60BC" w:rsidRPr="00047BEF" w:rsidRDefault="00CE60BC" w:rsidP="00760F3F">
            <w:pPr>
              <w:spacing w:before="60" w:line="240" w:lineRule="auto"/>
              <w:rPr>
                <w:rFonts w:cs="Arial"/>
                <w:sz w:val="20"/>
                <w:szCs w:val="20"/>
              </w:rPr>
            </w:pPr>
            <w:r w:rsidRPr="00047BEF">
              <w:rPr>
                <w:rFonts w:cs="Arial"/>
                <w:sz w:val="20"/>
                <w:szCs w:val="20"/>
              </w:rPr>
              <w:t>1.3.a.4.1. Apporter une contribution à la réinstallation des patrimoines socio-culturels affectés</w:t>
            </w:r>
          </w:p>
        </w:tc>
        <w:tc>
          <w:tcPr>
            <w:tcW w:w="2817" w:type="dxa"/>
          </w:tcPr>
          <w:p w14:paraId="38F2E2AF" w14:textId="77777777" w:rsidR="00CE60BC" w:rsidRPr="00047BEF" w:rsidRDefault="00CE60BC" w:rsidP="00760F3F">
            <w:pPr>
              <w:spacing w:before="60" w:line="240" w:lineRule="auto"/>
              <w:rPr>
                <w:rFonts w:cs="Arial"/>
                <w:sz w:val="20"/>
                <w:szCs w:val="20"/>
              </w:rPr>
            </w:pPr>
          </w:p>
        </w:tc>
      </w:tr>
      <w:tr w:rsidR="00CE60BC" w:rsidRPr="00047BEF" w14:paraId="7E785B40" w14:textId="77777777" w:rsidTr="00AC7835">
        <w:tc>
          <w:tcPr>
            <w:tcW w:w="2422" w:type="dxa"/>
            <w:vMerge w:val="restart"/>
          </w:tcPr>
          <w:p w14:paraId="69ED75D8" w14:textId="77777777" w:rsidR="00CE60BC" w:rsidRPr="00047BEF" w:rsidRDefault="00CE60BC" w:rsidP="00337501">
            <w:pPr>
              <w:pStyle w:val="Paragraphedeliste"/>
              <w:numPr>
                <w:ilvl w:val="1"/>
                <w:numId w:val="9"/>
              </w:numPr>
              <w:spacing w:before="60" w:line="240" w:lineRule="auto"/>
              <w:contextualSpacing w:val="0"/>
              <w:rPr>
                <w:rFonts w:cs="Arial"/>
                <w:sz w:val="20"/>
                <w:lang w:val="fr-FR"/>
              </w:rPr>
            </w:pPr>
            <w:r w:rsidRPr="00047BEF">
              <w:rPr>
                <w:rFonts w:cs="Arial"/>
                <w:sz w:val="20"/>
                <w:lang w:val="fr-FR"/>
              </w:rPr>
              <w:t xml:space="preserve">Déplacement de réseaux </w:t>
            </w:r>
          </w:p>
        </w:tc>
        <w:tc>
          <w:tcPr>
            <w:tcW w:w="2184" w:type="dxa"/>
            <w:vMerge w:val="restart"/>
          </w:tcPr>
          <w:p w14:paraId="55CEC06D" w14:textId="77777777" w:rsidR="00CE60BC" w:rsidRPr="00047BEF" w:rsidRDefault="00CE60BC" w:rsidP="00760F3F">
            <w:pPr>
              <w:spacing w:before="60" w:line="240" w:lineRule="auto"/>
              <w:rPr>
                <w:rFonts w:cs="Arial"/>
                <w:sz w:val="20"/>
                <w:szCs w:val="20"/>
              </w:rPr>
            </w:pPr>
          </w:p>
        </w:tc>
        <w:tc>
          <w:tcPr>
            <w:tcW w:w="2595" w:type="dxa"/>
            <w:vMerge w:val="restart"/>
          </w:tcPr>
          <w:p w14:paraId="77B8F115" w14:textId="77777777" w:rsidR="00CE60BC" w:rsidRPr="00047BEF" w:rsidRDefault="00CE60BC" w:rsidP="00760F3F">
            <w:pPr>
              <w:spacing w:before="60" w:line="240" w:lineRule="auto"/>
              <w:rPr>
                <w:rFonts w:cs="Arial"/>
                <w:sz w:val="20"/>
                <w:szCs w:val="20"/>
              </w:rPr>
            </w:pPr>
            <w:r w:rsidRPr="00047BEF">
              <w:rPr>
                <w:rFonts w:cs="Arial"/>
                <w:sz w:val="20"/>
                <w:szCs w:val="20"/>
              </w:rPr>
              <w:t>1.4.a.1. Accidents dus aux fouilles de sondages des réseaux existants</w:t>
            </w:r>
          </w:p>
        </w:tc>
        <w:tc>
          <w:tcPr>
            <w:tcW w:w="1561" w:type="dxa"/>
            <w:vMerge w:val="restart"/>
          </w:tcPr>
          <w:p w14:paraId="0D05AA85"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2D6B5568"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1.4.a.1.1. Refermer les fouilles ou les baliser correctement suivant l’évolution des travaux  </w:t>
            </w:r>
          </w:p>
        </w:tc>
        <w:tc>
          <w:tcPr>
            <w:tcW w:w="2817" w:type="dxa"/>
          </w:tcPr>
          <w:p w14:paraId="09B84D41" w14:textId="77777777" w:rsidR="00CE60BC" w:rsidRPr="00047BEF" w:rsidRDefault="00CE60BC" w:rsidP="00760F3F">
            <w:pPr>
              <w:spacing w:before="60" w:line="240" w:lineRule="auto"/>
              <w:rPr>
                <w:rFonts w:cs="Arial"/>
                <w:sz w:val="20"/>
                <w:szCs w:val="20"/>
                <w:lang w:eastAsia="fr-FR"/>
              </w:rPr>
            </w:pPr>
          </w:p>
        </w:tc>
      </w:tr>
      <w:tr w:rsidR="00CE60BC" w:rsidRPr="00047BEF" w14:paraId="0EEE3B85" w14:textId="77777777" w:rsidTr="00AC7835">
        <w:tc>
          <w:tcPr>
            <w:tcW w:w="2422" w:type="dxa"/>
            <w:vMerge/>
          </w:tcPr>
          <w:p w14:paraId="6A519FA2" w14:textId="77777777" w:rsidR="00CE60BC" w:rsidRPr="00047BEF" w:rsidRDefault="00CE60BC" w:rsidP="00337501">
            <w:pPr>
              <w:pStyle w:val="Paragraphedeliste"/>
              <w:numPr>
                <w:ilvl w:val="1"/>
                <w:numId w:val="9"/>
              </w:numPr>
              <w:spacing w:before="60" w:line="240" w:lineRule="auto"/>
              <w:contextualSpacing w:val="0"/>
              <w:rPr>
                <w:rFonts w:cs="Arial"/>
                <w:sz w:val="20"/>
                <w:lang w:val="fr-FR"/>
              </w:rPr>
            </w:pPr>
          </w:p>
        </w:tc>
        <w:tc>
          <w:tcPr>
            <w:tcW w:w="2184" w:type="dxa"/>
            <w:vMerge/>
          </w:tcPr>
          <w:p w14:paraId="5865ED94" w14:textId="77777777" w:rsidR="00CE60BC" w:rsidRPr="00047BEF" w:rsidRDefault="00CE60BC" w:rsidP="00760F3F">
            <w:pPr>
              <w:spacing w:before="60" w:line="240" w:lineRule="auto"/>
              <w:rPr>
                <w:rFonts w:cs="Arial"/>
                <w:sz w:val="20"/>
                <w:szCs w:val="20"/>
              </w:rPr>
            </w:pPr>
          </w:p>
        </w:tc>
        <w:tc>
          <w:tcPr>
            <w:tcW w:w="2595" w:type="dxa"/>
            <w:vMerge/>
          </w:tcPr>
          <w:p w14:paraId="59583DE6" w14:textId="77777777" w:rsidR="00CE60BC" w:rsidRPr="00047BEF" w:rsidRDefault="00CE60BC" w:rsidP="00760F3F">
            <w:pPr>
              <w:spacing w:before="60" w:line="240" w:lineRule="auto"/>
              <w:rPr>
                <w:rFonts w:cs="Arial"/>
                <w:sz w:val="20"/>
                <w:szCs w:val="20"/>
              </w:rPr>
            </w:pPr>
          </w:p>
        </w:tc>
        <w:tc>
          <w:tcPr>
            <w:tcW w:w="1561" w:type="dxa"/>
            <w:vMerge/>
          </w:tcPr>
          <w:p w14:paraId="294B996A" w14:textId="77777777" w:rsidR="00CE60BC" w:rsidRPr="00047BEF" w:rsidRDefault="00CE60BC" w:rsidP="00760F3F">
            <w:pPr>
              <w:spacing w:before="60" w:line="240" w:lineRule="auto"/>
              <w:rPr>
                <w:rFonts w:cs="Arial"/>
                <w:sz w:val="20"/>
                <w:szCs w:val="20"/>
              </w:rPr>
            </w:pPr>
          </w:p>
        </w:tc>
        <w:tc>
          <w:tcPr>
            <w:tcW w:w="2733" w:type="dxa"/>
          </w:tcPr>
          <w:p w14:paraId="544950D2" w14:textId="77777777" w:rsidR="00CE60BC" w:rsidRPr="00047BEF" w:rsidRDefault="00CE60BC" w:rsidP="00760F3F">
            <w:pPr>
              <w:spacing w:before="60" w:line="240" w:lineRule="auto"/>
              <w:rPr>
                <w:rFonts w:cs="Arial"/>
                <w:sz w:val="20"/>
                <w:szCs w:val="20"/>
              </w:rPr>
            </w:pPr>
            <w:r w:rsidRPr="00047BEF">
              <w:rPr>
                <w:rFonts w:cs="Arial"/>
                <w:sz w:val="20"/>
                <w:szCs w:val="20"/>
              </w:rPr>
              <w:t>1.4.a.1.2. Mettre en place un système de surveillance et de signalisation pour la sécurité des populations</w:t>
            </w:r>
          </w:p>
        </w:tc>
        <w:tc>
          <w:tcPr>
            <w:tcW w:w="2817" w:type="dxa"/>
          </w:tcPr>
          <w:p w14:paraId="1BAE75E9" w14:textId="77777777" w:rsidR="00CE60BC" w:rsidRPr="00047BEF" w:rsidRDefault="00CE60BC" w:rsidP="00760F3F">
            <w:pPr>
              <w:spacing w:before="60" w:line="240" w:lineRule="auto"/>
              <w:rPr>
                <w:rFonts w:cs="Arial"/>
                <w:sz w:val="20"/>
                <w:szCs w:val="20"/>
                <w:lang w:eastAsia="fr-FR"/>
              </w:rPr>
            </w:pPr>
          </w:p>
        </w:tc>
      </w:tr>
      <w:tr w:rsidR="00CE60BC" w:rsidRPr="00047BEF" w14:paraId="7124A3C6" w14:textId="77777777" w:rsidTr="00AC7835">
        <w:tc>
          <w:tcPr>
            <w:tcW w:w="14312" w:type="dxa"/>
            <w:gridSpan w:val="6"/>
            <w:shd w:val="clear" w:color="auto" w:fill="F7CAAC" w:themeFill="accent2" w:themeFillTint="66"/>
          </w:tcPr>
          <w:p w14:paraId="646E28EB" w14:textId="77777777" w:rsidR="00CE60BC" w:rsidRPr="00047BEF" w:rsidRDefault="00CE60BC" w:rsidP="00096F0B">
            <w:pPr>
              <w:spacing w:before="60" w:line="240" w:lineRule="auto"/>
              <w:jc w:val="center"/>
              <w:rPr>
                <w:rFonts w:cs="Arial"/>
                <w:b/>
                <w:sz w:val="20"/>
                <w:szCs w:val="20"/>
                <w:lang w:eastAsia="fr-FR"/>
              </w:rPr>
            </w:pPr>
            <w:r w:rsidRPr="00047BEF">
              <w:rPr>
                <w:rFonts w:cs="Arial"/>
                <w:b/>
                <w:sz w:val="20"/>
                <w:szCs w:val="20"/>
              </w:rPr>
              <w:t>PHASE DE CONSTRUCTION</w:t>
            </w:r>
          </w:p>
        </w:tc>
      </w:tr>
      <w:tr w:rsidR="00CE60BC" w:rsidRPr="00047BEF" w14:paraId="36E68000" w14:textId="77777777" w:rsidTr="00AC7835">
        <w:tc>
          <w:tcPr>
            <w:tcW w:w="2422" w:type="dxa"/>
          </w:tcPr>
          <w:p w14:paraId="25ABCC0E" w14:textId="77777777" w:rsidR="00CE60BC" w:rsidRPr="00047BEF" w:rsidRDefault="00CE60BC" w:rsidP="00760F3F">
            <w:pPr>
              <w:spacing w:before="60" w:line="240" w:lineRule="auto"/>
              <w:rPr>
                <w:rFonts w:cs="Arial"/>
                <w:sz w:val="20"/>
                <w:szCs w:val="20"/>
                <w:lang w:eastAsia="fr-FR"/>
              </w:rPr>
            </w:pPr>
            <w:r w:rsidRPr="00047BEF">
              <w:rPr>
                <w:rFonts w:cs="Arial"/>
                <w:sz w:val="20"/>
                <w:szCs w:val="20"/>
                <w:lang w:eastAsia="fr-FR"/>
              </w:rPr>
              <w:t xml:space="preserve">2.1 Implantation </w:t>
            </w:r>
          </w:p>
          <w:p w14:paraId="4AC008EE" w14:textId="77777777" w:rsidR="00CE60BC" w:rsidRPr="00047BEF" w:rsidRDefault="00CE60BC" w:rsidP="00760F3F">
            <w:pPr>
              <w:spacing w:before="60" w:line="240" w:lineRule="auto"/>
              <w:rPr>
                <w:rFonts w:cs="Arial"/>
                <w:sz w:val="20"/>
                <w:szCs w:val="20"/>
                <w:lang w:eastAsia="fr-FR"/>
              </w:rPr>
            </w:pPr>
            <w:r w:rsidRPr="00047BEF">
              <w:rPr>
                <w:rFonts w:cs="Arial"/>
                <w:sz w:val="20"/>
                <w:szCs w:val="20"/>
                <w:lang w:eastAsia="fr-FR"/>
              </w:rPr>
              <w:t>Délimitation des emprises</w:t>
            </w:r>
          </w:p>
        </w:tc>
        <w:tc>
          <w:tcPr>
            <w:tcW w:w="2184" w:type="dxa"/>
          </w:tcPr>
          <w:p w14:paraId="4423761E" w14:textId="77777777" w:rsidR="00CE60BC" w:rsidRPr="00047BEF" w:rsidRDefault="00CE60BC" w:rsidP="00760F3F">
            <w:pPr>
              <w:spacing w:before="60" w:line="240" w:lineRule="auto"/>
              <w:rPr>
                <w:rFonts w:cs="Arial"/>
                <w:sz w:val="20"/>
                <w:szCs w:val="20"/>
              </w:rPr>
            </w:pPr>
          </w:p>
        </w:tc>
        <w:tc>
          <w:tcPr>
            <w:tcW w:w="2595" w:type="dxa"/>
          </w:tcPr>
          <w:p w14:paraId="1F7726B5" w14:textId="77777777" w:rsidR="00CE60BC" w:rsidRPr="00047BEF" w:rsidRDefault="00CE60BC" w:rsidP="00760F3F">
            <w:pPr>
              <w:spacing w:before="60" w:line="240" w:lineRule="auto"/>
              <w:rPr>
                <w:rFonts w:cs="Arial"/>
                <w:sz w:val="20"/>
                <w:szCs w:val="20"/>
              </w:rPr>
            </w:pPr>
            <w:r w:rsidRPr="00047BEF">
              <w:rPr>
                <w:rFonts w:cs="Arial"/>
                <w:sz w:val="20"/>
                <w:szCs w:val="20"/>
              </w:rPr>
              <w:t>2.1..a.1. Pertes de végétation dues au layonnage</w:t>
            </w:r>
          </w:p>
          <w:p w14:paraId="39149E02" w14:textId="77777777" w:rsidR="00CE60BC" w:rsidRPr="00047BEF" w:rsidRDefault="00CE60BC" w:rsidP="00760F3F">
            <w:pPr>
              <w:spacing w:before="60" w:line="240" w:lineRule="auto"/>
              <w:rPr>
                <w:rFonts w:cs="Arial"/>
                <w:sz w:val="20"/>
                <w:szCs w:val="20"/>
              </w:rPr>
            </w:pPr>
            <w:r w:rsidRPr="00047BEF">
              <w:rPr>
                <w:rFonts w:cs="Arial"/>
                <w:sz w:val="20"/>
                <w:szCs w:val="20"/>
              </w:rPr>
              <w:t>2.1.a.2. Poussières et bruit des engins et véhicules de chantier</w:t>
            </w:r>
          </w:p>
        </w:tc>
        <w:tc>
          <w:tcPr>
            <w:tcW w:w="1561" w:type="dxa"/>
          </w:tcPr>
          <w:p w14:paraId="66FE8BAA"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4E40E9E6" w14:textId="77777777" w:rsidR="00CE60BC" w:rsidRPr="00047BEF" w:rsidRDefault="00CE60BC" w:rsidP="00760F3F">
            <w:pPr>
              <w:spacing w:before="60" w:line="240" w:lineRule="auto"/>
              <w:rPr>
                <w:rFonts w:cs="Arial"/>
                <w:sz w:val="20"/>
                <w:szCs w:val="20"/>
              </w:rPr>
            </w:pPr>
            <w:r w:rsidRPr="00047BEF">
              <w:rPr>
                <w:rFonts w:cs="Arial"/>
                <w:sz w:val="20"/>
                <w:szCs w:val="20"/>
              </w:rPr>
              <w:t>Ces impacts ne sont pas significatifs</w:t>
            </w:r>
          </w:p>
        </w:tc>
        <w:tc>
          <w:tcPr>
            <w:tcW w:w="2817" w:type="dxa"/>
          </w:tcPr>
          <w:p w14:paraId="2B5A0109" w14:textId="77777777" w:rsidR="00CE60BC" w:rsidRPr="00047BEF" w:rsidRDefault="00CE60BC" w:rsidP="00760F3F">
            <w:pPr>
              <w:spacing w:before="60" w:line="240" w:lineRule="auto"/>
              <w:rPr>
                <w:rFonts w:cs="Arial"/>
                <w:sz w:val="20"/>
                <w:szCs w:val="20"/>
              </w:rPr>
            </w:pPr>
          </w:p>
        </w:tc>
      </w:tr>
      <w:tr w:rsidR="00CE60BC" w:rsidRPr="00047BEF" w14:paraId="065A0781" w14:textId="77777777" w:rsidTr="00AC7835">
        <w:tc>
          <w:tcPr>
            <w:tcW w:w="2422" w:type="dxa"/>
            <w:vMerge w:val="restart"/>
          </w:tcPr>
          <w:p w14:paraId="43C94FA6" w14:textId="77777777" w:rsidR="00CE60BC" w:rsidRPr="00047BEF" w:rsidRDefault="00CE60BC" w:rsidP="00760F3F">
            <w:pPr>
              <w:spacing w:before="60" w:line="240" w:lineRule="auto"/>
              <w:rPr>
                <w:rFonts w:cs="Arial"/>
                <w:sz w:val="20"/>
                <w:szCs w:val="20"/>
              </w:rPr>
            </w:pPr>
            <w:r w:rsidRPr="00047BEF">
              <w:rPr>
                <w:rFonts w:cs="Arial"/>
                <w:sz w:val="20"/>
                <w:szCs w:val="20"/>
                <w:lang w:eastAsia="fr-FR"/>
              </w:rPr>
              <w:t xml:space="preserve">2.2. </w:t>
            </w:r>
            <w:r w:rsidRPr="00047BEF">
              <w:rPr>
                <w:rFonts w:cs="Arial"/>
                <w:sz w:val="20"/>
                <w:szCs w:val="20"/>
              </w:rPr>
              <w:t xml:space="preserve">Travaux préparatoires et d’aménagements </w:t>
            </w:r>
          </w:p>
          <w:p w14:paraId="1D01705E"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 xml:space="preserve">(débroussaillage, décapage, abattage d’arbres) </w:t>
            </w:r>
          </w:p>
        </w:tc>
        <w:tc>
          <w:tcPr>
            <w:tcW w:w="2184" w:type="dxa"/>
          </w:tcPr>
          <w:p w14:paraId="5B40908D" w14:textId="77777777" w:rsidR="00CE60BC" w:rsidRPr="00047BEF" w:rsidRDefault="00CE60BC" w:rsidP="00760F3F">
            <w:pPr>
              <w:spacing w:before="60" w:line="240" w:lineRule="auto"/>
              <w:rPr>
                <w:rFonts w:cs="Arial"/>
                <w:sz w:val="20"/>
                <w:szCs w:val="20"/>
              </w:rPr>
            </w:pPr>
            <w:r w:rsidRPr="00047BEF">
              <w:rPr>
                <w:rFonts w:cs="Arial"/>
                <w:sz w:val="20"/>
                <w:szCs w:val="20"/>
              </w:rPr>
              <w:t>2.2.b.1. Gains économiques liés au  transport</w:t>
            </w:r>
          </w:p>
        </w:tc>
        <w:tc>
          <w:tcPr>
            <w:tcW w:w="2595" w:type="dxa"/>
          </w:tcPr>
          <w:p w14:paraId="56F65939" w14:textId="77777777" w:rsidR="00CE60BC" w:rsidRPr="00047BEF" w:rsidRDefault="00CE60BC" w:rsidP="00760F3F">
            <w:pPr>
              <w:spacing w:before="60" w:line="240" w:lineRule="auto"/>
              <w:rPr>
                <w:rFonts w:cs="Arial"/>
                <w:sz w:val="20"/>
                <w:szCs w:val="20"/>
              </w:rPr>
            </w:pPr>
            <w:r w:rsidRPr="00047BEF">
              <w:rPr>
                <w:rFonts w:cs="Arial"/>
                <w:sz w:val="20"/>
                <w:szCs w:val="20"/>
              </w:rPr>
              <w:t>2.2.a.1. Perte de biens fonciers, de cultures, d’arbres ou d’activités</w:t>
            </w:r>
          </w:p>
        </w:tc>
        <w:tc>
          <w:tcPr>
            <w:tcW w:w="1561" w:type="dxa"/>
          </w:tcPr>
          <w:p w14:paraId="43C9BE0B"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2D8C79C6" w14:textId="77777777" w:rsidR="00CE60BC" w:rsidRPr="00047BEF" w:rsidRDefault="00CE60BC" w:rsidP="00760F3F">
            <w:pPr>
              <w:spacing w:before="60" w:line="240" w:lineRule="auto"/>
              <w:rPr>
                <w:rFonts w:cs="Arial"/>
                <w:sz w:val="20"/>
                <w:szCs w:val="20"/>
              </w:rPr>
            </w:pPr>
            <w:r w:rsidRPr="00047BEF">
              <w:rPr>
                <w:rFonts w:cs="Arial"/>
                <w:sz w:val="20"/>
                <w:szCs w:val="20"/>
              </w:rPr>
              <w:t>2.2.a.2.1. Faire une compensation pour les biens et les activités perdus</w:t>
            </w:r>
          </w:p>
        </w:tc>
        <w:tc>
          <w:tcPr>
            <w:tcW w:w="2817" w:type="dxa"/>
          </w:tcPr>
          <w:p w14:paraId="0128693D" w14:textId="77777777" w:rsidR="00CE60BC" w:rsidRPr="00047BEF" w:rsidRDefault="00CE60BC" w:rsidP="00760F3F">
            <w:pPr>
              <w:spacing w:before="60" w:line="240" w:lineRule="auto"/>
              <w:rPr>
                <w:rFonts w:cs="Arial"/>
                <w:sz w:val="20"/>
                <w:szCs w:val="20"/>
              </w:rPr>
            </w:pPr>
          </w:p>
        </w:tc>
      </w:tr>
      <w:tr w:rsidR="00CE60BC" w:rsidRPr="00047BEF" w14:paraId="1D3F5F00" w14:textId="77777777" w:rsidTr="00AC7835">
        <w:tc>
          <w:tcPr>
            <w:tcW w:w="2422" w:type="dxa"/>
            <w:vMerge/>
          </w:tcPr>
          <w:p w14:paraId="46DE9823" w14:textId="77777777" w:rsidR="00CE60BC" w:rsidRPr="00047BEF" w:rsidRDefault="00CE60BC" w:rsidP="00760F3F">
            <w:pPr>
              <w:spacing w:before="60" w:line="240" w:lineRule="auto"/>
              <w:rPr>
                <w:rFonts w:cs="Arial"/>
                <w:sz w:val="20"/>
                <w:szCs w:val="20"/>
                <w:lang w:eastAsia="fr-FR"/>
              </w:rPr>
            </w:pPr>
          </w:p>
        </w:tc>
        <w:tc>
          <w:tcPr>
            <w:tcW w:w="2184" w:type="dxa"/>
          </w:tcPr>
          <w:p w14:paraId="647F457F" w14:textId="77777777" w:rsidR="00CE60BC" w:rsidRPr="00047BEF" w:rsidRDefault="00CE60BC" w:rsidP="00760F3F">
            <w:pPr>
              <w:spacing w:before="60" w:line="240" w:lineRule="auto"/>
              <w:rPr>
                <w:rFonts w:cs="Arial"/>
                <w:sz w:val="20"/>
                <w:szCs w:val="20"/>
              </w:rPr>
            </w:pPr>
          </w:p>
        </w:tc>
        <w:tc>
          <w:tcPr>
            <w:tcW w:w="2595" w:type="dxa"/>
          </w:tcPr>
          <w:p w14:paraId="0199FE5E" w14:textId="77777777" w:rsidR="00CE60BC" w:rsidRPr="00047BEF" w:rsidRDefault="00CE60BC" w:rsidP="00760F3F">
            <w:pPr>
              <w:spacing w:before="60" w:line="240" w:lineRule="auto"/>
              <w:rPr>
                <w:rFonts w:cs="Arial"/>
                <w:sz w:val="20"/>
                <w:szCs w:val="20"/>
              </w:rPr>
            </w:pPr>
            <w:r w:rsidRPr="00047BEF">
              <w:rPr>
                <w:rFonts w:cs="Arial"/>
                <w:sz w:val="20"/>
                <w:szCs w:val="20"/>
              </w:rPr>
              <w:t>2.2.a.2. Expropriation des terrains qui rentrent dans l’emprise du projet</w:t>
            </w:r>
          </w:p>
        </w:tc>
        <w:tc>
          <w:tcPr>
            <w:tcW w:w="1561" w:type="dxa"/>
          </w:tcPr>
          <w:p w14:paraId="0BC01ED7"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646BC48B"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2.2.a.2.2. Procéder à un juste et préalable dédommagement des </w:t>
            </w:r>
            <w:r w:rsidRPr="00047BEF">
              <w:rPr>
                <w:rFonts w:cs="Arial"/>
                <w:sz w:val="20"/>
                <w:szCs w:val="20"/>
              </w:rPr>
              <w:lastRenderedPageBreak/>
              <w:t>personnes affectées par le projet</w:t>
            </w:r>
          </w:p>
        </w:tc>
        <w:tc>
          <w:tcPr>
            <w:tcW w:w="2817" w:type="dxa"/>
          </w:tcPr>
          <w:p w14:paraId="155FF4CF" w14:textId="77777777" w:rsidR="00CE60BC" w:rsidRPr="00047BEF" w:rsidRDefault="00CE60BC" w:rsidP="00760F3F">
            <w:pPr>
              <w:spacing w:before="60" w:line="240" w:lineRule="auto"/>
              <w:rPr>
                <w:rFonts w:cs="Arial"/>
                <w:sz w:val="20"/>
                <w:szCs w:val="20"/>
              </w:rPr>
            </w:pPr>
          </w:p>
        </w:tc>
      </w:tr>
      <w:tr w:rsidR="00CE60BC" w:rsidRPr="00047BEF" w14:paraId="73742B28" w14:textId="77777777" w:rsidTr="00AC7835">
        <w:tc>
          <w:tcPr>
            <w:tcW w:w="2422" w:type="dxa"/>
            <w:vMerge w:val="restart"/>
          </w:tcPr>
          <w:p w14:paraId="232C4683"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lastRenderedPageBreak/>
              <w:t>2.3. Démolition d’ouvrage, démolition et scarification de chaussée, démolition de bordures)</w:t>
            </w:r>
          </w:p>
        </w:tc>
        <w:tc>
          <w:tcPr>
            <w:tcW w:w="2184" w:type="dxa"/>
          </w:tcPr>
          <w:p w14:paraId="7499DC50"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2.3.b.1. Création d’emplois temporaires </w:t>
            </w:r>
          </w:p>
        </w:tc>
        <w:tc>
          <w:tcPr>
            <w:tcW w:w="2595" w:type="dxa"/>
          </w:tcPr>
          <w:p w14:paraId="4DA5E944"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2.3.a.1. Destruction de la végétation et de la faune située dans l’emprise du projet </w:t>
            </w:r>
          </w:p>
        </w:tc>
        <w:tc>
          <w:tcPr>
            <w:tcW w:w="1561" w:type="dxa"/>
            <w:vAlign w:val="center"/>
          </w:tcPr>
          <w:p w14:paraId="70F2A772" w14:textId="77777777" w:rsidR="00CE60BC" w:rsidRPr="00047BEF" w:rsidRDefault="00CE60BC" w:rsidP="00760F3F">
            <w:pPr>
              <w:spacing w:before="60" w:line="240" w:lineRule="auto"/>
              <w:rPr>
                <w:rFonts w:cs="Arial"/>
                <w:sz w:val="20"/>
                <w:szCs w:val="20"/>
              </w:rPr>
            </w:pPr>
            <w:r w:rsidRPr="00047BEF">
              <w:rPr>
                <w:rFonts w:cs="Arial"/>
                <w:sz w:val="20"/>
                <w:szCs w:val="20"/>
              </w:rPr>
              <w:t>Forte</w:t>
            </w:r>
          </w:p>
        </w:tc>
        <w:tc>
          <w:tcPr>
            <w:tcW w:w="2733" w:type="dxa"/>
          </w:tcPr>
          <w:p w14:paraId="280EC723"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2.3.a.1.1. Elaborer  et mettre en œuvre un plan de reboisement de compensation sur un site identifié </w:t>
            </w:r>
          </w:p>
        </w:tc>
        <w:tc>
          <w:tcPr>
            <w:tcW w:w="2817" w:type="dxa"/>
          </w:tcPr>
          <w:p w14:paraId="59FA53F8" w14:textId="77777777" w:rsidR="00CE60BC" w:rsidRPr="00047BEF" w:rsidRDefault="00CE60BC" w:rsidP="00760F3F">
            <w:pPr>
              <w:spacing w:before="60" w:line="240" w:lineRule="auto"/>
              <w:rPr>
                <w:rFonts w:cs="Arial"/>
                <w:sz w:val="20"/>
                <w:szCs w:val="20"/>
              </w:rPr>
            </w:pPr>
          </w:p>
        </w:tc>
      </w:tr>
      <w:tr w:rsidR="00CE60BC" w:rsidRPr="00047BEF" w14:paraId="02132795" w14:textId="77777777" w:rsidTr="00AC7835">
        <w:tc>
          <w:tcPr>
            <w:tcW w:w="2422" w:type="dxa"/>
            <w:vMerge/>
          </w:tcPr>
          <w:p w14:paraId="4AA8841C"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3DE0F346" w14:textId="77777777" w:rsidR="00CE60BC" w:rsidRPr="00047BEF" w:rsidRDefault="00CE60BC" w:rsidP="00760F3F">
            <w:pPr>
              <w:spacing w:before="60" w:line="240" w:lineRule="auto"/>
              <w:rPr>
                <w:rFonts w:cs="Arial"/>
                <w:sz w:val="20"/>
                <w:szCs w:val="20"/>
              </w:rPr>
            </w:pPr>
          </w:p>
        </w:tc>
        <w:tc>
          <w:tcPr>
            <w:tcW w:w="2595" w:type="dxa"/>
            <w:vMerge w:val="restart"/>
          </w:tcPr>
          <w:p w14:paraId="79E19ABE"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2.3.a.2. Emission de particules de poussières dans l’air </w:t>
            </w:r>
          </w:p>
        </w:tc>
        <w:tc>
          <w:tcPr>
            <w:tcW w:w="1561" w:type="dxa"/>
            <w:vMerge w:val="restart"/>
            <w:vAlign w:val="center"/>
          </w:tcPr>
          <w:p w14:paraId="5EFA74D1"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49605143"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2.3.a.2.1. Doter le personnel de chantier des équipements de protection individuels (EPI) et veiller à leur port effectif </w:t>
            </w:r>
          </w:p>
        </w:tc>
        <w:tc>
          <w:tcPr>
            <w:tcW w:w="2817" w:type="dxa"/>
            <w:vMerge w:val="restart"/>
          </w:tcPr>
          <w:p w14:paraId="0F1A614B" w14:textId="77777777" w:rsidR="00CE60BC" w:rsidRPr="00047BEF" w:rsidRDefault="00CE60BC" w:rsidP="00760F3F">
            <w:pPr>
              <w:spacing w:before="60" w:line="240" w:lineRule="auto"/>
              <w:rPr>
                <w:rFonts w:cs="Arial"/>
                <w:sz w:val="20"/>
                <w:szCs w:val="20"/>
              </w:rPr>
            </w:pPr>
          </w:p>
        </w:tc>
      </w:tr>
      <w:tr w:rsidR="00CE60BC" w:rsidRPr="00047BEF" w14:paraId="55FBE751" w14:textId="77777777" w:rsidTr="00AC7835">
        <w:tc>
          <w:tcPr>
            <w:tcW w:w="2422" w:type="dxa"/>
            <w:vMerge/>
          </w:tcPr>
          <w:p w14:paraId="33E22E7C" w14:textId="77777777" w:rsidR="00CE60BC" w:rsidRPr="00047BEF" w:rsidRDefault="00CE60BC" w:rsidP="00760F3F">
            <w:pPr>
              <w:spacing w:before="60" w:line="240" w:lineRule="auto"/>
              <w:rPr>
                <w:rFonts w:cs="Arial"/>
                <w:sz w:val="20"/>
                <w:szCs w:val="20"/>
                <w:lang w:eastAsia="fr-FR"/>
              </w:rPr>
            </w:pPr>
          </w:p>
        </w:tc>
        <w:tc>
          <w:tcPr>
            <w:tcW w:w="2184" w:type="dxa"/>
            <w:vMerge/>
          </w:tcPr>
          <w:p w14:paraId="071E1D19" w14:textId="77777777" w:rsidR="00CE60BC" w:rsidRPr="00047BEF" w:rsidRDefault="00CE60BC" w:rsidP="00760F3F">
            <w:pPr>
              <w:spacing w:before="60" w:line="240" w:lineRule="auto"/>
              <w:rPr>
                <w:rFonts w:cs="Arial"/>
                <w:sz w:val="20"/>
                <w:szCs w:val="20"/>
              </w:rPr>
            </w:pPr>
          </w:p>
        </w:tc>
        <w:tc>
          <w:tcPr>
            <w:tcW w:w="2595" w:type="dxa"/>
            <w:vMerge/>
          </w:tcPr>
          <w:p w14:paraId="294F0E97" w14:textId="77777777" w:rsidR="00CE60BC" w:rsidRPr="00047BEF" w:rsidRDefault="00CE60BC" w:rsidP="00760F3F">
            <w:pPr>
              <w:spacing w:before="60" w:line="240" w:lineRule="auto"/>
              <w:rPr>
                <w:rFonts w:cs="Arial"/>
                <w:sz w:val="20"/>
                <w:szCs w:val="20"/>
              </w:rPr>
            </w:pPr>
          </w:p>
        </w:tc>
        <w:tc>
          <w:tcPr>
            <w:tcW w:w="1561" w:type="dxa"/>
            <w:vMerge/>
            <w:vAlign w:val="center"/>
          </w:tcPr>
          <w:p w14:paraId="58EF8DC5" w14:textId="77777777" w:rsidR="00CE60BC" w:rsidRPr="00047BEF" w:rsidRDefault="00CE60BC" w:rsidP="00760F3F">
            <w:pPr>
              <w:spacing w:before="60" w:line="240" w:lineRule="auto"/>
              <w:rPr>
                <w:rFonts w:cs="Arial"/>
                <w:sz w:val="20"/>
                <w:szCs w:val="20"/>
              </w:rPr>
            </w:pPr>
          </w:p>
        </w:tc>
        <w:tc>
          <w:tcPr>
            <w:tcW w:w="2733" w:type="dxa"/>
          </w:tcPr>
          <w:p w14:paraId="791EB360" w14:textId="77777777" w:rsidR="00CE60BC" w:rsidRPr="00047BEF" w:rsidRDefault="00CE60BC" w:rsidP="00760F3F">
            <w:pPr>
              <w:spacing w:before="60" w:line="240" w:lineRule="auto"/>
              <w:rPr>
                <w:rFonts w:cs="Arial"/>
                <w:sz w:val="20"/>
                <w:szCs w:val="20"/>
              </w:rPr>
            </w:pPr>
            <w:r w:rsidRPr="00047BEF">
              <w:rPr>
                <w:rFonts w:cs="Arial"/>
                <w:sz w:val="20"/>
                <w:szCs w:val="20"/>
              </w:rPr>
              <w:t>2.3.a.2.2. Arroser les voies de circulation, les déviations et les rues en phase chantier</w:t>
            </w:r>
          </w:p>
        </w:tc>
        <w:tc>
          <w:tcPr>
            <w:tcW w:w="2817" w:type="dxa"/>
            <w:vMerge/>
          </w:tcPr>
          <w:p w14:paraId="29D470E6" w14:textId="77777777" w:rsidR="00CE60BC" w:rsidRPr="00047BEF" w:rsidRDefault="00CE60BC" w:rsidP="00760F3F">
            <w:pPr>
              <w:spacing w:before="60" w:line="240" w:lineRule="auto"/>
              <w:rPr>
                <w:rFonts w:cs="Arial"/>
                <w:sz w:val="20"/>
                <w:szCs w:val="20"/>
              </w:rPr>
            </w:pPr>
          </w:p>
        </w:tc>
      </w:tr>
      <w:tr w:rsidR="00CE60BC" w:rsidRPr="00047BEF" w14:paraId="34256A53" w14:textId="77777777" w:rsidTr="00AC7835">
        <w:tc>
          <w:tcPr>
            <w:tcW w:w="2422" w:type="dxa"/>
          </w:tcPr>
          <w:p w14:paraId="3BE5FE5F" w14:textId="77777777" w:rsidR="00CE60BC" w:rsidRPr="00047BEF" w:rsidRDefault="00CE60BC" w:rsidP="00760F3F">
            <w:pPr>
              <w:spacing w:before="60" w:line="240" w:lineRule="auto"/>
              <w:rPr>
                <w:rFonts w:cs="Arial"/>
                <w:sz w:val="20"/>
                <w:szCs w:val="20"/>
                <w:lang w:eastAsia="fr-FR"/>
              </w:rPr>
            </w:pPr>
          </w:p>
        </w:tc>
        <w:tc>
          <w:tcPr>
            <w:tcW w:w="2184" w:type="dxa"/>
          </w:tcPr>
          <w:p w14:paraId="015C443A" w14:textId="77777777" w:rsidR="00CE60BC" w:rsidRPr="00047BEF" w:rsidRDefault="00CE60BC" w:rsidP="00760F3F">
            <w:pPr>
              <w:spacing w:before="60" w:line="240" w:lineRule="auto"/>
              <w:rPr>
                <w:rFonts w:cs="Arial"/>
                <w:sz w:val="20"/>
                <w:szCs w:val="20"/>
              </w:rPr>
            </w:pPr>
          </w:p>
        </w:tc>
        <w:tc>
          <w:tcPr>
            <w:tcW w:w="2595" w:type="dxa"/>
          </w:tcPr>
          <w:p w14:paraId="4BB22402" w14:textId="1086E609" w:rsidR="00CE60BC" w:rsidRPr="00047BEF" w:rsidRDefault="00CE60BC" w:rsidP="00760F3F">
            <w:pPr>
              <w:spacing w:before="60" w:line="240" w:lineRule="auto"/>
              <w:rPr>
                <w:rFonts w:cs="Arial"/>
                <w:sz w:val="20"/>
                <w:szCs w:val="20"/>
              </w:rPr>
            </w:pPr>
            <w:r w:rsidRPr="00047BEF">
              <w:rPr>
                <w:rFonts w:cs="Arial"/>
                <w:sz w:val="20"/>
                <w:szCs w:val="20"/>
              </w:rPr>
              <w:t xml:space="preserve">2.3.a.3. Production de déchets solides inertes issus de démantèlement, déchets végétaux, déchets d’emballage et déchets de chantier </w:t>
            </w:r>
          </w:p>
        </w:tc>
        <w:tc>
          <w:tcPr>
            <w:tcW w:w="1561" w:type="dxa"/>
            <w:vAlign w:val="center"/>
          </w:tcPr>
          <w:p w14:paraId="0C1C50C0"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35528388"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2.3.a.3.1. Disposer de poubelles sur la base vie </w:t>
            </w:r>
          </w:p>
          <w:p w14:paraId="398CD192" w14:textId="77777777" w:rsidR="00CE60BC" w:rsidRPr="00047BEF" w:rsidRDefault="00CE60BC" w:rsidP="00760F3F">
            <w:pPr>
              <w:spacing w:before="60" w:line="240" w:lineRule="auto"/>
              <w:rPr>
                <w:rFonts w:cs="Arial"/>
                <w:sz w:val="20"/>
                <w:szCs w:val="20"/>
              </w:rPr>
            </w:pPr>
            <w:r w:rsidRPr="00047BEF">
              <w:rPr>
                <w:rFonts w:cs="Arial"/>
                <w:sz w:val="20"/>
                <w:szCs w:val="20"/>
              </w:rPr>
              <w:t>2.3.a.3.2. Veiller à la collecte et à l’enlèvement des déchets solides par une structure agréée</w:t>
            </w:r>
          </w:p>
        </w:tc>
        <w:tc>
          <w:tcPr>
            <w:tcW w:w="2817" w:type="dxa"/>
          </w:tcPr>
          <w:p w14:paraId="6A50ADB8" w14:textId="77777777" w:rsidR="00CE60BC" w:rsidRPr="00047BEF" w:rsidRDefault="00CE60BC" w:rsidP="00760F3F">
            <w:pPr>
              <w:spacing w:before="60" w:line="240" w:lineRule="auto"/>
              <w:rPr>
                <w:rFonts w:cs="Arial"/>
                <w:sz w:val="20"/>
                <w:szCs w:val="20"/>
              </w:rPr>
            </w:pPr>
          </w:p>
        </w:tc>
      </w:tr>
      <w:tr w:rsidR="00CE60BC" w:rsidRPr="00047BEF" w14:paraId="209132A0" w14:textId="77777777" w:rsidTr="00AC7835">
        <w:tc>
          <w:tcPr>
            <w:tcW w:w="2422" w:type="dxa"/>
            <w:vMerge w:val="restart"/>
          </w:tcPr>
          <w:p w14:paraId="1A6CBD02" w14:textId="77777777" w:rsidR="00CE60BC" w:rsidRPr="00047BEF" w:rsidRDefault="00CE60BC" w:rsidP="00760F3F">
            <w:pPr>
              <w:spacing w:before="60" w:line="240" w:lineRule="auto"/>
              <w:rPr>
                <w:rFonts w:cs="Arial"/>
                <w:sz w:val="20"/>
                <w:szCs w:val="20"/>
                <w:lang w:eastAsia="fr-FR"/>
              </w:rPr>
            </w:pPr>
          </w:p>
          <w:p w14:paraId="589BBACF"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 Aménagement des déviations </w:t>
            </w:r>
          </w:p>
        </w:tc>
        <w:tc>
          <w:tcPr>
            <w:tcW w:w="2184" w:type="dxa"/>
            <w:vMerge w:val="restart"/>
          </w:tcPr>
          <w:p w14:paraId="695A832B" w14:textId="77777777" w:rsidR="00CE60BC" w:rsidRPr="00047BEF" w:rsidRDefault="00CE60BC" w:rsidP="00760F3F">
            <w:pPr>
              <w:spacing w:before="60" w:line="240" w:lineRule="auto"/>
              <w:rPr>
                <w:rFonts w:cs="Arial"/>
                <w:sz w:val="20"/>
                <w:szCs w:val="20"/>
              </w:rPr>
            </w:pPr>
          </w:p>
        </w:tc>
        <w:tc>
          <w:tcPr>
            <w:tcW w:w="2595" w:type="dxa"/>
          </w:tcPr>
          <w:p w14:paraId="5066FF0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2.4.a.1. Destruction de la flore et de la faune dans l’emprise des déviations identifiées </w:t>
            </w:r>
          </w:p>
        </w:tc>
        <w:tc>
          <w:tcPr>
            <w:tcW w:w="1561" w:type="dxa"/>
            <w:vAlign w:val="center"/>
          </w:tcPr>
          <w:p w14:paraId="1A51C945"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4EA311DD" w14:textId="77777777" w:rsidR="00CE60BC" w:rsidRPr="00047BEF" w:rsidRDefault="00CE60BC" w:rsidP="00760F3F">
            <w:pPr>
              <w:spacing w:before="60" w:line="240" w:lineRule="auto"/>
              <w:rPr>
                <w:rFonts w:cs="Arial"/>
                <w:sz w:val="20"/>
                <w:szCs w:val="20"/>
              </w:rPr>
            </w:pPr>
            <w:r w:rsidRPr="00047BEF">
              <w:rPr>
                <w:rFonts w:cs="Arial"/>
                <w:sz w:val="20"/>
                <w:szCs w:val="20"/>
              </w:rPr>
              <w:t>2.4.a.1.1. Elaborer  et mettre en œuvre un plan de reboisement de compensation sur un site à identifier par l’entreprise</w:t>
            </w:r>
          </w:p>
        </w:tc>
        <w:tc>
          <w:tcPr>
            <w:tcW w:w="2817" w:type="dxa"/>
          </w:tcPr>
          <w:p w14:paraId="60F13528" w14:textId="77777777" w:rsidR="00CE60BC" w:rsidRPr="00047BEF" w:rsidRDefault="00CE60BC" w:rsidP="00760F3F">
            <w:pPr>
              <w:spacing w:before="60" w:line="240" w:lineRule="auto"/>
              <w:rPr>
                <w:rFonts w:cs="Arial"/>
                <w:sz w:val="20"/>
                <w:szCs w:val="20"/>
              </w:rPr>
            </w:pPr>
          </w:p>
        </w:tc>
      </w:tr>
      <w:tr w:rsidR="00CE60BC" w:rsidRPr="00047BEF" w14:paraId="135C353A" w14:textId="77777777" w:rsidTr="00AC7835">
        <w:tc>
          <w:tcPr>
            <w:tcW w:w="2422" w:type="dxa"/>
            <w:vMerge/>
          </w:tcPr>
          <w:p w14:paraId="7D4FD799" w14:textId="77777777" w:rsidR="00CE60BC" w:rsidRPr="00047BEF" w:rsidRDefault="00CE60BC" w:rsidP="00760F3F">
            <w:pPr>
              <w:spacing w:before="60" w:line="240" w:lineRule="auto"/>
              <w:rPr>
                <w:rFonts w:cs="Arial"/>
                <w:sz w:val="20"/>
                <w:szCs w:val="20"/>
              </w:rPr>
            </w:pPr>
          </w:p>
        </w:tc>
        <w:tc>
          <w:tcPr>
            <w:tcW w:w="2184" w:type="dxa"/>
            <w:vMerge/>
          </w:tcPr>
          <w:p w14:paraId="7B0F009D" w14:textId="77777777" w:rsidR="00CE60BC" w:rsidRPr="00047BEF" w:rsidRDefault="00CE60BC" w:rsidP="00760F3F">
            <w:pPr>
              <w:spacing w:before="60" w:line="240" w:lineRule="auto"/>
              <w:rPr>
                <w:rFonts w:cs="Arial"/>
                <w:sz w:val="20"/>
                <w:szCs w:val="20"/>
              </w:rPr>
            </w:pPr>
          </w:p>
        </w:tc>
        <w:tc>
          <w:tcPr>
            <w:tcW w:w="2595" w:type="dxa"/>
            <w:vMerge w:val="restart"/>
          </w:tcPr>
          <w:p w14:paraId="099786F1"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2.4.a.2. Emission de particules de poussières dans l’air </w:t>
            </w:r>
          </w:p>
        </w:tc>
        <w:tc>
          <w:tcPr>
            <w:tcW w:w="1561" w:type="dxa"/>
            <w:vMerge w:val="restart"/>
            <w:vAlign w:val="center"/>
          </w:tcPr>
          <w:p w14:paraId="1520816D"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1B11FD14"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2.4.a.2.1. Doter le personnel de chantier des équipements de protection individuels (EPI) et veiller à leur port effectif </w:t>
            </w:r>
          </w:p>
        </w:tc>
        <w:tc>
          <w:tcPr>
            <w:tcW w:w="2817" w:type="dxa"/>
            <w:vMerge w:val="restart"/>
          </w:tcPr>
          <w:p w14:paraId="1C26B0E0" w14:textId="77777777" w:rsidR="00CE60BC" w:rsidRPr="00047BEF" w:rsidRDefault="00CE60BC" w:rsidP="00760F3F">
            <w:pPr>
              <w:spacing w:before="60" w:line="240" w:lineRule="auto"/>
              <w:rPr>
                <w:rFonts w:cs="Arial"/>
                <w:sz w:val="20"/>
                <w:szCs w:val="20"/>
              </w:rPr>
            </w:pPr>
          </w:p>
        </w:tc>
      </w:tr>
      <w:tr w:rsidR="00CE60BC" w:rsidRPr="00047BEF" w14:paraId="366A7A1C" w14:textId="77777777" w:rsidTr="00AC7835">
        <w:tc>
          <w:tcPr>
            <w:tcW w:w="2422" w:type="dxa"/>
            <w:vMerge/>
          </w:tcPr>
          <w:p w14:paraId="5372C038" w14:textId="77777777" w:rsidR="00CE60BC" w:rsidRPr="00047BEF" w:rsidRDefault="00CE60BC" w:rsidP="00760F3F">
            <w:pPr>
              <w:spacing w:before="60" w:line="240" w:lineRule="auto"/>
              <w:rPr>
                <w:rFonts w:cs="Arial"/>
                <w:sz w:val="20"/>
                <w:szCs w:val="20"/>
              </w:rPr>
            </w:pPr>
          </w:p>
        </w:tc>
        <w:tc>
          <w:tcPr>
            <w:tcW w:w="2184" w:type="dxa"/>
            <w:vMerge/>
          </w:tcPr>
          <w:p w14:paraId="74450F7D" w14:textId="77777777" w:rsidR="00CE60BC" w:rsidRPr="00047BEF" w:rsidRDefault="00CE60BC" w:rsidP="00760F3F">
            <w:pPr>
              <w:spacing w:before="60" w:line="240" w:lineRule="auto"/>
              <w:rPr>
                <w:rFonts w:cs="Arial"/>
                <w:sz w:val="20"/>
                <w:szCs w:val="20"/>
              </w:rPr>
            </w:pPr>
          </w:p>
        </w:tc>
        <w:tc>
          <w:tcPr>
            <w:tcW w:w="2595" w:type="dxa"/>
            <w:vMerge/>
          </w:tcPr>
          <w:p w14:paraId="187024E0" w14:textId="77777777" w:rsidR="00CE60BC" w:rsidRPr="00047BEF" w:rsidRDefault="00CE60BC" w:rsidP="00760F3F">
            <w:pPr>
              <w:spacing w:before="60" w:line="240" w:lineRule="auto"/>
              <w:rPr>
                <w:rFonts w:cs="Arial"/>
                <w:sz w:val="20"/>
                <w:szCs w:val="20"/>
              </w:rPr>
            </w:pPr>
          </w:p>
        </w:tc>
        <w:tc>
          <w:tcPr>
            <w:tcW w:w="1561" w:type="dxa"/>
            <w:vMerge/>
            <w:vAlign w:val="center"/>
          </w:tcPr>
          <w:p w14:paraId="21435F99" w14:textId="77777777" w:rsidR="00CE60BC" w:rsidRPr="00047BEF" w:rsidRDefault="00CE60BC" w:rsidP="00760F3F">
            <w:pPr>
              <w:spacing w:before="60" w:line="240" w:lineRule="auto"/>
              <w:rPr>
                <w:rFonts w:cs="Arial"/>
                <w:sz w:val="20"/>
                <w:szCs w:val="20"/>
              </w:rPr>
            </w:pPr>
          </w:p>
        </w:tc>
        <w:tc>
          <w:tcPr>
            <w:tcW w:w="2733" w:type="dxa"/>
          </w:tcPr>
          <w:p w14:paraId="30B7293B" w14:textId="77777777" w:rsidR="00CE60BC" w:rsidRPr="00047BEF" w:rsidRDefault="00CE60BC" w:rsidP="00760F3F">
            <w:pPr>
              <w:spacing w:before="60" w:line="240" w:lineRule="auto"/>
              <w:rPr>
                <w:rFonts w:cs="Arial"/>
                <w:sz w:val="20"/>
                <w:szCs w:val="20"/>
              </w:rPr>
            </w:pPr>
            <w:r w:rsidRPr="00047BEF">
              <w:rPr>
                <w:rFonts w:cs="Arial"/>
                <w:sz w:val="20"/>
                <w:szCs w:val="20"/>
              </w:rPr>
              <w:t>2.4.a.2.2. Arroser les voies de déviations</w:t>
            </w:r>
          </w:p>
        </w:tc>
        <w:tc>
          <w:tcPr>
            <w:tcW w:w="2817" w:type="dxa"/>
            <w:vMerge/>
          </w:tcPr>
          <w:p w14:paraId="7DB57C32" w14:textId="77777777" w:rsidR="00CE60BC" w:rsidRPr="00047BEF" w:rsidRDefault="00CE60BC" w:rsidP="00760F3F">
            <w:pPr>
              <w:spacing w:before="60" w:line="240" w:lineRule="auto"/>
              <w:rPr>
                <w:rFonts w:cs="Arial"/>
                <w:sz w:val="20"/>
                <w:szCs w:val="20"/>
              </w:rPr>
            </w:pPr>
          </w:p>
        </w:tc>
      </w:tr>
      <w:tr w:rsidR="00CE60BC" w:rsidRPr="00047BEF" w14:paraId="4440751D" w14:textId="77777777" w:rsidTr="00AC7835">
        <w:tc>
          <w:tcPr>
            <w:tcW w:w="2422" w:type="dxa"/>
            <w:vMerge/>
          </w:tcPr>
          <w:p w14:paraId="2DDB4609" w14:textId="77777777" w:rsidR="00CE60BC" w:rsidRPr="00047BEF" w:rsidRDefault="00CE60BC" w:rsidP="00760F3F">
            <w:pPr>
              <w:spacing w:before="60" w:line="240" w:lineRule="auto"/>
              <w:rPr>
                <w:rFonts w:cs="Arial"/>
                <w:sz w:val="20"/>
                <w:szCs w:val="20"/>
              </w:rPr>
            </w:pPr>
          </w:p>
        </w:tc>
        <w:tc>
          <w:tcPr>
            <w:tcW w:w="2184" w:type="dxa"/>
          </w:tcPr>
          <w:p w14:paraId="501A9425" w14:textId="77777777" w:rsidR="00CE60BC" w:rsidRPr="00047BEF" w:rsidRDefault="00CE60BC" w:rsidP="00760F3F">
            <w:pPr>
              <w:spacing w:before="60" w:line="240" w:lineRule="auto"/>
              <w:rPr>
                <w:rFonts w:cs="Arial"/>
                <w:sz w:val="20"/>
                <w:szCs w:val="20"/>
              </w:rPr>
            </w:pPr>
          </w:p>
        </w:tc>
        <w:tc>
          <w:tcPr>
            <w:tcW w:w="2595" w:type="dxa"/>
          </w:tcPr>
          <w:p w14:paraId="26B23738"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2.4.a.3. Nuisance sonore </w:t>
            </w:r>
          </w:p>
        </w:tc>
        <w:tc>
          <w:tcPr>
            <w:tcW w:w="1561" w:type="dxa"/>
            <w:vAlign w:val="center"/>
          </w:tcPr>
          <w:p w14:paraId="1DFD28C7"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14120E1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2.4.a.3.1. Doter le personnel de chantier des équipements de protection individuels (EPI) et veiller à leur port effectif </w:t>
            </w:r>
          </w:p>
        </w:tc>
        <w:tc>
          <w:tcPr>
            <w:tcW w:w="2817" w:type="dxa"/>
          </w:tcPr>
          <w:p w14:paraId="13B28FB9" w14:textId="77777777" w:rsidR="00CE60BC" w:rsidRPr="00047BEF" w:rsidRDefault="00CE60BC" w:rsidP="00760F3F">
            <w:pPr>
              <w:spacing w:before="60" w:line="240" w:lineRule="auto"/>
              <w:rPr>
                <w:rFonts w:cs="Arial"/>
                <w:sz w:val="20"/>
                <w:szCs w:val="20"/>
              </w:rPr>
            </w:pPr>
          </w:p>
        </w:tc>
      </w:tr>
      <w:tr w:rsidR="00CE60BC" w:rsidRPr="00047BEF" w14:paraId="26E96DF0" w14:textId="77777777" w:rsidTr="00AC7835">
        <w:tc>
          <w:tcPr>
            <w:tcW w:w="2422" w:type="dxa"/>
            <w:vMerge/>
          </w:tcPr>
          <w:p w14:paraId="77D9A941" w14:textId="77777777" w:rsidR="00CE60BC" w:rsidRPr="00047BEF" w:rsidRDefault="00CE60BC" w:rsidP="00760F3F">
            <w:pPr>
              <w:spacing w:before="60" w:line="240" w:lineRule="auto"/>
              <w:rPr>
                <w:rFonts w:cs="Arial"/>
                <w:sz w:val="20"/>
                <w:szCs w:val="20"/>
              </w:rPr>
            </w:pPr>
          </w:p>
        </w:tc>
        <w:tc>
          <w:tcPr>
            <w:tcW w:w="2184" w:type="dxa"/>
            <w:vMerge w:val="restart"/>
          </w:tcPr>
          <w:p w14:paraId="743F2D01" w14:textId="77777777" w:rsidR="00CE60BC" w:rsidRPr="00047BEF" w:rsidRDefault="00CE60BC" w:rsidP="00760F3F">
            <w:pPr>
              <w:spacing w:before="60" w:line="240" w:lineRule="auto"/>
              <w:rPr>
                <w:rFonts w:cs="Arial"/>
                <w:sz w:val="20"/>
                <w:szCs w:val="20"/>
              </w:rPr>
            </w:pPr>
          </w:p>
        </w:tc>
        <w:tc>
          <w:tcPr>
            <w:tcW w:w="2595" w:type="dxa"/>
            <w:vMerge w:val="restart"/>
          </w:tcPr>
          <w:p w14:paraId="36AE6C16"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2.4.a.4. Accidents dus aux travaux d’aménagement des déviations </w:t>
            </w:r>
          </w:p>
        </w:tc>
        <w:tc>
          <w:tcPr>
            <w:tcW w:w="1561" w:type="dxa"/>
            <w:vMerge w:val="restart"/>
          </w:tcPr>
          <w:p w14:paraId="5C75510C"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1BB31706"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2.4.a.4.1. Mettre des panneaux de signalisation dans les zones de travaux </w:t>
            </w:r>
          </w:p>
          <w:p w14:paraId="4086F69B" w14:textId="77777777" w:rsidR="00CE60BC" w:rsidRPr="00047BEF" w:rsidRDefault="00CE60BC" w:rsidP="00760F3F">
            <w:pPr>
              <w:spacing w:before="60" w:line="240" w:lineRule="auto"/>
              <w:rPr>
                <w:rFonts w:cs="Arial"/>
                <w:sz w:val="20"/>
                <w:szCs w:val="20"/>
              </w:rPr>
            </w:pPr>
          </w:p>
        </w:tc>
        <w:tc>
          <w:tcPr>
            <w:tcW w:w="2817" w:type="dxa"/>
            <w:vMerge w:val="restart"/>
          </w:tcPr>
          <w:p w14:paraId="14AF5F58" w14:textId="77777777" w:rsidR="00CE60BC" w:rsidRPr="00047BEF" w:rsidRDefault="00CE60BC" w:rsidP="00760F3F">
            <w:pPr>
              <w:spacing w:before="60" w:line="240" w:lineRule="auto"/>
              <w:rPr>
                <w:rFonts w:cs="Arial"/>
                <w:sz w:val="20"/>
                <w:szCs w:val="20"/>
              </w:rPr>
            </w:pPr>
          </w:p>
        </w:tc>
      </w:tr>
      <w:tr w:rsidR="00CE60BC" w:rsidRPr="00047BEF" w14:paraId="6244C75D" w14:textId="77777777" w:rsidTr="00AC7835">
        <w:tc>
          <w:tcPr>
            <w:tcW w:w="2422" w:type="dxa"/>
            <w:vMerge/>
          </w:tcPr>
          <w:p w14:paraId="642B6827" w14:textId="77777777" w:rsidR="00CE60BC" w:rsidRPr="00047BEF" w:rsidRDefault="00CE60BC" w:rsidP="00760F3F">
            <w:pPr>
              <w:spacing w:before="60" w:line="240" w:lineRule="auto"/>
              <w:rPr>
                <w:rFonts w:cs="Arial"/>
                <w:sz w:val="20"/>
                <w:szCs w:val="20"/>
              </w:rPr>
            </w:pPr>
          </w:p>
        </w:tc>
        <w:tc>
          <w:tcPr>
            <w:tcW w:w="2184" w:type="dxa"/>
            <w:vMerge/>
          </w:tcPr>
          <w:p w14:paraId="70478372" w14:textId="77777777" w:rsidR="00CE60BC" w:rsidRPr="00047BEF" w:rsidRDefault="00CE60BC" w:rsidP="00760F3F">
            <w:pPr>
              <w:spacing w:before="60" w:line="240" w:lineRule="auto"/>
              <w:rPr>
                <w:rFonts w:cs="Arial"/>
                <w:sz w:val="20"/>
                <w:szCs w:val="20"/>
              </w:rPr>
            </w:pPr>
          </w:p>
        </w:tc>
        <w:tc>
          <w:tcPr>
            <w:tcW w:w="2595" w:type="dxa"/>
            <w:vMerge/>
          </w:tcPr>
          <w:p w14:paraId="028AA01B" w14:textId="77777777" w:rsidR="00CE60BC" w:rsidRPr="00047BEF" w:rsidRDefault="00CE60BC" w:rsidP="00760F3F">
            <w:pPr>
              <w:spacing w:before="60" w:line="240" w:lineRule="auto"/>
              <w:rPr>
                <w:rFonts w:cs="Arial"/>
                <w:sz w:val="20"/>
                <w:szCs w:val="20"/>
              </w:rPr>
            </w:pPr>
          </w:p>
        </w:tc>
        <w:tc>
          <w:tcPr>
            <w:tcW w:w="1561" w:type="dxa"/>
            <w:vMerge/>
          </w:tcPr>
          <w:p w14:paraId="1B2CF0AC" w14:textId="77777777" w:rsidR="00CE60BC" w:rsidRPr="00047BEF" w:rsidRDefault="00CE60BC" w:rsidP="00760F3F">
            <w:pPr>
              <w:spacing w:before="60" w:line="240" w:lineRule="auto"/>
              <w:rPr>
                <w:rFonts w:cs="Arial"/>
                <w:sz w:val="20"/>
                <w:szCs w:val="20"/>
              </w:rPr>
            </w:pPr>
          </w:p>
        </w:tc>
        <w:tc>
          <w:tcPr>
            <w:tcW w:w="2733" w:type="dxa"/>
          </w:tcPr>
          <w:p w14:paraId="2619A731" w14:textId="77777777" w:rsidR="00CE60BC" w:rsidRPr="00047BEF" w:rsidRDefault="00CE60BC" w:rsidP="00760F3F">
            <w:pPr>
              <w:spacing w:before="60" w:line="240" w:lineRule="auto"/>
              <w:rPr>
                <w:rFonts w:cs="Arial"/>
                <w:sz w:val="20"/>
                <w:szCs w:val="20"/>
              </w:rPr>
            </w:pPr>
            <w:r w:rsidRPr="00047BEF">
              <w:rPr>
                <w:rFonts w:cs="Arial"/>
                <w:sz w:val="20"/>
                <w:szCs w:val="20"/>
              </w:rPr>
              <w:t>2.4.a.4.2. Mettre en place un dispositif de régulation de la circulation</w:t>
            </w:r>
          </w:p>
        </w:tc>
        <w:tc>
          <w:tcPr>
            <w:tcW w:w="2817" w:type="dxa"/>
            <w:vMerge/>
          </w:tcPr>
          <w:p w14:paraId="412FCFD4" w14:textId="77777777" w:rsidR="00CE60BC" w:rsidRPr="00047BEF" w:rsidRDefault="00CE60BC" w:rsidP="00760F3F">
            <w:pPr>
              <w:spacing w:before="60" w:line="240" w:lineRule="auto"/>
              <w:rPr>
                <w:rFonts w:cs="Arial"/>
                <w:sz w:val="20"/>
                <w:szCs w:val="20"/>
              </w:rPr>
            </w:pPr>
          </w:p>
        </w:tc>
      </w:tr>
      <w:tr w:rsidR="00CE60BC" w:rsidRPr="00047BEF" w14:paraId="77052BA9" w14:textId="77777777" w:rsidTr="00AC7835">
        <w:tc>
          <w:tcPr>
            <w:tcW w:w="2422" w:type="dxa"/>
            <w:vMerge w:val="restart"/>
          </w:tcPr>
          <w:p w14:paraId="03A12257" w14:textId="77777777" w:rsidR="00CE60BC" w:rsidRPr="00047BEF" w:rsidRDefault="00CE60BC" w:rsidP="00760F3F">
            <w:pPr>
              <w:spacing w:before="60" w:line="240" w:lineRule="auto"/>
              <w:rPr>
                <w:rFonts w:cs="Arial"/>
                <w:sz w:val="20"/>
                <w:szCs w:val="20"/>
              </w:rPr>
            </w:pPr>
            <w:r w:rsidRPr="00047BEF">
              <w:rPr>
                <w:rFonts w:cs="Arial"/>
                <w:sz w:val="20"/>
                <w:szCs w:val="20"/>
              </w:rPr>
              <w:t>2.5. Transports et circulation de la machinerie et des équipements</w:t>
            </w:r>
          </w:p>
        </w:tc>
        <w:tc>
          <w:tcPr>
            <w:tcW w:w="2184" w:type="dxa"/>
          </w:tcPr>
          <w:p w14:paraId="57AF1821" w14:textId="77777777" w:rsidR="00CE60BC" w:rsidRPr="00047BEF" w:rsidRDefault="00CE60BC" w:rsidP="00760F3F">
            <w:pPr>
              <w:spacing w:before="60" w:line="240" w:lineRule="auto"/>
              <w:rPr>
                <w:rFonts w:cs="Arial"/>
                <w:sz w:val="20"/>
                <w:szCs w:val="20"/>
              </w:rPr>
            </w:pPr>
          </w:p>
        </w:tc>
        <w:tc>
          <w:tcPr>
            <w:tcW w:w="2595" w:type="dxa"/>
          </w:tcPr>
          <w:p w14:paraId="733D907D" w14:textId="77777777" w:rsidR="00CE60BC" w:rsidRPr="00047BEF" w:rsidRDefault="00CE60BC" w:rsidP="00760F3F">
            <w:pPr>
              <w:spacing w:before="60" w:line="240" w:lineRule="auto"/>
              <w:rPr>
                <w:rFonts w:cs="Arial"/>
                <w:sz w:val="20"/>
                <w:szCs w:val="20"/>
              </w:rPr>
            </w:pPr>
            <w:r w:rsidRPr="00047BEF">
              <w:rPr>
                <w:rFonts w:cs="Arial"/>
                <w:sz w:val="20"/>
                <w:szCs w:val="20"/>
              </w:rPr>
              <w:t>2.5.a.1. Emission de particules de poussières et de gaz dans l’air par les moteurs (fumées)</w:t>
            </w:r>
          </w:p>
        </w:tc>
        <w:tc>
          <w:tcPr>
            <w:tcW w:w="1561" w:type="dxa"/>
            <w:vAlign w:val="center"/>
          </w:tcPr>
          <w:p w14:paraId="1BDCF7D5"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071C79EE"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2.5.a.1.1. Doter le personnel de chantier des équipements de protection individuels (EPI) et veiller à leur port effectif </w:t>
            </w:r>
          </w:p>
          <w:p w14:paraId="6A7E40E0" w14:textId="77777777" w:rsidR="00CE60BC" w:rsidRPr="00047BEF" w:rsidRDefault="00CE60BC" w:rsidP="00760F3F">
            <w:pPr>
              <w:spacing w:before="60" w:line="240" w:lineRule="auto"/>
              <w:rPr>
                <w:rFonts w:cs="Arial"/>
                <w:sz w:val="20"/>
                <w:szCs w:val="20"/>
              </w:rPr>
            </w:pPr>
            <w:r w:rsidRPr="00047BEF">
              <w:rPr>
                <w:rFonts w:cs="Arial"/>
                <w:sz w:val="20"/>
                <w:szCs w:val="20"/>
              </w:rPr>
              <w:t>2.5.a.1.2. Veiller à l’entretien des engins et véhicules de chantier</w:t>
            </w:r>
          </w:p>
        </w:tc>
        <w:tc>
          <w:tcPr>
            <w:tcW w:w="2817" w:type="dxa"/>
          </w:tcPr>
          <w:p w14:paraId="088BD208" w14:textId="77777777" w:rsidR="00CE60BC" w:rsidRPr="00047BEF" w:rsidRDefault="00CE60BC" w:rsidP="00760F3F">
            <w:pPr>
              <w:spacing w:before="60" w:line="240" w:lineRule="auto"/>
              <w:rPr>
                <w:rFonts w:cs="Arial"/>
                <w:sz w:val="20"/>
                <w:szCs w:val="20"/>
              </w:rPr>
            </w:pPr>
          </w:p>
        </w:tc>
      </w:tr>
      <w:tr w:rsidR="00CE60BC" w:rsidRPr="00047BEF" w14:paraId="62ACC3AF" w14:textId="77777777" w:rsidTr="00AC7835">
        <w:tc>
          <w:tcPr>
            <w:tcW w:w="2422" w:type="dxa"/>
            <w:vMerge/>
          </w:tcPr>
          <w:p w14:paraId="1C68D96C" w14:textId="77777777" w:rsidR="00CE60BC" w:rsidRPr="00047BEF" w:rsidRDefault="00CE60BC" w:rsidP="00760F3F">
            <w:pPr>
              <w:spacing w:before="60" w:line="240" w:lineRule="auto"/>
              <w:rPr>
                <w:rFonts w:cs="Arial"/>
                <w:sz w:val="20"/>
                <w:szCs w:val="20"/>
              </w:rPr>
            </w:pPr>
          </w:p>
        </w:tc>
        <w:tc>
          <w:tcPr>
            <w:tcW w:w="2184" w:type="dxa"/>
            <w:vMerge w:val="restart"/>
          </w:tcPr>
          <w:p w14:paraId="7D69D4C7" w14:textId="77777777" w:rsidR="00CE60BC" w:rsidRPr="00047BEF" w:rsidRDefault="00CE60BC" w:rsidP="00760F3F">
            <w:pPr>
              <w:spacing w:before="60" w:line="240" w:lineRule="auto"/>
              <w:rPr>
                <w:rFonts w:cs="Arial"/>
                <w:sz w:val="20"/>
                <w:szCs w:val="20"/>
              </w:rPr>
            </w:pPr>
          </w:p>
        </w:tc>
        <w:tc>
          <w:tcPr>
            <w:tcW w:w="2595" w:type="dxa"/>
            <w:vMerge w:val="restart"/>
          </w:tcPr>
          <w:p w14:paraId="6014E09C" w14:textId="77777777" w:rsidR="00CE60BC" w:rsidRPr="00047BEF" w:rsidRDefault="00CE60BC" w:rsidP="00760F3F">
            <w:pPr>
              <w:spacing w:before="60" w:line="240" w:lineRule="auto"/>
              <w:rPr>
                <w:rFonts w:cs="Arial"/>
                <w:sz w:val="20"/>
                <w:szCs w:val="20"/>
              </w:rPr>
            </w:pPr>
            <w:r w:rsidRPr="00047BEF">
              <w:rPr>
                <w:rFonts w:cs="Arial"/>
                <w:sz w:val="20"/>
                <w:szCs w:val="20"/>
              </w:rPr>
              <w:t>2.5.a.2. Nuisances sonores et vibrations dues au bruit des moteurs</w:t>
            </w:r>
          </w:p>
        </w:tc>
        <w:tc>
          <w:tcPr>
            <w:tcW w:w="1561" w:type="dxa"/>
            <w:vMerge w:val="restart"/>
            <w:vAlign w:val="center"/>
          </w:tcPr>
          <w:p w14:paraId="1BF9A680"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Moyenne </w:t>
            </w:r>
          </w:p>
        </w:tc>
        <w:tc>
          <w:tcPr>
            <w:tcW w:w="2733" w:type="dxa"/>
          </w:tcPr>
          <w:p w14:paraId="5375509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2.5.a.2.1.  Doter le personnel de chantier des équipements de protection individuels (EPI) et veiller à leur port effectif </w:t>
            </w:r>
          </w:p>
          <w:p w14:paraId="56A0C33C" w14:textId="77777777" w:rsidR="00CE60BC" w:rsidRPr="00047BEF" w:rsidRDefault="00CE60BC" w:rsidP="00760F3F">
            <w:pPr>
              <w:spacing w:before="60" w:line="240" w:lineRule="auto"/>
              <w:rPr>
                <w:rFonts w:cs="Arial"/>
                <w:sz w:val="20"/>
                <w:szCs w:val="20"/>
              </w:rPr>
            </w:pPr>
          </w:p>
        </w:tc>
        <w:tc>
          <w:tcPr>
            <w:tcW w:w="2817" w:type="dxa"/>
          </w:tcPr>
          <w:p w14:paraId="706EB899" w14:textId="77777777" w:rsidR="00CE60BC" w:rsidRPr="00047BEF" w:rsidRDefault="00CE60BC" w:rsidP="00760F3F">
            <w:pPr>
              <w:spacing w:before="60" w:line="240" w:lineRule="auto"/>
              <w:rPr>
                <w:rFonts w:cs="Arial"/>
                <w:sz w:val="20"/>
                <w:szCs w:val="20"/>
              </w:rPr>
            </w:pPr>
          </w:p>
        </w:tc>
      </w:tr>
      <w:tr w:rsidR="00CE60BC" w:rsidRPr="00047BEF" w14:paraId="1E062413" w14:textId="77777777" w:rsidTr="00AC7835">
        <w:tc>
          <w:tcPr>
            <w:tcW w:w="2422" w:type="dxa"/>
            <w:vMerge/>
          </w:tcPr>
          <w:p w14:paraId="18DC0564" w14:textId="77777777" w:rsidR="00CE60BC" w:rsidRPr="00047BEF" w:rsidRDefault="00CE60BC" w:rsidP="00760F3F">
            <w:pPr>
              <w:spacing w:before="60" w:line="240" w:lineRule="auto"/>
              <w:rPr>
                <w:rFonts w:cs="Arial"/>
                <w:sz w:val="20"/>
                <w:szCs w:val="20"/>
              </w:rPr>
            </w:pPr>
          </w:p>
        </w:tc>
        <w:tc>
          <w:tcPr>
            <w:tcW w:w="2184" w:type="dxa"/>
            <w:vMerge/>
          </w:tcPr>
          <w:p w14:paraId="4BC7879F" w14:textId="77777777" w:rsidR="00CE60BC" w:rsidRPr="00047BEF" w:rsidRDefault="00CE60BC" w:rsidP="00760F3F">
            <w:pPr>
              <w:spacing w:before="60" w:line="240" w:lineRule="auto"/>
              <w:rPr>
                <w:rFonts w:cs="Arial"/>
                <w:sz w:val="20"/>
                <w:szCs w:val="20"/>
              </w:rPr>
            </w:pPr>
          </w:p>
        </w:tc>
        <w:tc>
          <w:tcPr>
            <w:tcW w:w="2595" w:type="dxa"/>
            <w:vMerge/>
          </w:tcPr>
          <w:p w14:paraId="40AAC4BD" w14:textId="77777777" w:rsidR="00CE60BC" w:rsidRPr="00047BEF" w:rsidRDefault="00CE60BC" w:rsidP="00760F3F">
            <w:pPr>
              <w:spacing w:before="60" w:line="240" w:lineRule="auto"/>
              <w:rPr>
                <w:rFonts w:cs="Arial"/>
                <w:sz w:val="20"/>
                <w:szCs w:val="20"/>
              </w:rPr>
            </w:pPr>
          </w:p>
        </w:tc>
        <w:tc>
          <w:tcPr>
            <w:tcW w:w="1561" w:type="dxa"/>
            <w:vMerge/>
            <w:vAlign w:val="center"/>
          </w:tcPr>
          <w:p w14:paraId="724A68AA" w14:textId="77777777" w:rsidR="00CE60BC" w:rsidRPr="00047BEF" w:rsidRDefault="00CE60BC" w:rsidP="00760F3F">
            <w:pPr>
              <w:spacing w:before="60" w:line="240" w:lineRule="auto"/>
              <w:rPr>
                <w:rFonts w:cs="Arial"/>
                <w:sz w:val="20"/>
                <w:szCs w:val="20"/>
              </w:rPr>
            </w:pPr>
          </w:p>
        </w:tc>
        <w:tc>
          <w:tcPr>
            <w:tcW w:w="2733" w:type="dxa"/>
          </w:tcPr>
          <w:p w14:paraId="2B9E3214" w14:textId="77777777" w:rsidR="00CE60BC" w:rsidRPr="00047BEF" w:rsidRDefault="00CE60BC" w:rsidP="00760F3F">
            <w:pPr>
              <w:spacing w:before="60" w:line="240" w:lineRule="auto"/>
              <w:rPr>
                <w:rFonts w:cs="Arial"/>
                <w:sz w:val="20"/>
                <w:szCs w:val="20"/>
              </w:rPr>
            </w:pPr>
            <w:r w:rsidRPr="00047BEF">
              <w:rPr>
                <w:rFonts w:cs="Arial"/>
                <w:sz w:val="20"/>
                <w:szCs w:val="20"/>
              </w:rPr>
              <w:t>2.5.a.2.2. Veiller à l’entretien des engins et véhicules de chantier et respecter les tranches horaires de travail</w:t>
            </w:r>
          </w:p>
        </w:tc>
        <w:tc>
          <w:tcPr>
            <w:tcW w:w="2817" w:type="dxa"/>
          </w:tcPr>
          <w:p w14:paraId="6EF3E787" w14:textId="77777777" w:rsidR="00CE60BC" w:rsidRPr="00047BEF" w:rsidRDefault="00CE60BC" w:rsidP="00760F3F">
            <w:pPr>
              <w:spacing w:before="60" w:line="240" w:lineRule="auto"/>
              <w:rPr>
                <w:rFonts w:cs="Arial"/>
                <w:sz w:val="20"/>
                <w:szCs w:val="20"/>
              </w:rPr>
            </w:pPr>
          </w:p>
        </w:tc>
      </w:tr>
      <w:tr w:rsidR="00760F3F" w:rsidRPr="00047BEF" w14:paraId="6FC68BB4" w14:textId="77777777" w:rsidTr="00AC7835">
        <w:tc>
          <w:tcPr>
            <w:tcW w:w="2422" w:type="dxa"/>
            <w:vMerge/>
          </w:tcPr>
          <w:p w14:paraId="6CA2B475" w14:textId="77777777" w:rsidR="00760F3F" w:rsidRPr="00047BEF" w:rsidRDefault="00760F3F" w:rsidP="00760F3F">
            <w:pPr>
              <w:spacing w:before="60" w:line="240" w:lineRule="auto"/>
              <w:rPr>
                <w:rFonts w:cs="Arial"/>
                <w:sz w:val="20"/>
                <w:szCs w:val="20"/>
              </w:rPr>
            </w:pPr>
          </w:p>
        </w:tc>
        <w:tc>
          <w:tcPr>
            <w:tcW w:w="2184" w:type="dxa"/>
            <w:vMerge w:val="restart"/>
          </w:tcPr>
          <w:p w14:paraId="38F1D840" w14:textId="77777777" w:rsidR="00760F3F" w:rsidRPr="00047BEF" w:rsidRDefault="00760F3F" w:rsidP="00760F3F">
            <w:pPr>
              <w:spacing w:before="60" w:line="240" w:lineRule="auto"/>
              <w:rPr>
                <w:rFonts w:cs="Arial"/>
                <w:sz w:val="20"/>
                <w:szCs w:val="20"/>
              </w:rPr>
            </w:pPr>
          </w:p>
        </w:tc>
        <w:tc>
          <w:tcPr>
            <w:tcW w:w="2595" w:type="dxa"/>
            <w:vMerge w:val="restart"/>
          </w:tcPr>
          <w:p w14:paraId="3101F0E2"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2.5.a.3. Altération de la qualité des ressources en eaux par des déversements </w:t>
            </w:r>
            <w:r w:rsidRPr="00047BEF">
              <w:rPr>
                <w:rFonts w:cs="Arial"/>
                <w:sz w:val="20"/>
                <w:szCs w:val="20"/>
              </w:rPr>
              <w:lastRenderedPageBreak/>
              <w:t xml:space="preserve">d’hydrocarbures provenant des zones d’entretien et de stationnement des engins motorisés du chantier ainsi que par les matières fines issues de l’érosion des sols et des terrassements (turbidité). </w:t>
            </w:r>
          </w:p>
        </w:tc>
        <w:tc>
          <w:tcPr>
            <w:tcW w:w="1561" w:type="dxa"/>
            <w:vMerge w:val="restart"/>
            <w:vAlign w:val="center"/>
          </w:tcPr>
          <w:p w14:paraId="3282DB94" w14:textId="77777777" w:rsidR="00760F3F" w:rsidRPr="00047BEF" w:rsidRDefault="00760F3F" w:rsidP="00760F3F">
            <w:pPr>
              <w:spacing w:before="60" w:line="240" w:lineRule="auto"/>
              <w:rPr>
                <w:rFonts w:cs="Arial"/>
                <w:sz w:val="20"/>
                <w:szCs w:val="20"/>
              </w:rPr>
            </w:pPr>
            <w:r w:rsidRPr="00047BEF">
              <w:rPr>
                <w:rFonts w:cs="Arial"/>
                <w:sz w:val="20"/>
                <w:szCs w:val="20"/>
              </w:rPr>
              <w:lastRenderedPageBreak/>
              <w:t>Moyenne</w:t>
            </w:r>
          </w:p>
        </w:tc>
        <w:tc>
          <w:tcPr>
            <w:tcW w:w="2733" w:type="dxa"/>
          </w:tcPr>
          <w:p w14:paraId="612E8F8F"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2.5.a.3.1. Aménager des bassins de décantation dans la base vie au niveau de l’atelier mécanique, des </w:t>
            </w:r>
            <w:r w:rsidRPr="00047BEF">
              <w:rPr>
                <w:rFonts w:cs="Arial"/>
                <w:sz w:val="20"/>
                <w:szCs w:val="20"/>
              </w:rPr>
              <w:lastRenderedPageBreak/>
              <w:t>centrales à béton et à enrobé</w:t>
            </w:r>
          </w:p>
          <w:p w14:paraId="52465623" w14:textId="77777777" w:rsidR="00760F3F" w:rsidRPr="00047BEF" w:rsidRDefault="00760F3F" w:rsidP="00760F3F">
            <w:pPr>
              <w:spacing w:before="60" w:line="240" w:lineRule="auto"/>
              <w:rPr>
                <w:rFonts w:cs="Arial"/>
                <w:sz w:val="20"/>
                <w:szCs w:val="20"/>
              </w:rPr>
            </w:pPr>
            <w:r w:rsidRPr="00047BEF">
              <w:rPr>
                <w:rFonts w:cs="Arial"/>
                <w:sz w:val="20"/>
                <w:szCs w:val="20"/>
              </w:rPr>
              <w:t xml:space="preserve">2.5.a.3.2. Aménager des aires étanches pour les manipulations des huiles usagées </w:t>
            </w:r>
          </w:p>
          <w:p w14:paraId="6F6359D9" w14:textId="77777777" w:rsidR="00760F3F" w:rsidRPr="00047BEF" w:rsidRDefault="00760F3F" w:rsidP="00760F3F">
            <w:pPr>
              <w:spacing w:before="60" w:line="240" w:lineRule="auto"/>
              <w:rPr>
                <w:rFonts w:cs="Arial"/>
                <w:sz w:val="20"/>
                <w:szCs w:val="20"/>
              </w:rPr>
            </w:pPr>
            <w:r w:rsidRPr="00047BEF">
              <w:rPr>
                <w:rFonts w:cs="Arial"/>
                <w:sz w:val="20"/>
                <w:szCs w:val="20"/>
              </w:rPr>
              <w:t>2.5.a.3.3. Veiller à la collecte et à l’enlèvement des huiles usagées par les structures agréées</w:t>
            </w:r>
          </w:p>
        </w:tc>
        <w:tc>
          <w:tcPr>
            <w:tcW w:w="2817" w:type="dxa"/>
          </w:tcPr>
          <w:p w14:paraId="517AD191" w14:textId="77777777" w:rsidR="00760F3F" w:rsidRPr="00047BEF" w:rsidRDefault="00760F3F" w:rsidP="00760F3F">
            <w:pPr>
              <w:spacing w:before="60" w:line="240" w:lineRule="auto"/>
              <w:rPr>
                <w:rFonts w:cs="Arial"/>
                <w:sz w:val="20"/>
                <w:szCs w:val="20"/>
              </w:rPr>
            </w:pPr>
          </w:p>
        </w:tc>
      </w:tr>
      <w:tr w:rsidR="00760F3F" w:rsidRPr="00047BEF" w14:paraId="24EF4CBD" w14:textId="77777777" w:rsidTr="00AC7835">
        <w:tc>
          <w:tcPr>
            <w:tcW w:w="2422" w:type="dxa"/>
            <w:vMerge/>
          </w:tcPr>
          <w:p w14:paraId="2EEA650A" w14:textId="77777777" w:rsidR="00760F3F" w:rsidRPr="00047BEF" w:rsidRDefault="00760F3F" w:rsidP="00760F3F">
            <w:pPr>
              <w:spacing w:before="60" w:line="240" w:lineRule="auto"/>
              <w:rPr>
                <w:rFonts w:cs="Arial"/>
                <w:sz w:val="20"/>
                <w:szCs w:val="20"/>
              </w:rPr>
            </w:pPr>
          </w:p>
        </w:tc>
        <w:tc>
          <w:tcPr>
            <w:tcW w:w="2184" w:type="dxa"/>
            <w:vMerge/>
          </w:tcPr>
          <w:p w14:paraId="7132F2CB" w14:textId="77777777" w:rsidR="00760F3F" w:rsidRPr="00047BEF" w:rsidRDefault="00760F3F" w:rsidP="00760F3F">
            <w:pPr>
              <w:spacing w:before="60" w:line="240" w:lineRule="auto"/>
              <w:rPr>
                <w:rFonts w:cs="Arial"/>
                <w:sz w:val="20"/>
                <w:szCs w:val="20"/>
              </w:rPr>
            </w:pPr>
          </w:p>
        </w:tc>
        <w:tc>
          <w:tcPr>
            <w:tcW w:w="2595" w:type="dxa"/>
            <w:vMerge/>
          </w:tcPr>
          <w:p w14:paraId="4A993E7F" w14:textId="77777777" w:rsidR="00760F3F" w:rsidRPr="00047BEF" w:rsidRDefault="00760F3F" w:rsidP="00760F3F">
            <w:pPr>
              <w:spacing w:before="60" w:line="240" w:lineRule="auto"/>
              <w:rPr>
                <w:rFonts w:cs="Arial"/>
                <w:sz w:val="20"/>
                <w:szCs w:val="20"/>
              </w:rPr>
            </w:pPr>
          </w:p>
        </w:tc>
        <w:tc>
          <w:tcPr>
            <w:tcW w:w="1561" w:type="dxa"/>
            <w:vMerge/>
            <w:vAlign w:val="center"/>
          </w:tcPr>
          <w:p w14:paraId="73FF6593" w14:textId="77777777" w:rsidR="00760F3F" w:rsidRPr="00047BEF" w:rsidRDefault="00760F3F" w:rsidP="00760F3F">
            <w:pPr>
              <w:spacing w:before="60" w:line="240" w:lineRule="auto"/>
              <w:rPr>
                <w:rFonts w:cs="Arial"/>
                <w:sz w:val="20"/>
                <w:szCs w:val="20"/>
                <w:highlight w:val="yellow"/>
              </w:rPr>
            </w:pPr>
          </w:p>
        </w:tc>
        <w:tc>
          <w:tcPr>
            <w:tcW w:w="2733" w:type="dxa"/>
          </w:tcPr>
          <w:p w14:paraId="27E8B7A2" w14:textId="77777777" w:rsidR="00760F3F" w:rsidRPr="00047BEF" w:rsidRDefault="00760F3F" w:rsidP="00760F3F">
            <w:pPr>
              <w:spacing w:before="60" w:line="240" w:lineRule="auto"/>
              <w:rPr>
                <w:rFonts w:cs="Arial"/>
                <w:sz w:val="20"/>
                <w:szCs w:val="20"/>
              </w:rPr>
            </w:pPr>
            <w:r w:rsidRPr="00047BEF">
              <w:rPr>
                <w:rFonts w:cs="Arial"/>
                <w:sz w:val="20"/>
                <w:szCs w:val="20"/>
              </w:rPr>
              <w:t>2.5.a.3.4. Installer un déshuileur au niveau du système de collecte des eaux usées</w:t>
            </w:r>
          </w:p>
        </w:tc>
        <w:tc>
          <w:tcPr>
            <w:tcW w:w="2817" w:type="dxa"/>
          </w:tcPr>
          <w:p w14:paraId="25D985D0" w14:textId="77777777" w:rsidR="00760F3F" w:rsidRPr="00047BEF" w:rsidRDefault="00760F3F" w:rsidP="00760F3F">
            <w:pPr>
              <w:spacing w:before="60" w:line="240" w:lineRule="auto"/>
              <w:rPr>
                <w:rFonts w:cs="Arial"/>
                <w:sz w:val="20"/>
                <w:szCs w:val="20"/>
              </w:rPr>
            </w:pPr>
          </w:p>
        </w:tc>
      </w:tr>
      <w:tr w:rsidR="00CE60BC" w:rsidRPr="00047BEF" w14:paraId="023ABDEC" w14:textId="77777777" w:rsidTr="00AC7835">
        <w:tc>
          <w:tcPr>
            <w:tcW w:w="2422" w:type="dxa"/>
            <w:vMerge/>
          </w:tcPr>
          <w:p w14:paraId="0B5FAFC7" w14:textId="77777777" w:rsidR="00CE60BC" w:rsidRPr="00047BEF" w:rsidRDefault="00CE60BC" w:rsidP="00760F3F">
            <w:pPr>
              <w:spacing w:before="60" w:line="240" w:lineRule="auto"/>
              <w:rPr>
                <w:rFonts w:cs="Arial"/>
                <w:sz w:val="20"/>
                <w:szCs w:val="20"/>
              </w:rPr>
            </w:pPr>
          </w:p>
        </w:tc>
        <w:tc>
          <w:tcPr>
            <w:tcW w:w="2184" w:type="dxa"/>
          </w:tcPr>
          <w:p w14:paraId="70E712D9" w14:textId="77777777" w:rsidR="00CE60BC" w:rsidRPr="00047BEF" w:rsidRDefault="00CE60BC" w:rsidP="00760F3F">
            <w:pPr>
              <w:spacing w:before="60" w:line="240" w:lineRule="auto"/>
              <w:rPr>
                <w:rFonts w:cs="Arial"/>
                <w:sz w:val="20"/>
                <w:szCs w:val="20"/>
              </w:rPr>
            </w:pPr>
          </w:p>
        </w:tc>
        <w:tc>
          <w:tcPr>
            <w:tcW w:w="2595" w:type="dxa"/>
          </w:tcPr>
          <w:p w14:paraId="6BCAF974" w14:textId="22338F5C" w:rsidR="00CE60BC" w:rsidRPr="00047BEF" w:rsidRDefault="00CE60BC" w:rsidP="00760F3F">
            <w:pPr>
              <w:spacing w:before="60" w:line="240" w:lineRule="auto"/>
              <w:rPr>
                <w:rFonts w:cs="Arial"/>
                <w:sz w:val="20"/>
                <w:szCs w:val="20"/>
              </w:rPr>
            </w:pPr>
            <w:r w:rsidRPr="00047BEF">
              <w:rPr>
                <w:rFonts w:cs="Arial"/>
                <w:sz w:val="20"/>
                <w:szCs w:val="20"/>
              </w:rPr>
              <w:t xml:space="preserve">2.5.a.4. Perte de l’esthétique des paysages </w:t>
            </w:r>
            <w:r w:rsidRPr="00047BEF">
              <w:rPr>
                <w:rFonts w:cs="Arial"/>
                <w:snapToGrid w:val="0"/>
                <w:sz w:val="20"/>
                <w:szCs w:val="20"/>
              </w:rPr>
              <w:t xml:space="preserve">due aux travaux de terrassement, aux ouvertures de carrières et </w:t>
            </w:r>
            <w:r w:rsidR="004248F1">
              <w:rPr>
                <w:rFonts w:cs="Arial"/>
                <w:snapToGrid w:val="0"/>
                <w:sz w:val="20"/>
                <w:szCs w:val="20"/>
              </w:rPr>
              <w:t>d</w:t>
            </w:r>
            <w:r w:rsidRPr="00047BEF">
              <w:rPr>
                <w:rFonts w:cs="Arial"/>
                <w:snapToGrid w:val="0"/>
                <w:sz w:val="20"/>
                <w:szCs w:val="20"/>
              </w:rPr>
              <w:t xml:space="preserve">es emprunts, aux dépôts de matériaux et de produits le long des tracés </w:t>
            </w:r>
          </w:p>
        </w:tc>
        <w:tc>
          <w:tcPr>
            <w:tcW w:w="1561" w:type="dxa"/>
            <w:vAlign w:val="center"/>
          </w:tcPr>
          <w:p w14:paraId="64D0C343"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37DFBF60"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2.5.a.4.1. Assurer un entreposage adéquat des matériaux </w:t>
            </w:r>
          </w:p>
          <w:p w14:paraId="1DBD9E25" w14:textId="77777777" w:rsidR="00CE60BC" w:rsidRPr="00047BEF" w:rsidRDefault="00CE60BC" w:rsidP="00760F3F">
            <w:pPr>
              <w:spacing w:before="60" w:line="240" w:lineRule="auto"/>
              <w:rPr>
                <w:rFonts w:cs="Arial"/>
                <w:sz w:val="20"/>
                <w:szCs w:val="20"/>
              </w:rPr>
            </w:pPr>
          </w:p>
          <w:p w14:paraId="0E68A3DF"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2.5.a.4.2. Veiller à la restauration des carrières et des sites d’emprunts </w:t>
            </w:r>
          </w:p>
        </w:tc>
        <w:tc>
          <w:tcPr>
            <w:tcW w:w="2817" w:type="dxa"/>
          </w:tcPr>
          <w:p w14:paraId="5F635EDA" w14:textId="77777777" w:rsidR="00CE60BC" w:rsidRPr="00047BEF" w:rsidRDefault="00CE60BC" w:rsidP="00760F3F">
            <w:pPr>
              <w:spacing w:before="60" w:line="240" w:lineRule="auto"/>
              <w:rPr>
                <w:rFonts w:cs="Arial"/>
                <w:sz w:val="20"/>
                <w:szCs w:val="20"/>
              </w:rPr>
            </w:pPr>
          </w:p>
        </w:tc>
      </w:tr>
      <w:tr w:rsidR="00CE60BC" w:rsidRPr="00047BEF" w14:paraId="6F587B0C" w14:textId="77777777" w:rsidTr="00AC7835">
        <w:tc>
          <w:tcPr>
            <w:tcW w:w="2422" w:type="dxa"/>
            <w:vMerge w:val="restart"/>
          </w:tcPr>
          <w:p w14:paraId="2294A95A" w14:textId="77777777" w:rsidR="00CE60BC" w:rsidRPr="00047BEF" w:rsidRDefault="00CE60BC" w:rsidP="00760F3F">
            <w:pPr>
              <w:spacing w:before="60" w:line="240" w:lineRule="auto"/>
              <w:rPr>
                <w:rFonts w:cs="Arial"/>
                <w:sz w:val="20"/>
                <w:szCs w:val="20"/>
              </w:rPr>
            </w:pPr>
            <w:r w:rsidRPr="00047BEF">
              <w:rPr>
                <w:rFonts w:cs="Arial"/>
                <w:sz w:val="20"/>
                <w:szCs w:val="20"/>
              </w:rPr>
              <w:t>2.6. Terrassement Déblais en grande masse en terrain meuble et mis en dépôt</w:t>
            </w:r>
          </w:p>
        </w:tc>
        <w:tc>
          <w:tcPr>
            <w:tcW w:w="2184" w:type="dxa"/>
            <w:vMerge w:val="restart"/>
          </w:tcPr>
          <w:p w14:paraId="3C31B864" w14:textId="77777777" w:rsidR="00CE60BC" w:rsidRPr="00047BEF" w:rsidRDefault="00CE60BC" w:rsidP="00760F3F">
            <w:pPr>
              <w:spacing w:before="60" w:line="240" w:lineRule="auto"/>
              <w:rPr>
                <w:rFonts w:cs="Arial"/>
                <w:sz w:val="20"/>
                <w:szCs w:val="20"/>
              </w:rPr>
            </w:pPr>
          </w:p>
        </w:tc>
        <w:tc>
          <w:tcPr>
            <w:tcW w:w="2595" w:type="dxa"/>
            <w:vMerge w:val="restart"/>
          </w:tcPr>
          <w:p w14:paraId="5A7BA4E0"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2.6.a.1. Emissions atmosphériques (fumées, poussières) par  les moteurs </w:t>
            </w:r>
          </w:p>
        </w:tc>
        <w:tc>
          <w:tcPr>
            <w:tcW w:w="1561" w:type="dxa"/>
            <w:vMerge w:val="restart"/>
            <w:vAlign w:val="center"/>
          </w:tcPr>
          <w:p w14:paraId="54710954"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0F7FC13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2.6.a.1.1. Doter le personnel de chantier des équipements de protection individuels (EPI) et veiller à leur port effectif </w:t>
            </w:r>
          </w:p>
        </w:tc>
        <w:tc>
          <w:tcPr>
            <w:tcW w:w="2817" w:type="dxa"/>
            <w:vMerge w:val="restart"/>
          </w:tcPr>
          <w:p w14:paraId="3323614C" w14:textId="77777777" w:rsidR="00CE60BC" w:rsidRPr="00047BEF" w:rsidRDefault="00CE60BC" w:rsidP="00760F3F">
            <w:pPr>
              <w:spacing w:before="60" w:line="240" w:lineRule="auto"/>
              <w:rPr>
                <w:rFonts w:cs="Arial"/>
                <w:sz w:val="20"/>
                <w:szCs w:val="20"/>
              </w:rPr>
            </w:pPr>
          </w:p>
        </w:tc>
      </w:tr>
      <w:tr w:rsidR="00CE60BC" w:rsidRPr="00047BEF" w14:paraId="57C5BA0A" w14:textId="77777777" w:rsidTr="00AC7835">
        <w:tc>
          <w:tcPr>
            <w:tcW w:w="2422" w:type="dxa"/>
            <w:vMerge/>
          </w:tcPr>
          <w:p w14:paraId="30755E6A" w14:textId="77777777" w:rsidR="00CE60BC" w:rsidRPr="00047BEF" w:rsidRDefault="00CE60BC" w:rsidP="00760F3F">
            <w:pPr>
              <w:spacing w:before="60" w:line="240" w:lineRule="auto"/>
              <w:rPr>
                <w:rFonts w:cs="Arial"/>
                <w:sz w:val="20"/>
                <w:szCs w:val="20"/>
              </w:rPr>
            </w:pPr>
          </w:p>
        </w:tc>
        <w:tc>
          <w:tcPr>
            <w:tcW w:w="2184" w:type="dxa"/>
            <w:vMerge/>
          </w:tcPr>
          <w:p w14:paraId="21B3E772" w14:textId="77777777" w:rsidR="00CE60BC" w:rsidRPr="00047BEF" w:rsidRDefault="00CE60BC" w:rsidP="00760F3F">
            <w:pPr>
              <w:spacing w:before="60" w:line="240" w:lineRule="auto"/>
              <w:rPr>
                <w:rFonts w:cs="Arial"/>
                <w:sz w:val="20"/>
                <w:szCs w:val="20"/>
              </w:rPr>
            </w:pPr>
          </w:p>
        </w:tc>
        <w:tc>
          <w:tcPr>
            <w:tcW w:w="2595" w:type="dxa"/>
            <w:vMerge/>
          </w:tcPr>
          <w:p w14:paraId="0DC2B937" w14:textId="77777777" w:rsidR="00CE60BC" w:rsidRPr="00047BEF" w:rsidRDefault="00CE60BC" w:rsidP="00760F3F">
            <w:pPr>
              <w:spacing w:before="60" w:line="240" w:lineRule="auto"/>
              <w:rPr>
                <w:rFonts w:cs="Arial"/>
                <w:sz w:val="20"/>
                <w:szCs w:val="20"/>
              </w:rPr>
            </w:pPr>
          </w:p>
        </w:tc>
        <w:tc>
          <w:tcPr>
            <w:tcW w:w="1561" w:type="dxa"/>
            <w:vMerge/>
            <w:vAlign w:val="center"/>
          </w:tcPr>
          <w:p w14:paraId="02481A52" w14:textId="77777777" w:rsidR="00CE60BC" w:rsidRPr="00047BEF" w:rsidRDefault="00CE60BC" w:rsidP="00760F3F">
            <w:pPr>
              <w:spacing w:before="60" w:line="240" w:lineRule="auto"/>
              <w:rPr>
                <w:rFonts w:cs="Arial"/>
                <w:sz w:val="20"/>
                <w:szCs w:val="20"/>
                <w:highlight w:val="yellow"/>
              </w:rPr>
            </w:pPr>
          </w:p>
        </w:tc>
        <w:tc>
          <w:tcPr>
            <w:tcW w:w="2733" w:type="dxa"/>
          </w:tcPr>
          <w:p w14:paraId="23267D21" w14:textId="77777777" w:rsidR="00CE60BC" w:rsidRPr="00047BEF" w:rsidRDefault="00CE60BC" w:rsidP="00760F3F">
            <w:pPr>
              <w:spacing w:before="60" w:line="240" w:lineRule="auto"/>
              <w:rPr>
                <w:rFonts w:cs="Arial"/>
                <w:sz w:val="20"/>
                <w:szCs w:val="20"/>
              </w:rPr>
            </w:pPr>
            <w:r w:rsidRPr="00047BEF">
              <w:rPr>
                <w:rFonts w:cs="Arial"/>
                <w:sz w:val="20"/>
                <w:szCs w:val="20"/>
              </w:rPr>
              <w:t>2.6.a.1.2. Veiller à l’entretien des engins et véhicules de chantier</w:t>
            </w:r>
          </w:p>
        </w:tc>
        <w:tc>
          <w:tcPr>
            <w:tcW w:w="2817" w:type="dxa"/>
            <w:vMerge/>
          </w:tcPr>
          <w:p w14:paraId="169B1D74" w14:textId="77777777" w:rsidR="00CE60BC" w:rsidRPr="00047BEF" w:rsidRDefault="00CE60BC" w:rsidP="00760F3F">
            <w:pPr>
              <w:spacing w:before="60" w:line="240" w:lineRule="auto"/>
              <w:rPr>
                <w:rFonts w:cs="Arial"/>
                <w:sz w:val="20"/>
                <w:szCs w:val="20"/>
              </w:rPr>
            </w:pPr>
          </w:p>
        </w:tc>
      </w:tr>
      <w:tr w:rsidR="00CE60BC" w:rsidRPr="00047BEF" w14:paraId="76822C38" w14:textId="77777777" w:rsidTr="00AC7835">
        <w:tc>
          <w:tcPr>
            <w:tcW w:w="2422" w:type="dxa"/>
            <w:vMerge/>
          </w:tcPr>
          <w:p w14:paraId="577EF5BC" w14:textId="77777777" w:rsidR="00CE60BC" w:rsidRPr="00047BEF" w:rsidRDefault="00CE60BC" w:rsidP="00760F3F">
            <w:pPr>
              <w:spacing w:before="60" w:line="240" w:lineRule="auto"/>
              <w:rPr>
                <w:rFonts w:cs="Arial"/>
                <w:sz w:val="20"/>
                <w:szCs w:val="20"/>
              </w:rPr>
            </w:pPr>
          </w:p>
        </w:tc>
        <w:tc>
          <w:tcPr>
            <w:tcW w:w="2184" w:type="dxa"/>
            <w:vMerge/>
          </w:tcPr>
          <w:p w14:paraId="3CA620E9" w14:textId="77777777" w:rsidR="00CE60BC" w:rsidRPr="00047BEF" w:rsidRDefault="00CE60BC" w:rsidP="00760F3F">
            <w:pPr>
              <w:spacing w:before="60" w:line="240" w:lineRule="auto"/>
              <w:rPr>
                <w:rFonts w:cs="Arial"/>
                <w:sz w:val="20"/>
                <w:szCs w:val="20"/>
              </w:rPr>
            </w:pPr>
          </w:p>
        </w:tc>
        <w:tc>
          <w:tcPr>
            <w:tcW w:w="2595" w:type="dxa"/>
            <w:vMerge/>
          </w:tcPr>
          <w:p w14:paraId="4C496EE6" w14:textId="77777777" w:rsidR="00CE60BC" w:rsidRPr="00047BEF" w:rsidRDefault="00CE60BC" w:rsidP="00760F3F">
            <w:pPr>
              <w:spacing w:before="60" w:line="240" w:lineRule="auto"/>
              <w:rPr>
                <w:rFonts w:cs="Arial"/>
                <w:sz w:val="20"/>
                <w:szCs w:val="20"/>
              </w:rPr>
            </w:pPr>
          </w:p>
        </w:tc>
        <w:tc>
          <w:tcPr>
            <w:tcW w:w="1561" w:type="dxa"/>
            <w:vMerge/>
            <w:vAlign w:val="center"/>
          </w:tcPr>
          <w:p w14:paraId="383048BE" w14:textId="77777777" w:rsidR="00CE60BC" w:rsidRPr="00047BEF" w:rsidRDefault="00CE60BC" w:rsidP="00760F3F">
            <w:pPr>
              <w:spacing w:before="60" w:line="240" w:lineRule="auto"/>
              <w:rPr>
                <w:rFonts w:cs="Arial"/>
                <w:sz w:val="20"/>
                <w:szCs w:val="20"/>
              </w:rPr>
            </w:pPr>
          </w:p>
        </w:tc>
        <w:tc>
          <w:tcPr>
            <w:tcW w:w="2733" w:type="dxa"/>
          </w:tcPr>
          <w:p w14:paraId="2F637D09"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2.6.a.1.3. Arroser les  zones de travaux </w:t>
            </w:r>
          </w:p>
        </w:tc>
        <w:tc>
          <w:tcPr>
            <w:tcW w:w="2817" w:type="dxa"/>
            <w:vMerge/>
          </w:tcPr>
          <w:p w14:paraId="16C09E36" w14:textId="77777777" w:rsidR="00CE60BC" w:rsidRPr="00047BEF" w:rsidRDefault="00CE60BC" w:rsidP="00760F3F">
            <w:pPr>
              <w:spacing w:before="60" w:line="240" w:lineRule="auto"/>
              <w:rPr>
                <w:rFonts w:cs="Arial"/>
                <w:sz w:val="20"/>
                <w:szCs w:val="20"/>
              </w:rPr>
            </w:pPr>
          </w:p>
        </w:tc>
      </w:tr>
      <w:tr w:rsidR="00CE60BC" w:rsidRPr="00047BEF" w14:paraId="63D3AE84" w14:textId="77777777" w:rsidTr="00AC7835">
        <w:tc>
          <w:tcPr>
            <w:tcW w:w="2422" w:type="dxa"/>
            <w:vMerge/>
          </w:tcPr>
          <w:p w14:paraId="7AE75FCB" w14:textId="77777777" w:rsidR="00CE60BC" w:rsidRPr="00047BEF" w:rsidRDefault="00CE60BC" w:rsidP="00760F3F">
            <w:pPr>
              <w:spacing w:before="60" w:line="240" w:lineRule="auto"/>
              <w:rPr>
                <w:rFonts w:cs="Arial"/>
                <w:sz w:val="20"/>
                <w:szCs w:val="20"/>
              </w:rPr>
            </w:pPr>
          </w:p>
        </w:tc>
        <w:tc>
          <w:tcPr>
            <w:tcW w:w="2184" w:type="dxa"/>
            <w:vMerge/>
          </w:tcPr>
          <w:p w14:paraId="1952EDE7" w14:textId="77777777" w:rsidR="00CE60BC" w:rsidRPr="00047BEF" w:rsidRDefault="00CE60BC" w:rsidP="00760F3F">
            <w:pPr>
              <w:spacing w:before="60" w:line="240" w:lineRule="auto"/>
              <w:rPr>
                <w:rFonts w:cs="Arial"/>
                <w:sz w:val="20"/>
                <w:szCs w:val="20"/>
              </w:rPr>
            </w:pPr>
          </w:p>
        </w:tc>
        <w:tc>
          <w:tcPr>
            <w:tcW w:w="2595" w:type="dxa"/>
          </w:tcPr>
          <w:p w14:paraId="1D7D73D6"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2.6.a.2. Epandage de matériaux sur les rues </w:t>
            </w:r>
          </w:p>
        </w:tc>
        <w:tc>
          <w:tcPr>
            <w:tcW w:w="1561" w:type="dxa"/>
            <w:vAlign w:val="center"/>
          </w:tcPr>
          <w:p w14:paraId="70D1A611"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35DCC566" w14:textId="2F0F76B8" w:rsidR="00CE60BC" w:rsidRPr="00047BEF" w:rsidRDefault="00CE60BC" w:rsidP="00760F3F">
            <w:pPr>
              <w:spacing w:before="60" w:line="240" w:lineRule="auto"/>
              <w:rPr>
                <w:rFonts w:cs="Arial"/>
                <w:sz w:val="20"/>
                <w:szCs w:val="20"/>
              </w:rPr>
            </w:pPr>
            <w:r w:rsidRPr="00047BEF">
              <w:rPr>
                <w:rFonts w:cs="Arial"/>
                <w:sz w:val="20"/>
                <w:szCs w:val="20"/>
              </w:rPr>
              <w:t xml:space="preserve">2.6.a.2.1. Couvrir de bâches les camions qui transportent </w:t>
            </w:r>
            <w:r w:rsidRPr="00047BEF">
              <w:rPr>
                <w:rFonts w:cs="Arial"/>
                <w:sz w:val="20"/>
                <w:szCs w:val="20"/>
              </w:rPr>
              <w:lastRenderedPageBreak/>
              <w:t>les matériaux venant des carrières et des emprunts</w:t>
            </w:r>
          </w:p>
        </w:tc>
        <w:tc>
          <w:tcPr>
            <w:tcW w:w="2817" w:type="dxa"/>
          </w:tcPr>
          <w:p w14:paraId="718DB132" w14:textId="77777777" w:rsidR="00CE60BC" w:rsidRPr="00047BEF" w:rsidRDefault="00CE60BC" w:rsidP="00760F3F">
            <w:pPr>
              <w:spacing w:before="60" w:line="240" w:lineRule="auto"/>
              <w:rPr>
                <w:rFonts w:cs="Arial"/>
                <w:sz w:val="20"/>
                <w:szCs w:val="20"/>
              </w:rPr>
            </w:pPr>
          </w:p>
        </w:tc>
      </w:tr>
      <w:tr w:rsidR="00CE60BC" w:rsidRPr="00047BEF" w14:paraId="21FDBA24" w14:textId="77777777" w:rsidTr="00AC7835">
        <w:tc>
          <w:tcPr>
            <w:tcW w:w="2422" w:type="dxa"/>
            <w:vMerge w:val="restart"/>
          </w:tcPr>
          <w:p w14:paraId="4ADAF8C3" w14:textId="77777777" w:rsidR="00CE60BC" w:rsidRPr="00047BEF" w:rsidRDefault="00CE60BC" w:rsidP="00760F3F">
            <w:pPr>
              <w:spacing w:before="60" w:line="240" w:lineRule="auto"/>
              <w:rPr>
                <w:rFonts w:cs="Arial"/>
                <w:sz w:val="20"/>
                <w:szCs w:val="20"/>
              </w:rPr>
            </w:pPr>
            <w:r w:rsidRPr="00047BEF">
              <w:rPr>
                <w:rFonts w:cs="Arial"/>
                <w:sz w:val="20"/>
                <w:szCs w:val="20"/>
              </w:rPr>
              <w:lastRenderedPageBreak/>
              <w:t xml:space="preserve">2.7. Exploitation des carrières et des emprunts </w:t>
            </w:r>
          </w:p>
        </w:tc>
        <w:tc>
          <w:tcPr>
            <w:tcW w:w="2184" w:type="dxa"/>
            <w:vMerge w:val="restart"/>
          </w:tcPr>
          <w:p w14:paraId="4D861F84" w14:textId="77777777" w:rsidR="00CE60BC" w:rsidRPr="00047BEF" w:rsidRDefault="00CE60BC" w:rsidP="00760F3F">
            <w:pPr>
              <w:spacing w:before="60" w:line="240" w:lineRule="auto"/>
              <w:rPr>
                <w:rFonts w:cs="Arial"/>
                <w:sz w:val="20"/>
                <w:szCs w:val="20"/>
              </w:rPr>
            </w:pPr>
          </w:p>
        </w:tc>
        <w:tc>
          <w:tcPr>
            <w:tcW w:w="2595" w:type="dxa"/>
          </w:tcPr>
          <w:p w14:paraId="2D73DA27" w14:textId="77777777" w:rsidR="00CE60BC" w:rsidRPr="00047BEF" w:rsidRDefault="00CE60BC" w:rsidP="00760F3F">
            <w:pPr>
              <w:spacing w:before="60" w:line="240" w:lineRule="auto"/>
              <w:rPr>
                <w:rFonts w:cs="Arial"/>
                <w:sz w:val="20"/>
                <w:szCs w:val="20"/>
              </w:rPr>
            </w:pPr>
            <w:r w:rsidRPr="00047BEF">
              <w:rPr>
                <w:rFonts w:cs="Arial"/>
                <w:sz w:val="20"/>
                <w:szCs w:val="20"/>
              </w:rPr>
              <w:t>2.7.a.1. Destruction de milieu naturel par l’exploitation des carrières et des emprunts</w:t>
            </w:r>
          </w:p>
        </w:tc>
        <w:tc>
          <w:tcPr>
            <w:tcW w:w="1561" w:type="dxa"/>
            <w:vAlign w:val="center"/>
          </w:tcPr>
          <w:p w14:paraId="5084E3C8" w14:textId="77777777" w:rsidR="00CE60BC" w:rsidRPr="00047BEF" w:rsidRDefault="00CE60BC" w:rsidP="00760F3F">
            <w:pPr>
              <w:spacing w:before="60" w:line="240" w:lineRule="auto"/>
              <w:rPr>
                <w:rFonts w:cs="Arial"/>
                <w:sz w:val="20"/>
                <w:szCs w:val="20"/>
              </w:rPr>
            </w:pPr>
            <w:r w:rsidRPr="00047BEF">
              <w:rPr>
                <w:rFonts w:cs="Arial"/>
                <w:sz w:val="20"/>
                <w:szCs w:val="20"/>
              </w:rPr>
              <w:t>Forte</w:t>
            </w:r>
          </w:p>
        </w:tc>
        <w:tc>
          <w:tcPr>
            <w:tcW w:w="2733" w:type="dxa"/>
          </w:tcPr>
          <w:p w14:paraId="152352CA" w14:textId="77777777" w:rsidR="00CE60BC" w:rsidRPr="00047BEF" w:rsidRDefault="00CE60BC" w:rsidP="00760F3F">
            <w:pPr>
              <w:spacing w:before="60" w:line="240" w:lineRule="auto"/>
              <w:rPr>
                <w:rFonts w:cs="Arial"/>
                <w:sz w:val="20"/>
                <w:szCs w:val="20"/>
              </w:rPr>
            </w:pPr>
            <w:r w:rsidRPr="00047BEF">
              <w:rPr>
                <w:rFonts w:cs="Arial"/>
                <w:sz w:val="20"/>
                <w:szCs w:val="20"/>
              </w:rPr>
              <w:t>2.7.a.1.1. Elaborer et mettre en œuvre un plan de restauration des carrières et emprunts et prévoir un reboisement de compensation et un Plan de Protection Environnementale du Site (PPES)</w:t>
            </w:r>
          </w:p>
          <w:p w14:paraId="072BCEC7" w14:textId="77777777" w:rsidR="00CE60BC" w:rsidRPr="00047BEF" w:rsidRDefault="00CE60BC" w:rsidP="00760F3F">
            <w:pPr>
              <w:spacing w:before="60" w:line="240" w:lineRule="auto"/>
              <w:rPr>
                <w:rFonts w:cs="Arial"/>
                <w:sz w:val="20"/>
                <w:szCs w:val="20"/>
              </w:rPr>
            </w:pPr>
            <w:r w:rsidRPr="00047BEF">
              <w:rPr>
                <w:rFonts w:cs="Arial"/>
                <w:sz w:val="20"/>
                <w:szCs w:val="20"/>
              </w:rPr>
              <w:t>2.7.a.1.2. Prendre toutes les autorisations nécessaires pour l’ouverture de carrières ou d’emprunts</w:t>
            </w:r>
          </w:p>
          <w:p w14:paraId="36A84F08" w14:textId="77777777" w:rsidR="00CE60BC" w:rsidRPr="00047BEF" w:rsidRDefault="00CE60BC" w:rsidP="00760F3F">
            <w:pPr>
              <w:spacing w:before="60" w:line="240" w:lineRule="auto"/>
              <w:rPr>
                <w:rFonts w:cs="Arial"/>
                <w:sz w:val="20"/>
                <w:szCs w:val="20"/>
              </w:rPr>
            </w:pPr>
            <w:r w:rsidRPr="00047BEF">
              <w:rPr>
                <w:rFonts w:cs="Arial"/>
                <w:sz w:val="20"/>
                <w:szCs w:val="20"/>
              </w:rPr>
              <w:t>2.7.a.1.3. S’approvisionner auprès des carrières agréées</w:t>
            </w:r>
          </w:p>
        </w:tc>
        <w:tc>
          <w:tcPr>
            <w:tcW w:w="2817" w:type="dxa"/>
          </w:tcPr>
          <w:p w14:paraId="71ECBC39" w14:textId="77777777" w:rsidR="00CE60BC" w:rsidRPr="00047BEF" w:rsidRDefault="00CE60BC" w:rsidP="00760F3F">
            <w:pPr>
              <w:spacing w:before="60" w:line="240" w:lineRule="auto"/>
              <w:rPr>
                <w:rFonts w:cs="Arial"/>
                <w:sz w:val="20"/>
                <w:szCs w:val="20"/>
              </w:rPr>
            </w:pPr>
          </w:p>
        </w:tc>
      </w:tr>
      <w:tr w:rsidR="00CE60BC" w:rsidRPr="00047BEF" w14:paraId="1917CBB0" w14:textId="77777777" w:rsidTr="00AC7835">
        <w:tc>
          <w:tcPr>
            <w:tcW w:w="2422" w:type="dxa"/>
            <w:vMerge/>
          </w:tcPr>
          <w:p w14:paraId="1DDAAC0E" w14:textId="77777777" w:rsidR="00CE60BC" w:rsidRPr="00047BEF" w:rsidRDefault="00CE60BC" w:rsidP="00760F3F">
            <w:pPr>
              <w:spacing w:before="60" w:line="240" w:lineRule="auto"/>
              <w:rPr>
                <w:rFonts w:cs="Arial"/>
                <w:sz w:val="20"/>
                <w:szCs w:val="20"/>
              </w:rPr>
            </w:pPr>
          </w:p>
        </w:tc>
        <w:tc>
          <w:tcPr>
            <w:tcW w:w="2184" w:type="dxa"/>
            <w:vMerge/>
          </w:tcPr>
          <w:p w14:paraId="690758AB" w14:textId="77777777" w:rsidR="00CE60BC" w:rsidRPr="00047BEF" w:rsidRDefault="00CE60BC" w:rsidP="00760F3F">
            <w:pPr>
              <w:spacing w:before="60" w:line="240" w:lineRule="auto"/>
              <w:rPr>
                <w:rFonts w:cs="Arial"/>
                <w:sz w:val="20"/>
                <w:szCs w:val="20"/>
              </w:rPr>
            </w:pPr>
          </w:p>
        </w:tc>
        <w:tc>
          <w:tcPr>
            <w:tcW w:w="2595" w:type="dxa"/>
          </w:tcPr>
          <w:p w14:paraId="59E1922E"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2.7.a.2. Emissions de particules de poussières  et de gaz par  les moteurs </w:t>
            </w:r>
          </w:p>
        </w:tc>
        <w:tc>
          <w:tcPr>
            <w:tcW w:w="1561" w:type="dxa"/>
          </w:tcPr>
          <w:p w14:paraId="3DB1C46E" w14:textId="77777777" w:rsidR="00CE60BC" w:rsidRPr="00047BEF" w:rsidRDefault="00CE60BC" w:rsidP="00760F3F">
            <w:pPr>
              <w:spacing w:before="60" w:line="240" w:lineRule="auto"/>
              <w:rPr>
                <w:rFonts w:cs="Arial"/>
                <w:sz w:val="20"/>
                <w:szCs w:val="20"/>
              </w:rPr>
            </w:pPr>
          </w:p>
          <w:p w14:paraId="67C98201"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388D5C98"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2.7.a.2.1. Doter le personnel de chantier des équipements de protection individuels (EPI) et veiller à leur port effectif </w:t>
            </w:r>
          </w:p>
          <w:p w14:paraId="22261334" w14:textId="77777777" w:rsidR="00CE60BC" w:rsidRPr="00047BEF" w:rsidRDefault="00CE60BC" w:rsidP="00760F3F">
            <w:pPr>
              <w:spacing w:before="60" w:line="240" w:lineRule="auto"/>
              <w:rPr>
                <w:rFonts w:cs="Arial"/>
                <w:sz w:val="20"/>
                <w:szCs w:val="20"/>
              </w:rPr>
            </w:pPr>
            <w:r w:rsidRPr="00047BEF">
              <w:rPr>
                <w:rFonts w:cs="Arial"/>
                <w:sz w:val="20"/>
                <w:szCs w:val="20"/>
              </w:rPr>
              <w:t>2.7.a.2.2. Veiller à l’entretien des engins et véhicules de chantier</w:t>
            </w:r>
          </w:p>
        </w:tc>
        <w:tc>
          <w:tcPr>
            <w:tcW w:w="2817" w:type="dxa"/>
          </w:tcPr>
          <w:p w14:paraId="29BB7F85" w14:textId="77777777" w:rsidR="00CE60BC" w:rsidRPr="00047BEF" w:rsidRDefault="00CE60BC" w:rsidP="00760F3F">
            <w:pPr>
              <w:spacing w:before="60" w:line="240" w:lineRule="auto"/>
              <w:rPr>
                <w:rFonts w:cs="Arial"/>
                <w:sz w:val="20"/>
                <w:szCs w:val="20"/>
              </w:rPr>
            </w:pPr>
          </w:p>
        </w:tc>
      </w:tr>
      <w:tr w:rsidR="00CE60BC" w:rsidRPr="00047BEF" w14:paraId="08D56542" w14:textId="77777777" w:rsidTr="00AC7835">
        <w:tc>
          <w:tcPr>
            <w:tcW w:w="2422" w:type="dxa"/>
            <w:vMerge/>
          </w:tcPr>
          <w:p w14:paraId="40EDE585" w14:textId="77777777" w:rsidR="00CE60BC" w:rsidRPr="00047BEF" w:rsidRDefault="00CE60BC" w:rsidP="00760F3F">
            <w:pPr>
              <w:spacing w:before="60" w:line="240" w:lineRule="auto"/>
              <w:rPr>
                <w:rFonts w:cs="Arial"/>
                <w:sz w:val="20"/>
                <w:szCs w:val="20"/>
              </w:rPr>
            </w:pPr>
          </w:p>
        </w:tc>
        <w:tc>
          <w:tcPr>
            <w:tcW w:w="2184" w:type="dxa"/>
            <w:vMerge/>
          </w:tcPr>
          <w:p w14:paraId="018AFD35" w14:textId="77777777" w:rsidR="00CE60BC" w:rsidRPr="00047BEF" w:rsidRDefault="00CE60BC" w:rsidP="00760F3F">
            <w:pPr>
              <w:spacing w:before="60" w:line="240" w:lineRule="auto"/>
              <w:rPr>
                <w:rFonts w:cs="Arial"/>
                <w:sz w:val="20"/>
                <w:szCs w:val="20"/>
              </w:rPr>
            </w:pPr>
          </w:p>
        </w:tc>
        <w:tc>
          <w:tcPr>
            <w:tcW w:w="2595" w:type="dxa"/>
          </w:tcPr>
          <w:p w14:paraId="4C207E38" w14:textId="77777777" w:rsidR="00CE60BC" w:rsidRPr="00047BEF" w:rsidRDefault="00CE60BC" w:rsidP="00760F3F">
            <w:pPr>
              <w:spacing w:before="60" w:line="240" w:lineRule="auto"/>
              <w:rPr>
                <w:rFonts w:cs="Arial"/>
                <w:sz w:val="20"/>
                <w:szCs w:val="20"/>
              </w:rPr>
            </w:pPr>
            <w:r w:rsidRPr="00047BEF">
              <w:rPr>
                <w:rFonts w:cs="Arial"/>
                <w:sz w:val="20"/>
                <w:szCs w:val="20"/>
              </w:rPr>
              <w:t>2.7.a.3. Epandage de matériaux sur les routes</w:t>
            </w:r>
          </w:p>
        </w:tc>
        <w:tc>
          <w:tcPr>
            <w:tcW w:w="1561" w:type="dxa"/>
            <w:vAlign w:val="center"/>
          </w:tcPr>
          <w:p w14:paraId="15970B61"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5E9C4FCB" w14:textId="7F4A3074" w:rsidR="00CE60BC" w:rsidRPr="00047BEF" w:rsidRDefault="00CE60BC" w:rsidP="00760F3F">
            <w:pPr>
              <w:spacing w:before="60" w:line="240" w:lineRule="auto"/>
              <w:rPr>
                <w:rFonts w:cs="Arial"/>
                <w:sz w:val="20"/>
                <w:szCs w:val="20"/>
              </w:rPr>
            </w:pPr>
            <w:r w:rsidRPr="00047BEF">
              <w:rPr>
                <w:rFonts w:cs="Arial"/>
                <w:sz w:val="20"/>
                <w:szCs w:val="20"/>
              </w:rPr>
              <w:t>2.7.a.3.1. Couvrir de bâches les camions qui transportent les matériaux venant des carrières et des emprunts</w:t>
            </w:r>
          </w:p>
        </w:tc>
        <w:tc>
          <w:tcPr>
            <w:tcW w:w="2817" w:type="dxa"/>
          </w:tcPr>
          <w:p w14:paraId="2DAE0A7F" w14:textId="77777777" w:rsidR="00CE60BC" w:rsidRPr="00047BEF" w:rsidRDefault="00CE60BC" w:rsidP="00760F3F">
            <w:pPr>
              <w:spacing w:before="60" w:line="240" w:lineRule="auto"/>
              <w:rPr>
                <w:rFonts w:cs="Arial"/>
                <w:sz w:val="20"/>
                <w:szCs w:val="20"/>
              </w:rPr>
            </w:pPr>
          </w:p>
        </w:tc>
      </w:tr>
      <w:tr w:rsidR="00CE60BC" w:rsidRPr="00047BEF" w14:paraId="0F35FCD6" w14:textId="77777777" w:rsidTr="00AC7835">
        <w:tc>
          <w:tcPr>
            <w:tcW w:w="2422" w:type="dxa"/>
            <w:vMerge w:val="restart"/>
          </w:tcPr>
          <w:p w14:paraId="7D9A5483"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 xml:space="preserve">2.8. Travaux de construction des rues </w:t>
            </w:r>
          </w:p>
          <w:p w14:paraId="24A926FE"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lastRenderedPageBreak/>
              <w:t>Construction des caniveaux  drainage</w:t>
            </w:r>
          </w:p>
        </w:tc>
        <w:tc>
          <w:tcPr>
            <w:tcW w:w="2184" w:type="dxa"/>
            <w:vMerge w:val="restart"/>
          </w:tcPr>
          <w:p w14:paraId="0849AC6D" w14:textId="77777777" w:rsidR="00CE60BC" w:rsidRPr="00047BEF" w:rsidRDefault="00CE60BC" w:rsidP="00760F3F">
            <w:pPr>
              <w:spacing w:before="60" w:line="240" w:lineRule="auto"/>
              <w:rPr>
                <w:rFonts w:cs="Arial"/>
                <w:sz w:val="20"/>
                <w:szCs w:val="20"/>
              </w:rPr>
            </w:pPr>
            <w:r w:rsidRPr="00047BEF">
              <w:rPr>
                <w:rFonts w:cs="Arial"/>
                <w:sz w:val="20"/>
                <w:szCs w:val="20"/>
              </w:rPr>
              <w:lastRenderedPageBreak/>
              <w:t>2.8.b.1. Création d’emploi due aux travaux</w:t>
            </w:r>
          </w:p>
        </w:tc>
        <w:tc>
          <w:tcPr>
            <w:tcW w:w="2595" w:type="dxa"/>
            <w:vMerge w:val="restart"/>
          </w:tcPr>
          <w:p w14:paraId="0D689663"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2.8.a.1. Consommation/destruction de ressources naturelles (abattage </w:t>
            </w:r>
            <w:r w:rsidRPr="00047BEF">
              <w:rPr>
                <w:rFonts w:cs="Arial"/>
                <w:sz w:val="20"/>
                <w:szCs w:val="20"/>
              </w:rPr>
              <w:lastRenderedPageBreak/>
              <w:t>d’arbres, destruction de champs de culture ou de partie de plantation, pépinières et jardins)</w:t>
            </w:r>
          </w:p>
        </w:tc>
        <w:tc>
          <w:tcPr>
            <w:tcW w:w="1561" w:type="dxa"/>
            <w:vMerge w:val="restart"/>
            <w:vAlign w:val="center"/>
          </w:tcPr>
          <w:p w14:paraId="005DFDB4" w14:textId="77777777" w:rsidR="00CE60BC" w:rsidRPr="00047BEF" w:rsidRDefault="00CE60BC" w:rsidP="00760F3F">
            <w:pPr>
              <w:spacing w:before="60" w:line="240" w:lineRule="auto"/>
              <w:rPr>
                <w:rFonts w:cs="Arial"/>
                <w:sz w:val="20"/>
                <w:szCs w:val="20"/>
              </w:rPr>
            </w:pPr>
            <w:r w:rsidRPr="00047BEF">
              <w:rPr>
                <w:rFonts w:cs="Arial"/>
                <w:sz w:val="20"/>
                <w:szCs w:val="20"/>
              </w:rPr>
              <w:lastRenderedPageBreak/>
              <w:t>Forte</w:t>
            </w:r>
          </w:p>
        </w:tc>
        <w:tc>
          <w:tcPr>
            <w:tcW w:w="2733" w:type="dxa"/>
          </w:tcPr>
          <w:p w14:paraId="30DA9C89"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2.8.a.1.1. Elaborer  et mettre en œuvre un plan de reboisement de  compensation </w:t>
            </w:r>
          </w:p>
        </w:tc>
        <w:tc>
          <w:tcPr>
            <w:tcW w:w="2817" w:type="dxa"/>
            <w:vMerge w:val="restart"/>
          </w:tcPr>
          <w:p w14:paraId="4DB40BD0"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2.8.b.2.1 Donner priorité à la main d’œuvre locale à compétence égale</w:t>
            </w:r>
          </w:p>
        </w:tc>
      </w:tr>
      <w:tr w:rsidR="00CE60BC" w:rsidRPr="00047BEF" w14:paraId="4B9DD3B7" w14:textId="77777777" w:rsidTr="00AC7835">
        <w:tc>
          <w:tcPr>
            <w:tcW w:w="2422" w:type="dxa"/>
            <w:vMerge/>
          </w:tcPr>
          <w:p w14:paraId="25316227" w14:textId="77777777" w:rsidR="00CE60BC" w:rsidRPr="00047BEF" w:rsidRDefault="00CE60BC" w:rsidP="00760F3F">
            <w:pPr>
              <w:spacing w:before="60" w:line="240" w:lineRule="auto"/>
              <w:rPr>
                <w:rFonts w:cs="Arial"/>
                <w:sz w:val="20"/>
                <w:szCs w:val="20"/>
              </w:rPr>
            </w:pPr>
          </w:p>
        </w:tc>
        <w:tc>
          <w:tcPr>
            <w:tcW w:w="2184" w:type="dxa"/>
            <w:vMerge/>
          </w:tcPr>
          <w:p w14:paraId="728F45C9" w14:textId="77777777" w:rsidR="00CE60BC" w:rsidRPr="00047BEF" w:rsidRDefault="00CE60BC" w:rsidP="00760F3F">
            <w:pPr>
              <w:spacing w:before="60" w:line="240" w:lineRule="auto"/>
              <w:rPr>
                <w:rFonts w:cs="Arial"/>
                <w:sz w:val="20"/>
                <w:szCs w:val="20"/>
              </w:rPr>
            </w:pPr>
          </w:p>
        </w:tc>
        <w:tc>
          <w:tcPr>
            <w:tcW w:w="2595" w:type="dxa"/>
            <w:vMerge/>
          </w:tcPr>
          <w:p w14:paraId="7D752521" w14:textId="77777777" w:rsidR="00CE60BC" w:rsidRPr="00047BEF" w:rsidRDefault="00CE60BC" w:rsidP="00760F3F">
            <w:pPr>
              <w:spacing w:before="60" w:line="240" w:lineRule="auto"/>
              <w:rPr>
                <w:rFonts w:cs="Arial"/>
                <w:sz w:val="20"/>
                <w:szCs w:val="20"/>
              </w:rPr>
            </w:pPr>
          </w:p>
        </w:tc>
        <w:tc>
          <w:tcPr>
            <w:tcW w:w="1561" w:type="dxa"/>
            <w:vMerge/>
            <w:vAlign w:val="center"/>
          </w:tcPr>
          <w:p w14:paraId="121E5F99" w14:textId="77777777" w:rsidR="00CE60BC" w:rsidRPr="00047BEF" w:rsidRDefault="00CE60BC" w:rsidP="00760F3F">
            <w:pPr>
              <w:spacing w:before="60" w:line="240" w:lineRule="auto"/>
              <w:rPr>
                <w:rFonts w:cs="Arial"/>
                <w:sz w:val="20"/>
                <w:szCs w:val="20"/>
              </w:rPr>
            </w:pPr>
          </w:p>
        </w:tc>
        <w:tc>
          <w:tcPr>
            <w:tcW w:w="2733" w:type="dxa"/>
          </w:tcPr>
          <w:p w14:paraId="324626C2" w14:textId="77777777" w:rsidR="00CE60BC" w:rsidRPr="00047BEF" w:rsidRDefault="00CE60BC" w:rsidP="00760F3F">
            <w:pPr>
              <w:spacing w:before="60" w:line="240" w:lineRule="auto"/>
              <w:rPr>
                <w:rFonts w:cs="Arial"/>
                <w:sz w:val="20"/>
                <w:szCs w:val="20"/>
              </w:rPr>
            </w:pPr>
            <w:r w:rsidRPr="00047BEF">
              <w:rPr>
                <w:rFonts w:cs="Arial"/>
                <w:sz w:val="20"/>
                <w:szCs w:val="20"/>
              </w:rPr>
              <w:t>2.8.a.1.2. Faire un aménagement paysager pour les rues (revégétaliser les abords, les terre-pleins ou les accotements)</w:t>
            </w:r>
          </w:p>
        </w:tc>
        <w:tc>
          <w:tcPr>
            <w:tcW w:w="2817" w:type="dxa"/>
            <w:vMerge/>
          </w:tcPr>
          <w:p w14:paraId="4849A077" w14:textId="77777777" w:rsidR="00CE60BC" w:rsidRPr="00047BEF" w:rsidRDefault="00CE60BC" w:rsidP="00760F3F">
            <w:pPr>
              <w:spacing w:before="60" w:line="240" w:lineRule="auto"/>
              <w:rPr>
                <w:rFonts w:cs="Arial"/>
                <w:sz w:val="20"/>
                <w:szCs w:val="20"/>
              </w:rPr>
            </w:pPr>
          </w:p>
        </w:tc>
      </w:tr>
      <w:tr w:rsidR="00CE60BC" w:rsidRPr="00047BEF" w14:paraId="52308823" w14:textId="77777777" w:rsidTr="00AC7835">
        <w:tc>
          <w:tcPr>
            <w:tcW w:w="2422" w:type="dxa"/>
            <w:vMerge/>
          </w:tcPr>
          <w:p w14:paraId="00CFEF32" w14:textId="77777777" w:rsidR="00CE60BC" w:rsidRPr="00047BEF" w:rsidRDefault="00CE60BC" w:rsidP="00760F3F">
            <w:pPr>
              <w:spacing w:before="60" w:line="240" w:lineRule="auto"/>
              <w:rPr>
                <w:rFonts w:cs="Arial"/>
                <w:sz w:val="20"/>
                <w:szCs w:val="20"/>
              </w:rPr>
            </w:pPr>
          </w:p>
        </w:tc>
        <w:tc>
          <w:tcPr>
            <w:tcW w:w="2184" w:type="dxa"/>
            <w:vMerge/>
          </w:tcPr>
          <w:p w14:paraId="4418113A" w14:textId="77777777" w:rsidR="00CE60BC" w:rsidRPr="00047BEF" w:rsidRDefault="00CE60BC" w:rsidP="00760F3F">
            <w:pPr>
              <w:spacing w:before="60" w:line="240" w:lineRule="auto"/>
              <w:rPr>
                <w:rFonts w:cs="Arial"/>
                <w:sz w:val="20"/>
                <w:szCs w:val="20"/>
              </w:rPr>
            </w:pPr>
          </w:p>
        </w:tc>
        <w:tc>
          <w:tcPr>
            <w:tcW w:w="2595" w:type="dxa"/>
            <w:vMerge/>
          </w:tcPr>
          <w:p w14:paraId="6A59C386" w14:textId="77777777" w:rsidR="00CE60BC" w:rsidRPr="00047BEF" w:rsidRDefault="00CE60BC" w:rsidP="00760F3F">
            <w:pPr>
              <w:spacing w:before="60" w:line="240" w:lineRule="auto"/>
              <w:rPr>
                <w:rFonts w:cs="Arial"/>
                <w:sz w:val="20"/>
                <w:szCs w:val="20"/>
              </w:rPr>
            </w:pPr>
          </w:p>
        </w:tc>
        <w:tc>
          <w:tcPr>
            <w:tcW w:w="1561" w:type="dxa"/>
            <w:vMerge/>
            <w:vAlign w:val="center"/>
          </w:tcPr>
          <w:p w14:paraId="10AECEBD" w14:textId="77777777" w:rsidR="00CE60BC" w:rsidRPr="00047BEF" w:rsidRDefault="00CE60BC" w:rsidP="00760F3F">
            <w:pPr>
              <w:spacing w:before="60" w:line="240" w:lineRule="auto"/>
              <w:rPr>
                <w:rFonts w:cs="Arial"/>
                <w:sz w:val="20"/>
                <w:szCs w:val="20"/>
              </w:rPr>
            </w:pPr>
          </w:p>
        </w:tc>
        <w:tc>
          <w:tcPr>
            <w:tcW w:w="2733" w:type="dxa"/>
          </w:tcPr>
          <w:p w14:paraId="1D3DE115" w14:textId="77777777" w:rsidR="00CE60BC" w:rsidRPr="00047BEF" w:rsidRDefault="00CE60BC" w:rsidP="00760F3F">
            <w:pPr>
              <w:spacing w:before="60" w:line="240" w:lineRule="auto"/>
              <w:rPr>
                <w:rFonts w:cs="Arial"/>
                <w:sz w:val="20"/>
                <w:szCs w:val="20"/>
              </w:rPr>
            </w:pPr>
            <w:r w:rsidRPr="00047BEF">
              <w:rPr>
                <w:rFonts w:cs="Arial"/>
                <w:sz w:val="20"/>
                <w:szCs w:val="20"/>
              </w:rPr>
              <w:t>2.8.a.1.3. Préserver les essences de valeur situées le long des rues à aménager</w:t>
            </w:r>
          </w:p>
        </w:tc>
        <w:tc>
          <w:tcPr>
            <w:tcW w:w="2817" w:type="dxa"/>
            <w:vMerge/>
          </w:tcPr>
          <w:p w14:paraId="69F0B3D9" w14:textId="77777777" w:rsidR="00CE60BC" w:rsidRPr="00047BEF" w:rsidRDefault="00CE60BC" w:rsidP="00760F3F">
            <w:pPr>
              <w:spacing w:before="60" w:line="240" w:lineRule="auto"/>
              <w:rPr>
                <w:rFonts w:cs="Arial"/>
                <w:sz w:val="20"/>
                <w:szCs w:val="20"/>
              </w:rPr>
            </w:pPr>
          </w:p>
        </w:tc>
      </w:tr>
      <w:tr w:rsidR="00CE60BC" w:rsidRPr="00047BEF" w14:paraId="49735124" w14:textId="77777777" w:rsidTr="00AC7835">
        <w:trPr>
          <w:trHeight w:val="456"/>
        </w:trPr>
        <w:tc>
          <w:tcPr>
            <w:tcW w:w="2422" w:type="dxa"/>
            <w:vMerge/>
          </w:tcPr>
          <w:p w14:paraId="2AE38DAB"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76BEA29F" w14:textId="77777777" w:rsidR="00CE60BC" w:rsidRPr="00047BEF" w:rsidRDefault="00CE60BC" w:rsidP="00760F3F">
            <w:pPr>
              <w:spacing w:before="60" w:line="240" w:lineRule="auto"/>
              <w:rPr>
                <w:rFonts w:cs="Arial"/>
                <w:sz w:val="20"/>
                <w:szCs w:val="20"/>
              </w:rPr>
            </w:pPr>
            <w:r w:rsidRPr="00047BEF">
              <w:rPr>
                <w:rFonts w:cs="Arial"/>
                <w:sz w:val="20"/>
                <w:szCs w:val="20"/>
              </w:rPr>
              <w:t>2.8.b.2. Création d’opportunités économiques pour les prestataires</w:t>
            </w:r>
          </w:p>
        </w:tc>
        <w:tc>
          <w:tcPr>
            <w:tcW w:w="2595" w:type="dxa"/>
            <w:vMerge w:val="restart"/>
          </w:tcPr>
          <w:p w14:paraId="0A71B53C" w14:textId="77777777" w:rsidR="00CE60BC" w:rsidRPr="00047BEF" w:rsidRDefault="00CE60BC" w:rsidP="00760F3F">
            <w:pPr>
              <w:spacing w:before="60" w:line="240" w:lineRule="auto"/>
              <w:rPr>
                <w:rFonts w:cs="Arial"/>
                <w:sz w:val="20"/>
                <w:szCs w:val="20"/>
              </w:rPr>
            </w:pPr>
            <w:r w:rsidRPr="00047BEF">
              <w:rPr>
                <w:rFonts w:cs="Arial"/>
                <w:sz w:val="20"/>
                <w:szCs w:val="20"/>
              </w:rPr>
              <w:t>2.8.a.2 Pollution des eaux de surface et leur contamination par des substances dangereuses (engins et activités de construction des rues)</w:t>
            </w:r>
          </w:p>
        </w:tc>
        <w:tc>
          <w:tcPr>
            <w:tcW w:w="1561" w:type="dxa"/>
            <w:vMerge w:val="restart"/>
            <w:vAlign w:val="center"/>
          </w:tcPr>
          <w:p w14:paraId="474281DC"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5D7C9E33"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2.8.a.2.1. Aménager des aires étanches pour les manipulations des huiles usagées et des substances dangereuses </w:t>
            </w:r>
          </w:p>
        </w:tc>
        <w:tc>
          <w:tcPr>
            <w:tcW w:w="2817" w:type="dxa"/>
            <w:vMerge w:val="restart"/>
          </w:tcPr>
          <w:p w14:paraId="10CDFD19" w14:textId="77777777" w:rsidR="00CE60BC" w:rsidRPr="00047BEF" w:rsidRDefault="00CE60BC" w:rsidP="00760F3F">
            <w:pPr>
              <w:spacing w:before="60" w:line="240" w:lineRule="auto"/>
              <w:rPr>
                <w:rFonts w:cs="Arial"/>
                <w:sz w:val="20"/>
                <w:szCs w:val="20"/>
              </w:rPr>
            </w:pPr>
            <w:r w:rsidRPr="00047BEF">
              <w:rPr>
                <w:rFonts w:cs="Arial"/>
                <w:sz w:val="20"/>
                <w:szCs w:val="20"/>
              </w:rPr>
              <w:t>2.8.b.2.2. Faire la promotion des prestataires locaux</w:t>
            </w:r>
          </w:p>
        </w:tc>
      </w:tr>
      <w:tr w:rsidR="00CE60BC" w:rsidRPr="00047BEF" w14:paraId="66A4ECD3" w14:textId="77777777" w:rsidTr="00AC7835">
        <w:trPr>
          <w:trHeight w:val="456"/>
        </w:trPr>
        <w:tc>
          <w:tcPr>
            <w:tcW w:w="2422" w:type="dxa"/>
            <w:vMerge/>
          </w:tcPr>
          <w:p w14:paraId="67FCC098" w14:textId="77777777" w:rsidR="00CE60BC" w:rsidRPr="00047BEF" w:rsidRDefault="00CE60BC" w:rsidP="00760F3F">
            <w:pPr>
              <w:spacing w:before="60" w:line="240" w:lineRule="auto"/>
              <w:rPr>
                <w:rFonts w:cs="Arial"/>
                <w:sz w:val="20"/>
                <w:szCs w:val="20"/>
                <w:lang w:eastAsia="fr-FR"/>
              </w:rPr>
            </w:pPr>
          </w:p>
        </w:tc>
        <w:tc>
          <w:tcPr>
            <w:tcW w:w="2184" w:type="dxa"/>
            <w:vMerge/>
          </w:tcPr>
          <w:p w14:paraId="66758459" w14:textId="77777777" w:rsidR="00CE60BC" w:rsidRPr="00047BEF" w:rsidRDefault="00CE60BC" w:rsidP="00760F3F">
            <w:pPr>
              <w:spacing w:before="60" w:line="240" w:lineRule="auto"/>
              <w:rPr>
                <w:rFonts w:cs="Arial"/>
                <w:sz w:val="20"/>
                <w:szCs w:val="20"/>
              </w:rPr>
            </w:pPr>
          </w:p>
        </w:tc>
        <w:tc>
          <w:tcPr>
            <w:tcW w:w="2595" w:type="dxa"/>
            <w:vMerge/>
          </w:tcPr>
          <w:p w14:paraId="45633135" w14:textId="77777777" w:rsidR="00CE60BC" w:rsidRPr="00047BEF" w:rsidRDefault="00CE60BC" w:rsidP="00760F3F">
            <w:pPr>
              <w:spacing w:before="60" w:line="240" w:lineRule="auto"/>
              <w:rPr>
                <w:rFonts w:cs="Arial"/>
                <w:sz w:val="20"/>
                <w:szCs w:val="20"/>
              </w:rPr>
            </w:pPr>
          </w:p>
        </w:tc>
        <w:tc>
          <w:tcPr>
            <w:tcW w:w="1561" w:type="dxa"/>
            <w:vMerge/>
            <w:vAlign w:val="center"/>
          </w:tcPr>
          <w:p w14:paraId="0963A728" w14:textId="77777777" w:rsidR="00CE60BC" w:rsidRPr="00047BEF" w:rsidRDefault="00CE60BC" w:rsidP="00760F3F">
            <w:pPr>
              <w:spacing w:before="60" w:line="240" w:lineRule="auto"/>
              <w:rPr>
                <w:rFonts w:cs="Arial"/>
                <w:sz w:val="20"/>
                <w:szCs w:val="20"/>
              </w:rPr>
            </w:pPr>
          </w:p>
        </w:tc>
        <w:tc>
          <w:tcPr>
            <w:tcW w:w="2733" w:type="dxa"/>
          </w:tcPr>
          <w:p w14:paraId="4F106865"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2.8.a.2.2. Eviter le déversement d’huiles usagées et de déchets dans les  exutoires  </w:t>
            </w:r>
          </w:p>
        </w:tc>
        <w:tc>
          <w:tcPr>
            <w:tcW w:w="2817" w:type="dxa"/>
            <w:vMerge/>
          </w:tcPr>
          <w:p w14:paraId="4381D3BE" w14:textId="77777777" w:rsidR="00CE60BC" w:rsidRPr="00047BEF" w:rsidRDefault="00CE60BC" w:rsidP="00760F3F">
            <w:pPr>
              <w:spacing w:before="60" w:line="240" w:lineRule="auto"/>
              <w:rPr>
                <w:rFonts w:cs="Arial"/>
                <w:sz w:val="20"/>
                <w:szCs w:val="20"/>
              </w:rPr>
            </w:pPr>
          </w:p>
        </w:tc>
      </w:tr>
      <w:tr w:rsidR="00CE60BC" w:rsidRPr="00047BEF" w14:paraId="3BDD5359" w14:textId="77777777" w:rsidTr="00AC7835">
        <w:trPr>
          <w:trHeight w:val="456"/>
        </w:trPr>
        <w:tc>
          <w:tcPr>
            <w:tcW w:w="2422" w:type="dxa"/>
            <w:vMerge/>
          </w:tcPr>
          <w:p w14:paraId="601E3B75" w14:textId="77777777" w:rsidR="00CE60BC" w:rsidRPr="00047BEF" w:rsidRDefault="00CE60BC" w:rsidP="00760F3F">
            <w:pPr>
              <w:spacing w:before="60" w:line="240" w:lineRule="auto"/>
              <w:rPr>
                <w:rFonts w:cs="Arial"/>
                <w:sz w:val="20"/>
                <w:szCs w:val="20"/>
                <w:lang w:eastAsia="fr-FR"/>
              </w:rPr>
            </w:pPr>
          </w:p>
        </w:tc>
        <w:tc>
          <w:tcPr>
            <w:tcW w:w="2184" w:type="dxa"/>
            <w:vMerge/>
          </w:tcPr>
          <w:p w14:paraId="02DBEB6C" w14:textId="77777777" w:rsidR="00CE60BC" w:rsidRPr="00047BEF" w:rsidRDefault="00CE60BC" w:rsidP="00760F3F">
            <w:pPr>
              <w:spacing w:before="60" w:line="240" w:lineRule="auto"/>
              <w:rPr>
                <w:rFonts w:cs="Arial"/>
                <w:sz w:val="20"/>
                <w:szCs w:val="20"/>
              </w:rPr>
            </w:pPr>
          </w:p>
        </w:tc>
        <w:tc>
          <w:tcPr>
            <w:tcW w:w="2595" w:type="dxa"/>
            <w:vMerge/>
          </w:tcPr>
          <w:p w14:paraId="49E341A3" w14:textId="77777777" w:rsidR="00CE60BC" w:rsidRPr="00047BEF" w:rsidRDefault="00CE60BC" w:rsidP="00760F3F">
            <w:pPr>
              <w:spacing w:before="60" w:line="240" w:lineRule="auto"/>
              <w:rPr>
                <w:rFonts w:cs="Arial"/>
                <w:sz w:val="20"/>
                <w:szCs w:val="20"/>
              </w:rPr>
            </w:pPr>
          </w:p>
        </w:tc>
        <w:tc>
          <w:tcPr>
            <w:tcW w:w="1561" w:type="dxa"/>
            <w:vMerge/>
            <w:vAlign w:val="center"/>
          </w:tcPr>
          <w:p w14:paraId="2E59D4EC" w14:textId="77777777" w:rsidR="00CE60BC" w:rsidRPr="00047BEF" w:rsidRDefault="00CE60BC" w:rsidP="00760F3F">
            <w:pPr>
              <w:spacing w:before="60" w:line="240" w:lineRule="auto"/>
              <w:rPr>
                <w:rFonts w:cs="Arial"/>
                <w:sz w:val="20"/>
                <w:szCs w:val="20"/>
              </w:rPr>
            </w:pPr>
          </w:p>
        </w:tc>
        <w:tc>
          <w:tcPr>
            <w:tcW w:w="2733" w:type="dxa"/>
          </w:tcPr>
          <w:p w14:paraId="474A2FE2" w14:textId="77777777" w:rsidR="00CE60BC" w:rsidRPr="00047BEF" w:rsidRDefault="00CE60BC" w:rsidP="00760F3F">
            <w:pPr>
              <w:spacing w:before="60" w:line="240" w:lineRule="auto"/>
              <w:rPr>
                <w:rFonts w:cs="Arial"/>
                <w:sz w:val="20"/>
                <w:szCs w:val="20"/>
              </w:rPr>
            </w:pPr>
            <w:r w:rsidRPr="00047BEF">
              <w:rPr>
                <w:rFonts w:cs="Arial"/>
                <w:sz w:val="20"/>
                <w:szCs w:val="20"/>
              </w:rPr>
              <w:t>2.8.a.2.3. Interdire le nettoyage des engins et véhicules de chantiers au bord des plans d’eau</w:t>
            </w:r>
          </w:p>
        </w:tc>
        <w:tc>
          <w:tcPr>
            <w:tcW w:w="2817" w:type="dxa"/>
            <w:vMerge/>
          </w:tcPr>
          <w:p w14:paraId="041BDC41" w14:textId="77777777" w:rsidR="00CE60BC" w:rsidRPr="00047BEF" w:rsidRDefault="00CE60BC" w:rsidP="00760F3F">
            <w:pPr>
              <w:spacing w:before="60" w:line="240" w:lineRule="auto"/>
              <w:rPr>
                <w:rFonts w:cs="Arial"/>
                <w:sz w:val="20"/>
                <w:szCs w:val="20"/>
              </w:rPr>
            </w:pPr>
          </w:p>
        </w:tc>
      </w:tr>
      <w:tr w:rsidR="00CE60BC" w:rsidRPr="00047BEF" w14:paraId="2F5D194A" w14:textId="77777777" w:rsidTr="00AC7835">
        <w:trPr>
          <w:trHeight w:val="456"/>
        </w:trPr>
        <w:tc>
          <w:tcPr>
            <w:tcW w:w="2422" w:type="dxa"/>
            <w:vMerge/>
          </w:tcPr>
          <w:p w14:paraId="34D35DD7" w14:textId="77777777" w:rsidR="00CE60BC" w:rsidRPr="00047BEF" w:rsidRDefault="00CE60BC" w:rsidP="00760F3F">
            <w:pPr>
              <w:spacing w:before="60" w:line="240" w:lineRule="auto"/>
              <w:rPr>
                <w:rFonts w:cs="Arial"/>
                <w:sz w:val="20"/>
                <w:szCs w:val="20"/>
                <w:lang w:eastAsia="fr-FR"/>
              </w:rPr>
            </w:pPr>
          </w:p>
        </w:tc>
        <w:tc>
          <w:tcPr>
            <w:tcW w:w="2184" w:type="dxa"/>
            <w:vMerge/>
          </w:tcPr>
          <w:p w14:paraId="2BC3D926" w14:textId="77777777" w:rsidR="00CE60BC" w:rsidRPr="00047BEF" w:rsidRDefault="00CE60BC" w:rsidP="00760F3F">
            <w:pPr>
              <w:spacing w:before="60" w:line="240" w:lineRule="auto"/>
              <w:rPr>
                <w:rFonts w:cs="Arial"/>
                <w:sz w:val="20"/>
                <w:szCs w:val="20"/>
              </w:rPr>
            </w:pPr>
          </w:p>
        </w:tc>
        <w:tc>
          <w:tcPr>
            <w:tcW w:w="2595" w:type="dxa"/>
            <w:vMerge/>
          </w:tcPr>
          <w:p w14:paraId="136E4AB1" w14:textId="77777777" w:rsidR="00CE60BC" w:rsidRPr="00047BEF" w:rsidRDefault="00CE60BC" w:rsidP="00760F3F">
            <w:pPr>
              <w:spacing w:before="60" w:line="240" w:lineRule="auto"/>
              <w:rPr>
                <w:rFonts w:cs="Arial"/>
                <w:sz w:val="20"/>
                <w:szCs w:val="20"/>
              </w:rPr>
            </w:pPr>
          </w:p>
        </w:tc>
        <w:tc>
          <w:tcPr>
            <w:tcW w:w="1561" w:type="dxa"/>
            <w:vMerge/>
            <w:vAlign w:val="center"/>
          </w:tcPr>
          <w:p w14:paraId="09343182" w14:textId="77777777" w:rsidR="00CE60BC" w:rsidRPr="00047BEF" w:rsidRDefault="00CE60BC" w:rsidP="00760F3F">
            <w:pPr>
              <w:spacing w:before="60" w:line="240" w:lineRule="auto"/>
              <w:rPr>
                <w:rFonts w:cs="Arial"/>
                <w:sz w:val="20"/>
                <w:szCs w:val="20"/>
              </w:rPr>
            </w:pPr>
          </w:p>
        </w:tc>
        <w:tc>
          <w:tcPr>
            <w:tcW w:w="2733" w:type="dxa"/>
          </w:tcPr>
          <w:p w14:paraId="325C0D76" w14:textId="77777777" w:rsidR="00CE60BC" w:rsidRPr="00047BEF" w:rsidRDefault="00CE60BC" w:rsidP="00760F3F">
            <w:pPr>
              <w:spacing w:before="60" w:line="240" w:lineRule="auto"/>
              <w:rPr>
                <w:rFonts w:cs="Arial"/>
                <w:sz w:val="20"/>
                <w:szCs w:val="20"/>
              </w:rPr>
            </w:pPr>
            <w:r w:rsidRPr="00047BEF">
              <w:rPr>
                <w:rFonts w:cs="Arial"/>
                <w:sz w:val="20"/>
                <w:szCs w:val="20"/>
              </w:rPr>
              <w:t>2.8.a.2.4. Respecter les prescriptions environnementales (installation de chantier, entretien des véhicules et engins, gestion des substances dangereuses…)</w:t>
            </w:r>
          </w:p>
        </w:tc>
        <w:tc>
          <w:tcPr>
            <w:tcW w:w="2817" w:type="dxa"/>
            <w:vMerge/>
          </w:tcPr>
          <w:p w14:paraId="107D3B6A" w14:textId="77777777" w:rsidR="00CE60BC" w:rsidRPr="00047BEF" w:rsidRDefault="00CE60BC" w:rsidP="00760F3F">
            <w:pPr>
              <w:spacing w:before="60" w:line="240" w:lineRule="auto"/>
              <w:rPr>
                <w:rFonts w:cs="Arial"/>
                <w:sz w:val="20"/>
                <w:szCs w:val="20"/>
              </w:rPr>
            </w:pPr>
          </w:p>
        </w:tc>
      </w:tr>
      <w:tr w:rsidR="00CE60BC" w:rsidRPr="00047BEF" w14:paraId="40B6481C" w14:textId="77777777" w:rsidTr="00AC7835">
        <w:trPr>
          <w:trHeight w:val="456"/>
        </w:trPr>
        <w:tc>
          <w:tcPr>
            <w:tcW w:w="2422" w:type="dxa"/>
            <w:vMerge/>
          </w:tcPr>
          <w:p w14:paraId="21A0062C" w14:textId="77777777" w:rsidR="00CE60BC" w:rsidRPr="00047BEF" w:rsidRDefault="00CE60BC" w:rsidP="00760F3F">
            <w:pPr>
              <w:spacing w:before="60" w:line="240" w:lineRule="auto"/>
              <w:rPr>
                <w:rFonts w:cs="Arial"/>
                <w:sz w:val="20"/>
                <w:szCs w:val="20"/>
                <w:lang w:eastAsia="fr-FR"/>
              </w:rPr>
            </w:pPr>
          </w:p>
        </w:tc>
        <w:tc>
          <w:tcPr>
            <w:tcW w:w="2184" w:type="dxa"/>
            <w:vMerge/>
          </w:tcPr>
          <w:p w14:paraId="13199B1B" w14:textId="77777777" w:rsidR="00CE60BC" w:rsidRPr="00047BEF" w:rsidRDefault="00CE60BC" w:rsidP="00760F3F">
            <w:pPr>
              <w:spacing w:before="60" w:line="240" w:lineRule="auto"/>
              <w:rPr>
                <w:rFonts w:cs="Arial"/>
                <w:sz w:val="20"/>
                <w:szCs w:val="20"/>
              </w:rPr>
            </w:pPr>
          </w:p>
        </w:tc>
        <w:tc>
          <w:tcPr>
            <w:tcW w:w="2595" w:type="dxa"/>
            <w:vMerge/>
          </w:tcPr>
          <w:p w14:paraId="58601B78" w14:textId="77777777" w:rsidR="00CE60BC" w:rsidRPr="00047BEF" w:rsidRDefault="00CE60BC" w:rsidP="00760F3F">
            <w:pPr>
              <w:spacing w:before="60" w:line="240" w:lineRule="auto"/>
              <w:rPr>
                <w:rFonts w:cs="Arial"/>
                <w:sz w:val="20"/>
                <w:szCs w:val="20"/>
              </w:rPr>
            </w:pPr>
          </w:p>
        </w:tc>
        <w:tc>
          <w:tcPr>
            <w:tcW w:w="1561" w:type="dxa"/>
            <w:vMerge/>
            <w:vAlign w:val="center"/>
          </w:tcPr>
          <w:p w14:paraId="7A0AC16D" w14:textId="77777777" w:rsidR="00CE60BC" w:rsidRPr="00047BEF" w:rsidRDefault="00CE60BC" w:rsidP="00760F3F">
            <w:pPr>
              <w:spacing w:before="60" w:line="240" w:lineRule="auto"/>
              <w:rPr>
                <w:rFonts w:cs="Arial"/>
                <w:sz w:val="20"/>
                <w:szCs w:val="20"/>
              </w:rPr>
            </w:pPr>
          </w:p>
        </w:tc>
        <w:tc>
          <w:tcPr>
            <w:tcW w:w="2733" w:type="dxa"/>
          </w:tcPr>
          <w:p w14:paraId="09AB75F3" w14:textId="5C31DA82" w:rsidR="00CE60BC" w:rsidRPr="00047BEF" w:rsidRDefault="00CE60BC" w:rsidP="00760F3F">
            <w:pPr>
              <w:spacing w:before="60" w:line="240" w:lineRule="auto"/>
              <w:rPr>
                <w:rFonts w:cs="Arial"/>
                <w:sz w:val="20"/>
                <w:szCs w:val="20"/>
              </w:rPr>
            </w:pPr>
            <w:r w:rsidRPr="00047BEF">
              <w:rPr>
                <w:rFonts w:cs="Arial"/>
                <w:sz w:val="20"/>
                <w:szCs w:val="20"/>
              </w:rPr>
              <w:t xml:space="preserve">2.8.a.2.5. Veiller à la collecte et à l’enlèvement des huiles usagées et des substances dangereuses par une structure </w:t>
            </w:r>
            <w:r w:rsidR="00EF424D" w:rsidRPr="00047BEF">
              <w:rPr>
                <w:rFonts w:cs="Arial"/>
                <w:sz w:val="20"/>
                <w:szCs w:val="20"/>
              </w:rPr>
              <w:t>agréée</w:t>
            </w:r>
          </w:p>
        </w:tc>
        <w:tc>
          <w:tcPr>
            <w:tcW w:w="2817" w:type="dxa"/>
            <w:vMerge/>
          </w:tcPr>
          <w:p w14:paraId="11D8AECA" w14:textId="77777777" w:rsidR="00CE60BC" w:rsidRPr="00047BEF" w:rsidRDefault="00CE60BC" w:rsidP="00760F3F">
            <w:pPr>
              <w:spacing w:before="60" w:line="240" w:lineRule="auto"/>
              <w:rPr>
                <w:rFonts w:cs="Arial"/>
                <w:sz w:val="20"/>
                <w:szCs w:val="20"/>
              </w:rPr>
            </w:pPr>
          </w:p>
        </w:tc>
      </w:tr>
      <w:tr w:rsidR="00CE60BC" w:rsidRPr="00047BEF" w14:paraId="5AFA8C8A" w14:textId="77777777" w:rsidTr="00AC7835">
        <w:tc>
          <w:tcPr>
            <w:tcW w:w="2422" w:type="dxa"/>
            <w:vMerge/>
          </w:tcPr>
          <w:p w14:paraId="2BF93403"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124D28C4" w14:textId="77777777" w:rsidR="00CE60BC" w:rsidRPr="00047BEF" w:rsidRDefault="00CE60BC" w:rsidP="00760F3F">
            <w:pPr>
              <w:spacing w:before="60" w:line="240" w:lineRule="auto"/>
              <w:rPr>
                <w:rFonts w:cs="Arial"/>
                <w:sz w:val="20"/>
                <w:szCs w:val="20"/>
              </w:rPr>
            </w:pPr>
            <w:r w:rsidRPr="00047BEF">
              <w:rPr>
                <w:rFonts w:cs="Arial"/>
                <w:sz w:val="20"/>
                <w:szCs w:val="20"/>
              </w:rPr>
              <w:t>2.8.b.3. Amélioration de l’accessibilité</w:t>
            </w:r>
          </w:p>
        </w:tc>
        <w:tc>
          <w:tcPr>
            <w:tcW w:w="2595" w:type="dxa"/>
            <w:vMerge w:val="restart"/>
          </w:tcPr>
          <w:p w14:paraId="35219A3B" w14:textId="77777777" w:rsidR="00CE60BC" w:rsidRPr="00047BEF" w:rsidRDefault="00CE60BC" w:rsidP="00760F3F">
            <w:pPr>
              <w:spacing w:before="60" w:line="240" w:lineRule="auto"/>
              <w:rPr>
                <w:rFonts w:cs="Arial"/>
                <w:sz w:val="20"/>
                <w:szCs w:val="20"/>
              </w:rPr>
            </w:pPr>
            <w:r w:rsidRPr="00047BEF">
              <w:rPr>
                <w:rFonts w:cs="Arial"/>
                <w:sz w:val="20"/>
                <w:szCs w:val="20"/>
              </w:rPr>
              <w:t>2.8.a.3. Fuites ou déversements accidentels de produits (huiles usagées, bitume, autres)</w:t>
            </w:r>
          </w:p>
        </w:tc>
        <w:tc>
          <w:tcPr>
            <w:tcW w:w="1561" w:type="dxa"/>
            <w:vMerge w:val="restart"/>
            <w:vAlign w:val="center"/>
          </w:tcPr>
          <w:p w14:paraId="652697A8"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1494FA26"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2.8.a.3.1. Aménager des aires étanches pour les  manipulations des huiles usagées et des substances dangereuses </w:t>
            </w:r>
          </w:p>
        </w:tc>
        <w:tc>
          <w:tcPr>
            <w:tcW w:w="2817" w:type="dxa"/>
            <w:vMerge w:val="restart"/>
          </w:tcPr>
          <w:p w14:paraId="324D4FC8" w14:textId="77777777" w:rsidR="00CE60BC" w:rsidRPr="00047BEF" w:rsidRDefault="00CE60BC" w:rsidP="00760F3F">
            <w:pPr>
              <w:spacing w:before="60" w:line="240" w:lineRule="auto"/>
              <w:rPr>
                <w:rFonts w:cs="Arial"/>
                <w:sz w:val="20"/>
                <w:szCs w:val="20"/>
                <w:lang w:eastAsia="fr-FR"/>
              </w:rPr>
            </w:pPr>
          </w:p>
        </w:tc>
      </w:tr>
      <w:tr w:rsidR="00CE60BC" w:rsidRPr="00047BEF" w14:paraId="45F0D098" w14:textId="77777777" w:rsidTr="00AC7835">
        <w:tc>
          <w:tcPr>
            <w:tcW w:w="2422" w:type="dxa"/>
            <w:vMerge/>
          </w:tcPr>
          <w:p w14:paraId="58EE5EA7" w14:textId="77777777" w:rsidR="00CE60BC" w:rsidRPr="00047BEF" w:rsidRDefault="00CE60BC" w:rsidP="00760F3F">
            <w:pPr>
              <w:spacing w:before="60" w:line="240" w:lineRule="auto"/>
              <w:rPr>
                <w:rFonts w:cs="Arial"/>
                <w:sz w:val="20"/>
                <w:szCs w:val="20"/>
                <w:lang w:eastAsia="fr-FR"/>
              </w:rPr>
            </w:pPr>
          </w:p>
        </w:tc>
        <w:tc>
          <w:tcPr>
            <w:tcW w:w="2184" w:type="dxa"/>
            <w:vMerge/>
          </w:tcPr>
          <w:p w14:paraId="4BB20250" w14:textId="77777777" w:rsidR="00CE60BC" w:rsidRPr="00047BEF" w:rsidRDefault="00CE60BC" w:rsidP="00760F3F">
            <w:pPr>
              <w:spacing w:before="60" w:line="240" w:lineRule="auto"/>
              <w:rPr>
                <w:rFonts w:cs="Arial"/>
                <w:sz w:val="20"/>
                <w:szCs w:val="20"/>
              </w:rPr>
            </w:pPr>
          </w:p>
        </w:tc>
        <w:tc>
          <w:tcPr>
            <w:tcW w:w="2595" w:type="dxa"/>
            <w:vMerge/>
          </w:tcPr>
          <w:p w14:paraId="070F8225" w14:textId="77777777" w:rsidR="00CE60BC" w:rsidRPr="00047BEF" w:rsidRDefault="00CE60BC" w:rsidP="00760F3F">
            <w:pPr>
              <w:spacing w:before="60" w:line="240" w:lineRule="auto"/>
              <w:rPr>
                <w:rFonts w:cs="Arial"/>
                <w:sz w:val="20"/>
                <w:szCs w:val="20"/>
              </w:rPr>
            </w:pPr>
          </w:p>
        </w:tc>
        <w:tc>
          <w:tcPr>
            <w:tcW w:w="1561" w:type="dxa"/>
            <w:vMerge/>
            <w:vAlign w:val="center"/>
          </w:tcPr>
          <w:p w14:paraId="79007910" w14:textId="77777777" w:rsidR="00CE60BC" w:rsidRPr="00047BEF" w:rsidRDefault="00CE60BC" w:rsidP="00760F3F">
            <w:pPr>
              <w:spacing w:before="60" w:line="240" w:lineRule="auto"/>
              <w:rPr>
                <w:rFonts w:cs="Arial"/>
                <w:sz w:val="20"/>
                <w:szCs w:val="20"/>
              </w:rPr>
            </w:pPr>
          </w:p>
        </w:tc>
        <w:tc>
          <w:tcPr>
            <w:tcW w:w="2733" w:type="dxa"/>
          </w:tcPr>
          <w:p w14:paraId="223160C9" w14:textId="77777777" w:rsidR="00CE60BC" w:rsidRPr="00047BEF" w:rsidRDefault="00CE60BC" w:rsidP="00760F3F">
            <w:pPr>
              <w:spacing w:before="60" w:line="240" w:lineRule="auto"/>
              <w:rPr>
                <w:rFonts w:cs="Arial"/>
                <w:sz w:val="20"/>
                <w:szCs w:val="20"/>
              </w:rPr>
            </w:pPr>
            <w:r w:rsidRPr="00047BEF">
              <w:rPr>
                <w:rFonts w:cs="Arial"/>
                <w:sz w:val="20"/>
                <w:szCs w:val="20"/>
              </w:rPr>
              <w:t>2.8.a.3.2. Prévoir des dispositifs pour confiner et ramasser les produits déversés</w:t>
            </w:r>
          </w:p>
        </w:tc>
        <w:tc>
          <w:tcPr>
            <w:tcW w:w="2817" w:type="dxa"/>
            <w:vMerge/>
          </w:tcPr>
          <w:p w14:paraId="5B5AD02A" w14:textId="77777777" w:rsidR="00CE60BC" w:rsidRPr="00047BEF" w:rsidRDefault="00CE60BC" w:rsidP="00760F3F">
            <w:pPr>
              <w:spacing w:before="60" w:line="240" w:lineRule="auto"/>
              <w:rPr>
                <w:rFonts w:cs="Arial"/>
                <w:sz w:val="20"/>
                <w:szCs w:val="20"/>
                <w:lang w:eastAsia="fr-FR"/>
              </w:rPr>
            </w:pPr>
          </w:p>
        </w:tc>
      </w:tr>
      <w:tr w:rsidR="00CE60BC" w:rsidRPr="00047BEF" w14:paraId="64177A04" w14:textId="77777777" w:rsidTr="00AC7835">
        <w:tc>
          <w:tcPr>
            <w:tcW w:w="2422" w:type="dxa"/>
            <w:vMerge/>
          </w:tcPr>
          <w:p w14:paraId="427F424B" w14:textId="77777777" w:rsidR="00CE60BC" w:rsidRPr="00047BEF" w:rsidRDefault="00CE60BC" w:rsidP="00760F3F">
            <w:pPr>
              <w:spacing w:before="60" w:line="240" w:lineRule="auto"/>
              <w:rPr>
                <w:rFonts w:cs="Arial"/>
                <w:sz w:val="20"/>
                <w:szCs w:val="20"/>
                <w:lang w:eastAsia="fr-FR"/>
              </w:rPr>
            </w:pPr>
          </w:p>
        </w:tc>
        <w:tc>
          <w:tcPr>
            <w:tcW w:w="2184" w:type="dxa"/>
            <w:vMerge/>
          </w:tcPr>
          <w:p w14:paraId="271F0061" w14:textId="77777777" w:rsidR="00CE60BC" w:rsidRPr="00047BEF" w:rsidRDefault="00CE60BC" w:rsidP="00760F3F">
            <w:pPr>
              <w:spacing w:before="60" w:line="240" w:lineRule="auto"/>
              <w:rPr>
                <w:rFonts w:cs="Arial"/>
                <w:sz w:val="20"/>
                <w:szCs w:val="20"/>
              </w:rPr>
            </w:pPr>
          </w:p>
        </w:tc>
        <w:tc>
          <w:tcPr>
            <w:tcW w:w="2595" w:type="dxa"/>
            <w:vMerge/>
          </w:tcPr>
          <w:p w14:paraId="6B5E4780" w14:textId="77777777" w:rsidR="00CE60BC" w:rsidRPr="00047BEF" w:rsidRDefault="00CE60BC" w:rsidP="00760F3F">
            <w:pPr>
              <w:spacing w:before="60" w:line="240" w:lineRule="auto"/>
              <w:rPr>
                <w:rFonts w:cs="Arial"/>
                <w:sz w:val="20"/>
                <w:szCs w:val="20"/>
              </w:rPr>
            </w:pPr>
          </w:p>
        </w:tc>
        <w:tc>
          <w:tcPr>
            <w:tcW w:w="1561" w:type="dxa"/>
            <w:vMerge/>
            <w:vAlign w:val="center"/>
          </w:tcPr>
          <w:p w14:paraId="1AE9F788" w14:textId="77777777" w:rsidR="00CE60BC" w:rsidRPr="00047BEF" w:rsidRDefault="00CE60BC" w:rsidP="00760F3F">
            <w:pPr>
              <w:spacing w:before="60" w:line="240" w:lineRule="auto"/>
              <w:rPr>
                <w:rFonts w:cs="Arial"/>
                <w:sz w:val="20"/>
                <w:szCs w:val="20"/>
              </w:rPr>
            </w:pPr>
          </w:p>
        </w:tc>
        <w:tc>
          <w:tcPr>
            <w:tcW w:w="2733" w:type="dxa"/>
          </w:tcPr>
          <w:p w14:paraId="1CC9E3F7" w14:textId="7F989D8A" w:rsidR="00CE60BC" w:rsidRPr="00047BEF" w:rsidRDefault="00CE60BC" w:rsidP="00760F3F">
            <w:pPr>
              <w:spacing w:before="60" w:line="240" w:lineRule="auto"/>
              <w:rPr>
                <w:rFonts w:cs="Arial"/>
                <w:sz w:val="20"/>
                <w:szCs w:val="20"/>
              </w:rPr>
            </w:pPr>
            <w:r w:rsidRPr="00047BEF">
              <w:rPr>
                <w:rFonts w:cs="Arial"/>
                <w:sz w:val="20"/>
                <w:szCs w:val="20"/>
              </w:rPr>
              <w:t xml:space="preserve">2.8.a.3.3. Veiller à la collecte et à l’enlèvement des huiles usagées, et des substances dangereuses par des structures agréées  </w:t>
            </w:r>
          </w:p>
        </w:tc>
        <w:tc>
          <w:tcPr>
            <w:tcW w:w="2817" w:type="dxa"/>
            <w:vMerge/>
          </w:tcPr>
          <w:p w14:paraId="083B401E" w14:textId="77777777" w:rsidR="00CE60BC" w:rsidRPr="00047BEF" w:rsidRDefault="00CE60BC" w:rsidP="00760F3F">
            <w:pPr>
              <w:spacing w:before="60" w:line="240" w:lineRule="auto"/>
              <w:rPr>
                <w:rFonts w:cs="Arial"/>
                <w:sz w:val="20"/>
                <w:szCs w:val="20"/>
                <w:lang w:eastAsia="fr-FR"/>
              </w:rPr>
            </w:pPr>
          </w:p>
        </w:tc>
      </w:tr>
      <w:tr w:rsidR="00CE60BC" w:rsidRPr="00047BEF" w14:paraId="0A14852A" w14:textId="77777777" w:rsidTr="00AC7835">
        <w:tc>
          <w:tcPr>
            <w:tcW w:w="2422" w:type="dxa"/>
            <w:vMerge/>
          </w:tcPr>
          <w:p w14:paraId="73B0D15A" w14:textId="77777777" w:rsidR="00CE60BC" w:rsidRPr="00047BEF" w:rsidRDefault="00CE60BC" w:rsidP="00760F3F">
            <w:pPr>
              <w:spacing w:before="60" w:line="240" w:lineRule="auto"/>
              <w:rPr>
                <w:rFonts w:cs="Arial"/>
                <w:sz w:val="20"/>
                <w:szCs w:val="20"/>
                <w:lang w:eastAsia="fr-FR"/>
              </w:rPr>
            </w:pPr>
          </w:p>
        </w:tc>
        <w:tc>
          <w:tcPr>
            <w:tcW w:w="2184" w:type="dxa"/>
          </w:tcPr>
          <w:p w14:paraId="615C6B18" w14:textId="77777777" w:rsidR="00CE60BC" w:rsidRPr="00047BEF" w:rsidRDefault="00CE60BC" w:rsidP="00760F3F">
            <w:pPr>
              <w:spacing w:before="60" w:line="240" w:lineRule="auto"/>
              <w:rPr>
                <w:rFonts w:cs="Arial"/>
                <w:sz w:val="20"/>
                <w:szCs w:val="20"/>
              </w:rPr>
            </w:pPr>
            <w:r w:rsidRPr="00047BEF">
              <w:rPr>
                <w:rFonts w:cs="Arial"/>
                <w:sz w:val="20"/>
                <w:szCs w:val="20"/>
              </w:rPr>
              <w:t>2.8.b.4.  Mise en conformité des rues aux normes de sécurité</w:t>
            </w:r>
          </w:p>
        </w:tc>
        <w:tc>
          <w:tcPr>
            <w:tcW w:w="2595" w:type="dxa"/>
          </w:tcPr>
          <w:p w14:paraId="31856C3C" w14:textId="77777777" w:rsidR="00CE60BC" w:rsidRPr="00047BEF" w:rsidRDefault="00CE60BC" w:rsidP="00760F3F">
            <w:pPr>
              <w:spacing w:before="60" w:line="240" w:lineRule="auto"/>
              <w:rPr>
                <w:rFonts w:cs="Arial"/>
                <w:sz w:val="20"/>
                <w:szCs w:val="20"/>
              </w:rPr>
            </w:pPr>
            <w:r w:rsidRPr="00047BEF">
              <w:rPr>
                <w:rFonts w:cs="Arial"/>
                <w:sz w:val="20"/>
                <w:szCs w:val="20"/>
              </w:rPr>
              <w:t>2.8.a.4. Production des déchets solides inertes</w:t>
            </w:r>
          </w:p>
          <w:p w14:paraId="6695FE94" w14:textId="1CE0C20D" w:rsidR="00CE60BC" w:rsidRPr="00047BEF" w:rsidRDefault="00EF424D" w:rsidP="00760F3F">
            <w:pPr>
              <w:spacing w:before="60" w:line="240" w:lineRule="auto"/>
              <w:rPr>
                <w:rFonts w:cs="Arial"/>
                <w:sz w:val="20"/>
                <w:szCs w:val="20"/>
              </w:rPr>
            </w:pPr>
            <w:r>
              <w:rPr>
                <w:rFonts w:cs="Arial"/>
                <w:sz w:val="20"/>
                <w:szCs w:val="20"/>
              </w:rPr>
              <w:t>Existence</w:t>
            </w:r>
            <w:r w:rsidRPr="00047BEF">
              <w:rPr>
                <w:rFonts w:cs="Arial"/>
                <w:sz w:val="20"/>
                <w:szCs w:val="20"/>
              </w:rPr>
              <w:t xml:space="preserve"> </w:t>
            </w:r>
            <w:r w:rsidR="00CE60BC" w:rsidRPr="00047BEF">
              <w:rPr>
                <w:rFonts w:cs="Arial"/>
                <w:sz w:val="20"/>
                <w:szCs w:val="20"/>
              </w:rPr>
              <w:t>des restes de matériaux de chantier  (déblais, remblais etc.)</w:t>
            </w:r>
          </w:p>
        </w:tc>
        <w:tc>
          <w:tcPr>
            <w:tcW w:w="1561" w:type="dxa"/>
            <w:vAlign w:val="center"/>
          </w:tcPr>
          <w:p w14:paraId="23546A3B"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787C1393" w14:textId="77777777" w:rsidR="00CE60BC" w:rsidRPr="00047BEF" w:rsidRDefault="00CE60BC" w:rsidP="00760F3F">
            <w:pPr>
              <w:spacing w:before="60" w:line="240" w:lineRule="auto"/>
              <w:rPr>
                <w:rFonts w:cs="Arial"/>
                <w:sz w:val="20"/>
                <w:szCs w:val="20"/>
              </w:rPr>
            </w:pPr>
            <w:r w:rsidRPr="00047BEF">
              <w:rPr>
                <w:rFonts w:cs="Arial"/>
                <w:sz w:val="20"/>
                <w:szCs w:val="20"/>
              </w:rPr>
              <w:t>2.8.a.4.1. Veiller à la collecte et à l’enlèvement des déchets solides par des structures agréées</w:t>
            </w:r>
          </w:p>
        </w:tc>
        <w:tc>
          <w:tcPr>
            <w:tcW w:w="2817" w:type="dxa"/>
          </w:tcPr>
          <w:p w14:paraId="4B07ECCE" w14:textId="77777777" w:rsidR="00CE60BC" w:rsidRPr="00047BEF" w:rsidRDefault="00CE60BC" w:rsidP="00760F3F">
            <w:pPr>
              <w:spacing w:before="60" w:line="240" w:lineRule="auto"/>
              <w:rPr>
                <w:rFonts w:cs="Arial"/>
                <w:sz w:val="20"/>
                <w:szCs w:val="20"/>
                <w:lang w:eastAsia="fr-FR"/>
              </w:rPr>
            </w:pPr>
          </w:p>
        </w:tc>
      </w:tr>
      <w:tr w:rsidR="00CE60BC" w:rsidRPr="00047BEF" w14:paraId="0A9D7D6D" w14:textId="77777777" w:rsidTr="00AC7835">
        <w:tc>
          <w:tcPr>
            <w:tcW w:w="2422" w:type="dxa"/>
            <w:vMerge/>
          </w:tcPr>
          <w:p w14:paraId="50454611"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0C9DE1A8" w14:textId="77777777" w:rsidR="00CE60BC" w:rsidRPr="00047BEF" w:rsidRDefault="00CE60BC" w:rsidP="00760F3F">
            <w:pPr>
              <w:spacing w:before="60" w:line="240" w:lineRule="auto"/>
              <w:rPr>
                <w:rFonts w:cs="Arial"/>
                <w:sz w:val="20"/>
                <w:szCs w:val="20"/>
              </w:rPr>
            </w:pPr>
          </w:p>
        </w:tc>
        <w:tc>
          <w:tcPr>
            <w:tcW w:w="2595" w:type="dxa"/>
            <w:vMerge w:val="restart"/>
          </w:tcPr>
          <w:p w14:paraId="1FE69797" w14:textId="77777777" w:rsidR="00CE60BC" w:rsidRPr="00047BEF" w:rsidRDefault="00CE60BC" w:rsidP="00760F3F">
            <w:pPr>
              <w:spacing w:before="60" w:line="240" w:lineRule="auto"/>
              <w:rPr>
                <w:rFonts w:cs="Arial"/>
                <w:sz w:val="20"/>
                <w:szCs w:val="20"/>
              </w:rPr>
            </w:pPr>
            <w:r w:rsidRPr="00047BEF">
              <w:rPr>
                <w:rFonts w:cs="Arial"/>
                <w:sz w:val="20"/>
                <w:szCs w:val="20"/>
              </w:rPr>
              <w:t>2.8.a.5. Déplacement éventuel des activités, des biens et des personnes au fur et à mesure de la réalisation des travaux</w:t>
            </w:r>
          </w:p>
        </w:tc>
        <w:tc>
          <w:tcPr>
            <w:tcW w:w="1561" w:type="dxa"/>
            <w:vMerge w:val="restart"/>
            <w:vAlign w:val="center"/>
          </w:tcPr>
          <w:p w14:paraId="6C52401D"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2A728495" w14:textId="77777777" w:rsidR="00CE60BC" w:rsidRPr="00047BEF" w:rsidRDefault="00CE60BC" w:rsidP="00760F3F">
            <w:pPr>
              <w:spacing w:before="60" w:line="240" w:lineRule="auto"/>
              <w:rPr>
                <w:rFonts w:cs="Arial"/>
                <w:sz w:val="20"/>
                <w:szCs w:val="20"/>
              </w:rPr>
            </w:pPr>
            <w:r w:rsidRPr="00047BEF">
              <w:rPr>
                <w:rFonts w:cs="Arial"/>
                <w:sz w:val="20"/>
                <w:szCs w:val="20"/>
              </w:rPr>
              <w:t>2.8.a.5.1. Faire une compensation pour les biens et les activités perdus</w:t>
            </w:r>
          </w:p>
        </w:tc>
        <w:tc>
          <w:tcPr>
            <w:tcW w:w="2817" w:type="dxa"/>
            <w:vMerge w:val="restart"/>
          </w:tcPr>
          <w:p w14:paraId="06551F46" w14:textId="77777777" w:rsidR="00CE60BC" w:rsidRPr="00047BEF" w:rsidRDefault="00CE60BC" w:rsidP="00760F3F">
            <w:pPr>
              <w:spacing w:before="60" w:line="240" w:lineRule="auto"/>
              <w:rPr>
                <w:rFonts w:cs="Arial"/>
                <w:sz w:val="20"/>
                <w:szCs w:val="20"/>
                <w:lang w:eastAsia="fr-FR"/>
              </w:rPr>
            </w:pPr>
          </w:p>
        </w:tc>
      </w:tr>
      <w:tr w:rsidR="00CE60BC" w:rsidRPr="00047BEF" w14:paraId="286610AC" w14:textId="77777777" w:rsidTr="00AC7835">
        <w:tc>
          <w:tcPr>
            <w:tcW w:w="2422" w:type="dxa"/>
            <w:vMerge/>
          </w:tcPr>
          <w:p w14:paraId="56E16C87" w14:textId="77777777" w:rsidR="00CE60BC" w:rsidRPr="00047BEF" w:rsidRDefault="00CE60BC" w:rsidP="00760F3F">
            <w:pPr>
              <w:spacing w:before="60" w:line="240" w:lineRule="auto"/>
              <w:rPr>
                <w:rFonts w:cs="Arial"/>
                <w:sz w:val="20"/>
                <w:szCs w:val="20"/>
                <w:lang w:eastAsia="fr-FR"/>
              </w:rPr>
            </w:pPr>
          </w:p>
        </w:tc>
        <w:tc>
          <w:tcPr>
            <w:tcW w:w="2184" w:type="dxa"/>
            <w:vMerge/>
          </w:tcPr>
          <w:p w14:paraId="210D5E26" w14:textId="77777777" w:rsidR="00CE60BC" w:rsidRPr="00047BEF" w:rsidRDefault="00CE60BC" w:rsidP="00760F3F">
            <w:pPr>
              <w:spacing w:before="60" w:line="240" w:lineRule="auto"/>
              <w:rPr>
                <w:rFonts w:cs="Arial"/>
                <w:sz w:val="20"/>
                <w:szCs w:val="20"/>
              </w:rPr>
            </w:pPr>
          </w:p>
        </w:tc>
        <w:tc>
          <w:tcPr>
            <w:tcW w:w="2595" w:type="dxa"/>
            <w:vMerge/>
          </w:tcPr>
          <w:p w14:paraId="18E188E3" w14:textId="77777777" w:rsidR="00CE60BC" w:rsidRPr="00047BEF" w:rsidRDefault="00CE60BC" w:rsidP="00760F3F">
            <w:pPr>
              <w:spacing w:before="60" w:line="240" w:lineRule="auto"/>
              <w:rPr>
                <w:rFonts w:cs="Arial"/>
                <w:sz w:val="20"/>
                <w:szCs w:val="20"/>
              </w:rPr>
            </w:pPr>
          </w:p>
        </w:tc>
        <w:tc>
          <w:tcPr>
            <w:tcW w:w="1561" w:type="dxa"/>
            <w:vMerge/>
            <w:vAlign w:val="center"/>
          </w:tcPr>
          <w:p w14:paraId="1F4D1EF8" w14:textId="77777777" w:rsidR="00CE60BC" w:rsidRPr="00047BEF" w:rsidRDefault="00CE60BC" w:rsidP="00760F3F">
            <w:pPr>
              <w:spacing w:before="60" w:line="240" w:lineRule="auto"/>
              <w:rPr>
                <w:rFonts w:cs="Arial"/>
                <w:sz w:val="20"/>
                <w:szCs w:val="20"/>
              </w:rPr>
            </w:pPr>
          </w:p>
        </w:tc>
        <w:tc>
          <w:tcPr>
            <w:tcW w:w="2733" w:type="dxa"/>
          </w:tcPr>
          <w:p w14:paraId="6CA9D3E7" w14:textId="77777777" w:rsidR="00CE60BC" w:rsidRPr="00047BEF" w:rsidRDefault="00CE60BC" w:rsidP="00760F3F">
            <w:pPr>
              <w:spacing w:before="60" w:line="240" w:lineRule="auto"/>
              <w:rPr>
                <w:rFonts w:cs="Arial"/>
                <w:sz w:val="20"/>
                <w:szCs w:val="20"/>
              </w:rPr>
            </w:pPr>
            <w:r w:rsidRPr="00047BEF">
              <w:rPr>
                <w:rFonts w:cs="Arial"/>
                <w:sz w:val="20"/>
                <w:szCs w:val="20"/>
              </w:rPr>
              <w:t>2.8.a.5.2. Procéder à un juste et préalable dédommagement des personnes affectées par le projet</w:t>
            </w:r>
          </w:p>
        </w:tc>
        <w:tc>
          <w:tcPr>
            <w:tcW w:w="2817" w:type="dxa"/>
            <w:vMerge/>
          </w:tcPr>
          <w:p w14:paraId="4A332D84" w14:textId="77777777" w:rsidR="00CE60BC" w:rsidRPr="00047BEF" w:rsidRDefault="00CE60BC" w:rsidP="00760F3F">
            <w:pPr>
              <w:spacing w:before="60" w:line="240" w:lineRule="auto"/>
              <w:rPr>
                <w:rFonts w:cs="Arial"/>
                <w:sz w:val="20"/>
                <w:szCs w:val="20"/>
                <w:lang w:eastAsia="fr-FR"/>
              </w:rPr>
            </w:pPr>
          </w:p>
        </w:tc>
      </w:tr>
      <w:tr w:rsidR="00CE60BC" w:rsidRPr="00047BEF" w14:paraId="2FB759D8" w14:textId="77777777" w:rsidTr="00AC7835">
        <w:tc>
          <w:tcPr>
            <w:tcW w:w="2422" w:type="dxa"/>
            <w:vMerge/>
          </w:tcPr>
          <w:p w14:paraId="6E9A69A7" w14:textId="77777777" w:rsidR="00CE60BC" w:rsidRPr="00047BEF" w:rsidRDefault="00CE60BC" w:rsidP="00760F3F">
            <w:pPr>
              <w:spacing w:before="60" w:line="240" w:lineRule="auto"/>
              <w:rPr>
                <w:rFonts w:cs="Arial"/>
                <w:sz w:val="20"/>
                <w:szCs w:val="20"/>
                <w:lang w:eastAsia="fr-FR"/>
              </w:rPr>
            </w:pPr>
          </w:p>
        </w:tc>
        <w:tc>
          <w:tcPr>
            <w:tcW w:w="2184" w:type="dxa"/>
          </w:tcPr>
          <w:p w14:paraId="34D41D56" w14:textId="77777777" w:rsidR="00CE60BC" w:rsidRPr="00047BEF" w:rsidRDefault="00CE60BC" w:rsidP="00760F3F">
            <w:pPr>
              <w:spacing w:before="60" w:line="240" w:lineRule="auto"/>
              <w:rPr>
                <w:rFonts w:cs="Arial"/>
                <w:sz w:val="20"/>
                <w:szCs w:val="20"/>
              </w:rPr>
            </w:pPr>
          </w:p>
        </w:tc>
        <w:tc>
          <w:tcPr>
            <w:tcW w:w="2595" w:type="dxa"/>
          </w:tcPr>
          <w:p w14:paraId="487634D9" w14:textId="77777777" w:rsidR="00CE60BC" w:rsidRPr="00047BEF" w:rsidRDefault="00CE60BC" w:rsidP="00760F3F">
            <w:pPr>
              <w:spacing w:before="60" w:line="240" w:lineRule="auto"/>
              <w:rPr>
                <w:rFonts w:cs="Arial"/>
                <w:sz w:val="20"/>
                <w:szCs w:val="20"/>
              </w:rPr>
            </w:pPr>
          </w:p>
        </w:tc>
        <w:tc>
          <w:tcPr>
            <w:tcW w:w="1561" w:type="dxa"/>
            <w:vAlign w:val="center"/>
          </w:tcPr>
          <w:p w14:paraId="79D6430B" w14:textId="77777777" w:rsidR="00CE60BC" w:rsidRPr="00047BEF" w:rsidRDefault="00CE60BC" w:rsidP="00760F3F">
            <w:pPr>
              <w:spacing w:before="60" w:line="240" w:lineRule="auto"/>
              <w:rPr>
                <w:rFonts w:cs="Arial"/>
                <w:sz w:val="20"/>
                <w:szCs w:val="20"/>
              </w:rPr>
            </w:pPr>
          </w:p>
        </w:tc>
        <w:tc>
          <w:tcPr>
            <w:tcW w:w="2733" w:type="dxa"/>
          </w:tcPr>
          <w:p w14:paraId="2BD6F183" w14:textId="77777777" w:rsidR="00CE60BC" w:rsidRPr="00047BEF" w:rsidRDefault="00CE60BC" w:rsidP="00760F3F">
            <w:pPr>
              <w:spacing w:before="60" w:line="240" w:lineRule="auto"/>
              <w:rPr>
                <w:rFonts w:cs="Arial"/>
                <w:sz w:val="20"/>
                <w:szCs w:val="20"/>
              </w:rPr>
            </w:pPr>
            <w:r w:rsidRPr="00047BEF">
              <w:rPr>
                <w:rFonts w:cs="Arial"/>
                <w:sz w:val="20"/>
                <w:szCs w:val="20"/>
              </w:rPr>
              <w:t>2.8.a.5.3. Elaborer et mettre en œuvre un plan de communication et de sensibilisation pour la libération des emprises des rues à aménager</w:t>
            </w:r>
          </w:p>
        </w:tc>
        <w:tc>
          <w:tcPr>
            <w:tcW w:w="2817" w:type="dxa"/>
            <w:vMerge/>
          </w:tcPr>
          <w:p w14:paraId="6FFBF372" w14:textId="77777777" w:rsidR="00CE60BC" w:rsidRPr="00047BEF" w:rsidRDefault="00CE60BC" w:rsidP="00760F3F">
            <w:pPr>
              <w:spacing w:before="60" w:line="240" w:lineRule="auto"/>
              <w:rPr>
                <w:rFonts w:cs="Arial"/>
                <w:sz w:val="20"/>
                <w:szCs w:val="20"/>
                <w:lang w:eastAsia="fr-FR"/>
              </w:rPr>
            </w:pPr>
          </w:p>
        </w:tc>
      </w:tr>
      <w:tr w:rsidR="00CE60BC" w:rsidRPr="00047BEF" w14:paraId="16C15ABA" w14:textId="77777777" w:rsidTr="00AC7835">
        <w:tc>
          <w:tcPr>
            <w:tcW w:w="2422" w:type="dxa"/>
            <w:vMerge/>
          </w:tcPr>
          <w:p w14:paraId="27FE9002"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6BE75CB7" w14:textId="77777777" w:rsidR="00CE60BC" w:rsidRPr="00047BEF" w:rsidRDefault="00CE60BC" w:rsidP="00760F3F">
            <w:pPr>
              <w:spacing w:before="60" w:line="240" w:lineRule="auto"/>
              <w:rPr>
                <w:rFonts w:cs="Arial"/>
                <w:sz w:val="20"/>
                <w:szCs w:val="20"/>
              </w:rPr>
            </w:pPr>
          </w:p>
        </w:tc>
        <w:tc>
          <w:tcPr>
            <w:tcW w:w="2595" w:type="dxa"/>
            <w:vMerge w:val="restart"/>
          </w:tcPr>
          <w:p w14:paraId="25DCB6F8" w14:textId="77777777" w:rsidR="00CE60BC" w:rsidRPr="00047BEF" w:rsidRDefault="00CE60BC" w:rsidP="00760F3F">
            <w:pPr>
              <w:spacing w:before="60" w:line="240" w:lineRule="auto"/>
              <w:rPr>
                <w:rFonts w:cs="Arial"/>
                <w:sz w:val="20"/>
                <w:szCs w:val="20"/>
              </w:rPr>
            </w:pPr>
            <w:r w:rsidRPr="00047BEF">
              <w:rPr>
                <w:rFonts w:cs="Arial"/>
                <w:sz w:val="20"/>
                <w:szCs w:val="20"/>
              </w:rPr>
              <w:t>2.8.a.6. Perturbation des services de réseaux d’eau, d’électricité et de téléphonie</w:t>
            </w:r>
          </w:p>
        </w:tc>
        <w:tc>
          <w:tcPr>
            <w:tcW w:w="1561" w:type="dxa"/>
            <w:vMerge w:val="restart"/>
            <w:vAlign w:val="center"/>
          </w:tcPr>
          <w:p w14:paraId="1F63FD85"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5A019E59"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2.8.a.6.1. Travailler en collaboration avec les concessionnaires pour réduire les dommages sur les réseaux et bénéficier d’une intervention prompte en cas de dommage </w:t>
            </w:r>
          </w:p>
        </w:tc>
        <w:tc>
          <w:tcPr>
            <w:tcW w:w="2817" w:type="dxa"/>
            <w:vMerge w:val="restart"/>
          </w:tcPr>
          <w:p w14:paraId="0B249DAB" w14:textId="77777777" w:rsidR="00CE60BC" w:rsidRPr="00047BEF" w:rsidRDefault="00CE60BC" w:rsidP="00760F3F">
            <w:pPr>
              <w:spacing w:before="60" w:line="240" w:lineRule="auto"/>
              <w:rPr>
                <w:rFonts w:cs="Arial"/>
                <w:sz w:val="20"/>
                <w:szCs w:val="20"/>
                <w:lang w:eastAsia="fr-FR"/>
              </w:rPr>
            </w:pPr>
          </w:p>
        </w:tc>
      </w:tr>
      <w:tr w:rsidR="00CE60BC" w:rsidRPr="00047BEF" w14:paraId="5C5819E1" w14:textId="77777777" w:rsidTr="00AC7835">
        <w:tc>
          <w:tcPr>
            <w:tcW w:w="2422" w:type="dxa"/>
            <w:vMerge/>
          </w:tcPr>
          <w:p w14:paraId="12C24E7D" w14:textId="77777777" w:rsidR="00CE60BC" w:rsidRPr="00047BEF" w:rsidRDefault="00CE60BC" w:rsidP="00760F3F">
            <w:pPr>
              <w:spacing w:before="60" w:line="240" w:lineRule="auto"/>
              <w:rPr>
                <w:rFonts w:cs="Arial"/>
                <w:sz w:val="20"/>
                <w:szCs w:val="20"/>
                <w:lang w:eastAsia="fr-FR"/>
              </w:rPr>
            </w:pPr>
          </w:p>
        </w:tc>
        <w:tc>
          <w:tcPr>
            <w:tcW w:w="2184" w:type="dxa"/>
            <w:vMerge/>
          </w:tcPr>
          <w:p w14:paraId="4349DEBC" w14:textId="77777777" w:rsidR="00CE60BC" w:rsidRPr="00047BEF" w:rsidRDefault="00CE60BC" w:rsidP="00760F3F">
            <w:pPr>
              <w:spacing w:before="60" w:line="240" w:lineRule="auto"/>
              <w:rPr>
                <w:rFonts w:cs="Arial"/>
                <w:sz w:val="20"/>
                <w:szCs w:val="20"/>
              </w:rPr>
            </w:pPr>
          </w:p>
        </w:tc>
        <w:tc>
          <w:tcPr>
            <w:tcW w:w="2595" w:type="dxa"/>
            <w:vMerge/>
          </w:tcPr>
          <w:p w14:paraId="03F2BD86" w14:textId="77777777" w:rsidR="00CE60BC" w:rsidRPr="00047BEF" w:rsidRDefault="00CE60BC" w:rsidP="00760F3F">
            <w:pPr>
              <w:spacing w:before="60" w:line="240" w:lineRule="auto"/>
              <w:rPr>
                <w:rFonts w:cs="Arial"/>
                <w:sz w:val="20"/>
                <w:szCs w:val="20"/>
              </w:rPr>
            </w:pPr>
          </w:p>
        </w:tc>
        <w:tc>
          <w:tcPr>
            <w:tcW w:w="1561" w:type="dxa"/>
            <w:vMerge/>
            <w:vAlign w:val="center"/>
          </w:tcPr>
          <w:p w14:paraId="125D6E63" w14:textId="77777777" w:rsidR="00CE60BC" w:rsidRPr="00047BEF" w:rsidRDefault="00CE60BC" w:rsidP="00760F3F">
            <w:pPr>
              <w:spacing w:before="60" w:line="240" w:lineRule="auto"/>
              <w:rPr>
                <w:rFonts w:cs="Arial"/>
                <w:sz w:val="20"/>
                <w:szCs w:val="20"/>
              </w:rPr>
            </w:pPr>
          </w:p>
        </w:tc>
        <w:tc>
          <w:tcPr>
            <w:tcW w:w="2733" w:type="dxa"/>
          </w:tcPr>
          <w:p w14:paraId="256081FD" w14:textId="77777777" w:rsidR="00CE60BC" w:rsidRPr="00047BEF" w:rsidRDefault="00CE60BC" w:rsidP="00760F3F">
            <w:pPr>
              <w:spacing w:before="60" w:line="240" w:lineRule="auto"/>
              <w:rPr>
                <w:rFonts w:cs="Arial"/>
                <w:sz w:val="20"/>
                <w:szCs w:val="20"/>
              </w:rPr>
            </w:pPr>
            <w:r w:rsidRPr="00047BEF">
              <w:rPr>
                <w:rFonts w:cs="Arial"/>
                <w:sz w:val="20"/>
                <w:szCs w:val="20"/>
              </w:rPr>
              <w:t>2.8.a.6.2. Informer les populations riveraines et les usagers des réseaux de toute perturbation envisagée</w:t>
            </w:r>
          </w:p>
        </w:tc>
        <w:tc>
          <w:tcPr>
            <w:tcW w:w="2817" w:type="dxa"/>
            <w:vMerge/>
          </w:tcPr>
          <w:p w14:paraId="02679F54" w14:textId="77777777" w:rsidR="00CE60BC" w:rsidRPr="00047BEF" w:rsidRDefault="00CE60BC" w:rsidP="00760F3F">
            <w:pPr>
              <w:spacing w:before="60" w:line="240" w:lineRule="auto"/>
              <w:rPr>
                <w:rFonts w:cs="Arial"/>
                <w:sz w:val="20"/>
                <w:szCs w:val="20"/>
                <w:lang w:eastAsia="fr-FR"/>
              </w:rPr>
            </w:pPr>
          </w:p>
        </w:tc>
      </w:tr>
      <w:tr w:rsidR="00CE60BC" w:rsidRPr="00047BEF" w14:paraId="07560B4C" w14:textId="77777777" w:rsidTr="00AC7835">
        <w:tc>
          <w:tcPr>
            <w:tcW w:w="2422" w:type="dxa"/>
            <w:vMerge/>
          </w:tcPr>
          <w:p w14:paraId="3AE5A7B4" w14:textId="77777777" w:rsidR="00CE60BC" w:rsidRPr="00047BEF" w:rsidRDefault="00CE60BC" w:rsidP="00760F3F">
            <w:pPr>
              <w:spacing w:before="60" w:line="240" w:lineRule="auto"/>
              <w:rPr>
                <w:rFonts w:cs="Arial"/>
                <w:sz w:val="20"/>
                <w:szCs w:val="20"/>
                <w:lang w:eastAsia="fr-FR"/>
              </w:rPr>
            </w:pPr>
          </w:p>
        </w:tc>
        <w:tc>
          <w:tcPr>
            <w:tcW w:w="2184" w:type="dxa"/>
            <w:vMerge/>
          </w:tcPr>
          <w:p w14:paraId="175F8281" w14:textId="77777777" w:rsidR="00CE60BC" w:rsidRPr="00047BEF" w:rsidRDefault="00CE60BC" w:rsidP="00760F3F">
            <w:pPr>
              <w:spacing w:before="60" w:line="240" w:lineRule="auto"/>
              <w:rPr>
                <w:rFonts w:cs="Arial"/>
                <w:sz w:val="20"/>
                <w:szCs w:val="20"/>
              </w:rPr>
            </w:pPr>
          </w:p>
        </w:tc>
        <w:tc>
          <w:tcPr>
            <w:tcW w:w="2595" w:type="dxa"/>
            <w:vMerge/>
          </w:tcPr>
          <w:p w14:paraId="461E47BC" w14:textId="77777777" w:rsidR="00CE60BC" w:rsidRPr="00047BEF" w:rsidRDefault="00CE60BC" w:rsidP="00760F3F">
            <w:pPr>
              <w:spacing w:before="60" w:line="240" w:lineRule="auto"/>
              <w:rPr>
                <w:rFonts w:cs="Arial"/>
                <w:sz w:val="20"/>
                <w:szCs w:val="20"/>
              </w:rPr>
            </w:pPr>
          </w:p>
        </w:tc>
        <w:tc>
          <w:tcPr>
            <w:tcW w:w="1561" w:type="dxa"/>
            <w:vMerge/>
            <w:vAlign w:val="center"/>
          </w:tcPr>
          <w:p w14:paraId="12B2CBF8" w14:textId="77777777" w:rsidR="00CE60BC" w:rsidRPr="00047BEF" w:rsidRDefault="00CE60BC" w:rsidP="00760F3F">
            <w:pPr>
              <w:spacing w:before="60" w:line="240" w:lineRule="auto"/>
              <w:rPr>
                <w:rFonts w:cs="Arial"/>
                <w:sz w:val="20"/>
                <w:szCs w:val="20"/>
              </w:rPr>
            </w:pPr>
          </w:p>
        </w:tc>
        <w:tc>
          <w:tcPr>
            <w:tcW w:w="2733" w:type="dxa"/>
          </w:tcPr>
          <w:p w14:paraId="7047A64F" w14:textId="77777777" w:rsidR="00CE60BC" w:rsidRPr="00047BEF" w:rsidRDefault="00CE60BC" w:rsidP="00760F3F">
            <w:pPr>
              <w:spacing w:before="60" w:line="240" w:lineRule="auto"/>
              <w:rPr>
                <w:rFonts w:cs="Arial"/>
                <w:sz w:val="20"/>
                <w:szCs w:val="20"/>
              </w:rPr>
            </w:pPr>
            <w:r w:rsidRPr="00047BEF">
              <w:rPr>
                <w:rFonts w:cs="Arial"/>
                <w:sz w:val="20"/>
                <w:szCs w:val="20"/>
              </w:rPr>
              <w:t>2.8.a.6.3. Sensibiliser le personnel de chantier sur les accidents d’origine électrique</w:t>
            </w:r>
          </w:p>
        </w:tc>
        <w:tc>
          <w:tcPr>
            <w:tcW w:w="2817" w:type="dxa"/>
            <w:vMerge/>
          </w:tcPr>
          <w:p w14:paraId="07C40DE7" w14:textId="77777777" w:rsidR="00CE60BC" w:rsidRPr="00047BEF" w:rsidRDefault="00CE60BC" w:rsidP="00760F3F">
            <w:pPr>
              <w:spacing w:before="60" w:line="240" w:lineRule="auto"/>
              <w:rPr>
                <w:rFonts w:cs="Arial"/>
                <w:sz w:val="20"/>
                <w:szCs w:val="20"/>
                <w:lang w:eastAsia="fr-FR"/>
              </w:rPr>
            </w:pPr>
          </w:p>
        </w:tc>
      </w:tr>
      <w:tr w:rsidR="00CE60BC" w:rsidRPr="00047BEF" w14:paraId="657064C5" w14:textId="77777777" w:rsidTr="00AC7835">
        <w:tc>
          <w:tcPr>
            <w:tcW w:w="2422" w:type="dxa"/>
            <w:vMerge/>
          </w:tcPr>
          <w:p w14:paraId="0AFC14D1"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03B73DDE" w14:textId="77777777" w:rsidR="00CE60BC" w:rsidRPr="00047BEF" w:rsidRDefault="00CE60BC" w:rsidP="00760F3F">
            <w:pPr>
              <w:spacing w:before="60" w:line="240" w:lineRule="auto"/>
              <w:rPr>
                <w:rFonts w:cs="Arial"/>
                <w:sz w:val="20"/>
                <w:szCs w:val="20"/>
              </w:rPr>
            </w:pPr>
          </w:p>
        </w:tc>
        <w:tc>
          <w:tcPr>
            <w:tcW w:w="2595" w:type="dxa"/>
            <w:vMerge w:val="restart"/>
          </w:tcPr>
          <w:p w14:paraId="27CD1A0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2.8.a.7. Accident de la circulation dû au trafic des engins et à l’encombrement des rues en chantier </w:t>
            </w:r>
          </w:p>
        </w:tc>
        <w:tc>
          <w:tcPr>
            <w:tcW w:w="1561" w:type="dxa"/>
            <w:vMerge w:val="restart"/>
            <w:vAlign w:val="center"/>
          </w:tcPr>
          <w:p w14:paraId="026B8696"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7216E36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2.8.a.7.1. Sensibiliser les travailleurs sur les accidents du travail </w:t>
            </w:r>
          </w:p>
        </w:tc>
        <w:tc>
          <w:tcPr>
            <w:tcW w:w="2817" w:type="dxa"/>
            <w:vMerge w:val="restart"/>
          </w:tcPr>
          <w:p w14:paraId="731E1DF6" w14:textId="77777777" w:rsidR="00CE60BC" w:rsidRPr="00047BEF" w:rsidRDefault="00CE60BC" w:rsidP="00760F3F">
            <w:pPr>
              <w:spacing w:before="60" w:line="240" w:lineRule="auto"/>
              <w:rPr>
                <w:rFonts w:cs="Arial"/>
                <w:sz w:val="20"/>
                <w:szCs w:val="20"/>
                <w:lang w:eastAsia="fr-FR"/>
              </w:rPr>
            </w:pPr>
          </w:p>
        </w:tc>
      </w:tr>
      <w:tr w:rsidR="00CE60BC" w:rsidRPr="00047BEF" w14:paraId="17A61D8A" w14:textId="77777777" w:rsidTr="00AC7835">
        <w:tc>
          <w:tcPr>
            <w:tcW w:w="2422" w:type="dxa"/>
            <w:vMerge/>
          </w:tcPr>
          <w:p w14:paraId="23D6C3E4" w14:textId="77777777" w:rsidR="00CE60BC" w:rsidRPr="00047BEF" w:rsidRDefault="00CE60BC" w:rsidP="00760F3F">
            <w:pPr>
              <w:spacing w:before="60" w:line="240" w:lineRule="auto"/>
              <w:rPr>
                <w:rFonts w:cs="Arial"/>
                <w:sz w:val="20"/>
                <w:szCs w:val="20"/>
                <w:lang w:eastAsia="fr-FR"/>
              </w:rPr>
            </w:pPr>
          </w:p>
        </w:tc>
        <w:tc>
          <w:tcPr>
            <w:tcW w:w="2184" w:type="dxa"/>
            <w:vMerge/>
          </w:tcPr>
          <w:p w14:paraId="0125D201" w14:textId="77777777" w:rsidR="00CE60BC" w:rsidRPr="00047BEF" w:rsidRDefault="00CE60BC" w:rsidP="00760F3F">
            <w:pPr>
              <w:spacing w:before="60" w:line="240" w:lineRule="auto"/>
              <w:rPr>
                <w:rFonts w:cs="Arial"/>
                <w:sz w:val="20"/>
                <w:szCs w:val="20"/>
              </w:rPr>
            </w:pPr>
          </w:p>
        </w:tc>
        <w:tc>
          <w:tcPr>
            <w:tcW w:w="2595" w:type="dxa"/>
            <w:vMerge/>
          </w:tcPr>
          <w:p w14:paraId="22F6317A" w14:textId="77777777" w:rsidR="00CE60BC" w:rsidRPr="00047BEF" w:rsidRDefault="00CE60BC" w:rsidP="00760F3F">
            <w:pPr>
              <w:spacing w:before="60" w:line="240" w:lineRule="auto"/>
              <w:rPr>
                <w:rFonts w:cs="Arial"/>
                <w:sz w:val="20"/>
                <w:szCs w:val="20"/>
              </w:rPr>
            </w:pPr>
          </w:p>
        </w:tc>
        <w:tc>
          <w:tcPr>
            <w:tcW w:w="1561" w:type="dxa"/>
            <w:vMerge/>
            <w:vAlign w:val="center"/>
          </w:tcPr>
          <w:p w14:paraId="59D4E93D" w14:textId="77777777" w:rsidR="00CE60BC" w:rsidRPr="00047BEF" w:rsidRDefault="00CE60BC" w:rsidP="00760F3F">
            <w:pPr>
              <w:spacing w:before="60" w:line="240" w:lineRule="auto"/>
              <w:rPr>
                <w:rFonts w:cs="Arial"/>
                <w:sz w:val="20"/>
                <w:szCs w:val="20"/>
              </w:rPr>
            </w:pPr>
          </w:p>
        </w:tc>
        <w:tc>
          <w:tcPr>
            <w:tcW w:w="2733" w:type="dxa"/>
          </w:tcPr>
          <w:p w14:paraId="5804BF49"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2.8.a.7.2. Mettre en place des panneaux de signalisation dans les zones de travaux </w:t>
            </w:r>
          </w:p>
        </w:tc>
        <w:tc>
          <w:tcPr>
            <w:tcW w:w="2817" w:type="dxa"/>
            <w:vMerge/>
          </w:tcPr>
          <w:p w14:paraId="492B27E3" w14:textId="77777777" w:rsidR="00CE60BC" w:rsidRPr="00047BEF" w:rsidRDefault="00CE60BC" w:rsidP="00760F3F">
            <w:pPr>
              <w:spacing w:before="60" w:line="240" w:lineRule="auto"/>
              <w:rPr>
                <w:rFonts w:cs="Arial"/>
                <w:sz w:val="20"/>
                <w:szCs w:val="20"/>
                <w:lang w:eastAsia="fr-FR"/>
              </w:rPr>
            </w:pPr>
          </w:p>
        </w:tc>
      </w:tr>
      <w:tr w:rsidR="00CE60BC" w:rsidRPr="00047BEF" w14:paraId="56F6640B" w14:textId="77777777" w:rsidTr="00AC7835">
        <w:tc>
          <w:tcPr>
            <w:tcW w:w="2422" w:type="dxa"/>
            <w:vMerge/>
          </w:tcPr>
          <w:p w14:paraId="5AC7E417" w14:textId="77777777" w:rsidR="00CE60BC" w:rsidRPr="00047BEF" w:rsidRDefault="00CE60BC" w:rsidP="00760F3F">
            <w:pPr>
              <w:spacing w:before="60" w:line="240" w:lineRule="auto"/>
              <w:rPr>
                <w:rFonts w:cs="Arial"/>
                <w:sz w:val="20"/>
                <w:szCs w:val="20"/>
                <w:lang w:eastAsia="fr-FR"/>
              </w:rPr>
            </w:pPr>
          </w:p>
        </w:tc>
        <w:tc>
          <w:tcPr>
            <w:tcW w:w="2184" w:type="dxa"/>
            <w:vMerge/>
          </w:tcPr>
          <w:p w14:paraId="41861F98" w14:textId="77777777" w:rsidR="00CE60BC" w:rsidRPr="00047BEF" w:rsidRDefault="00CE60BC" w:rsidP="00760F3F">
            <w:pPr>
              <w:spacing w:before="60" w:line="240" w:lineRule="auto"/>
              <w:rPr>
                <w:rFonts w:cs="Arial"/>
                <w:sz w:val="20"/>
                <w:szCs w:val="20"/>
              </w:rPr>
            </w:pPr>
          </w:p>
        </w:tc>
        <w:tc>
          <w:tcPr>
            <w:tcW w:w="2595" w:type="dxa"/>
            <w:vMerge/>
          </w:tcPr>
          <w:p w14:paraId="5176F0DF" w14:textId="77777777" w:rsidR="00CE60BC" w:rsidRPr="00047BEF" w:rsidRDefault="00CE60BC" w:rsidP="00760F3F">
            <w:pPr>
              <w:spacing w:before="60" w:line="240" w:lineRule="auto"/>
              <w:rPr>
                <w:rFonts w:cs="Arial"/>
                <w:sz w:val="20"/>
                <w:szCs w:val="20"/>
              </w:rPr>
            </w:pPr>
          </w:p>
        </w:tc>
        <w:tc>
          <w:tcPr>
            <w:tcW w:w="1561" w:type="dxa"/>
            <w:vMerge/>
            <w:vAlign w:val="center"/>
          </w:tcPr>
          <w:p w14:paraId="5B036F01" w14:textId="77777777" w:rsidR="00CE60BC" w:rsidRPr="00047BEF" w:rsidRDefault="00CE60BC" w:rsidP="00760F3F">
            <w:pPr>
              <w:spacing w:before="60" w:line="240" w:lineRule="auto"/>
              <w:rPr>
                <w:rFonts w:cs="Arial"/>
                <w:sz w:val="20"/>
                <w:szCs w:val="20"/>
              </w:rPr>
            </w:pPr>
          </w:p>
        </w:tc>
        <w:tc>
          <w:tcPr>
            <w:tcW w:w="2733" w:type="dxa"/>
          </w:tcPr>
          <w:p w14:paraId="2DC66AF5" w14:textId="77777777" w:rsidR="00CE60BC" w:rsidRPr="00047BEF" w:rsidRDefault="00CE60BC" w:rsidP="00760F3F">
            <w:pPr>
              <w:spacing w:before="60" w:line="240" w:lineRule="auto"/>
              <w:rPr>
                <w:rFonts w:cs="Arial"/>
                <w:sz w:val="20"/>
                <w:szCs w:val="20"/>
              </w:rPr>
            </w:pPr>
            <w:r w:rsidRPr="00047BEF">
              <w:rPr>
                <w:rFonts w:cs="Arial"/>
                <w:sz w:val="20"/>
                <w:szCs w:val="20"/>
              </w:rPr>
              <w:t>2.8.a.7.3. Mettre en place un dispositif de régulation de la circulation</w:t>
            </w:r>
          </w:p>
        </w:tc>
        <w:tc>
          <w:tcPr>
            <w:tcW w:w="2817" w:type="dxa"/>
            <w:vMerge/>
          </w:tcPr>
          <w:p w14:paraId="3001FA91" w14:textId="77777777" w:rsidR="00CE60BC" w:rsidRPr="00047BEF" w:rsidRDefault="00CE60BC" w:rsidP="00760F3F">
            <w:pPr>
              <w:spacing w:before="60" w:line="240" w:lineRule="auto"/>
              <w:rPr>
                <w:rFonts w:cs="Arial"/>
                <w:sz w:val="20"/>
                <w:szCs w:val="20"/>
                <w:lang w:eastAsia="fr-FR"/>
              </w:rPr>
            </w:pPr>
          </w:p>
        </w:tc>
      </w:tr>
      <w:tr w:rsidR="00CE60BC" w:rsidRPr="00047BEF" w14:paraId="3EC407C6" w14:textId="77777777" w:rsidTr="00AC7835">
        <w:tc>
          <w:tcPr>
            <w:tcW w:w="2422" w:type="dxa"/>
            <w:vMerge/>
          </w:tcPr>
          <w:p w14:paraId="4568CBE5" w14:textId="77777777" w:rsidR="00CE60BC" w:rsidRPr="00047BEF" w:rsidRDefault="00CE60BC" w:rsidP="00760F3F">
            <w:pPr>
              <w:spacing w:before="60" w:line="240" w:lineRule="auto"/>
              <w:rPr>
                <w:rFonts w:cs="Arial"/>
                <w:sz w:val="20"/>
                <w:szCs w:val="20"/>
                <w:lang w:eastAsia="fr-FR"/>
              </w:rPr>
            </w:pPr>
          </w:p>
        </w:tc>
        <w:tc>
          <w:tcPr>
            <w:tcW w:w="2184" w:type="dxa"/>
            <w:vMerge/>
          </w:tcPr>
          <w:p w14:paraId="6062D81F" w14:textId="77777777" w:rsidR="00CE60BC" w:rsidRPr="00047BEF" w:rsidRDefault="00CE60BC" w:rsidP="00760F3F">
            <w:pPr>
              <w:spacing w:before="60" w:line="240" w:lineRule="auto"/>
              <w:rPr>
                <w:rFonts w:cs="Arial"/>
                <w:sz w:val="20"/>
                <w:szCs w:val="20"/>
              </w:rPr>
            </w:pPr>
          </w:p>
        </w:tc>
        <w:tc>
          <w:tcPr>
            <w:tcW w:w="2595" w:type="dxa"/>
            <w:vMerge/>
          </w:tcPr>
          <w:p w14:paraId="4B0A057D" w14:textId="77777777" w:rsidR="00CE60BC" w:rsidRPr="00047BEF" w:rsidRDefault="00CE60BC" w:rsidP="00760F3F">
            <w:pPr>
              <w:spacing w:before="60" w:line="240" w:lineRule="auto"/>
              <w:rPr>
                <w:rFonts w:cs="Arial"/>
                <w:sz w:val="20"/>
                <w:szCs w:val="20"/>
              </w:rPr>
            </w:pPr>
          </w:p>
        </w:tc>
        <w:tc>
          <w:tcPr>
            <w:tcW w:w="1561" w:type="dxa"/>
            <w:vMerge/>
            <w:vAlign w:val="center"/>
          </w:tcPr>
          <w:p w14:paraId="5A815949" w14:textId="77777777" w:rsidR="00CE60BC" w:rsidRPr="00047BEF" w:rsidRDefault="00CE60BC" w:rsidP="00760F3F">
            <w:pPr>
              <w:spacing w:before="60" w:line="240" w:lineRule="auto"/>
              <w:rPr>
                <w:rFonts w:cs="Arial"/>
                <w:sz w:val="20"/>
                <w:szCs w:val="20"/>
              </w:rPr>
            </w:pPr>
          </w:p>
        </w:tc>
        <w:tc>
          <w:tcPr>
            <w:tcW w:w="2733" w:type="dxa"/>
          </w:tcPr>
          <w:p w14:paraId="2F4B2D4C" w14:textId="75813D91" w:rsidR="00CE60BC" w:rsidRPr="00047BEF" w:rsidRDefault="00CE60BC" w:rsidP="00760F3F">
            <w:pPr>
              <w:spacing w:before="60" w:line="240" w:lineRule="auto"/>
              <w:rPr>
                <w:rFonts w:cs="Arial"/>
                <w:sz w:val="20"/>
                <w:szCs w:val="20"/>
              </w:rPr>
            </w:pPr>
            <w:r w:rsidRPr="00047BEF">
              <w:rPr>
                <w:rFonts w:cs="Arial"/>
                <w:sz w:val="20"/>
                <w:szCs w:val="20"/>
              </w:rPr>
              <w:t>2.8.a.7.4. Veiller à l’entreposage adéquat des matériaux</w:t>
            </w:r>
          </w:p>
        </w:tc>
        <w:tc>
          <w:tcPr>
            <w:tcW w:w="2817" w:type="dxa"/>
            <w:vMerge/>
          </w:tcPr>
          <w:p w14:paraId="72158609" w14:textId="77777777" w:rsidR="00CE60BC" w:rsidRPr="00047BEF" w:rsidRDefault="00CE60BC" w:rsidP="00760F3F">
            <w:pPr>
              <w:spacing w:before="60" w:line="240" w:lineRule="auto"/>
              <w:rPr>
                <w:rFonts w:cs="Arial"/>
                <w:sz w:val="20"/>
                <w:szCs w:val="20"/>
                <w:lang w:eastAsia="fr-FR"/>
              </w:rPr>
            </w:pPr>
          </w:p>
        </w:tc>
      </w:tr>
      <w:tr w:rsidR="00CE60BC" w:rsidRPr="00047BEF" w14:paraId="4CC0211F" w14:textId="77777777" w:rsidTr="00AC7835">
        <w:tc>
          <w:tcPr>
            <w:tcW w:w="2422" w:type="dxa"/>
            <w:vMerge/>
          </w:tcPr>
          <w:p w14:paraId="016AFE31" w14:textId="77777777" w:rsidR="00CE60BC" w:rsidRPr="00047BEF" w:rsidRDefault="00CE60BC" w:rsidP="00760F3F">
            <w:pPr>
              <w:spacing w:before="60" w:line="240" w:lineRule="auto"/>
              <w:rPr>
                <w:rFonts w:cs="Arial"/>
                <w:sz w:val="20"/>
                <w:szCs w:val="20"/>
                <w:lang w:eastAsia="fr-FR"/>
              </w:rPr>
            </w:pPr>
          </w:p>
        </w:tc>
        <w:tc>
          <w:tcPr>
            <w:tcW w:w="2184" w:type="dxa"/>
            <w:vMerge/>
          </w:tcPr>
          <w:p w14:paraId="00A64751" w14:textId="77777777" w:rsidR="00CE60BC" w:rsidRPr="00047BEF" w:rsidRDefault="00CE60BC" w:rsidP="00760F3F">
            <w:pPr>
              <w:spacing w:before="60" w:line="240" w:lineRule="auto"/>
              <w:rPr>
                <w:rFonts w:cs="Arial"/>
                <w:sz w:val="20"/>
                <w:szCs w:val="20"/>
              </w:rPr>
            </w:pPr>
          </w:p>
        </w:tc>
        <w:tc>
          <w:tcPr>
            <w:tcW w:w="2595" w:type="dxa"/>
            <w:vMerge/>
          </w:tcPr>
          <w:p w14:paraId="060A93AC" w14:textId="77777777" w:rsidR="00CE60BC" w:rsidRPr="00047BEF" w:rsidRDefault="00CE60BC" w:rsidP="00760F3F">
            <w:pPr>
              <w:spacing w:before="60" w:line="240" w:lineRule="auto"/>
              <w:rPr>
                <w:rFonts w:cs="Arial"/>
                <w:sz w:val="20"/>
                <w:szCs w:val="20"/>
              </w:rPr>
            </w:pPr>
          </w:p>
        </w:tc>
        <w:tc>
          <w:tcPr>
            <w:tcW w:w="1561" w:type="dxa"/>
            <w:vMerge/>
            <w:vAlign w:val="center"/>
          </w:tcPr>
          <w:p w14:paraId="5ECFD0A9" w14:textId="77777777" w:rsidR="00CE60BC" w:rsidRPr="00047BEF" w:rsidRDefault="00CE60BC" w:rsidP="00760F3F">
            <w:pPr>
              <w:spacing w:before="60" w:line="240" w:lineRule="auto"/>
              <w:rPr>
                <w:rFonts w:cs="Arial"/>
                <w:sz w:val="20"/>
                <w:szCs w:val="20"/>
              </w:rPr>
            </w:pPr>
          </w:p>
        </w:tc>
        <w:tc>
          <w:tcPr>
            <w:tcW w:w="2733" w:type="dxa"/>
          </w:tcPr>
          <w:p w14:paraId="6584C42C" w14:textId="7A23E380" w:rsidR="00CE60BC" w:rsidRPr="00047BEF" w:rsidRDefault="00CE60BC" w:rsidP="00760F3F">
            <w:pPr>
              <w:spacing w:before="60" w:line="240" w:lineRule="auto"/>
              <w:rPr>
                <w:rFonts w:cs="Arial"/>
                <w:sz w:val="20"/>
                <w:szCs w:val="20"/>
              </w:rPr>
            </w:pPr>
            <w:r w:rsidRPr="00047BEF">
              <w:rPr>
                <w:rFonts w:cs="Arial"/>
                <w:sz w:val="20"/>
                <w:szCs w:val="20"/>
              </w:rPr>
              <w:t xml:space="preserve">2.8.a.7.5. Sensibiliser les conducteurs d’engins, de véhicules de chantier et les riverains par rapport la limitation de vitesse et </w:t>
            </w:r>
            <w:r w:rsidRPr="00047BEF">
              <w:rPr>
                <w:rFonts w:cs="Arial"/>
                <w:sz w:val="20"/>
                <w:szCs w:val="20"/>
              </w:rPr>
              <w:lastRenderedPageBreak/>
              <w:t xml:space="preserve">l’encombrement de la chaussée </w:t>
            </w:r>
          </w:p>
        </w:tc>
        <w:tc>
          <w:tcPr>
            <w:tcW w:w="2817" w:type="dxa"/>
            <w:vMerge/>
          </w:tcPr>
          <w:p w14:paraId="3166B87B" w14:textId="77777777" w:rsidR="00CE60BC" w:rsidRPr="00047BEF" w:rsidRDefault="00CE60BC" w:rsidP="00760F3F">
            <w:pPr>
              <w:spacing w:before="60" w:line="240" w:lineRule="auto"/>
              <w:rPr>
                <w:rFonts w:cs="Arial"/>
                <w:sz w:val="20"/>
                <w:szCs w:val="20"/>
                <w:lang w:eastAsia="fr-FR"/>
              </w:rPr>
            </w:pPr>
          </w:p>
        </w:tc>
      </w:tr>
      <w:tr w:rsidR="00CE60BC" w:rsidRPr="00047BEF" w14:paraId="75BDC807" w14:textId="77777777" w:rsidTr="00AC7835">
        <w:tc>
          <w:tcPr>
            <w:tcW w:w="2422" w:type="dxa"/>
            <w:vMerge/>
          </w:tcPr>
          <w:p w14:paraId="01C38552"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44DE5336" w14:textId="77777777" w:rsidR="00CE60BC" w:rsidRPr="00047BEF" w:rsidRDefault="00CE60BC" w:rsidP="00760F3F">
            <w:pPr>
              <w:spacing w:before="60" w:line="240" w:lineRule="auto"/>
              <w:rPr>
                <w:rFonts w:cs="Arial"/>
                <w:sz w:val="20"/>
                <w:szCs w:val="20"/>
              </w:rPr>
            </w:pPr>
          </w:p>
        </w:tc>
        <w:tc>
          <w:tcPr>
            <w:tcW w:w="2595" w:type="dxa"/>
            <w:vMerge w:val="restart"/>
          </w:tcPr>
          <w:p w14:paraId="202B0FD8" w14:textId="77777777" w:rsidR="00CE60BC" w:rsidRPr="00047BEF" w:rsidRDefault="00CE60BC" w:rsidP="00760F3F">
            <w:pPr>
              <w:spacing w:before="60" w:line="240" w:lineRule="auto"/>
              <w:rPr>
                <w:rFonts w:cs="Arial"/>
                <w:sz w:val="20"/>
                <w:szCs w:val="20"/>
              </w:rPr>
            </w:pPr>
            <w:r w:rsidRPr="00047BEF">
              <w:rPr>
                <w:rFonts w:cs="Arial"/>
                <w:sz w:val="20"/>
                <w:szCs w:val="20"/>
              </w:rPr>
              <w:t>2.8.a.8. Accident du travail</w:t>
            </w:r>
          </w:p>
        </w:tc>
        <w:tc>
          <w:tcPr>
            <w:tcW w:w="1561" w:type="dxa"/>
            <w:vMerge w:val="restart"/>
            <w:vAlign w:val="center"/>
          </w:tcPr>
          <w:p w14:paraId="2F0B980D"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6AD5089B" w14:textId="4DDBA135" w:rsidR="00CE60BC" w:rsidRPr="00047BEF" w:rsidRDefault="00CE60BC" w:rsidP="00760F3F">
            <w:pPr>
              <w:spacing w:before="60" w:line="240" w:lineRule="auto"/>
              <w:rPr>
                <w:rFonts w:cs="Arial"/>
                <w:sz w:val="20"/>
                <w:szCs w:val="20"/>
              </w:rPr>
            </w:pPr>
            <w:r w:rsidRPr="00047BEF">
              <w:rPr>
                <w:rFonts w:cs="Arial"/>
                <w:sz w:val="20"/>
                <w:szCs w:val="20"/>
              </w:rPr>
              <w:t>2.8.a.8.1. Sensibiliser le personnel de chantier et le former au poste de travail</w:t>
            </w:r>
          </w:p>
        </w:tc>
        <w:tc>
          <w:tcPr>
            <w:tcW w:w="2817" w:type="dxa"/>
            <w:vMerge w:val="restart"/>
          </w:tcPr>
          <w:p w14:paraId="09B81301" w14:textId="77777777" w:rsidR="00CE60BC" w:rsidRPr="00047BEF" w:rsidRDefault="00CE60BC" w:rsidP="00760F3F">
            <w:pPr>
              <w:spacing w:before="60" w:line="240" w:lineRule="auto"/>
              <w:rPr>
                <w:rFonts w:cs="Arial"/>
                <w:sz w:val="20"/>
                <w:szCs w:val="20"/>
                <w:lang w:eastAsia="fr-FR"/>
              </w:rPr>
            </w:pPr>
          </w:p>
        </w:tc>
      </w:tr>
      <w:tr w:rsidR="00CE60BC" w:rsidRPr="00047BEF" w14:paraId="2230B67A" w14:textId="77777777" w:rsidTr="00AC7835">
        <w:tc>
          <w:tcPr>
            <w:tcW w:w="2422" w:type="dxa"/>
            <w:vMerge/>
          </w:tcPr>
          <w:p w14:paraId="0CAFBD5E" w14:textId="77777777" w:rsidR="00CE60BC" w:rsidRPr="00047BEF" w:rsidRDefault="00CE60BC" w:rsidP="00760F3F">
            <w:pPr>
              <w:spacing w:before="60" w:line="240" w:lineRule="auto"/>
              <w:rPr>
                <w:rFonts w:cs="Arial"/>
                <w:sz w:val="20"/>
                <w:szCs w:val="20"/>
                <w:lang w:eastAsia="fr-FR"/>
              </w:rPr>
            </w:pPr>
          </w:p>
        </w:tc>
        <w:tc>
          <w:tcPr>
            <w:tcW w:w="2184" w:type="dxa"/>
            <w:vMerge/>
          </w:tcPr>
          <w:p w14:paraId="4D006656" w14:textId="77777777" w:rsidR="00CE60BC" w:rsidRPr="00047BEF" w:rsidRDefault="00CE60BC" w:rsidP="00760F3F">
            <w:pPr>
              <w:spacing w:before="60" w:line="240" w:lineRule="auto"/>
              <w:rPr>
                <w:rFonts w:cs="Arial"/>
                <w:sz w:val="20"/>
                <w:szCs w:val="20"/>
              </w:rPr>
            </w:pPr>
          </w:p>
        </w:tc>
        <w:tc>
          <w:tcPr>
            <w:tcW w:w="2595" w:type="dxa"/>
            <w:vMerge/>
          </w:tcPr>
          <w:p w14:paraId="2362CB02" w14:textId="77777777" w:rsidR="00CE60BC" w:rsidRPr="00047BEF" w:rsidRDefault="00CE60BC" w:rsidP="00760F3F">
            <w:pPr>
              <w:spacing w:before="60" w:line="240" w:lineRule="auto"/>
              <w:rPr>
                <w:rFonts w:cs="Arial"/>
                <w:sz w:val="20"/>
                <w:szCs w:val="20"/>
              </w:rPr>
            </w:pPr>
          </w:p>
        </w:tc>
        <w:tc>
          <w:tcPr>
            <w:tcW w:w="1561" w:type="dxa"/>
            <w:vMerge/>
            <w:vAlign w:val="center"/>
          </w:tcPr>
          <w:p w14:paraId="2012D66F" w14:textId="77777777" w:rsidR="00CE60BC" w:rsidRPr="00047BEF" w:rsidRDefault="00CE60BC" w:rsidP="00760F3F">
            <w:pPr>
              <w:spacing w:before="60" w:line="240" w:lineRule="auto"/>
              <w:rPr>
                <w:rFonts w:cs="Arial"/>
                <w:sz w:val="20"/>
                <w:szCs w:val="20"/>
              </w:rPr>
            </w:pPr>
          </w:p>
        </w:tc>
        <w:tc>
          <w:tcPr>
            <w:tcW w:w="2733" w:type="dxa"/>
          </w:tcPr>
          <w:p w14:paraId="0DB9177A" w14:textId="77777777" w:rsidR="00CE60BC" w:rsidRPr="00047BEF" w:rsidRDefault="00CE60BC" w:rsidP="00760F3F">
            <w:pPr>
              <w:spacing w:before="60" w:line="240" w:lineRule="auto"/>
              <w:rPr>
                <w:rFonts w:cs="Arial"/>
                <w:sz w:val="20"/>
                <w:szCs w:val="20"/>
              </w:rPr>
            </w:pPr>
            <w:r w:rsidRPr="00047BEF">
              <w:rPr>
                <w:rFonts w:cs="Arial"/>
                <w:sz w:val="20"/>
                <w:szCs w:val="20"/>
              </w:rPr>
              <w:t>2.8.a.8.2. Veiller au port des équipements de protection par les travailleurs</w:t>
            </w:r>
          </w:p>
        </w:tc>
        <w:tc>
          <w:tcPr>
            <w:tcW w:w="2817" w:type="dxa"/>
            <w:vMerge/>
          </w:tcPr>
          <w:p w14:paraId="10C64AD0" w14:textId="77777777" w:rsidR="00CE60BC" w:rsidRPr="00047BEF" w:rsidRDefault="00CE60BC" w:rsidP="00760F3F">
            <w:pPr>
              <w:spacing w:before="60" w:line="240" w:lineRule="auto"/>
              <w:rPr>
                <w:rFonts w:cs="Arial"/>
                <w:sz w:val="20"/>
                <w:szCs w:val="20"/>
                <w:lang w:eastAsia="fr-FR"/>
              </w:rPr>
            </w:pPr>
          </w:p>
        </w:tc>
      </w:tr>
      <w:tr w:rsidR="00CE60BC" w:rsidRPr="00047BEF" w14:paraId="7ADFDB11" w14:textId="77777777" w:rsidTr="00AC7835">
        <w:tc>
          <w:tcPr>
            <w:tcW w:w="2422" w:type="dxa"/>
            <w:vMerge/>
          </w:tcPr>
          <w:p w14:paraId="41D5208A" w14:textId="77777777" w:rsidR="00CE60BC" w:rsidRPr="00047BEF" w:rsidRDefault="00CE60BC" w:rsidP="00760F3F">
            <w:pPr>
              <w:spacing w:before="60" w:line="240" w:lineRule="auto"/>
              <w:rPr>
                <w:rFonts w:cs="Arial"/>
                <w:sz w:val="20"/>
                <w:szCs w:val="20"/>
                <w:lang w:eastAsia="fr-FR"/>
              </w:rPr>
            </w:pPr>
          </w:p>
        </w:tc>
        <w:tc>
          <w:tcPr>
            <w:tcW w:w="2184" w:type="dxa"/>
            <w:vMerge/>
          </w:tcPr>
          <w:p w14:paraId="284E2D25" w14:textId="77777777" w:rsidR="00CE60BC" w:rsidRPr="00047BEF" w:rsidRDefault="00CE60BC" w:rsidP="00760F3F">
            <w:pPr>
              <w:spacing w:before="60" w:line="240" w:lineRule="auto"/>
              <w:rPr>
                <w:rFonts w:cs="Arial"/>
                <w:sz w:val="20"/>
                <w:szCs w:val="20"/>
              </w:rPr>
            </w:pPr>
          </w:p>
        </w:tc>
        <w:tc>
          <w:tcPr>
            <w:tcW w:w="2595" w:type="dxa"/>
            <w:vMerge/>
          </w:tcPr>
          <w:p w14:paraId="5A26A434" w14:textId="77777777" w:rsidR="00CE60BC" w:rsidRPr="00047BEF" w:rsidRDefault="00CE60BC" w:rsidP="00760F3F">
            <w:pPr>
              <w:spacing w:before="60" w:line="240" w:lineRule="auto"/>
              <w:rPr>
                <w:rFonts w:cs="Arial"/>
                <w:sz w:val="20"/>
                <w:szCs w:val="20"/>
              </w:rPr>
            </w:pPr>
          </w:p>
        </w:tc>
        <w:tc>
          <w:tcPr>
            <w:tcW w:w="1561" w:type="dxa"/>
            <w:vMerge/>
            <w:vAlign w:val="center"/>
          </w:tcPr>
          <w:p w14:paraId="17764ED6" w14:textId="77777777" w:rsidR="00CE60BC" w:rsidRPr="00047BEF" w:rsidRDefault="00CE60BC" w:rsidP="00760F3F">
            <w:pPr>
              <w:spacing w:before="60" w:line="240" w:lineRule="auto"/>
              <w:rPr>
                <w:rFonts w:cs="Arial"/>
                <w:sz w:val="20"/>
                <w:szCs w:val="20"/>
              </w:rPr>
            </w:pPr>
          </w:p>
        </w:tc>
        <w:tc>
          <w:tcPr>
            <w:tcW w:w="2733" w:type="dxa"/>
          </w:tcPr>
          <w:p w14:paraId="30BB2975" w14:textId="77777777" w:rsidR="00CE60BC" w:rsidRPr="00047BEF" w:rsidRDefault="00CE60BC" w:rsidP="00760F3F">
            <w:pPr>
              <w:spacing w:before="60" w:line="240" w:lineRule="auto"/>
              <w:rPr>
                <w:rFonts w:cs="Arial"/>
                <w:sz w:val="20"/>
                <w:szCs w:val="20"/>
              </w:rPr>
            </w:pPr>
            <w:r w:rsidRPr="00047BEF">
              <w:rPr>
                <w:rFonts w:cs="Arial"/>
                <w:sz w:val="20"/>
                <w:szCs w:val="20"/>
              </w:rPr>
              <w:t>2.8.a.8.3. Doter les sites de chantiers de boîte à pharmacie pour les premiers soins et avoir une convention de partenariat avec un centre de santé proche</w:t>
            </w:r>
          </w:p>
        </w:tc>
        <w:tc>
          <w:tcPr>
            <w:tcW w:w="2817" w:type="dxa"/>
            <w:vMerge/>
          </w:tcPr>
          <w:p w14:paraId="17322C72" w14:textId="77777777" w:rsidR="00CE60BC" w:rsidRPr="00047BEF" w:rsidRDefault="00CE60BC" w:rsidP="00760F3F">
            <w:pPr>
              <w:spacing w:before="60" w:line="240" w:lineRule="auto"/>
              <w:rPr>
                <w:rFonts w:cs="Arial"/>
                <w:sz w:val="20"/>
                <w:szCs w:val="20"/>
                <w:lang w:eastAsia="fr-FR"/>
              </w:rPr>
            </w:pPr>
          </w:p>
        </w:tc>
      </w:tr>
      <w:tr w:rsidR="00CE60BC" w:rsidRPr="00047BEF" w14:paraId="539DDE66" w14:textId="77777777" w:rsidTr="00AC7835">
        <w:tc>
          <w:tcPr>
            <w:tcW w:w="2422" w:type="dxa"/>
            <w:vMerge/>
          </w:tcPr>
          <w:p w14:paraId="78E40A37"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5F68E7AD" w14:textId="77777777" w:rsidR="00CE60BC" w:rsidRPr="00047BEF" w:rsidRDefault="00CE60BC" w:rsidP="00760F3F">
            <w:pPr>
              <w:spacing w:before="60" w:line="240" w:lineRule="auto"/>
              <w:rPr>
                <w:rFonts w:cs="Arial"/>
                <w:sz w:val="20"/>
                <w:szCs w:val="20"/>
              </w:rPr>
            </w:pPr>
          </w:p>
        </w:tc>
        <w:tc>
          <w:tcPr>
            <w:tcW w:w="2595" w:type="dxa"/>
            <w:vMerge w:val="restart"/>
          </w:tcPr>
          <w:p w14:paraId="568CAFE3" w14:textId="77777777" w:rsidR="00CE60BC" w:rsidRPr="00047BEF" w:rsidRDefault="00CE60BC" w:rsidP="00760F3F">
            <w:pPr>
              <w:spacing w:before="60" w:line="240" w:lineRule="auto"/>
              <w:rPr>
                <w:rFonts w:cs="Arial"/>
                <w:sz w:val="20"/>
                <w:szCs w:val="20"/>
              </w:rPr>
            </w:pPr>
            <w:r w:rsidRPr="00047BEF">
              <w:rPr>
                <w:rFonts w:cs="Arial"/>
                <w:sz w:val="20"/>
                <w:szCs w:val="20"/>
              </w:rPr>
              <w:t>2.8.a.9. Transmission de maladies contagieuses (</w:t>
            </w:r>
            <w:r w:rsidRPr="00047BEF">
              <w:rPr>
                <w:rFonts w:cs="Arial"/>
                <w:bCs/>
                <w:sz w:val="20"/>
                <w:szCs w:val="20"/>
              </w:rPr>
              <w:t xml:space="preserve">IST VIH SIDA ,COVID -19 et autres pandémies) </w:t>
            </w:r>
            <w:r w:rsidRPr="00047BEF">
              <w:rPr>
                <w:rFonts w:cs="Arial"/>
                <w:sz w:val="20"/>
                <w:szCs w:val="20"/>
              </w:rPr>
              <w:t>entre ouvriers et populations riveraines</w:t>
            </w:r>
          </w:p>
        </w:tc>
        <w:tc>
          <w:tcPr>
            <w:tcW w:w="1561" w:type="dxa"/>
            <w:vMerge w:val="restart"/>
            <w:vAlign w:val="center"/>
          </w:tcPr>
          <w:p w14:paraId="6E4481B6"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553112AF" w14:textId="77777777" w:rsidR="00CE60BC" w:rsidRPr="00047BEF" w:rsidRDefault="00CE60BC" w:rsidP="00760F3F">
            <w:pPr>
              <w:spacing w:before="60" w:line="240" w:lineRule="auto"/>
              <w:rPr>
                <w:rFonts w:cs="Arial"/>
                <w:sz w:val="20"/>
                <w:szCs w:val="20"/>
              </w:rPr>
            </w:pPr>
            <w:r w:rsidRPr="00047BEF">
              <w:rPr>
                <w:rFonts w:cs="Arial"/>
                <w:sz w:val="20"/>
                <w:szCs w:val="20"/>
              </w:rPr>
              <w:t>2.8.a.9.1. Cibler les foyers  de maladies et faire un suivi médical adéquat pour les travailleurs et les populations</w:t>
            </w:r>
          </w:p>
        </w:tc>
        <w:tc>
          <w:tcPr>
            <w:tcW w:w="2817" w:type="dxa"/>
            <w:vMerge w:val="restart"/>
          </w:tcPr>
          <w:p w14:paraId="56A6AF3F" w14:textId="77777777" w:rsidR="00CE60BC" w:rsidRPr="00047BEF" w:rsidRDefault="00CE60BC" w:rsidP="00760F3F">
            <w:pPr>
              <w:spacing w:before="60" w:line="240" w:lineRule="auto"/>
              <w:rPr>
                <w:rFonts w:cs="Arial"/>
                <w:sz w:val="20"/>
                <w:szCs w:val="20"/>
                <w:lang w:eastAsia="fr-FR"/>
              </w:rPr>
            </w:pPr>
          </w:p>
        </w:tc>
      </w:tr>
      <w:tr w:rsidR="00CE60BC" w:rsidRPr="00047BEF" w14:paraId="3B29282D" w14:textId="77777777" w:rsidTr="00AC7835">
        <w:tc>
          <w:tcPr>
            <w:tcW w:w="2422" w:type="dxa"/>
            <w:vMerge/>
          </w:tcPr>
          <w:p w14:paraId="6A69D913" w14:textId="77777777" w:rsidR="00CE60BC" w:rsidRPr="00047BEF" w:rsidRDefault="00CE60BC" w:rsidP="00760F3F">
            <w:pPr>
              <w:spacing w:before="60" w:line="240" w:lineRule="auto"/>
              <w:rPr>
                <w:rFonts w:cs="Arial"/>
                <w:sz w:val="20"/>
                <w:szCs w:val="20"/>
                <w:lang w:eastAsia="fr-FR"/>
              </w:rPr>
            </w:pPr>
          </w:p>
        </w:tc>
        <w:tc>
          <w:tcPr>
            <w:tcW w:w="2184" w:type="dxa"/>
            <w:vMerge/>
          </w:tcPr>
          <w:p w14:paraId="79B9AEED" w14:textId="77777777" w:rsidR="00CE60BC" w:rsidRPr="00047BEF" w:rsidRDefault="00CE60BC" w:rsidP="00760F3F">
            <w:pPr>
              <w:spacing w:before="60" w:line="240" w:lineRule="auto"/>
              <w:rPr>
                <w:rFonts w:cs="Arial"/>
                <w:sz w:val="20"/>
                <w:szCs w:val="20"/>
              </w:rPr>
            </w:pPr>
          </w:p>
        </w:tc>
        <w:tc>
          <w:tcPr>
            <w:tcW w:w="2595" w:type="dxa"/>
            <w:vMerge/>
          </w:tcPr>
          <w:p w14:paraId="6378B20E" w14:textId="77777777" w:rsidR="00CE60BC" w:rsidRPr="00047BEF" w:rsidRDefault="00CE60BC" w:rsidP="00760F3F">
            <w:pPr>
              <w:spacing w:before="60" w:line="240" w:lineRule="auto"/>
              <w:rPr>
                <w:rFonts w:cs="Arial"/>
                <w:sz w:val="20"/>
                <w:szCs w:val="20"/>
              </w:rPr>
            </w:pPr>
          </w:p>
        </w:tc>
        <w:tc>
          <w:tcPr>
            <w:tcW w:w="1561" w:type="dxa"/>
            <w:vMerge/>
            <w:vAlign w:val="center"/>
          </w:tcPr>
          <w:p w14:paraId="2853BBF2" w14:textId="77777777" w:rsidR="00CE60BC" w:rsidRPr="00047BEF" w:rsidRDefault="00CE60BC" w:rsidP="00760F3F">
            <w:pPr>
              <w:spacing w:before="60" w:line="240" w:lineRule="auto"/>
              <w:rPr>
                <w:rFonts w:cs="Arial"/>
                <w:sz w:val="20"/>
                <w:szCs w:val="20"/>
              </w:rPr>
            </w:pPr>
          </w:p>
        </w:tc>
        <w:tc>
          <w:tcPr>
            <w:tcW w:w="2733" w:type="dxa"/>
          </w:tcPr>
          <w:p w14:paraId="2F5E0C3B" w14:textId="77777777" w:rsidR="00CE60BC" w:rsidRPr="00047BEF" w:rsidRDefault="00CE60BC" w:rsidP="00760F3F">
            <w:pPr>
              <w:spacing w:before="60" w:line="240" w:lineRule="auto"/>
              <w:rPr>
                <w:rFonts w:cs="Arial"/>
                <w:sz w:val="20"/>
                <w:szCs w:val="20"/>
              </w:rPr>
            </w:pPr>
            <w:r w:rsidRPr="00047BEF">
              <w:rPr>
                <w:rFonts w:cs="Arial"/>
                <w:sz w:val="20"/>
                <w:szCs w:val="20"/>
              </w:rPr>
              <w:t>2.8.a.9.2. Sensibiliser les populations et les ouvriers sur le VIH-SIDA ,COVID-19 et autres pandémies</w:t>
            </w:r>
          </w:p>
        </w:tc>
        <w:tc>
          <w:tcPr>
            <w:tcW w:w="2817" w:type="dxa"/>
            <w:vMerge/>
          </w:tcPr>
          <w:p w14:paraId="4607FAB1" w14:textId="77777777" w:rsidR="00CE60BC" w:rsidRPr="00047BEF" w:rsidRDefault="00CE60BC" w:rsidP="00760F3F">
            <w:pPr>
              <w:spacing w:before="60" w:line="240" w:lineRule="auto"/>
              <w:rPr>
                <w:rFonts w:cs="Arial"/>
                <w:sz w:val="20"/>
                <w:szCs w:val="20"/>
                <w:lang w:eastAsia="fr-FR"/>
              </w:rPr>
            </w:pPr>
          </w:p>
        </w:tc>
      </w:tr>
      <w:tr w:rsidR="00CE60BC" w:rsidRPr="00047BEF" w14:paraId="1E326385" w14:textId="77777777" w:rsidTr="00AC7835">
        <w:tc>
          <w:tcPr>
            <w:tcW w:w="2422" w:type="dxa"/>
            <w:vMerge/>
          </w:tcPr>
          <w:p w14:paraId="34F711F4" w14:textId="77777777" w:rsidR="00CE60BC" w:rsidRPr="00047BEF" w:rsidRDefault="00CE60BC" w:rsidP="00760F3F">
            <w:pPr>
              <w:spacing w:before="60" w:line="240" w:lineRule="auto"/>
              <w:rPr>
                <w:rFonts w:cs="Arial"/>
                <w:sz w:val="20"/>
                <w:szCs w:val="20"/>
                <w:lang w:eastAsia="fr-FR"/>
              </w:rPr>
            </w:pPr>
          </w:p>
        </w:tc>
        <w:tc>
          <w:tcPr>
            <w:tcW w:w="2184" w:type="dxa"/>
            <w:vMerge/>
          </w:tcPr>
          <w:p w14:paraId="05787BAF" w14:textId="77777777" w:rsidR="00CE60BC" w:rsidRPr="00047BEF" w:rsidRDefault="00CE60BC" w:rsidP="00760F3F">
            <w:pPr>
              <w:spacing w:before="60" w:line="240" w:lineRule="auto"/>
              <w:rPr>
                <w:rFonts w:cs="Arial"/>
                <w:sz w:val="20"/>
                <w:szCs w:val="20"/>
              </w:rPr>
            </w:pPr>
          </w:p>
        </w:tc>
        <w:tc>
          <w:tcPr>
            <w:tcW w:w="2595" w:type="dxa"/>
            <w:vMerge/>
          </w:tcPr>
          <w:p w14:paraId="7A2DAB55" w14:textId="77777777" w:rsidR="00CE60BC" w:rsidRPr="00047BEF" w:rsidRDefault="00CE60BC" w:rsidP="00760F3F">
            <w:pPr>
              <w:spacing w:before="60" w:line="240" w:lineRule="auto"/>
              <w:rPr>
                <w:rFonts w:cs="Arial"/>
                <w:sz w:val="20"/>
                <w:szCs w:val="20"/>
              </w:rPr>
            </w:pPr>
          </w:p>
        </w:tc>
        <w:tc>
          <w:tcPr>
            <w:tcW w:w="1561" w:type="dxa"/>
            <w:vMerge/>
            <w:vAlign w:val="center"/>
          </w:tcPr>
          <w:p w14:paraId="4512D603" w14:textId="77777777" w:rsidR="00CE60BC" w:rsidRPr="00047BEF" w:rsidRDefault="00CE60BC" w:rsidP="00760F3F">
            <w:pPr>
              <w:spacing w:before="60" w:line="240" w:lineRule="auto"/>
              <w:rPr>
                <w:rFonts w:cs="Arial"/>
                <w:sz w:val="20"/>
                <w:szCs w:val="20"/>
              </w:rPr>
            </w:pPr>
          </w:p>
        </w:tc>
        <w:tc>
          <w:tcPr>
            <w:tcW w:w="2733" w:type="dxa"/>
          </w:tcPr>
          <w:p w14:paraId="7EA90DEC"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2.8.a.9.3. Veiller au  respect des mesures barrières contre COVID-19 </w:t>
            </w:r>
          </w:p>
        </w:tc>
        <w:tc>
          <w:tcPr>
            <w:tcW w:w="2817" w:type="dxa"/>
          </w:tcPr>
          <w:p w14:paraId="368818F6" w14:textId="77777777" w:rsidR="00CE60BC" w:rsidRPr="00047BEF" w:rsidRDefault="00CE60BC" w:rsidP="00760F3F">
            <w:pPr>
              <w:spacing w:before="60" w:line="240" w:lineRule="auto"/>
              <w:rPr>
                <w:rFonts w:cs="Arial"/>
                <w:sz w:val="20"/>
                <w:szCs w:val="20"/>
                <w:lang w:eastAsia="fr-FR"/>
              </w:rPr>
            </w:pPr>
          </w:p>
        </w:tc>
      </w:tr>
      <w:tr w:rsidR="00CE60BC" w:rsidRPr="00047BEF" w14:paraId="2C9DBD1B" w14:textId="77777777" w:rsidTr="00AC7835">
        <w:tc>
          <w:tcPr>
            <w:tcW w:w="2422" w:type="dxa"/>
            <w:vMerge/>
          </w:tcPr>
          <w:p w14:paraId="0E20AA1B" w14:textId="77777777" w:rsidR="00CE60BC" w:rsidRPr="00047BEF" w:rsidRDefault="00CE60BC" w:rsidP="00760F3F">
            <w:pPr>
              <w:spacing w:before="60" w:line="240" w:lineRule="auto"/>
              <w:rPr>
                <w:rFonts w:cs="Arial"/>
                <w:sz w:val="20"/>
                <w:szCs w:val="20"/>
                <w:lang w:eastAsia="fr-FR"/>
              </w:rPr>
            </w:pPr>
          </w:p>
        </w:tc>
        <w:tc>
          <w:tcPr>
            <w:tcW w:w="2184" w:type="dxa"/>
          </w:tcPr>
          <w:p w14:paraId="162A778C" w14:textId="77777777" w:rsidR="00CE60BC" w:rsidRPr="00047BEF" w:rsidRDefault="00CE60BC" w:rsidP="00760F3F">
            <w:pPr>
              <w:spacing w:before="60" w:line="240" w:lineRule="auto"/>
              <w:rPr>
                <w:rFonts w:cs="Arial"/>
                <w:sz w:val="20"/>
                <w:szCs w:val="20"/>
              </w:rPr>
            </w:pPr>
          </w:p>
        </w:tc>
        <w:tc>
          <w:tcPr>
            <w:tcW w:w="2595" w:type="dxa"/>
          </w:tcPr>
          <w:p w14:paraId="7638F000" w14:textId="77777777" w:rsidR="00CE60BC" w:rsidRPr="00047BEF" w:rsidRDefault="00CE60BC" w:rsidP="00760F3F">
            <w:pPr>
              <w:spacing w:before="60" w:line="240" w:lineRule="auto"/>
              <w:rPr>
                <w:rFonts w:cs="Arial"/>
                <w:sz w:val="20"/>
                <w:szCs w:val="20"/>
              </w:rPr>
            </w:pPr>
            <w:r w:rsidRPr="00047BEF">
              <w:rPr>
                <w:rFonts w:cs="Arial"/>
                <w:sz w:val="20"/>
                <w:szCs w:val="20"/>
              </w:rPr>
              <w:t>2.8.a.10. Déviances sociales (prostitution, sexualité occasionnelle, grossesse non désirée, etc.)</w:t>
            </w:r>
          </w:p>
        </w:tc>
        <w:tc>
          <w:tcPr>
            <w:tcW w:w="1561" w:type="dxa"/>
            <w:vAlign w:val="center"/>
          </w:tcPr>
          <w:p w14:paraId="015C2E68"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486D0FBE" w14:textId="77777777" w:rsidR="00CE60BC" w:rsidRPr="00047BEF" w:rsidRDefault="00CE60BC" w:rsidP="00760F3F">
            <w:pPr>
              <w:spacing w:before="60" w:line="240" w:lineRule="auto"/>
              <w:rPr>
                <w:rFonts w:cs="Arial"/>
                <w:sz w:val="20"/>
                <w:szCs w:val="20"/>
              </w:rPr>
            </w:pPr>
            <w:r w:rsidRPr="00047BEF">
              <w:rPr>
                <w:rFonts w:cs="Arial"/>
                <w:sz w:val="20"/>
                <w:szCs w:val="20"/>
              </w:rPr>
              <w:t>2.8.a.10.1. Sensibiliser les populations sur les bonnes mœurs, le VIH-SIDA et autres pandémies lors des travaux</w:t>
            </w:r>
          </w:p>
        </w:tc>
        <w:tc>
          <w:tcPr>
            <w:tcW w:w="2817" w:type="dxa"/>
          </w:tcPr>
          <w:p w14:paraId="1B01BC33" w14:textId="77777777" w:rsidR="00CE60BC" w:rsidRPr="00047BEF" w:rsidRDefault="00CE60BC" w:rsidP="00760F3F">
            <w:pPr>
              <w:spacing w:before="60" w:line="240" w:lineRule="auto"/>
              <w:rPr>
                <w:rFonts w:cs="Arial"/>
                <w:sz w:val="20"/>
                <w:szCs w:val="20"/>
                <w:lang w:eastAsia="fr-FR"/>
              </w:rPr>
            </w:pPr>
          </w:p>
        </w:tc>
      </w:tr>
      <w:tr w:rsidR="00CE60BC" w:rsidRPr="00047BEF" w14:paraId="0ECA89EF" w14:textId="77777777" w:rsidTr="00AC7835">
        <w:tc>
          <w:tcPr>
            <w:tcW w:w="2422" w:type="dxa"/>
            <w:vMerge/>
          </w:tcPr>
          <w:p w14:paraId="3A6C80B6" w14:textId="77777777" w:rsidR="00CE60BC" w:rsidRPr="00047BEF" w:rsidRDefault="00CE60BC" w:rsidP="00760F3F">
            <w:pPr>
              <w:spacing w:before="60" w:line="240" w:lineRule="auto"/>
              <w:rPr>
                <w:rFonts w:cs="Arial"/>
                <w:sz w:val="20"/>
                <w:szCs w:val="20"/>
                <w:lang w:eastAsia="fr-FR"/>
              </w:rPr>
            </w:pPr>
          </w:p>
        </w:tc>
        <w:tc>
          <w:tcPr>
            <w:tcW w:w="2184" w:type="dxa"/>
          </w:tcPr>
          <w:p w14:paraId="6F92A007" w14:textId="77777777" w:rsidR="00CE60BC" w:rsidRPr="00047BEF" w:rsidRDefault="00CE60BC" w:rsidP="00760F3F">
            <w:pPr>
              <w:spacing w:before="60" w:line="240" w:lineRule="auto"/>
              <w:rPr>
                <w:rFonts w:cs="Arial"/>
                <w:sz w:val="20"/>
                <w:szCs w:val="20"/>
              </w:rPr>
            </w:pPr>
          </w:p>
        </w:tc>
        <w:tc>
          <w:tcPr>
            <w:tcW w:w="2595" w:type="dxa"/>
          </w:tcPr>
          <w:p w14:paraId="67122B8B"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2.8.a.11. Conflits entre ouvriers, manœuvres et </w:t>
            </w:r>
            <w:r w:rsidRPr="00047BEF">
              <w:rPr>
                <w:rFonts w:cs="Arial"/>
                <w:sz w:val="20"/>
                <w:szCs w:val="20"/>
              </w:rPr>
              <w:lastRenderedPageBreak/>
              <w:t>populations riveraines  (brassage, influence sur les us et coutumes)</w:t>
            </w:r>
          </w:p>
        </w:tc>
        <w:tc>
          <w:tcPr>
            <w:tcW w:w="1561" w:type="dxa"/>
            <w:vAlign w:val="center"/>
          </w:tcPr>
          <w:p w14:paraId="3F1D6F34" w14:textId="77777777" w:rsidR="00CE60BC" w:rsidRPr="00047BEF" w:rsidRDefault="00CE60BC" w:rsidP="00760F3F">
            <w:pPr>
              <w:spacing w:before="60" w:line="240" w:lineRule="auto"/>
              <w:rPr>
                <w:rFonts w:cs="Arial"/>
                <w:sz w:val="20"/>
                <w:szCs w:val="20"/>
              </w:rPr>
            </w:pPr>
            <w:r w:rsidRPr="00047BEF">
              <w:rPr>
                <w:rFonts w:cs="Arial"/>
                <w:sz w:val="20"/>
                <w:szCs w:val="20"/>
              </w:rPr>
              <w:lastRenderedPageBreak/>
              <w:t>Faible</w:t>
            </w:r>
          </w:p>
        </w:tc>
        <w:tc>
          <w:tcPr>
            <w:tcW w:w="2733" w:type="dxa"/>
          </w:tcPr>
          <w:p w14:paraId="673FF375"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2.8.a.11.1. Sensibiliser les populations et le personnel </w:t>
            </w:r>
            <w:r w:rsidRPr="00047BEF">
              <w:rPr>
                <w:rFonts w:cs="Arial"/>
                <w:sz w:val="20"/>
                <w:szCs w:val="20"/>
              </w:rPr>
              <w:lastRenderedPageBreak/>
              <w:t>de chantier sur le respect des mœurs</w:t>
            </w:r>
          </w:p>
        </w:tc>
        <w:tc>
          <w:tcPr>
            <w:tcW w:w="2817" w:type="dxa"/>
          </w:tcPr>
          <w:p w14:paraId="1B6BB9FB" w14:textId="77777777" w:rsidR="00CE60BC" w:rsidRPr="00047BEF" w:rsidRDefault="00CE60BC" w:rsidP="00760F3F">
            <w:pPr>
              <w:spacing w:before="60" w:line="240" w:lineRule="auto"/>
              <w:rPr>
                <w:rFonts w:cs="Arial"/>
                <w:sz w:val="20"/>
                <w:szCs w:val="20"/>
                <w:lang w:eastAsia="fr-FR"/>
              </w:rPr>
            </w:pPr>
          </w:p>
        </w:tc>
      </w:tr>
      <w:tr w:rsidR="00CE60BC" w:rsidRPr="00047BEF" w14:paraId="2BC9CBE3" w14:textId="77777777" w:rsidTr="00AC7835">
        <w:tc>
          <w:tcPr>
            <w:tcW w:w="2422" w:type="dxa"/>
            <w:vMerge/>
          </w:tcPr>
          <w:p w14:paraId="0B1A4EB3" w14:textId="77777777" w:rsidR="00CE60BC" w:rsidRPr="00047BEF" w:rsidRDefault="00CE60BC" w:rsidP="00760F3F">
            <w:pPr>
              <w:spacing w:before="60" w:line="240" w:lineRule="auto"/>
              <w:rPr>
                <w:rFonts w:cs="Arial"/>
                <w:sz w:val="20"/>
                <w:szCs w:val="20"/>
                <w:lang w:eastAsia="fr-FR"/>
              </w:rPr>
            </w:pPr>
          </w:p>
        </w:tc>
        <w:tc>
          <w:tcPr>
            <w:tcW w:w="2184" w:type="dxa"/>
            <w:vMerge w:val="restart"/>
          </w:tcPr>
          <w:p w14:paraId="0B49D756" w14:textId="77777777" w:rsidR="00CE60BC" w:rsidRPr="00047BEF" w:rsidRDefault="00CE60BC" w:rsidP="00760F3F">
            <w:pPr>
              <w:spacing w:before="60" w:line="240" w:lineRule="auto"/>
              <w:rPr>
                <w:rFonts w:cs="Arial"/>
                <w:sz w:val="20"/>
                <w:szCs w:val="20"/>
              </w:rPr>
            </w:pPr>
          </w:p>
        </w:tc>
        <w:tc>
          <w:tcPr>
            <w:tcW w:w="2595" w:type="dxa"/>
            <w:vMerge w:val="restart"/>
          </w:tcPr>
          <w:p w14:paraId="2AD6BB76"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2.8.a.12. Entrave temporaire à la circulation et aux activités urbaines et périurbaines </w:t>
            </w:r>
          </w:p>
        </w:tc>
        <w:tc>
          <w:tcPr>
            <w:tcW w:w="1561" w:type="dxa"/>
            <w:vMerge w:val="restart"/>
            <w:vAlign w:val="center"/>
          </w:tcPr>
          <w:p w14:paraId="0AE260B5"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29A4B421" w14:textId="77777777" w:rsidR="00CE60BC" w:rsidRPr="00047BEF" w:rsidRDefault="00CE60BC" w:rsidP="00760F3F">
            <w:pPr>
              <w:spacing w:before="60" w:line="240" w:lineRule="auto"/>
              <w:rPr>
                <w:rFonts w:cs="Arial"/>
                <w:sz w:val="20"/>
                <w:szCs w:val="20"/>
              </w:rPr>
            </w:pPr>
            <w:r w:rsidRPr="00047BEF">
              <w:rPr>
                <w:rFonts w:cs="Arial"/>
                <w:sz w:val="20"/>
                <w:szCs w:val="20"/>
              </w:rPr>
              <w:t>2.8.a.12.1. Respecter  les délais contractuels d’exécution du projet</w:t>
            </w:r>
          </w:p>
        </w:tc>
        <w:tc>
          <w:tcPr>
            <w:tcW w:w="2817" w:type="dxa"/>
            <w:vMerge w:val="restart"/>
          </w:tcPr>
          <w:p w14:paraId="2E9F2E8E" w14:textId="77777777" w:rsidR="00CE60BC" w:rsidRPr="00047BEF" w:rsidRDefault="00CE60BC" w:rsidP="00760F3F">
            <w:pPr>
              <w:spacing w:before="60" w:line="240" w:lineRule="auto"/>
              <w:rPr>
                <w:rFonts w:cs="Arial"/>
                <w:sz w:val="20"/>
                <w:szCs w:val="20"/>
                <w:lang w:eastAsia="fr-FR"/>
              </w:rPr>
            </w:pPr>
          </w:p>
        </w:tc>
      </w:tr>
      <w:tr w:rsidR="00CE60BC" w:rsidRPr="00047BEF" w14:paraId="45AF2D6E" w14:textId="77777777" w:rsidTr="00AC7835">
        <w:tc>
          <w:tcPr>
            <w:tcW w:w="2422" w:type="dxa"/>
            <w:vMerge/>
          </w:tcPr>
          <w:p w14:paraId="779F962F" w14:textId="77777777" w:rsidR="00CE60BC" w:rsidRPr="00047BEF" w:rsidRDefault="00CE60BC" w:rsidP="00760F3F">
            <w:pPr>
              <w:spacing w:before="60" w:line="240" w:lineRule="auto"/>
              <w:rPr>
                <w:rFonts w:cs="Arial"/>
                <w:sz w:val="20"/>
                <w:szCs w:val="20"/>
                <w:lang w:eastAsia="fr-FR"/>
              </w:rPr>
            </w:pPr>
          </w:p>
        </w:tc>
        <w:tc>
          <w:tcPr>
            <w:tcW w:w="2184" w:type="dxa"/>
            <w:vMerge/>
          </w:tcPr>
          <w:p w14:paraId="4051774B" w14:textId="77777777" w:rsidR="00CE60BC" w:rsidRPr="00047BEF" w:rsidRDefault="00CE60BC" w:rsidP="00760F3F">
            <w:pPr>
              <w:spacing w:before="60" w:line="240" w:lineRule="auto"/>
              <w:rPr>
                <w:rFonts w:cs="Arial"/>
                <w:sz w:val="20"/>
                <w:szCs w:val="20"/>
              </w:rPr>
            </w:pPr>
          </w:p>
        </w:tc>
        <w:tc>
          <w:tcPr>
            <w:tcW w:w="2595" w:type="dxa"/>
            <w:vMerge/>
          </w:tcPr>
          <w:p w14:paraId="105A5995" w14:textId="77777777" w:rsidR="00CE60BC" w:rsidRPr="00047BEF" w:rsidRDefault="00CE60BC" w:rsidP="00760F3F">
            <w:pPr>
              <w:spacing w:before="60" w:line="240" w:lineRule="auto"/>
              <w:rPr>
                <w:rFonts w:cs="Arial"/>
                <w:sz w:val="20"/>
                <w:szCs w:val="20"/>
                <w:lang w:eastAsia="fr-FR"/>
              </w:rPr>
            </w:pPr>
          </w:p>
        </w:tc>
        <w:tc>
          <w:tcPr>
            <w:tcW w:w="1561" w:type="dxa"/>
            <w:vMerge/>
          </w:tcPr>
          <w:p w14:paraId="752B5ABB" w14:textId="77777777" w:rsidR="00CE60BC" w:rsidRPr="00047BEF" w:rsidRDefault="00CE60BC" w:rsidP="00760F3F">
            <w:pPr>
              <w:spacing w:before="60" w:line="240" w:lineRule="auto"/>
              <w:rPr>
                <w:rFonts w:cs="Arial"/>
                <w:sz w:val="20"/>
                <w:szCs w:val="20"/>
                <w:lang w:eastAsia="fr-FR"/>
              </w:rPr>
            </w:pPr>
          </w:p>
        </w:tc>
        <w:tc>
          <w:tcPr>
            <w:tcW w:w="2733" w:type="dxa"/>
          </w:tcPr>
          <w:p w14:paraId="1B449B37"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 xml:space="preserve">2.8.a.12.2. Mettre en place des panneaux de signalisation dans les zones de travaux </w:t>
            </w:r>
          </w:p>
        </w:tc>
        <w:tc>
          <w:tcPr>
            <w:tcW w:w="2817" w:type="dxa"/>
            <w:vMerge/>
          </w:tcPr>
          <w:p w14:paraId="32035A62" w14:textId="77777777" w:rsidR="00CE60BC" w:rsidRPr="00047BEF" w:rsidRDefault="00CE60BC" w:rsidP="00760F3F">
            <w:pPr>
              <w:spacing w:before="60" w:line="240" w:lineRule="auto"/>
              <w:rPr>
                <w:rFonts w:cs="Arial"/>
                <w:sz w:val="20"/>
                <w:szCs w:val="20"/>
                <w:lang w:eastAsia="fr-FR"/>
              </w:rPr>
            </w:pPr>
          </w:p>
        </w:tc>
      </w:tr>
      <w:tr w:rsidR="00CE60BC" w:rsidRPr="00047BEF" w14:paraId="208BE4C2" w14:textId="77777777" w:rsidTr="00AC7835">
        <w:tc>
          <w:tcPr>
            <w:tcW w:w="2422" w:type="dxa"/>
            <w:vMerge/>
          </w:tcPr>
          <w:p w14:paraId="6C6EA7E7" w14:textId="77777777" w:rsidR="00CE60BC" w:rsidRPr="00047BEF" w:rsidRDefault="00CE60BC" w:rsidP="00760F3F">
            <w:pPr>
              <w:spacing w:before="60" w:line="240" w:lineRule="auto"/>
              <w:rPr>
                <w:rFonts w:cs="Arial"/>
                <w:sz w:val="20"/>
                <w:szCs w:val="20"/>
                <w:lang w:eastAsia="fr-FR"/>
              </w:rPr>
            </w:pPr>
          </w:p>
        </w:tc>
        <w:tc>
          <w:tcPr>
            <w:tcW w:w="2184" w:type="dxa"/>
            <w:vMerge/>
          </w:tcPr>
          <w:p w14:paraId="6C2C4C0A" w14:textId="77777777" w:rsidR="00CE60BC" w:rsidRPr="00047BEF" w:rsidRDefault="00CE60BC" w:rsidP="00760F3F">
            <w:pPr>
              <w:spacing w:before="60" w:line="240" w:lineRule="auto"/>
              <w:rPr>
                <w:rFonts w:cs="Arial"/>
                <w:sz w:val="20"/>
                <w:szCs w:val="20"/>
              </w:rPr>
            </w:pPr>
          </w:p>
        </w:tc>
        <w:tc>
          <w:tcPr>
            <w:tcW w:w="2595" w:type="dxa"/>
            <w:vMerge/>
          </w:tcPr>
          <w:p w14:paraId="7A6E1709" w14:textId="77777777" w:rsidR="00CE60BC" w:rsidRPr="00047BEF" w:rsidRDefault="00CE60BC" w:rsidP="00760F3F">
            <w:pPr>
              <w:spacing w:before="60" w:line="240" w:lineRule="auto"/>
              <w:rPr>
                <w:rFonts w:cs="Arial"/>
                <w:sz w:val="20"/>
                <w:szCs w:val="20"/>
                <w:lang w:eastAsia="fr-FR"/>
              </w:rPr>
            </w:pPr>
          </w:p>
        </w:tc>
        <w:tc>
          <w:tcPr>
            <w:tcW w:w="1561" w:type="dxa"/>
            <w:vMerge/>
          </w:tcPr>
          <w:p w14:paraId="6C76BAC3" w14:textId="77777777" w:rsidR="00CE60BC" w:rsidRPr="00047BEF" w:rsidRDefault="00CE60BC" w:rsidP="00760F3F">
            <w:pPr>
              <w:spacing w:before="60" w:line="240" w:lineRule="auto"/>
              <w:rPr>
                <w:rFonts w:cs="Arial"/>
                <w:sz w:val="20"/>
                <w:szCs w:val="20"/>
                <w:lang w:eastAsia="fr-FR"/>
              </w:rPr>
            </w:pPr>
          </w:p>
        </w:tc>
        <w:tc>
          <w:tcPr>
            <w:tcW w:w="2733" w:type="dxa"/>
          </w:tcPr>
          <w:p w14:paraId="21E7CCD8" w14:textId="77777777" w:rsidR="00CE60BC" w:rsidRPr="00047BEF" w:rsidRDefault="00CE60BC" w:rsidP="00760F3F">
            <w:pPr>
              <w:spacing w:before="60" w:line="240" w:lineRule="auto"/>
              <w:rPr>
                <w:rFonts w:cs="Arial"/>
                <w:sz w:val="20"/>
                <w:szCs w:val="20"/>
              </w:rPr>
            </w:pPr>
            <w:r w:rsidRPr="00047BEF">
              <w:rPr>
                <w:rFonts w:cs="Arial"/>
                <w:sz w:val="20"/>
                <w:szCs w:val="20"/>
              </w:rPr>
              <w:t>2.8.a.12.3. Mettre en place un dispositif de régulation de la circulation</w:t>
            </w:r>
          </w:p>
        </w:tc>
        <w:tc>
          <w:tcPr>
            <w:tcW w:w="2817" w:type="dxa"/>
            <w:vMerge/>
          </w:tcPr>
          <w:p w14:paraId="54AA33A3" w14:textId="77777777" w:rsidR="00CE60BC" w:rsidRPr="00047BEF" w:rsidRDefault="00CE60BC" w:rsidP="00760F3F">
            <w:pPr>
              <w:spacing w:before="60" w:line="240" w:lineRule="auto"/>
              <w:rPr>
                <w:rFonts w:cs="Arial"/>
                <w:sz w:val="20"/>
                <w:szCs w:val="20"/>
                <w:lang w:eastAsia="fr-FR"/>
              </w:rPr>
            </w:pPr>
          </w:p>
        </w:tc>
      </w:tr>
      <w:tr w:rsidR="00CE60BC" w:rsidRPr="00047BEF" w14:paraId="468C1241" w14:textId="77777777" w:rsidTr="00AC7835">
        <w:tc>
          <w:tcPr>
            <w:tcW w:w="2422" w:type="dxa"/>
            <w:vMerge/>
          </w:tcPr>
          <w:p w14:paraId="31D3B993" w14:textId="77777777" w:rsidR="00CE60BC" w:rsidRPr="00047BEF" w:rsidRDefault="00CE60BC" w:rsidP="00760F3F">
            <w:pPr>
              <w:spacing w:before="60" w:line="240" w:lineRule="auto"/>
              <w:rPr>
                <w:rFonts w:cs="Arial"/>
                <w:sz w:val="20"/>
                <w:szCs w:val="20"/>
                <w:lang w:eastAsia="fr-FR"/>
              </w:rPr>
            </w:pPr>
          </w:p>
        </w:tc>
        <w:tc>
          <w:tcPr>
            <w:tcW w:w="2184" w:type="dxa"/>
            <w:vMerge/>
          </w:tcPr>
          <w:p w14:paraId="228300BD" w14:textId="77777777" w:rsidR="00CE60BC" w:rsidRPr="00047BEF" w:rsidRDefault="00CE60BC" w:rsidP="00760F3F">
            <w:pPr>
              <w:spacing w:before="60" w:line="240" w:lineRule="auto"/>
              <w:rPr>
                <w:rFonts w:cs="Arial"/>
                <w:sz w:val="20"/>
                <w:szCs w:val="20"/>
              </w:rPr>
            </w:pPr>
          </w:p>
        </w:tc>
        <w:tc>
          <w:tcPr>
            <w:tcW w:w="2595" w:type="dxa"/>
            <w:vMerge/>
          </w:tcPr>
          <w:p w14:paraId="16C01F51" w14:textId="77777777" w:rsidR="00CE60BC" w:rsidRPr="00047BEF" w:rsidRDefault="00CE60BC" w:rsidP="00760F3F">
            <w:pPr>
              <w:spacing w:before="60" w:line="240" w:lineRule="auto"/>
              <w:rPr>
                <w:rFonts w:cs="Arial"/>
                <w:sz w:val="20"/>
                <w:szCs w:val="20"/>
                <w:lang w:eastAsia="fr-FR"/>
              </w:rPr>
            </w:pPr>
          </w:p>
        </w:tc>
        <w:tc>
          <w:tcPr>
            <w:tcW w:w="1561" w:type="dxa"/>
            <w:vMerge/>
          </w:tcPr>
          <w:p w14:paraId="637E12EE" w14:textId="77777777" w:rsidR="00CE60BC" w:rsidRPr="00047BEF" w:rsidRDefault="00CE60BC" w:rsidP="00760F3F">
            <w:pPr>
              <w:spacing w:before="60" w:line="240" w:lineRule="auto"/>
              <w:rPr>
                <w:rFonts w:cs="Arial"/>
                <w:sz w:val="20"/>
                <w:szCs w:val="20"/>
                <w:lang w:eastAsia="fr-FR"/>
              </w:rPr>
            </w:pPr>
          </w:p>
        </w:tc>
        <w:tc>
          <w:tcPr>
            <w:tcW w:w="2733" w:type="dxa"/>
          </w:tcPr>
          <w:p w14:paraId="76A9309D" w14:textId="77777777" w:rsidR="00CE60BC" w:rsidRPr="00047BEF" w:rsidRDefault="00CE60BC" w:rsidP="00760F3F">
            <w:pPr>
              <w:spacing w:before="60" w:line="240" w:lineRule="auto"/>
              <w:rPr>
                <w:rFonts w:cs="Arial"/>
                <w:sz w:val="20"/>
                <w:szCs w:val="20"/>
                <w:lang w:eastAsia="fr-FR"/>
              </w:rPr>
            </w:pPr>
            <w:r w:rsidRPr="00047BEF">
              <w:rPr>
                <w:rFonts w:cs="Arial"/>
                <w:sz w:val="20"/>
                <w:szCs w:val="20"/>
              </w:rPr>
              <w:t xml:space="preserve">2.8.a.12.4. Informer les populations avant le démarrage des travaux </w:t>
            </w:r>
          </w:p>
        </w:tc>
        <w:tc>
          <w:tcPr>
            <w:tcW w:w="2817" w:type="dxa"/>
            <w:vMerge/>
          </w:tcPr>
          <w:p w14:paraId="53BAF66A" w14:textId="77777777" w:rsidR="00CE60BC" w:rsidRPr="00047BEF" w:rsidRDefault="00CE60BC" w:rsidP="00760F3F">
            <w:pPr>
              <w:spacing w:before="60" w:line="240" w:lineRule="auto"/>
              <w:rPr>
                <w:rFonts w:cs="Arial"/>
                <w:sz w:val="20"/>
                <w:szCs w:val="20"/>
                <w:lang w:eastAsia="fr-FR"/>
              </w:rPr>
            </w:pPr>
          </w:p>
        </w:tc>
      </w:tr>
      <w:tr w:rsidR="00CE60BC" w:rsidRPr="00047BEF" w14:paraId="034B07AE" w14:textId="77777777" w:rsidTr="00AC7835">
        <w:tc>
          <w:tcPr>
            <w:tcW w:w="2422" w:type="dxa"/>
            <w:vMerge w:val="restart"/>
          </w:tcPr>
          <w:p w14:paraId="06A527FA" w14:textId="77777777" w:rsidR="00CE60BC" w:rsidRPr="00047BEF" w:rsidRDefault="00CE60BC" w:rsidP="00760F3F">
            <w:pPr>
              <w:spacing w:before="60" w:line="240" w:lineRule="auto"/>
              <w:rPr>
                <w:rFonts w:cs="Arial"/>
                <w:sz w:val="20"/>
                <w:szCs w:val="20"/>
                <w:lang w:eastAsia="fr-FR"/>
              </w:rPr>
            </w:pPr>
            <w:r w:rsidRPr="00047BEF">
              <w:rPr>
                <w:rFonts w:cs="Arial"/>
                <w:sz w:val="20"/>
                <w:szCs w:val="20"/>
                <w:lang w:eastAsia="fr-FR"/>
              </w:rPr>
              <w:t xml:space="preserve">2.9. Signalisations </w:t>
            </w:r>
          </w:p>
          <w:p w14:paraId="08FB4591" w14:textId="77777777" w:rsidR="00CE60BC" w:rsidRPr="00047BEF" w:rsidRDefault="00CE60BC" w:rsidP="00760F3F">
            <w:pPr>
              <w:spacing w:before="60" w:line="240" w:lineRule="auto"/>
              <w:rPr>
                <w:rFonts w:cs="Arial"/>
                <w:sz w:val="20"/>
                <w:szCs w:val="20"/>
                <w:lang w:eastAsia="fr-FR"/>
              </w:rPr>
            </w:pPr>
            <w:r w:rsidRPr="00047BEF">
              <w:rPr>
                <w:rFonts w:cs="Arial"/>
                <w:sz w:val="20"/>
                <w:szCs w:val="20"/>
                <w:lang w:eastAsia="fr-FR"/>
              </w:rPr>
              <w:t>Travaux d’éclairage de la chaussée</w:t>
            </w:r>
          </w:p>
        </w:tc>
        <w:tc>
          <w:tcPr>
            <w:tcW w:w="2184" w:type="dxa"/>
            <w:vMerge w:val="restart"/>
          </w:tcPr>
          <w:p w14:paraId="2AA87171" w14:textId="77777777" w:rsidR="00CE60BC" w:rsidRPr="00047BEF" w:rsidRDefault="00CE60BC" w:rsidP="00760F3F">
            <w:pPr>
              <w:spacing w:before="60" w:line="240" w:lineRule="auto"/>
              <w:rPr>
                <w:rFonts w:cs="Arial"/>
                <w:sz w:val="20"/>
                <w:szCs w:val="20"/>
              </w:rPr>
            </w:pPr>
            <w:r w:rsidRPr="00047BEF">
              <w:rPr>
                <w:rFonts w:cs="Arial"/>
                <w:sz w:val="20"/>
                <w:szCs w:val="20"/>
              </w:rPr>
              <w:t>2.9.b.1. Facilitation de la circulation</w:t>
            </w:r>
          </w:p>
        </w:tc>
        <w:tc>
          <w:tcPr>
            <w:tcW w:w="2595" w:type="dxa"/>
            <w:vMerge w:val="restart"/>
          </w:tcPr>
          <w:p w14:paraId="1B14C48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2.9.a.1.1. Entrave temporaire à la circulation et aux activités urbaines et périurbaines </w:t>
            </w:r>
          </w:p>
          <w:p w14:paraId="06C37B82" w14:textId="77777777" w:rsidR="00CE60BC" w:rsidRPr="00047BEF" w:rsidRDefault="00CE60BC" w:rsidP="00760F3F">
            <w:pPr>
              <w:spacing w:before="60" w:line="240" w:lineRule="auto"/>
              <w:rPr>
                <w:rFonts w:cs="Arial"/>
                <w:sz w:val="20"/>
                <w:szCs w:val="20"/>
                <w:lang w:eastAsia="fr-FR"/>
              </w:rPr>
            </w:pPr>
          </w:p>
        </w:tc>
        <w:tc>
          <w:tcPr>
            <w:tcW w:w="1561" w:type="dxa"/>
            <w:vMerge w:val="restart"/>
          </w:tcPr>
          <w:p w14:paraId="1465DA42"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vAlign w:val="center"/>
          </w:tcPr>
          <w:p w14:paraId="2272DA03"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2.9.a.1.1. Informer les populations avant le démarrage des travaux </w:t>
            </w:r>
          </w:p>
        </w:tc>
        <w:tc>
          <w:tcPr>
            <w:tcW w:w="2817" w:type="dxa"/>
            <w:vMerge w:val="restart"/>
          </w:tcPr>
          <w:p w14:paraId="2B227C3C" w14:textId="77777777" w:rsidR="00CE60BC" w:rsidRPr="00047BEF" w:rsidRDefault="00CE60BC" w:rsidP="00760F3F">
            <w:pPr>
              <w:spacing w:before="60" w:line="240" w:lineRule="auto"/>
              <w:rPr>
                <w:rFonts w:cs="Arial"/>
                <w:sz w:val="20"/>
                <w:szCs w:val="20"/>
              </w:rPr>
            </w:pPr>
          </w:p>
          <w:p w14:paraId="6504C6C9" w14:textId="77777777" w:rsidR="00CE60BC" w:rsidRPr="00047BEF" w:rsidRDefault="00CE60BC" w:rsidP="00760F3F">
            <w:pPr>
              <w:spacing w:before="60" w:line="240" w:lineRule="auto"/>
              <w:rPr>
                <w:rFonts w:cs="Arial"/>
                <w:sz w:val="20"/>
                <w:szCs w:val="20"/>
              </w:rPr>
            </w:pPr>
          </w:p>
        </w:tc>
      </w:tr>
      <w:tr w:rsidR="00CE60BC" w:rsidRPr="00047BEF" w14:paraId="49537442" w14:textId="77777777" w:rsidTr="00AC7835">
        <w:tc>
          <w:tcPr>
            <w:tcW w:w="2422" w:type="dxa"/>
            <w:vMerge/>
          </w:tcPr>
          <w:p w14:paraId="70725EF2" w14:textId="77777777" w:rsidR="00CE60BC" w:rsidRPr="00047BEF" w:rsidRDefault="00CE60BC" w:rsidP="00760F3F">
            <w:pPr>
              <w:spacing w:before="60" w:line="240" w:lineRule="auto"/>
              <w:rPr>
                <w:rFonts w:cs="Arial"/>
                <w:sz w:val="20"/>
                <w:szCs w:val="20"/>
                <w:lang w:eastAsia="fr-FR"/>
              </w:rPr>
            </w:pPr>
          </w:p>
        </w:tc>
        <w:tc>
          <w:tcPr>
            <w:tcW w:w="2184" w:type="dxa"/>
            <w:vMerge/>
          </w:tcPr>
          <w:p w14:paraId="6EB167B8" w14:textId="77777777" w:rsidR="00CE60BC" w:rsidRPr="00047BEF" w:rsidRDefault="00CE60BC" w:rsidP="00760F3F">
            <w:pPr>
              <w:spacing w:before="60" w:line="240" w:lineRule="auto"/>
              <w:rPr>
                <w:rFonts w:cs="Arial"/>
                <w:sz w:val="20"/>
                <w:szCs w:val="20"/>
              </w:rPr>
            </w:pPr>
          </w:p>
        </w:tc>
        <w:tc>
          <w:tcPr>
            <w:tcW w:w="2595" w:type="dxa"/>
            <w:vMerge/>
          </w:tcPr>
          <w:p w14:paraId="26E4EDB7" w14:textId="77777777" w:rsidR="00CE60BC" w:rsidRPr="00047BEF" w:rsidRDefault="00CE60BC" w:rsidP="00760F3F">
            <w:pPr>
              <w:spacing w:before="60" w:line="240" w:lineRule="auto"/>
              <w:rPr>
                <w:rFonts w:cs="Arial"/>
                <w:sz w:val="20"/>
                <w:szCs w:val="20"/>
              </w:rPr>
            </w:pPr>
          </w:p>
        </w:tc>
        <w:tc>
          <w:tcPr>
            <w:tcW w:w="1561" w:type="dxa"/>
            <w:vMerge/>
          </w:tcPr>
          <w:p w14:paraId="3780404D" w14:textId="77777777" w:rsidR="00CE60BC" w:rsidRPr="00047BEF" w:rsidRDefault="00CE60BC" w:rsidP="00760F3F">
            <w:pPr>
              <w:spacing w:before="60" w:line="240" w:lineRule="auto"/>
              <w:rPr>
                <w:rFonts w:cs="Arial"/>
                <w:sz w:val="20"/>
                <w:szCs w:val="20"/>
              </w:rPr>
            </w:pPr>
          </w:p>
        </w:tc>
        <w:tc>
          <w:tcPr>
            <w:tcW w:w="2733" w:type="dxa"/>
          </w:tcPr>
          <w:p w14:paraId="4E2F9400"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2.9.a.1.2. Mettre en place des panneaux de signalisation dans les zones de travaux </w:t>
            </w:r>
          </w:p>
        </w:tc>
        <w:tc>
          <w:tcPr>
            <w:tcW w:w="2817" w:type="dxa"/>
            <w:vMerge/>
          </w:tcPr>
          <w:p w14:paraId="124DAF86" w14:textId="77777777" w:rsidR="00CE60BC" w:rsidRPr="00047BEF" w:rsidRDefault="00CE60BC" w:rsidP="00760F3F">
            <w:pPr>
              <w:spacing w:before="60" w:line="240" w:lineRule="auto"/>
              <w:rPr>
                <w:rFonts w:cs="Arial"/>
                <w:sz w:val="20"/>
                <w:szCs w:val="20"/>
              </w:rPr>
            </w:pPr>
          </w:p>
        </w:tc>
      </w:tr>
      <w:tr w:rsidR="00CE60BC" w:rsidRPr="00047BEF" w14:paraId="4C6E28CC" w14:textId="77777777" w:rsidTr="00AC7835">
        <w:tc>
          <w:tcPr>
            <w:tcW w:w="2422" w:type="dxa"/>
            <w:vMerge/>
          </w:tcPr>
          <w:p w14:paraId="219FD3E2" w14:textId="77777777" w:rsidR="00CE60BC" w:rsidRPr="00047BEF" w:rsidRDefault="00CE60BC" w:rsidP="00760F3F">
            <w:pPr>
              <w:spacing w:before="60" w:line="240" w:lineRule="auto"/>
              <w:rPr>
                <w:rFonts w:cs="Arial"/>
                <w:sz w:val="20"/>
                <w:szCs w:val="20"/>
              </w:rPr>
            </w:pPr>
          </w:p>
        </w:tc>
        <w:tc>
          <w:tcPr>
            <w:tcW w:w="2184" w:type="dxa"/>
            <w:vMerge/>
          </w:tcPr>
          <w:p w14:paraId="0B9038A8" w14:textId="77777777" w:rsidR="00CE60BC" w:rsidRPr="00047BEF" w:rsidRDefault="00CE60BC" w:rsidP="00760F3F">
            <w:pPr>
              <w:spacing w:before="60" w:line="240" w:lineRule="auto"/>
              <w:rPr>
                <w:rFonts w:cs="Arial"/>
                <w:sz w:val="20"/>
                <w:szCs w:val="20"/>
              </w:rPr>
            </w:pPr>
          </w:p>
        </w:tc>
        <w:tc>
          <w:tcPr>
            <w:tcW w:w="2595" w:type="dxa"/>
            <w:vMerge/>
          </w:tcPr>
          <w:p w14:paraId="36DA374F" w14:textId="77777777" w:rsidR="00CE60BC" w:rsidRPr="00047BEF" w:rsidRDefault="00CE60BC" w:rsidP="00760F3F">
            <w:pPr>
              <w:spacing w:before="60" w:line="240" w:lineRule="auto"/>
              <w:rPr>
                <w:rFonts w:cs="Arial"/>
                <w:sz w:val="20"/>
                <w:szCs w:val="20"/>
              </w:rPr>
            </w:pPr>
          </w:p>
        </w:tc>
        <w:tc>
          <w:tcPr>
            <w:tcW w:w="1561" w:type="dxa"/>
            <w:vMerge/>
            <w:vAlign w:val="center"/>
          </w:tcPr>
          <w:p w14:paraId="6C88A6F7" w14:textId="77777777" w:rsidR="00CE60BC" w:rsidRPr="00047BEF" w:rsidRDefault="00CE60BC" w:rsidP="00760F3F">
            <w:pPr>
              <w:spacing w:before="60" w:line="240" w:lineRule="auto"/>
              <w:rPr>
                <w:rFonts w:cs="Arial"/>
                <w:sz w:val="20"/>
                <w:szCs w:val="20"/>
              </w:rPr>
            </w:pPr>
          </w:p>
        </w:tc>
        <w:tc>
          <w:tcPr>
            <w:tcW w:w="2733" w:type="dxa"/>
          </w:tcPr>
          <w:p w14:paraId="517A46B1" w14:textId="77777777" w:rsidR="00CE60BC" w:rsidRPr="00047BEF" w:rsidRDefault="00CE60BC" w:rsidP="00760F3F">
            <w:pPr>
              <w:spacing w:before="60" w:line="240" w:lineRule="auto"/>
              <w:rPr>
                <w:rFonts w:cs="Arial"/>
                <w:sz w:val="20"/>
                <w:szCs w:val="20"/>
              </w:rPr>
            </w:pPr>
            <w:r w:rsidRPr="00047BEF">
              <w:rPr>
                <w:rFonts w:cs="Arial"/>
                <w:sz w:val="20"/>
                <w:szCs w:val="20"/>
              </w:rPr>
              <w:t>2.9.a.1.3. Mettre en place un dispositif de régulation de la circulation</w:t>
            </w:r>
          </w:p>
        </w:tc>
        <w:tc>
          <w:tcPr>
            <w:tcW w:w="2817" w:type="dxa"/>
            <w:vMerge/>
          </w:tcPr>
          <w:p w14:paraId="5AF6E2F8" w14:textId="77777777" w:rsidR="00CE60BC" w:rsidRPr="00047BEF" w:rsidRDefault="00CE60BC" w:rsidP="00760F3F">
            <w:pPr>
              <w:spacing w:before="60" w:line="240" w:lineRule="auto"/>
              <w:rPr>
                <w:rFonts w:cs="Arial"/>
                <w:sz w:val="20"/>
                <w:szCs w:val="20"/>
              </w:rPr>
            </w:pPr>
          </w:p>
        </w:tc>
      </w:tr>
      <w:tr w:rsidR="00CE60BC" w:rsidRPr="00047BEF" w14:paraId="5C9654DC" w14:textId="77777777" w:rsidTr="00AC7835">
        <w:trPr>
          <w:trHeight w:val="2429"/>
        </w:trPr>
        <w:tc>
          <w:tcPr>
            <w:tcW w:w="2422" w:type="dxa"/>
            <w:vMerge w:val="restart"/>
          </w:tcPr>
          <w:p w14:paraId="391FF8BF" w14:textId="77777777" w:rsidR="00CE60BC" w:rsidRPr="00047BEF" w:rsidRDefault="00CE60BC" w:rsidP="00760F3F">
            <w:pPr>
              <w:spacing w:before="60" w:line="240" w:lineRule="auto"/>
              <w:rPr>
                <w:rFonts w:cs="Arial"/>
                <w:sz w:val="20"/>
                <w:szCs w:val="20"/>
              </w:rPr>
            </w:pPr>
            <w:r w:rsidRPr="00047BEF">
              <w:rPr>
                <w:rFonts w:cs="Arial"/>
                <w:sz w:val="20"/>
                <w:szCs w:val="20"/>
              </w:rPr>
              <w:lastRenderedPageBreak/>
              <w:t>2.10. Travaux de construction des collecteurs (décapage, fouilles, décaissement, réglage de fond de fouilles, transports et déchargement de matériaux : sables, silteux, latérite, concassé, etc.)</w:t>
            </w:r>
          </w:p>
        </w:tc>
        <w:tc>
          <w:tcPr>
            <w:tcW w:w="2184" w:type="dxa"/>
          </w:tcPr>
          <w:p w14:paraId="1A967AAD"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2.10.b.1 Augmentation de revenus des prestataires </w:t>
            </w:r>
          </w:p>
        </w:tc>
        <w:tc>
          <w:tcPr>
            <w:tcW w:w="2595" w:type="dxa"/>
          </w:tcPr>
          <w:p w14:paraId="19ECF6AC"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2.10.a.1. Emissions de particules de poussières dans l’air </w:t>
            </w:r>
          </w:p>
        </w:tc>
        <w:tc>
          <w:tcPr>
            <w:tcW w:w="1561" w:type="dxa"/>
            <w:vAlign w:val="center"/>
          </w:tcPr>
          <w:p w14:paraId="32BFE453"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06A714B4"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2.10.a.1.1.  Doter le  personnel de chantier des équipements de protection individuels (EPI) et veiller à leur port effectif </w:t>
            </w:r>
          </w:p>
        </w:tc>
        <w:tc>
          <w:tcPr>
            <w:tcW w:w="2817" w:type="dxa"/>
          </w:tcPr>
          <w:p w14:paraId="52D1FAFB" w14:textId="77777777" w:rsidR="00CE60BC" w:rsidRPr="00047BEF" w:rsidRDefault="00CE60BC" w:rsidP="00760F3F">
            <w:pPr>
              <w:spacing w:before="60" w:line="240" w:lineRule="auto"/>
              <w:rPr>
                <w:rFonts w:cs="Arial"/>
                <w:sz w:val="20"/>
                <w:szCs w:val="20"/>
                <w:lang w:eastAsia="fr-FR"/>
              </w:rPr>
            </w:pPr>
          </w:p>
        </w:tc>
      </w:tr>
      <w:tr w:rsidR="00CE60BC" w:rsidRPr="00047BEF" w14:paraId="1C979542" w14:textId="77777777" w:rsidTr="00AC7835">
        <w:tc>
          <w:tcPr>
            <w:tcW w:w="2422" w:type="dxa"/>
            <w:vMerge/>
          </w:tcPr>
          <w:p w14:paraId="0E42686C" w14:textId="77777777" w:rsidR="00CE60BC" w:rsidRPr="00047BEF" w:rsidRDefault="00CE60BC" w:rsidP="00760F3F">
            <w:pPr>
              <w:spacing w:before="60" w:line="240" w:lineRule="auto"/>
              <w:rPr>
                <w:rFonts w:cs="Arial"/>
                <w:sz w:val="20"/>
                <w:szCs w:val="20"/>
              </w:rPr>
            </w:pPr>
          </w:p>
        </w:tc>
        <w:tc>
          <w:tcPr>
            <w:tcW w:w="2184" w:type="dxa"/>
            <w:vMerge w:val="restart"/>
          </w:tcPr>
          <w:p w14:paraId="24ACAB50"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2.10.b.2. Embellissement des rues et des bordures des ouvrages </w:t>
            </w:r>
          </w:p>
          <w:p w14:paraId="0F34D8C2" w14:textId="77777777" w:rsidR="00CE60BC" w:rsidRPr="00047BEF" w:rsidRDefault="00CE60BC" w:rsidP="00760F3F">
            <w:pPr>
              <w:spacing w:before="60" w:line="240" w:lineRule="auto"/>
              <w:rPr>
                <w:rFonts w:cs="Arial"/>
                <w:sz w:val="20"/>
                <w:szCs w:val="20"/>
              </w:rPr>
            </w:pPr>
          </w:p>
        </w:tc>
        <w:tc>
          <w:tcPr>
            <w:tcW w:w="2595" w:type="dxa"/>
            <w:vMerge w:val="restart"/>
          </w:tcPr>
          <w:p w14:paraId="796C42E5"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2.10.a.2. Pertes de végétation  </w:t>
            </w:r>
          </w:p>
        </w:tc>
        <w:tc>
          <w:tcPr>
            <w:tcW w:w="1561" w:type="dxa"/>
            <w:vMerge w:val="restart"/>
            <w:vAlign w:val="center"/>
          </w:tcPr>
          <w:p w14:paraId="494F42C7"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00C1A23D" w14:textId="77777777" w:rsidR="00CE60BC" w:rsidRPr="00047BEF" w:rsidRDefault="00CE60BC" w:rsidP="00760F3F">
            <w:pPr>
              <w:spacing w:before="60" w:line="240" w:lineRule="auto"/>
              <w:rPr>
                <w:rFonts w:cs="Arial"/>
                <w:sz w:val="20"/>
                <w:szCs w:val="20"/>
              </w:rPr>
            </w:pPr>
            <w:r w:rsidRPr="00047BEF">
              <w:rPr>
                <w:rFonts w:cs="Arial"/>
                <w:sz w:val="20"/>
                <w:szCs w:val="20"/>
              </w:rPr>
              <w:t>2.10.a.2.1 Prendre l’autorisation de l’inspection forestière avant la coupe des arbres</w:t>
            </w:r>
          </w:p>
        </w:tc>
        <w:tc>
          <w:tcPr>
            <w:tcW w:w="2817" w:type="dxa"/>
          </w:tcPr>
          <w:p w14:paraId="1F79BEC0" w14:textId="77777777" w:rsidR="00CE60BC" w:rsidRPr="00047BEF" w:rsidRDefault="00CE60BC" w:rsidP="00760F3F">
            <w:pPr>
              <w:spacing w:before="60" w:line="240" w:lineRule="auto"/>
              <w:rPr>
                <w:rFonts w:cs="Arial"/>
                <w:sz w:val="20"/>
                <w:szCs w:val="20"/>
                <w:lang w:eastAsia="fr-FR"/>
              </w:rPr>
            </w:pPr>
          </w:p>
        </w:tc>
      </w:tr>
      <w:tr w:rsidR="00CE60BC" w:rsidRPr="00047BEF" w14:paraId="64839551" w14:textId="77777777" w:rsidTr="00AC7835">
        <w:tc>
          <w:tcPr>
            <w:tcW w:w="2422" w:type="dxa"/>
            <w:vMerge/>
          </w:tcPr>
          <w:p w14:paraId="7E45CB38" w14:textId="77777777" w:rsidR="00CE60BC" w:rsidRPr="00047BEF" w:rsidRDefault="00CE60BC" w:rsidP="00760F3F">
            <w:pPr>
              <w:spacing w:before="60" w:line="240" w:lineRule="auto"/>
              <w:rPr>
                <w:rFonts w:cs="Arial"/>
                <w:sz w:val="20"/>
                <w:szCs w:val="20"/>
              </w:rPr>
            </w:pPr>
          </w:p>
        </w:tc>
        <w:tc>
          <w:tcPr>
            <w:tcW w:w="2184" w:type="dxa"/>
            <w:vMerge/>
          </w:tcPr>
          <w:p w14:paraId="56921B6A" w14:textId="77777777" w:rsidR="00CE60BC" w:rsidRPr="00047BEF" w:rsidRDefault="00CE60BC" w:rsidP="00760F3F">
            <w:pPr>
              <w:spacing w:before="60" w:line="240" w:lineRule="auto"/>
              <w:rPr>
                <w:rFonts w:cs="Arial"/>
                <w:sz w:val="20"/>
                <w:szCs w:val="20"/>
              </w:rPr>
            </w:pPr>
          </w:p>
        </w:tc>
        <w:tc>
          <w:tcPr>
            <w:tcW w:w="2595" w:type="dxa"/>
            <w:vMerge/>
          </w:tcPr>
          <w:p w14:paraId="3E32A1AD" w14:textId="77777777" w:rsidR="00CE60BC" w:rsidRPr="00047BEF" w:rsidRDefault="00CE60BC" w:rsidP="00760F3F">
            <w:pPr>
              <w:spacing w:before="60" w:line="240" w:lineRule="auto"/>
              <w:rPr>
                <w:rFonts w:cs="Arial"/>
                <w:sz w:val="20"/>
                <w:szCs w:val="20"/>
              </w:rPr>
            </w:pPr>
          </w:p>
        </w:tc>
        <w:tc>
          <w:tcPr>
            <w:tcW w:w="1561" w:type="dxa"/>
            <w:vMerge/>
            <w:vAlign w:val="center"/>
          </w:tcPr>
          <w:p w14:paraId="37714077" w14:textId="77777777" w:rsidR="00CE60BC" w:rsidRPr="00047BEF" w:rsidRDefault="00CE60BC" w:rsidP="00760F3F">
            <w:pPr>
              <w:spacing w:before="60" w:line="240" w:lineRule="auto"/>
              <w:rPr>
                <w:rFonts w:cs="Arial"/>
                <w:sz w:val="20"/>
                <w:szCs w:val="20"/>
              </w:rPr>
            </w:pPr>
          </w:p>
        </w:tc>
        <w:tc>
          <w:tcPr>
            <w:tcW w:w="2733" w:type="dxa"/>
          </w:tcPr>
          <w:p w14:paraId="0EC2EE2C" w14:textId="77777777" w:rsidR="00CE60BC" w:rsidRPr="00047BEF" w:rsidRDefault="00CE60BC" w:rsidP="00760F3F">
            <w:pPr>
              <w:spacing w:before="60" w:line="240" w:lineRule="auto"/>
              <w:rPr>
                <w:rFonts w:cs="Arial"/>
                <w:sz w:val="20"/>
                <w:szCs w:val="20"/>
              </w:rPr>
            </w:pPr>
            <w:r w:rsidRPr="00047BEF">
              <w:rPr>
                <w:rFonts w:cs="Arial"/>
                <w:sz w:val="20"/>
                <w:szCs w:val="20"/>
              </w:rPr>
              <w:t>2.10.a.2.2. Préserver les essences végétales situées le long des collecteurs à aménager</w:t>
            </w:r>
          </w:p>
        </w:tc>
        <w:tc>
          <w:tcPr>
            <w:tcW w:w="2817" w:type="dxa"/>
          </w:tcPr>
          <w:p w14:paraId="6737D8C3" w14:textId="77777777" w:rsidR="00CE60BC" w:rsidRPr="00047BEF" w:rsidRDefault="00CE60BC" w:rsidP="00760F3F">
            <w:pPr>
              <w:spacing w:before="60" w:line="240" w:lineRule="auto"/>
              <w:rPr>
                <w:rFonts w:cs="Arial"/>
                <w:sz w:val="20"/>
                <w:szCs w:val="20"/>
                <w:lang w:eastAsia="fr-FR"/>
              </w:rPr>
            </w:pPr>
          </w:p>
        </w:tc>
      </w:tr>
      <w:tr w:rsidR="00CE60BC" w:rsidRPr="00047BEF" w14:paraId="08382AC4" w14:textId="77777777" w:rsidTr="00AC7835">
        <w:tc>
          <w:tcPr>
            <w:tcW w:w="2422" w:type="dxa"/>
            <w:vMerge/>
          </w:tcPr>
          <w:p w14:paraId="27043485" w14:textId="77777777" w:rsidR="00CE60BC" w:rsidRPr="00047BEF" w:rsidRDefault="00CE60BC" w:rsidP="00760F3F">
            <w:pPr>
              <w:spacing w:before="60" w:line="240" w:lineRule="auto"/>
              <w:rPr>
                <w:rFonts w:cs="Arial"/>
                <w:sz w:val="20"/>
                <w:szCs w:val="20"/>
              </w:rPr>
            </w:pPr>
          </w:p>
        </w:tc>
        <w:tc>
          <w:tcPr>
            <w:tcW w:w="2184" w:type="dxa"/>
          </w:tcPr>
          <w:p w14:paraId="675FA1F7" w14:textId="77777777" w:rsidR="00CE60BC" w:rsidRPr="00047BEF" w:rsidRDefault="00CE60BC" w:rsidP="00760F3F">
            <w:pPr>
              <w:spacing w:before="60" w:line="240" w:lineRule="auto"/>
              <w:rPr>
                <w:rFonts w:cs="Arial"/>
                <w:sz w:val="20"/>
                <w:szCs w:val="20"/>
              </w:rPr>
            </w:pPr>
            <w:r w:rsidRPr="00047BEF">
              <w:rPr>
                <w:rFonts w:cs="Arial"/>
                <w:sz w:val="20"/>
                <w:szCs w:val="20"/>
              </w:rPr>
              <w:t>2.10.b.3.  Contribution au développement et à la structuration des  zones concernées</w:t>
            </w:r>
          </w:p>
        </w:tc>
        <w:tc>
          <w:tcPr>
            <w:tcW w:w="2595" w:type="dxa"/>
          </w:tcPr>
          <w:p w14:paraId="5AD55DCA"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2.10.a.3. Pollution du sol par les déchets solides </w:t>
            </w:r>
          </w:p>
        </w:tc>
        <w:tc>
          <w:tcPr>
            <w:tcW w:w="1561" w:type="dxa"/>
            <w:vAlign w:val="center"/>
          </w:tcPr>
          <w:p w14:paraId="467BFF26"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1DF83CCF" w14:textId="77777777" w:rsidR="00CE60BC" w:rsidRPr="00047BEF" w:rsidRDefault="00CE60BC" w:rsidP="00760F3F">
            <w:pPr>
              <w:spacing w:before="60" w:line="240" w:lineRule="auto"/>
              <w:rPr>
                <w:rFonts w:cs="Arial"/>
                <w:sz w:val="20"/>
                <w:szCs w:val="20"/>
              </w:rPr>
            </w:pPr>
            <w:r w:rsidRPr="00047BEF">
              <w:rPr>
                <w:rFonts w:cs="Arial"/>
                <w:sz w:val="20"/>
                <w:szCs w:val="20"/>
              </w:rPr>
              <w:t>2.10.a. 3.1. Veiller à la collecte et à l’enlèvement des déchets solides par des structures agréées</w:t>
            </w:r>
          </w:p>
        </w:tc>
        <w:tc>
          <w:tcPr>
            <w:tcW w:w="2817" w:type="dxa"/>
          </w:tcPr>
          <w:p w14:paraId="5741892B" w14:textId="77777777" w:rsidR="00CE60BC" w:rsidRPr="00047BEF" w:rsidRDefault="00CE60BC" w:rsidP="00760F3F">
            <w:pPr>
              <w:spacing w:before="60" w:line="240" w:lineRule="auto"/>
              <w:rPr>
                <w:rFonts w:cs="Arial"/>
                <w:sz w:val="20"/>
                <w:szCs w:val="20"/>
                <w:lang w:eastAsia="fr-FR"/>
              </w:rPr>
            </w:pPr>
          </w:p>
        </w:tc>
      </w:tr>
      <w:tr w:rsidR="00CE60BC" w:rsidRPr="00047BEF" w14:paraId="50AEC330" w14:textId="77777777" w:rsidTr="00AC7835">
        <w:tc>
          <w:tcPr>
            <w:tcW w:w="2422" w:type="dxa"/>
            <w:vMerge/>
          </w:tcPr>
          <w:p w14:paraId="6DCD4325" w14:textId="77777777" w:rsidR="00CE60BC" w:rsidRPr="00047BEF" w:rsidRDefault="00CE60BC" w:rsidP="00760F3F">
            <w:pPr>
              <w:spacing w:before="60" w:line="240" w:lineRule="auto"/>
              <w:rPr>
                <w:rFonts w:cs="Arial"/>
                <w:sz w:val="20"/>
                <w:szCs w:val="20"/>
              </w:rPr>
            </w:pPr>
          </w:p>
        </w:tc>
        <w:tc>
          <w:tcPr>
            <w:tcW w:w="2184" w:type="dxa"/>
            <w:vMerge w:val="restart"/>
          </w:tcPr>
          <w:p w14:paraId="7695C724" w14:textId="77777777" w:rsidR="00CE60BC" w:rsidRPr="00047BEF" w:rsidRDefault="00CE60BC" w:rsidP="00760F3F">
            <w:pPr>
              <w:spacing w:before="60" w:line="240" w:lineRule="auto"/>
              <w:rPr>
                <w:rFonts w:cs="Arial"/>
                <w:sz w:val="20"/>
                <w:szCs w:val="20"/>
              </w:rPr>
            </w:pPr>
          </w:p>
        </w:tc>
        <w:tc>
          <w:tcPr>
            <w:tcW w:w="2595" w:type="dxa"/>
            <w:vMerge w:val="restart"/>
          </w:tcPr>
          <w:p w14:paraId="6B05B513" w14:textId="77777777" w:rsidR="00CE60BC" w:rsidRPr="00047BEF" w:rsidRDefault="00CE60BC" w:rsidP="00760F3F">
            <w:pPr>
              <w:spacing w:before="60" w:line="240" w:lineRule="auto"/>
              <w:rPr>
                <w:rFonts w:cs="Arial"/>
                <w:sz w:val="20"/>
                <w:szCs w:val="20"/>
              </w:rPr>
            </w:pPr>
            <w:r w:rsidRPr="00047BEF">
              <w:rPr>
                <w:rFonts w:cs="Arial"/>
                <w:sz w:val="20"/>
                <w:szCs w:val="20"/>
              </w:rPr>
              <w:t>2.10.a.4. Fuites et déversement des hydrocarbures : huiles usagées, hydrocarbures et autres composés, purges, boues contaminées issus des  travaux et éventuellement de métaux lourds</w:t>
            </w:r>
          </w:p>
        </w:tc>
        <w:tc>
          <w:tcPr>
            <w:tcW w:w="1561" w:type="dxa"/>
            <w:vMerge w:val="restart"/>
            <w:vAlign w:val="center"/>
          </w:tcPr>
          <w:p w14:paraId="550083A0"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0FC6765B"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2.10.a.4.1. Aménager des aires étanches pour les manipulations des huiles usagées et des substances dangereuses </w:t>
            </w:r>
          </w:p>
        </w:tc>
        <w:tc>
          <w:tcPr>
            <w:tcW w:w="2817" w:type="dxa"/>
          </w:tcPr>
          <w:p w14:paraId="4BB743BF" w14:textId="77777777" w:rsidR="00CE60BC" w:rsidRPr="00047BEF" w:rsidRDefault="00CE60BC" w:rsidP="00760F3F">
            <w:pPr>
              <w:spacing w:before="60" w:line="240" w:lineRule="auto"/>
              <w:rPr>
                <w:rFonts w:cs="Arial"/>
                <w:sz w:val="20"/>
                <w:szCs w:val="20"/>
                <w:lang w:eastAsia="fr-FR"/>
              </w:rPr>
            </w:pPr>
          </w:p>
        </w:tc>
      </w:tr>
      <w:tr w:rsidR="00CE60BC" w:rsidRPr="00047BEF" w14:paraId="4CE19F9E" w14:textId="77777777" w:rsidTr="00AC7835">
        <w:tc>
          <w:tcPr>
            <w:tcW w:w="2422" w:type="dxa"/>
            <w:vMerge/>
          </w:tcPr>
          <w:p w14:paraId="5B82E93E" w14:textId="77777777" w:rsidR="00CE60BC" w:rsidRPr="00047BEF" w:rsidRDefault="00CE60BC" w:rsidP="00760F3F">
            <w:pPr>
              <w:spacing w:before="60" w:line="240" w:lineRule="auto"/>
              <w:rPr>
                <w:rFonts w:cs="Arial"/>
                <w:sz w:val="20"/>
                <w:szCs w:val="20"/>
              </w:rPr>
            </w:pPr>
          </w:p>
        </w:tc>
        <w:tc>
          <w:tcPr>
            <w:tcW w:w="2184" w:type="dxa"/>
            <w:vMerge/>
          </w:tcPr>
          <w:p w14:paraId="483AE370" w14:textId="77777777" w:rsidR="00CE60BC" w:rsidRPr="00047BEF" w:rsidRDefault="00CE60BC" w:rsidP="00760F3F">
            <w:pPr>
              <w:spacing w:before="60" w:line="240" w:lineRule="auto"/>
              <w:rPr>
                <w:rFonts w:cs="Arial"/>
                <w:sz w:val="20"/>
                <w:szCs w:val="20"/>
              </w:rPr>
            </w:pPr>
          </w:p>
        </w:tc>
        <w:tc>
          <w:tcPr>
            <w:tcW w:w="2595" w:type="dxa"/>
            <w:vMerge/>
          </w:tcPr>
          <w:p w14:paraId="16341974" w14:textId="77777777" w:rsidR="00CE60BC" w:rsidRPr="00047BEF" w:rsidRDefault="00CE60BC" w:rsidP="00760F3F">
            <w:pPr>
              <w:spacing w:before="60" w:line="240" w:lineRule="auto"/>
              <w:rPr>
                <w:rFonts w:cs="Arial"/>
                <w:sz w:val="20"/>
                <w:szCs w:val="20"/>
              </w:rPr>
            </w:pPr>
          </w:p>
        </w:tc>
        <w:tc>
          <w:tcPr>
            <w:tcW w:w="1561" w:type="dxa"/>
            <w:vMerge/>
            <w:vAlign w:val="center"/>
          </w:tcPr>
          <w:p w14:paraId="67C141D8" w14:textId="77777777" w:rsidR="00CE60BC" w:rsidRPr="00047BEF" w:rsidRDefault="00CE60BC" w:rsidP="00760F3F">
            <w:pPr>
              <w:spacing w:before="60" w:line="240" w:lineRule="auto"/>
              <w:rPr>
                <w:rFonts w:cs="Arial"/>
                <w:sz w:val="20"/>
                <w:szCs w:val="20"/>
              </w:rPr>
            </w:pPr>
          </w:p>
        </w:tc>
        <w:tc>
          <w:tcPr>
            <w:tcW w:w="2733" w:type="dxa"/>
          </w:tcPr>
          <w:p w14:paraId="7C07D8FA" w14:textId="77777777" w:rsidR="00CE60BC" w:rsidRPr="00047BEF" w:rsidRDefault="00CE60BC" w:rsidP="00760F3F">
            <w:pPr>
              <w:spacing w:before="60" w:line="240" w:lineRule="auto"/>
              <w:rPr>
                <w:rFonts w:cs="Arial"/>
                <w:sz w:val="20"/>
                <w:szCs w:val="20"/>
              </w:rPr>
            </w:pPr>
            <w:r w:rsidRPr="00047BEF">
              <w:rPr>
                <w:rFonts w:cs="Arial"/>
                <w:sz w:val="20"/>
                <w:szCs w:val="20"/>
              </w:rPr>
              <w:t>2.10.a.4.2. Prévoir des dispositifs pour confiner et ramasser les produits (liquides et solides) déversés</w:t>
            </w:r>
          </w:p>
        </w:tc>
        <w:tc>
          <w:tcPr>
            <w:tcW w:w="2817" w:type="dxa"/>
          </w:tcPr>
          <w:p w14:paraId="541BE308" w14:textId="77777777" w:rsidR="00CE60BC" w:rsidRPr="00047BEF" w:rsidRDefault="00CE60BC" w:rsidP="00760F3F">
            <w:pPr>
              <w:spacing w:before="60" w:line="240" w:lineRule="auto"/>
              <w:rPr>
                <w:rFonts w:cs="Arial"/>
                <w:sz w:val="20"/>
                <w:szCs w:val="20"/>
                <w:lang w:eastAsia="fr-FR"/>
              </w:rPr>
            </w:pPr>
          </w:p>
        </w:tc>
      </w:tr>
      <w:tr w:rsidR="00CE60BC" w:rsidRPr="00047BEF" w14:paraId="495F3FEF" w14:textId="77777777" w:rsidTr="00AC7835">
        <w:tc>
          <w:tcPr>
            <w:tcW w:w="2422" w:type="dxa"/>
            <w:vMerge/>
          </w:tcPr>
          <w:p w14:paraId="06B557F4" w14:textId="77777777" w:rsidR="00CE60BC" w:rsidRPr="00047BEF" w:rsidRDefault="00CE60BC" w:rsidP="00760F3F">
            <w:pPr>
              <w:spacing w:before="60" w:line="240" w:lineRule="auto"/>
              <w:rPr>
                <w:rFonts w:cs="Arial"/>
                <w:sz w:val="20"/>
                <w:szCs w:val="20"/>
              </w:rPr>
            </w:pPr>
          </w:p>
        </w:tc>
        <w:tc>
          <w:tcPr>
            <w:tcW w:w="2184" w:type="dxa"/>
            <w:vMerge/>
          </w:tcPr>
          <w:p w14:paraId="75FBE02A" w14:textId="77777777" w:rsidR="00CE60BC" w:rsidRPr="00047BEF" w:rsidRDefault="00CE60BC" w:rsidP="00760F3F">
            <w:pPr>
              <w:spacing w:before="60" w:line="240" w:lineRule="auto"/>
              <w:rPr>
                <w:rFonts w:cs="Arial"/>
                <w:sz w:val="20"/>
                <w:szCs w:val="20"/>
              </w:rPr>
            </w:pPr>
          </w:p>
        </w:tc>
        <w:tc>
          <w:tcPr>
            <w:tcW w:w="2595" w:type="dxa"/>
            <w:vMerge/>
          </w:tcPr>
          <w:p w14:paraId="5AD391C2" w14:textId="77777777" w:rsidR="00CE60BC" w:rsidRPr="00047BEF" w:rsidRDefault="00CE60BC" w:rsidP="00760F3F">
            <w:pPr>
              <w:spacing w:before="60" w:line="240" w:lineRule="auto"/>
              <w:rPr>
                <w:rFonts w:cs="Arial"/>
                <w:sz w:val="20"/>
                <w:szCs w:val="20"/>
              </w:rPr>
            </w:pPr>
          </w:p>
        </w:tc>
        <w:tc>
          <w:tcPr>
            <w:tcW w:w="1561" w:type="dxa"/>
            <w:vMerge/>
            <w:vAlign w:val="center"/>
          </w:tcPr>
          <w:p w14:paraId="018BABE7" w14:textId="77777777" w:rsidR="00CE60BC" w:rsidRPr="00047BEF" w:rsidRDefault="00CE60BC" w:rsidP="00760F3F">
            <w:pPr>
              <w:spacing w:before="60" w:line="240" w:lineRule="auto"/>
              <w:rPr>
                <w:rFonts w:cs="Arial"/>
                <w:sz w:val="20"/>
                <w:szCs w:val="20"/>
              </w:rPr>
            </w:pPr>
          </w:p>
        </w:tc>
        <w:tc>
          <w:tcPr>
            <w:tcW w:w="2733" w:type="dxa"/>
          </w:tcPr>
          <w:p w14:paraId="664E6A06"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2.10.a.4.3. Veiller à la collecte et à l’enlèvement </w:t>
            </w:r>
            <w:r w:rsidRPr="00047BEF">
              <w:rPr>
                <w:rFonts w:cs="Arial"/>
                <w:sz w:val="20"/>
                <w:szCs w:val="20"/>
              </w:rPr>
              <w:lastRenderedPageBreak/>
              <w:t>des huiles usagées par les structures agréées</w:t>
            </w:r>
          </w:p>
        </w:tc>
        <w:tc>
          <w:tcPr>
            <w:tcW w:w="2817" w:type="dxa"/>
          </w:tcPr>
          <w:p w14:paraId="69464F5B" w14:textId="77777777" w:rsidR="00CE60BC" w:rsidRPr="00047BEF" w:rsidRDefault="00CE60BC" w:rsidP="00760F3F">
            <w:pPr>
              <w:spacing w:before="60" w:line="240" w:lineRule="auto"/>
              <w:rPr>
                <w:rFonts w:cs="Arial"/>
                <w:sz w:val="20"/>
                <w:szCs w:val="20"/>
                <w:lang w:eastAsia="fr-FR"/>
              </w:rPr>
            </w:pPr>
          </w:p>
        </w:tc>
      </w:tr>
      <w:tr w:rsidR="00CE60BC" w:rsidRPr="00047BEF" w14:paraId="41F00CCF" w14:textId="77777777" w:rsidTr="00AC7835">
        <w:tc>
          <w:tcPr>
            <w:tcW w:w="2422" w:type="dxa"/>
            <w:vMerge/>
          </w:tcPr>
          <w:p w14:paraId="6624808C" w14:textId="77777777" w:rsidR="00CE60BC" w:rsidRPr="00047BEF" w:rsidRDefault="00CE60BC" w:rsidP="00760F3F">
            <w:pPr>
              <w:spacing w:before="60" w:line="240" w:lineRule="auto"/>
              <w:rPr>
                <w:rFonts w:cs="Arial"/>
                <w:sz w:val="20"/>
                <w:szCs w:val="20"/>
              </w:rPr>
            </w:pPr>
          </w:p>
        </w:tc>
        <w:tc>
          <w:tcPr>
            <w:tcW w:w="2184" w:type="dxa"/>
            <w:vMerge w:val="restart"/>
          </w:tcPr>
          <w:p w14:paraId="21647B10" w14:textId="77777777" w:rsidR="00CE60BC" w:rsidRPr="00047BEF" w:rsidRDefault="00CE60BC" w:rsidP="00760F3F">
            <w:pPr>
              <w:spacing w:before="60" w:line="240" w:lineRule="auto"/>
              <w:rPr>
                <w:rFonts w:cs="Arial"/>
                <w:sz w:val="20"/>
                <w:szCs w:val="20"/>
              </w:rPr>
            </w:pPr>
          </w:p>
        </w:tc>
        <w:tc>
          <w:tcPr>
            <w:tcW w:w="2595" w:type="dxa"/>
            <w:vMerge w:val="restart"/>
          </w:tcPr>
          <w:p w14:paraId="26D1E67C"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2.10.a.5.  Pollution du sol et des nappes par les eaux usées, huiles usagées (graisses, hydrocarbures, lubrifiants) </w:t>
            </w:r>
          </w:p>
          <w:p w14:paraId="5D83FC6F" w14:textId="77777777" w:rsidR="00CE60BC" w:rsidRPr="00047BEF" w:rsidRDefault="00CE60BC" w:rsidP="00760F3F">
            <w:pPr>
              <w:spacing w:before="60" w:line="240" w:lineRule="auto"/>
              <w:rPr>
                <w:rFonts w:cs="Arial"/>
                <w:sz w:val="20"/>
                <w:szCs w:val="20"/>
              </w:rPr>
            </w:pPr>
          </w:p>
        </w:tc>
        <w:tc>
          <w:tcPr>
            <w:tcW w:w="1561" w:type="dxa"/>
            <w:vMerge w:val="restart"/>
            <w:vAlign w:val="center"/>
          </w:tcPr>
          <w:p w14:paraId="2B7822EA"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3AE036C3"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2.10.a.5.1. Aménager des aires étanches pour les manipulations des huiles usagées et des substances dangereuses </w:t>
            </w:r>
          </w:p>
        </w:tc>
        <w:tc>
          <w:tcPr>
            <w:tcW w:w="2817" w:type="dxa"/>
          </w:tcPr>
          <w:p w14:paraId="46A1A2D1" w14:textId="77777777" w:rsidR="00CE60BC" w:rsidRPr="00047BEF" w:rsidRDefault="00CE60BC" w:rsidP="00760F3F">
            <w:pPr>
              <w:spacing w:before="60" w:line="240" w:lineRule="auto"/>
              <w:rPr>
                <w:rFonts w:cs="Arial"/>
                <w:sz w:val="20"/>
                <w:szCs w:val="20"/>
                <w:lang w:eastAsia="fr-FR"/>
              </w:rPr>
            </w:pPr>
          </w:p>
        </w:tc>
      </w:tr>
      <w:tr w:rsidR="00CE60BC" w:rsidRPr="00047BEF" w14:paraId="30C8017B" w14:textId="77777777" w:rsidTr="00AC7835">
        <w:tc>
          <w:tcPr>
            <w:tcW w:w="2422" w:type="dxa"/>
            <w:vMerge/>
          </w:tcPr>
          <w:p w14:paraId="312835B8" w14:textId="77777777" w:rsidR="00CE60BC" w:rsidRPr="00047BEF" w:rsidRDefault="00CE60BC" w:rsidP="00760F3F">
            <w:pPr>
              <w:spacing w:before="60" w:line="240" w:lineRule="auto"/>
              <w:rPr>
                <w:rFonts w:cs="Arial"/>
                <w:sz w:val="20"/>
                <w:szCs w:val="20"/>
              </w:rPr>
            </w:pPr>
          </w:p>
        </w:tc>
        <w:tc>
          <w:tcPr>
            <w:tcW w:w="2184" w:type="dxa"/>
            <w:vMerge/>
          </w:tcPr>
          <w:p w14:paraId="6EA1A97C" w14:textId="77777777" w:rsidR="00CE60BC" w:rsidRPr="00047BEF" w:rsidRDefault="00CE60BC" w:rsidP="00760F3F">
            <w:pPr>
              <w:spacing w:before="60" w:line="240" w:lineRule="auto"/>
              <w:rPr>
                <w:rFonts w:cs="Arial"/>
                <w:sz w:val="20"/>
                <w:szCs w:val="20"/>
              </w:rPr>
            </w:pPr>
          </w:p>
        </w:tc>
        <w:tc>
          <w:tcPr>
            <w:tcW w:w="2595" w:type="dxa"/>
            <w:vMerge/>
          </w:tcPr>
          <w:p w14:paraId="4AEFEB7D" w14:textId="77777777" w:rsidR="00CE60BC" w:rsidRPr="00047BEF" w:rsidRDefault="00CE60BC" w:rsidP="00760F3F">
            <w:pPr>
              <w:spacing w:before="60" w:line="240" w:lineRule="auto"/>
              <w:rPr>
                <w:rFonts w:cs="Arial"/>
                <w:sz w:val="20"/>
                <w:szCs w:val="20"/>
              </w:rPr>
            </w:pPr>
          </w:p>
        </w:tc>
        <w:tc>
          <w:tcPr>
            <w:tcW w:w="1561" w:type="dxa"/>
            <w:vMerge/>
            <w:vAlign w:val="center"/>
          </w:tcPr>
          <w:p w14:paraId="7129F48C" w14:textId="77777777" w:rsidR="00CE60BC" w:rsidRPr="00047BEF" w:rsidRDefault="00CE60BC" w:rsidP="00760F3F">
            <w:pPr>
              <w:spacing w:before="60" w:line="240" w:lineRule="auto"/>
              <w:rPr>
                <w:rFonts w:cs="Arial"/>
                <w:sz w:val="20"/>
                <w:szCs w:val="20"/>
              </w:rPr>
            </w:pPr>
          </w:p>
        </w:tc>
        <w:tc>
          <w:tcPr>
            <w:tcW w:w="2733" w:type="dxa"/>
          </w:tcPr>
          <w:p w14:paraId="71978C67" w14:textId="77777777" w:rsidR="00CE60BC" w:rsidRPr="00047BEF" w:rsidRDefault="00CE60BC" w:rsidP="00760F3F">
            <w:pPr>
              <w:spacing w:before="60" w:line="240" w:lineRule="auto"/>
              <w:rPr>
                <w:rFonts w:cs="Arial"/>
                <w:sz w:val="20"/>
                <w:szCs w:val="20"/>
              </w:rPr>
            </w:pPr>
            <w:r w:rsidRPr="00047BEF">
              <w:rPr>
                <w:rFonts w:cs="Arial"/>
                <w:sz w:val="20"/>
                <w:szCs w:val="20"/>
              </w:rPr>
              <w:t>2.10.a.5.2. Prévoir des dispositifs pour confiner et ramasser les produits déversés</w:t>
            </w:r>
          </w:p>
        </w:tc>
        <w:tc>
          <w:tcPr>
            <w:tcW w:w="2817" w:type="dxa"/>
          </w:tcPr>
          <w:p w14:paraId="5DF23AD6" w14:textId="77777777" w:rsidR="00CE60BC" w:rsidRPr="00047BEF" w:rsidRDefault="00CE60BC" w:rsidP="00760F3F">
            <w:pPr>
              <w:spacing w:before="60" w:line="240" w:lineRule="auto"/>
              <w:rPr>
                <w:rFonts w:cs="Arial"/>
                <w:sz w:val="20"/>
                <w:szCs w:val="20"/>
                <w:lang w:eastAsia="fr-FR"/>
              </w:rPr>
            </w:pPr>
          </w:p>
        </w:tc>
      </w:tr>
      <w:tr w:rsidR="00CE60BC" w:rsidRPr="00047BEF" w14:paraId="784815A0" w14:textId="77777777" w:rsidTr="00AC7835">
        <w:tc>
          <w:tcPr>
            <w:tcW w:w="2422" w:type="dxa"/>
            <w:vMerge/>
          </w:tcPr>
          <w:p w14:paraId="03ED8814" w14:textId="77777777" w:rsidR="00CE60BC" w:rsidRPr="00047BEF" w:rsidRDefault="00CE60BC" w:rsidP="00760F3F">
            <w:pPr>
              <w:spacing w:before="60" w:line="240" w:lineRule="auto"/>
              <w:rPr>
                <w:rFonts w:cs="Arial"/>
                <w:sz w:val="20"/>
                <w:szCs w:val="20"/>
              </w:rPr>
            </w:pPr>
          </w:p>
        </w:tc>
        <w:tc>
          <w:tcPr>
            <w:tcW w:w="2184" w:type="dxa"/>
            <w:vMerge/>
          </w:tcPr>
          <w:p w14:paraId="4A8A2A2D" w14:textId="77777777" w:rsidR="00CE60BC" w:rsidRPr="00047BEF" w:rsidRDefault="00CE60BC" w:rsidP="00760F3F">
            <w:pPr>
              <w:spacing w:before="60" w:line="240" w:lineRule="auto"/>
              <w:rPr>
                <w:rFonts w:cs="Arial"/>
                <w:sz w:val="20"/>
                <w:szCs w:val="20"/>
              </w:rPr>
            </w:pPr>
          </w:p>
        </w:tc>
        <w:tc>
          <w:tcPr>
            <w:tcW w:w="2595" w:type="dxa"/>
            <w:vMerge/>
          </w:tcPr>
          <w:p w14:paraId="3180E20E" w14:textId="77777777" w:rsidR="00CE60BC" w:rsidRPr="00047BEF" w:rsidRDefault="00CE60BC" w:rsidP="00760F3F">
            <w:pPr>
              <w:spacing w:before="60" w:line="240" w:lineRule="auto"/>
              <w:rPr>
                <w:rFonts w:cs="Arial"/>
                <w:sz w:val="20"/>
                <w:szCs w:val="20"/>
              </w:rPr>
            </w:pPr>
          </w:p>
        </w:tc>
        <w:tc>
          <w:tcPr>
            <w:tcW w:w="1561" w:type="dxa"/>
            <w:vMerge/>
            <w:vAlign w:val="center"/>
          </w:tcPr>
          <w:p w14:paraId="386D0788" w14:textId="77777777" w:rsidR="00CE60BC" w:rsidRPr="00047BEF" w:rsidRDefault="00CE60BC" w:rsidP="00760F3F">
            <w:pPr>
              <w:spacing w:before="60" w:line="240" w:lineRule="auto"/>
              <w:rPr>
                <w:rFonts w:cs="Arial"/>
                <w:sz w:val="20"/>
                <w:szCs w:val="20"/>
              </w:rPr>
            </w:pPr>
          </w:p>
        </w:tc>
        <w:tc>
          <w:tcPr>
            <w:tcW w:w="2733" w:type="dxa"/>
          </w:tcPr>
          <w:p w14:paraId="49C6BB15"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2.10.a.5.3. Veiller à la Collecte et à l’enlèvement  les huiles usagées par les structures agréées </w:t>
            </w:r>
          </w:p>
        </w:tc>
        <w:tc>
          <w:tcPr>
            <w:tcW w:w="2817" w:type="dxa"/>
          </w:tcPr>
          <w:p w14:paraId="6803E3D3" w14:textId="77777777" w:rsidR="00CE60BC" w:rsidRPr="00047BEF" w:rsidRDefault="00CE60BC" w:rsidP="00760F3F">
            <w:pPr>
              <w:spacing w:before="60" w:line="240" w:lineRule="auto"/>
              <w:rPr>
                <w:rFonts w:cs="Arial"/>
                <w:sz w:val="20"/>
                <w:szCs w:val="20"/>
                <w:lang w:eastAsia="fr-FR"/>
              </w:rPr>
            </w:pPr>
          </w:p>
        </w:tc>
      </w:tr>
      <w:tr w:rsidR="00CE60BC" w:rsidRPr="00047BEF" w14:paraId="56EBB888" w14:textId="77777777" w:rsidTr="00AC7835">
        <w:tc>
          <w:tcPr>
            <w:tcW w:w="2422" w:type="dxa"/>
            <w:vMerge/>
          </w:tcPr>
          <w:p w14:paraId="0072A49F" w14:textId="77777777" w:rsidR="00CE60BC" w:rsidRPr="00047BEF" w:rsidRDefault="00CE60BC" w:rsidP="00760F3F">
            <w:pPr>
              <w:spacing w:before="60" w:line="240" w:lineRule="auto"/>
              <w:rPr>
                <w:rFonts w:cs="Arial"/>
                <w:sz w:val="20"/>
                <w:szCs w:val="20"/>
              </w:rPr>
            </w:pPr>
          </w:p>
        </w:tc>
        <w:tc>
          <w:tcPr>
            <w:tcW w:w="2184" w:type="dxa"/>
            <w:vMerge w:val="restart"/>
          </w:tcPr>
          <w:p w14:paraId="4922273A" w14:textId="77777777" w:rsidR="00CE60BC" w:rsidRPr="00047BEF" w:rsidRDefault="00CE60BC" w:rsidP="00760F3F">
            <w:pPr>
              <w:spacing w:before="60" w:line="240" w:lineRule="auto"/>
              <w:rPr>
                <w:rFonts w:cs="Arial"/>
                <w:sz w:val="20"/>
                <w:szCs w:val="20"/>
              </w:rPr>
            </w:pPr>
          </w:p>
        </w:tc>
        <w:tc>
          <w:tcPr>
            <w:tcW w:w="2595" w:type="dxa"/>
            <w:vMerge w:val="restart"/>
          </w:tcPr>
          <w:p w14:paraId="3E47B024"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2.10.a.6. Fuites et déversements  accidentels des hydrocarbures dus aux manipulations, aux erreurs humaines et à la perte accidentelle de confinement des produits  </w:t>
            </w:r>
          </w:p>
        </w:tc>
        <w:tc>
          <w:tcPr>
            <w:tcW w:w="1561" w:type="dxa"/>
            <w:vMerge w:val="restart"/>
            <w:vAlign w:val="center"/>
          </w:tcPr>
          <w:p w14:paraId="5F3D32BD"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49D05872"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2.10.a.61. Aménager des aires étanches pour les manipulations des huiles usagées et des substances dangereuses </w:t>
            </w:r>
          </w:p>
        </w:tc>
        <w:tc>
          <w:tcPr>
            <w:tcW w:w="2817" w:type="dxa"/>
            <w:vMerge w:val="restart"/>
          </w:tcPr>
          <w:p w14:paraId="58DDFACF" w14:textId="77777777" w:rsidR="00CE60BC" w:rsidRPr="00047BEF" w:rsidRDefault="00CE60BC" w:rsidP="00760F3F">
            <w:pPr>
              <w:spacing w:before="60" w:line="240" w:lineRule="auto"/>
              <w:rPr>
                <w:rFonts w:cs="Arial"/>
                <w:sz w:val="20"/>
                <w:szCs w:val="20"/>
                <w:lang w:eastAsia="fr-FR"/>
              </w:rPr>
            </w:pPr>
          </w:p>
        </w:tc>
      </w:tr>
      <w:tr w:rsidR="00CE60BC" w:rsidRPr="00047BEF" w14:paraId="2807558A" w14:textId="77777777" w:rsidTr="00AC7835">
        <w:tc>
          <w:tcPr>
            <w:tcW w:w="2422" w:type="dxa"/>
            <w:vMerge/>
          </w:tcPr>
          <w:p w14:paraId="2C131160" w14:textId="77777777" w:rsidR="00CE60BC" w:rsidRPr="00047BEF" w:rsidRDefault="00CE60BC" w:rsidP="00760F3F">
            <w:pPr>
              <w:spacing w:before="60" w:line="240" w:lineRule="auto"/>
              <w:rPr>
                <w:rFonts w:cs="Arial"/>
                <w:sz w:val="20"/>
                <w:szCs w:val="20"/>
              </w:rPr>
            </w:pPr>
          </w:p>
        </w:tc>
        <w:tc>
          <w:tcPr>
            <w:tcW w:w="2184" w:type="dxa"/>
            <w:vMerge/>
          </w:tcPr>
          <w:p w14:paraId="728E4CCA" w14:textId="77777777" w:rsidR="00CE60BC" w:rsidRPr="00047BEF" w:rsidRDefault="00CE60BC" w:rsidP="00760F3F">
            <w:pPr>
              <w:spacing w:before="60" w:line="240" w:lineRule="auto"/>
              <w:rPr>
                <w:rFonts w:cs="Arial"/>
                <w:sz w:val="20"/>
                <w:szCs w:val="20"/>
              </w:rPr>
            </w:pPr>
          </w:p>
        </w:tc>
        <w:tc>
          <w:tcPr>
            <w:tcW w:w="2595" w:type="dxa"/>
            <w:vMerge/>
          </w:tcPr>
          <w:p w14:paraId="5824D512" w14:textId="77777777" w:rsidR="00CE60BC" w:rsidRPr="00047BEF" w:rsidRDefault="00CE60BC" w:rsidP="00760F3F">
            <w:pPr>
              <w:spacing w:before="60" w:line="240" w:lineRule="auto"/>
              <w:rPr>
                <w:rFonts w:cs="Arial"/>
                <w:sz w:val="20"/>
                <w:szCs w:val="20"/>
              </w:rPr>
            </w:pPr>
          </w:p>
        </w:tc>
        <w:tc>
          <w:tcPr>
            <w:tcW w:w="1561" w:type="dxa"/>
            <w:vMerge/>
            <w:vAlign w:val="center"/>
          </w:tcPr>
          <w:p w14:paraId="180EFEC4" w14:textId="77777777" w:rsidR="00CE60BC" w:rsidRPr="00047BEF" w:rsidRDefault="00CE60BC" w:rsidP="00760F3F">
            <w:pPr>
              <w:spacing w:before="60" w:line="240" w:lineRule="auto"/>
              <w:rPr>
                <w:rFonts w:cs="Arial"/>
                <w:sz w:val="20"/>
                <w:szCs w:val="20"/>
              </w:rPr>
            </w:pPr>
          </w:p>
        </w:tc>
        <w:tc>
          <w:tcPr>
            <w:tcW w:w="2733" w:type="dxa"/>
          </w:tcPr>
          <w:p w14:paraId="125055E9" w14:textId="77777777" w:rsidR="00CE60BC" w:rsidRPr="00047BEF" w:rsidRDefault="00CE60BC" w:rsidP="00760F3F">
            <w:pPr>
              <w:spacing w:before="60" w:line="240" w:lineRule="auto"/>
              <w:rPr>
                <w:rFonts w:cs="Arial"/>
                <w:sz w:val="20"/>
                <w:szCs w:val="20"/>
              </w:rPr>
            </w:pPr>
            <w:r w:rsidRPr="00047BEF">
              <w:rPr>
                <w:rFonts w:cs="Arial"/>
                <w:sz w:val="20"/>
                <w:szCs w:val="20"/>
              </w:rPr>
              <w:t>2.10.a.6.2. Prévoir des dispositifs pour confiner et ramasser les produits déversés</w:t>
            </w:r>
          </w:p>
        </w:tc>
        <w:tc>
          <w:tcPr>
            <w:tcW w:w="2817" w:type="dxa"/>
            <w:vMerge/>
          </w:tcPr>
          <w:p w14:paraId="2EFC81AB" w14:textId="77777777" w:rsidR="00CE60BC" w:rsidRPr="00047BEF" w:rsidRDefault="00CE60BC" w:rsidP="00760F3F">
            <w:pPr>
              <w:spacing w:before="60" w:line="240" w:lineRule="auto"/>
              <w:rPr>
                <w:rFonts w:cs="Arial"/>
                <w:sz w:val="20"/>
                <w:szCs w:val="20"/>
                <w:lang w:eastAsia="fr-FR"/>
              </w:rPr>
            </w:pPr>
          </w:p>
        </w:tc>
      </w:tr>
      <w:tr w:rsidR="00CE60BC" w:rsidRPr="00047BEF" w14:paraId="3536640C" w14:textId="77777777" w:rsidTr="00AC7835">
        <w:tc>
          <w:tcPr>
            <w:tcW w:w="2422" w:type="dxa"/>
            <w:vMerge/>
          </w:tcPr>
          <w:p w14:paraId="3C694F7F" w14:textId="77777777" w:rsidR="00CE60BC" w:rsidRPr="00047BEF" w:rsidRDefault="00CE60BC" w:rsidP="00760F3F">
            <w:pPr>
              <w:spacing w:before="60" w:line="240" w:lineRule="auto"/>
              <w:rPr>
                <w:rFonts w:cs="Arial"/>
                <w:sz w:val="20"/>
                <w:szCs w:val="20"/>
              </w:rPr>
            </w:pPr>
          </w:p>
        </w:tc>
        <w:tc>
          <w:tcPr>
            <w:tcW w:w="2184" w:type="dxa"/>
            <w:vMerge/>
          </w:tcPr>
          <w:p w14:paraId="2F1B961A" w14:textId="77777777" w:rsidR="00CE60BC" w:rsidRPr="00047BEF" w:rsidRDefault="00CE60BC" w:rsidP="00760F3F">
            <w:pPr>
              <w:spacing w:before="60" w:line="240" w:lineRule="auto"/>
              <w:rPr>
                <w:rFonts w:cs="Arial"/>
                <w:sz w:val="20"/>
                <w:szCs w:val="20"/>
              </w:rPr>
            </w:pPr>
          </w:p>
        </w:tc>
        <w:tc>
          <w:tcPr>
            <w:tcW w:w="2595" w:type="dxa"/>
            <w:vMerge/>
          </w:tcPr>
          <w:p w14:paraId="505A2A8D" w14:textId="77777777" w:rsidR="00CE60BC" w:rsidRPr="00047BEF" w:rsidRDefault="00CE60BC" w:rsidP="00760F3F">
            <w:pPr>
              <w:spacing w:before="60" w:line="240" w:lineRule="auto"/>
              <w:rPr>
                <w:rFonts w:cs="Arial"/>
                <w:sz w:val="20"/>
                <w:szCs w:val="20"/>
              </w:rPr>
            </w:pPr>
          </w:p>
        </w:tc>
        <w:tc>
          <w:tcPr>
            <w:tcW w:w="1561" w:type="dxa"/>
            <w:vMerge/>
            <w:vAlign w:val="center"/>
          </w:tcPr>
          <w:p w14:paraId="2E1F4B86" w14:textId="77777777" w:rsidR="00CE60BC" w:rsidRPr="00047BEF" w:rsidRDefault="00CE60BC" w:rsidP="00760F3F">
            <w:pPr>
              <w:spacing w:before="60" w:line="240" w:lineRule="auto"/>
              <w:rPr>
                <w:rFonts w:cs="Arial"/>
                <w:sz w:val="20"/>
                <w:szCs w:val="20"/>
              </w:rPr>
            </w:pPr>
          </w:p>
        </w:tc>
        <w:tc>
          <w:tcPr>
            <w:tcW w:w="2733" w:type="dxa"/>
          </w:tcPr>
          <w:p w14:paraId="01A12787"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2.10.a.6.3. Veiller à la Collecte et à l’enlèvement  les huiles usagées par les structures agréées </w:t>
            </w:r>
          </w:p>
        </w:tc>
        <w:tc>
          <w:tcPr>
            <w:tcW w:w="2817" w:type="dxa"/>
            <w:vMerge/>
          </w:tcPr>
          <w:p w14:paraId="1E762356" w14:textId="77777777" w:rsidR="00CE60BC" w:rsidRPr="00047BEF" w:rsidRDefault="00CE60BC" w:rsidP="00760F3F">
            <w:pPr>
              <w:spacing w:before="60" w:line="240" w:lineRule="auto"/>
              <w:rPr>
                <w:rFonts w:cs="Arial"/>
                <w:sz w:val="20"/>
                <w:szCs w:val="20"/>
                <w:lang w:eastAsia="fr-FR"/>
              </w:rPr>
            </w:pPr>
          </w:p>
        </w:tc>
      </w:tr>
      <w:tr w:rsidR="00CE60BC" w:rsidRPr="00047BEF" w14:paraId="26383B7D" w14:textId="77777777" w:rsidTr="00AC7835">
        <w:tc>
          <w:tcPr>
            <w:tcW w:w="2422" w:type="dxa"/>
            <w:vMerge w:val="restart"/>
          </w:tcPr>
          <w:p w14:paraId="02A9027B" w14:textId="77777777" w:rsidR="00CE60BC" w:rsidRPr="00047BEF" w:rsidRDefault="00CE60BC" w:rsidP="00760F3F">
            <w:pPr>
              <w:spacing w:before="60" w:line="240" w:lineRule="auto"/>
              <w:rPr>
                <w:rFonts w:cs="Arial"/>
                <w:sz w:val="20"/>
                <w:szCs w:val="20"/>
              </w:rPr>
            </w:pPr>
          </w:p>
        </w:tc>
        <w:tc>
          <w:tcPr>
            <w:tcW w:w="2184" w:type="dxa"/>
            <w:vMerge w:val="restart"/>
          </w:tcPr>
          <w:p w14:paraId="28D0E9E9" w14:textId="77777777" w:rsidR="00CE60BC" w:rsidRPr="00047BEF" w:rsidRDefault="00CE60BC" w:rsidP="00760F3F">
            <w:pPr>
              <w:spacing w:before="60" w:line="240" w:lineRule="auto"/>
              <w:rPr>
                <w:rFonts w:cs="Arial"/>
                <w:sz w:val="20"/>
                <w:szCs w:val="20"/>
              </w:rPr>
            </w:pPr>
          </w:p>
        </w:tc>
        <w:tc>
          <w:tcPr>
            <w:tcW w:w="2595" w:type="dxa"/>
            <w:vMerge w:val="restart"/>
          </w:tcPr>
          <w:p w14:paraId="71AA5AD6" w14:textId="77777777" w:rsidR="00CE60BC" w:rsidRPr="00047BEF" w:rsidRDefault="00CE60BC" w:rsidP="00760F3F">
            <w:pPr>
              <w:spacing w:before="60" w:line="240" w:lineRule="auto"/>
              <w:rPr>
                <w:rFonts w:cs="Arial"/>
                <w:strike/>
                <w:sz w:val="20"/>
                <w:szCs w:val="20"/>
              </w:rPr>
            </w:pPr>
            <w:r w:rsidRPr="00047BEF">
              <w:rPr>
                <w:rFonts w:cs="Arial"/>
                <w:sz w:val="20"/>
                <w:szCs w:val="20"/>
              </w:rPr>
              <w:t>2.10.a.7. Perturbation de la circulation et des accès aux propriétés</w:t>
            </w:r>
          </w:p>
        </w:tc>
        <w:tc>
          <w:tcPr>
            <w:tcW w:w="1561" w:type="dxa"/>
            <w:vMerge w:val="restart"/>
          </w:tcPr>
          <w:p w14:paraId="2F6BAC02" w14:textId="77777777" w:rsidR="00CE60BC" w:rsidRPr="00047BEF" w:rsidRDefault="00CE60BC" w:rsidP="00760F3F">
            <w:pPr>
              <w:spacing w:before="60" w:line="240" w:lineRule="auto"/>
              <w:rPr>
                <w:rFonts w:cs="Arial"/>
                <w:strike/>
                <w:sz w:val="20"/>
                <w:szCs w:val="20"/>
              </w:rPr>
            </w:pPr>
            <w:r w:rsidRPr="00047BEF">
              <w:rPr>
                <w:rFonts w:cs="Arial"/>
                <w:sz w:val="20"/>
                <w:szCs w:val="20"/>
                <w:lang w:eastAsia="fr-FR"/>
              </w:rPr>
              <w:t>Moyenne</w:t>
            </w:r>
          </w:p>
        </w:tc>
        <w:tc>
          <w:tcPr>
            <w:tcW w:w="2733" w:type="dxa"/>
          </w:tcPr>
          <w:p w14:paraId="50B285F1" w14:textId="77777777" w:rsidR="00CE60BC" w:rsidRPr="00047BEF" w:rsidRDefault="00CE60BC" w:rsidP="00760F3F">
            <w:pPr>
              <w:spacing w:before="60" w:line="240" w:lineRule="auto"/>
              <w:rPr>
                <w:rFonts w:cs="Arial"/>
                <w:strike/>
                <w:sz w:val="20"/>
                <w:szCs w:val="20"/>
              </w:rPr>
            </w:pPr>
            <w:r w:rsidRPr="00047BEF">
              <w:rPr>
                <w:rFonts w:cs="Arial"/>
                <w:sz w:val="20"/>
                <w:szCs w:val="20"/>
              </w:rPr>
              <w:t xml:space="preserve">2.10.a.7.1. Mettre en place des passerelles et /ou des escabeaux </w:t>
            </w:r>
          </w:p>
        </w:tc>
        <w:tc>
          <w:tcPr>
            <w:tcW w:w="2817" w:type="dxa"/>
          </w:tcPr>
          <w:p w14:paraId="6BC957BF" w14:textId="77777777" w:rsidR="00CE60BC" w:rsidRPr="00047BEF" w:rsidRDefault="00CE60BC" w:rsidP="00760F3F">
            <w:pPr>
              <w:spacing w:before="60" w:line="240" w:lineRule="auto"/>
              <w:rPr>
                <w:rFonts w:cs="Arial"/>
                <w:sz w:val="20"/>
                <w:szCs w:val="20"/>
                <w:lang w:eastAsia="fr-FR"/>
              </w:rPr>
            </w:pPr>
          </w:p>
        </w:tc>
      </w:tr>
      <w:tr w:rsidR="00CE60BC" w:rsidRPr="00047BEF" w14:paraId="50F27006" w14:textId="77777777" w:rsidTr="00AC7835">
        <w:tc>
          <w:tcPr>
            <w:tcW w:w="2422" w:type="dxa"/>
            <w:vMerge/>
          </w:tcPr>
          <w:p w14:paraId="564F030D" w14:textId="77777777" w:rsidR="00CE60BC" w:rsidRPr="00047BEF" w:rsidRDefault="00CE60BC" w:rsidP="00760F3F">
            <w:pPr>
              <w:spacing w:before="60" w:line="240" w:lineRule="auto"/>
              <w:rPr>
                <w:rFonts w:cs="Arial"/>
                <w:sz w:val="20"/>
                <w:szCs w:val="20"/>
              </w:rPr>
            </w:pPr>
          </w:p>
        </w:tc>
        <w:tc>
          <w:tcPr>
            <w:tcW w:w="2184" w:type="dxa"/>
            <w:vMerge/>
          </w:tcPr>
          <w:p w14:paraId="3034DEFE" w14:textId="77777777" w:rsidR="00CE60BC" w:rsidRPr="00047BEF" w:rsidRDefault="00CE60BC" w:rsidP="00760F3F">
            <w:pPr>
              <w:spacing w:before="60" w:line="240" w:lineRule="auto"/>
              <w:rPr>
                <w:rFonts w:cs="Arial"/>
                <w:sz w:val="20"/>
                <w:szCs w:val="20"/>
              </w:rPr>
            </w:pPr>
          </w:p>
        </w:tc>
        <w:tc>
          <w:tcPr>
            <w:tcW w:w="2595" w:type="dxa"/>
            <w:vMerge/>
          </w:tcPr>
          <w:p w14:paraId="775B84DF" w14:textId="77777777" w:rsidR="00CE60BC" w:rsidRPr="00047BEF" w:rsidRDefault="00CE60BC" w:rsidP="00760F3F">
            <w:pPr>
              <w:spacing w:before="60" w:line="240" w:lineRule="auto"/>
              <w:rPr>
                <w:rFonts w:cs="Arial"/>
                <w:sz w:val="20"/>
                <w:szCs w:val="20"/>
              </w:rPr>
            </w:pPr>
          </w:p>
        </w:tc>
        <w:tc>
          <w:tcPr>
            <w:tcW w:w="1561" w:type="dxa"/>
            <w:vMerge/>
          </w:tcPr>
          <w:p w14:paraId="0D054D9C" w14:textId="77777777" w:rsidR="00CE60BC" w:rsidRPr="00047BEF" w:rsidRDefault="00CE60BC" w:rsidP="00760F3F">
            <w:pPr>
              <w:spacing w:before="60" w:line="240" w:lineRule="auto"/>
              <w:rPr>
                <w:rFonts w:cs="Arial"/>
                <w:sz w:val="20"/>
                <w:szCs w:val="20"/>
                <w:lang w:eastAsia="fr-FR"/>
              </w:rPr>
            </w:pPr>
          </w:p>
        </w:tc>
        <w:tc>
          <w:tcPr>
            <w:tcW w:w="2733" w:type="dxa"/>
          </w:tcPr>
          <w:p w14:paraId="1F7F110C"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2.10.a.7.2. Mettre en place des panneaux de signalisation et des </w:t>
            </w:r>
            <w:r w:rsidRPr="00047BEF">
              <w:rPr>
                <w:rFonts w:cs="Arial"/>
                <w:sz w:val="20"/>
                <w:szCs w:val="20"/>
              </w:rPr>
              <w:lastRenderedPageBreak/>
              <w:t xml:space="preserve">dispositifs de régulation de la circulation </w:t>
            </w:r>
          </w:p>
        </w:tc>
        <w:tc>
          <w:tcPr>
            <w:tcW w:w="2817" w:type="dxa"/>
          </w:tcPr>
          <w:p w14:paraId="68BDB5C0" w14:textId="77777777" w:rsidR="00CE60BC" w:rsidRPr="00047BEF" w:rsidRDefault="00CE60BC" w:rsidP="00760F3F">
            <w:pPr>
              <w:spacing w:before="60" w:line="240" w:lineRule="auto"/>
              <w:rPr>
                <w:rFonts w:cs="Arial"/>
                <w:sz w:val="20"/>
                <w:szCs w:val="20"/>
                <w:lang w:eastAsia="fr-FR"/>
              </w:rPr>
            </w:pPr>
          </w:p>
        </w:tc>
      </w:tr>
      <w:tr w:rsidR="00CE60BC" w:rsidRPr="00047BEF" w14:paraId="315EB052" w14:textId="77777777" w:rsidTr="00AC7835">
        <w:tc>
          <w:tcPr>
            <w:tcW w:w="2422" w:type="dxa"/>
            <w:vMerge w:val="restart"/>
          </w:tcPr>
          <w:p w14:paraId="7FC077E2" w14:textId="77777777" w:rsidR="00CE60BC" w:rsidRPr="00047BEF" w:rsidRDefault="00CE60BC" w:rsidP="00760F3F">
            <w:pPr>
              <w:spacing w:before="60" w:line="240" w:lineRule="auto"/>
              <w:rPr>
                <w:rFonts w:cs="Arial"/>
                <w:sz w:val="20"/>
                <w:szCs w:val="20"/>
              </w:rPr>
            </w:pPr>
          </w:p>
        </w:tc>
        <w:tc>
          <w:tcPr>
            <w:tcW w:w="2184" w:type="dxa"/>
            <w:vMerge w:val="restart"/>
          </w:tcPr>
          <w:p w14:paraId="15C413E9" w14:textId="77777777" w:rsidR="00CE60BC" w:rsidRPr="00047BEF" w:rsidRDefault="00CE60BC" w:rsidP="00760F3F">
            <w:pPr>
              <w:spacing w:before="60" w:line="240" w:lineRule="auto"/>
              <w:rPr>
                <w:rFonts w:cs="Arial"/>
                <w:sz w:val="20"/>
                <w:szCs w:val="20"/>
              </w:rPr>
            </w:pPr>
          </w:p>
        </w:tc>
        <w:tc>
          <w:tcPr>
            <w:tcW w:w="2595" w:type="dxa"/>
            <w:vMerge w:val="restart"/>
          </w:tcPr>
          <w:p w14:paraId="1E3CA066" w14:textId="77777777" w:rsidR="00CE60BC" w:rsidRPr="00047BEF" w:rsidRDefault="00CE60BC" w:rsidP="00760F3F">
            <w:pPr>
              <w:spacing w:before="60" w:line="240" w:lineRule="auto"/>
              <w:rPr>
                <w:rFonts w:cs="Arial"/>
                <w:strike/>
                <w:sz w:val="20"/>
                <w:szCs w:val="20"/>
              </w:rPr>
            </w:pPr>
            <w:r w:rsidRPr="00047BEF">
              <w:rPr>
                <w:rFonts w:cs="Arial"/>
                <w:sz w:val="20"/>
                <w:szCs w:val="20"/>
              </w:rPr>
              <w:t xml:space="preserve">2.10.a.8. Conflits d’intérêts et nuisances dus à la réalisation de plusieurs projets  dans les mêmes milieux d’accueil  </w:t>
            </w:r>
          </w:p>
        </w:tc>
        <w:tc>
          <w:tcPr>
            <w:tcW w:w="1561" w:type="dxa"/>
            <w:vMerge w:val="restart"/>
          </w:tcPr>
          <w:p w14:paraId="16E218DD" w14:textId="77777777" w:rsidR="00CE60BC" w:rsidRPr="00047BEF" w:rsidRDefault="00CE60BC" w:rsidP="00760F3F">
            <w:pPr>
              <w:spacing w:before="60" w:line="240" w:lineRule="auto"/>
              <w:rPr>
                <w:rFonts w:cs="Arial"/>
                <w:strike/>
                <w:sz w:val="20"/>
                <w:szCs w:val="20"/>
              </w:rPr>
            </w:pPr>
            <w:r w:rsidRPr="00047BEF">
              <w:rPr>
                <w:rFonts w:cs="Arial"/>
                <w:sz w:val="20"/>
                <w:szCs w:val="20"/>
                <w:lang w:eastAsia="fr-FR"/>
              </w:rPr>
              <w:t>Moyenne</w:t>
            </w:r>
          </w:p>
        </w:tc>
        <w:tc>
          <w:tcPr>
            <w:tcW w:w="2733" w:type="dxa"/>
          </w:tcPr>
          <w:p w14:paraId="7AE08569" w14:textId="77777777" w:rsidR="00CE60BC" w:rsidRPr="00047BEF" w:rsidRDefault="00CE60BC" w:rsidP="00760F3F">
            <w:pPr>
              <w:spacing w:before="60" w:line="240" w:lineRule="auto"/>
              <w:rPr>
                <w:rFonts w:cs="Arial"/>
                <w:sz w:val="20"/>
                <w:szCs w:val="20"/>
              </w:rPr>
            </w:pPr>
            <w:r w:rsidRPr="00047BEF">
              <w:rPr>
                <w:rFonts w:cs="Arial"/>
                <w:sz w:val="20"/>
                <w:szCs w:val="20"/>
              </w:rPr>
              <w:t>2.10.a.8.1. Identifier clairement les différents projets avant le démarrage des travaux </w:t>
            </w:r>
          </w:p>
        </w:tc>
        <w:tc>
          <w:tcPr>
            <w:tcW w:w="2817" w:type="dxa"/>
          </w:tcPr>
          <w:p w14:paraId="126B1704" w14:textId="77777777" w:rsidR="00CE60BC" w:rsidRPr="00047BEF" w:rsidRDefault="00CE60BC" w:rsidP="00760F3F">
            <w:pPr>
              <w:spacing w:before="60" w:line="240" w:lineRule="auto"/>
              <w:rPr>
                <w:rFonts w:cs="Arial"/>
                <w:sz w:val="20"/>
                <w:szCs w:val="20"/>
                <w:lang w:eastAsia="fr-FR"/>
              </w:rPr>
            </w:pPr>
          </w:p>
        </w:tc>
      </w:tr>
      <w:tr w:rsidR="00CE60BC" w:rsidRPr="00047BEF" w14:paraId="08620D52" w14:textId="77777777" w:rsidTr="00AC7835">
        <w:tc>
          <w:tcPr>
            <w:tcW w:w="2422" w:type="dxa"/>
            <w:vMerge/>
          </w:tcPr>
          <w:p w14:paraId="189F18A7" w14:textId="77777777" w:rsidR="00CE60BC" w:rsidRPr="00047BEF" w:rsidRDefault="00CE60BC" w:rsidP="00760F3F">
            <w:pPr>
              <w:spacing w:before="60" w:line="240" w:lineRule="auto"/>
              <w:rPr>
                <w:rFonts w:cs="Arial"/>
                <w:sz w:val="20"/>
                <w:szCs w:val="20"/>
              </w:rPr>
            </w:pPr>
          </w:p>
        </w:tc>
        <w:tc>
          <w:tcPr>
            <w:tcW w:w="2184" w:type="dxa"/>
            <w:vMerge/>
          </w:tcPr>
          <w:p w14:paraId="2A81707F" w14:textId="77777777" w:rsidR="00CE60BC" w:rsidRPr="00047BEF" w:rsidRDefault="00CE60BC" w:rsidP="00760F3F">
            <w:pPr>
              <w:spacing w:before="60" w:line="240" w:lineRule="auto"/>
              <w:rPr>
                <w:rFonts w:cs="Arial"/>
                <w:sz w:val="20"/>
                <w:szCs w:val="20"/>
              </w:rPr>
            </w:pPr>
          </w:p>
        </w:tc>
        <w:tc>
          <w:tcPr>
            <w:tcW w:w="2595" w:type="dxa"/>
            <w:vMerge/>
          </w:tcPr>
          <w:p w14:paraId="42C589F5" w14:textId="77777777" w:rsidR="00CE60BC" w:rsidRPr="00047BEF" w:rsidRDefault="00CE60BC" w:rsidP="00760F3F">
            <w:pPr>
              <w:spacing w:before="60" w:line="240" w:lineRule="auto"/>
              <w:rPr>
                <w:rFonts w:cs="Arial"/>
                <w:sz w:val="20"/>
                <w:szCs w:val="20"/>
              </w:rPr>
            </w:pPr>
          </w:p>
        </w:tc>
        <w:tc>
          <w:tcPr>
            <w:tcW w:w="1561" w:type="dxa"/>
            <w:vMerge/>
          </w:tcPr>
          <w:p w14:paraId="2F4A6355" w14:textId="77777777" w:rsidR="00CE60BC" w:rsidRPr="00047BEF" w:rsidRDefault="00CE60BC" w:rsidP="00760F3F">
            <w:pPr>
              <w:spacing w:before="60" w:line="240" w:lineRule="auto"/>
              <w:rPr>
                <w:rFonts w:cs="Arial"/>
                <w:sz w:val="20"/>
                <w:szCs w:val="20"/>
                <w:lang w:eastAsia="fr-FR"/>
              </w:rPr>
            </w:pPr>
          </w:p>
        </w:tc>
        <w:tc>
          <w:tcPr>
            <w:tcW w:w="2733" w:type="dxa"/>
          </w:tcPr>
          <w:p w14:paraId="53D179DC" w14:textId="7DC443E5" w:rsidR="00CE60BC" w:rsidRPr="00047BEF" w:rsidRDefault="00CE60BC" w:rsidP="00760F3F">
            <w:pPr>
              <w:spacing w:before="60" w:line="240" w:lineRule="auto"/>
              <w:rPr>
                <w:rFonts w:cs="Arial"/>
                <w:sz w:val="20"/>
                <w:szCs w:val="20"/>
              </w:rPr>
            </w:pPr>
            <w:r w:rsidRPr="00047BEF">
              <w:rPr>
                <w:rFonts w:cs="Arial"/>
                <w:sz w:val="20"/>
                <w:szCs w:val="20"/>
              </w:rPr>
              <w:t xml:space="preserve">2.10.a.8.2. Coordonner les  calendriers d’exécution des travaux des différents projets </w:t>
            </w:r>
          </w:p>
        </w:tc>
        <w:tc>
          <w:tcPr>
            <w:tcW w:w="2817" w:type="dxa"/>
          </w:tcPr>
          <w:p w14:paraId="263CDFCA" w14:textId="77777777" w:rsidR="00CE60BC" w:rsidRPr="00047BEF" w:rsidRDefault="00CE60BC" w:rsidP="00760F3F">
            <w:pPr>
              <w:spacing w:before="60" w:line="240" w:lineRule="auto"/>
              <w:rPr>
                <w:rFonts w:cs="Arial"/>
                <w:sz w:val="20"/>
                <w:szCs w:val="20"/>
                <w:lang w:eastAsia="fr-FR"/>
              </w:rPr>
            </w:pPr>
          </w:p>
        </w:tc>
      </w:tr>
      <w:tr w:rsidR="00CE60BC" w:rsidRPr="00047BEF" w14:paraId="41F9FD68" w14:textId="77777777" w:rsidTr="00AC7835">
        <w:tc>
          <w:tcPr>
            <w:tcW w:w="2422" w:type="dxa"/>
            <w:vMerge/>
          </w:tcPr>
          <w:p w14:paraId="34A5BA76" w14:textId="77777777" w:rsidR="00CE60BC" w:rsidRPr="00047BEF" w:rsidRDefault="00CE60BC" w:rsidP="00760F3F">
            <w:pPr>
              <w:spacing w:before="60" w:line="240" w:lineRule="auto"/>
              <w:rPr>
                <w:rFonts w:cs="Arial"/>
                <w:sz w:val="20"/>
                <w:szCs w:val="20"/>
              </w:rPr>
            </w:pPr>
          </w:p>
        </w:tc>
        <w:tc>
          <w:tcPr>
            <w:tcW w:w="2184" w:type="dxa"/>
            <w:vMerge/>
          </w:tcPr>
          <w:p w14:paraId="54EF1922" w14:textId="77777777" w:rsidR="00CE60BC" w:rsidRPr="00047BEF" w:rsidRDefault="00CE60BC" w:rsidP="00760F3F">
            <w:pPr>
              <w:spacing w:before="60" w:line="240" w:lineRule="auto"/>
              <w:rPr>
                <w:rFonts w:cs="Arial"/>
                <w:sz w:val="20"/>
                <w:szCs w:val="20"/>
              </w:rPr>
            </w:pPr>
          </w:p>
        </w:tc>
        <w:tc>
          <w:tcPr>
            <w:tcW w:w="2595" w:type="dxa"/>
            <w:vMerge/>
          </w:tcPr>
          <w:p w14:paraId="73A40624" w14:textId="77777777" w:rsidR="00CE60BC" w:rsidRPr="00047BEF" w:rsidRDefault="00CE60BC" w:rsidP="00760F3F">
            <w:pPr>
              <w:spacing w:before="60" w:line="240" w:lineRule="auto"/>
              <w:rPr>
                <w:rFonts w:cs="Arial"/>
                <w:sz w:val="20"/>
                <w:szCs w:val="20"/>
              </w:rPr>
            </w:pPr>
          </w:p>
        </w:tc>
        <w:tc>
          <w:tcPr>
            <w:tcW w:w="1561" w:type="dxa"/>
            <w:vMerge/>
          </w:tcPr>
          <w:p w14:paraId="768C7648" w14:textId="77777777" w:rsidR="00CE60BC" w:rsidRPr="00047BEF" w:rsidRDefault="00CE60BC" w:rsidP="00760F3F">
            <w:pPr>
              <w:spacing w:before="60" w:line="240" w:lineRule="auto"/>
              <w:rPr>
                <w:rFonts w:cs="Arial"/>
                <w:sz w:val="20"/>
                <w:szCs w:val="20"/>
                <w:lang w:eastAsia="fr-FR"/>
              </w:rPr>
            </w:pPr>
          </w:p>
        </w:tc>
        <w:tc>
          <w:tcPr>
            <w:tcW w:w="2733" w:type="dxa"/>
          </w:tcPr>
          <w:p w14:paraId="05A294E2" w14:textId="77777777" w:rsidR="00CE60BC" w:rsidRPr="00047BEF" w:rsidRDefault="00CE60BC" w:rsidP="00760F3F">
            <w:pPr>
              <w:spacing w:before="60" w:line="240" w:lineRule="auto"/>
              <w:rPr>
                <w:rFonts w:cs="Arial"/>
                <w:sz w:val="20"/>
                <w:szCs w:val="20"/>
              </w:rPr>
            </w:pPr>
            <w:r w:rsidRPr="00047BEF">
              <w:rPr>
                <w:rFonts w:cs="Arial"/>
                <w:sz w:val="20"/>
                <w:szCs w:val="20"/>
              </w:rPr>
              <w:t>2.10.a.8.3. Faire des réservations dans les voiries pour les autres projets à venir (fourreaux pour les canalisations et les lignes électriques)</w:t>
            </w:r>
          </w:p>
        </w:tc>
        <w:tc>
          <w:tcPr>
            <w:tcW w:w="2817" w:type="dxa"/>
          </w:tcPr>
          <w:p w14:paraId="493644CB" w14:textId="77777777" w:rsidR="00CE60BC" w:rsidRPr="00047BEF" w:rsidRDefault="00CE60BC" w:rsidP="00760F3F">
            <w:pPr>
              <w:spacing w:before="60" w:line="240" w:lineRule="auto"/>
              <w:rPr>
                <w:rFonts w:cs="Arial"/>
                <w:sz w:val="20"/>
                <w:szCs w:val="20"/>
                <w:lang w:eastAsia="fr-FR"/>
              </w:rPr>
            </w:pPr>
          </w:p>
        </w:tc>
      </w:tr>
      <w:tr w:rsidR="00CE60BC" w:rsidRPr="00047BEF" w14:paraId="4D4E5A12" w14:textId="77777777" w:rsidTr="00AC7835">
        <w:tc>
          <w:tcPr>
            <w:tcW w:w="14312" w:type="dxa"/>
            <w:gridSpan w:val="6"/>
            <w:shd w:val="clear" w:color="auto" w:fill="F7CAAC" w:themeFill="accent2" w:themeFillTint="66"/>
          </w:tcPr>
          <w:p w14:paraId="2E7B5A92" w14:textId="77777777" w:rsidR="00CE60BC" w:rsidRPr="00047BEF" w:rsidRDefault="00CE60BC" w:rsidP="00760F3F">
            <w:pPr>
              <w:spacing w:before="60" w:line="240" w:lineRule="auto"/>
              <w:rPr>
                <w:rFonts w:cs="Arial"/>
                <w:b/>
                <w:sz w:val="20"/>
                <w:szCs w:val="20"/>
                <w:lang w:eastAsia="fr-FR"/>
              </w:rPr>
            </w:pPr>
            <w:r w:rsidRPr="00047BEF">
              <w:rPr>
                <w:rFonts w:cs="Arial"/>
                <w:b/>
                <w:sz w:val="20"/>
                <w:szCs w:val="20"/>
              </w:rPr>
              <w:t>PHASE D’EXPLOITATION ET D’ENTRETIEN</w:t>
            </w:r>
          </w:p>
        </w:tc>
      </w:tr>
      <w:tr w:rsidR="00CE60BC" w:rsidRPr="00047BEF" w14:paraId="49664F5E" w14:textId="77777777" w:rsidTr="00AC7835">
        <w:tc>
          <w:tcPr>
            <w:tcW w:w="2422" w:type="dxa"/>
            <w:vMerge w:val="restart"/>
          </w:tcPr>
          <w:p w14:paraId="51E245DF" w14:textId="77777777" w:rsidR="00CE60BC" w:rsidRPr="00047BEF" w:rsidRDefault="00CE60BC" w:rsidP="00760F3F">
            <w:pPr>
              <w:spacing w:before="60" w:line="240" w:lineRule="auto"/>
              <w:rPr>
                <w:rFonts w:cs="Arial"/>
                <w:sz w:val="20"/>
                <w:szCs w:val="20"/>
              </w:rPr>
            </w:pPr>
            <w:r w:rsidRPr="00047BEF">
              <w:rPr>
                <w:rFonts w:cs="Arial"/>
                <w:sz w:val="20"/>
                <w:szCs w:val="20"/>
              </w:rPr>
              <w:t>3.1. Mise en exploitation des rues et des ouvrages réalisés</w:t>
            </w:r>
          </w:p>
        </w:tc>
        <w:tc>
          <w:tcPr>
            <w:tcW w:w="2184" w:type="dxa"/>
          </w:tcPr>
          <w:p w14:paraId="709F53FA" w14:textId="77777777" w:rsidR="00CE60BC" w:rsidRPr="00047BEF" w:rsidRDefault="00CE60BC" w:rsidP="00760F3F">
            <w:pPr>
              <w:spacing w:before="60" w:line="240" w:lineRule="auto"/>
              <w:rPr>
                <w:rFonts w:cs="Arial"/>
                <w:sz w:val="20"/>
                <w:szCs w:val="20"/>
              </w:rPr>
            </w:pPr>
            <w:r w:rsidRPr="00047BEF">
              <w:rPr>
                <w:rFonts w:cs="Arial"/>
                <w:sz w:val="20"/>
                <w:szCs w:val="20"/>
              </w:rPr>
              <w:t xml:space="preserve">3.1.b.1. Durabilité et viabilité des rues </w:t>
            </w:r>
          </w:p>
        </w:tc>
        <w:tc>
          <w:tcPr>
            <w:tcW w:w="2595" w:type="dxa"/>
          </w:tcPr>
          <w:p w14:paraId="2B65811A" w14:textId="77777777" w:rsidR="00CE60BC" w:rsidRPr="00047BEF" w:rsidRDefault="00CE60BC" w:rsidP="00760F3F">
            <w:pPr>
              <w:spacing w:before="60" w:line="240" w:lineRule="auto"/>
              <w:rPr>
                <w:rFonts w:cs="Arial"/>
                <w:snapToGrid w:val="0"/>
                <w:sz w:val="20"/>
                <w:szCs w:val="20"/>
              </w:rPr>
            </w:pPr>
            <w:r w:rsidRPr="00047BEF">
              <w:rPr>
                <w:rFonts w:cs="Arial"/>
                <w:sz w:val="20"/>
                <w:szCs w:val="20"/>
              </w:rPr>
              <w:t>3.1.a.1.1.  Pollution accidentelle du sol et de l’eau par les métaux lourds</w:t>
            </w:r>
          </w:p>
        </w:tc>
        <w:tc>
          <w:tcPr>
            <w:tcW w:w="1561" w:type="dxa"/>
          </w:tcPr>
          <w:p w14:paraId="70168FD8" w14:textId="77777777" w:rsidR="00CE60BC" w:rsidRPr="00047BEF" w:rsidRDefault="00CE60BC" w:rsidP="00760F3F">
            <w:pPr>
              <w:spacing w:before="60" w:line="240" w:lineRule="auto"/>
              <w:rPr>
                <w:rFonts w:cs="Arial"/>
                <w:sz w:val="20"/>
                <w:szCs w:val="20"/>
              </w:rPr>
            </w:pPr>
            <w:r w:rsidRPr="00047BEF">
              <w:rPr>
                <w:rFonts w:cs="Arial"/>
                <w:sz w:val="20"/>
                <w:szCs w:val="20"/>
              </w:rPr>
              <w:t>Faible</w:t>
            </w:r>
          </w:p>
        </w:tc>
        <w:tc>
          <w:tcPr>
            <w:tcW w:w="2733" w:type="dxa"/>
          </w:tcPr>
          <w:p w14:paraId="2C9943A9" w14:textId="6D6D99A1" w:rsidR="00CE60BC" w:rsidRPr="00047BEF" w:rsidRDefault="00CE60BC" w:rsidP="00760F3F">
            <w:pPr>
              <w:spacing w:before="60" w:line="240" w:lineRule="auto"/>
              <w:rPr>
                <w:rFonts w:cs="Arial"/>
                <w:sz w:val="20"/>
                <w:szCs w:val="20"/>
              </w:rPr>
            </w:pPr>
            <w:r w:rsidRPr="00047BEF">
              <w:rPr>
                <w:rFonts w:cs="Arial"/>
                <w:sz w:val="20"/>
                <w:szCs w:val="20"/>
              </w:rPr>
              <w:t xml:space="preserve">3.1.a.1.1. Prendre des précautions pour éviter au maximum les cas de déversements accidentels </w:t>
            </w:r>
          </w:p>
        </w:tc>
        <w:tc>
          <w:tcPr>
            <w:tcW w:w="2817" w:type="dxa"/>
          </w:tcPr>
          <w:p w14:paraId="0EC57D58" w14:textId="77777777" w:rsidR="00CE60BC" w:rsidRPr="00047BEF" w:rsidRDefault="00CE60BC" w:rsidP="00760F3F">
            <w:pPr>
              <w:spacing w:before="60" w:line="240" w:lineRule="auto"/>
              <w:rPr>
                <w:rFonts w:cs="Arial"/>
                <w:sz w:val="20"/>
                <w:szCs w:val="20"/>
                <w:lang w:eastAsia="fr-FR"/>
              </w:rPr>
            </w:pPr>
          </w:p>
        </w:tc>
      </w:tr>
      <w:tr w:rsidR="00CE60BC" w:rsidRPr="00047BEF" w14:paraId="5B4EF8C2" w14:textId="77777777" w:rsidTr="00AC7835">
        <w:tc>
          <w:tcPr>
            <w:tcW w:w="2422" w:type="dxa"/>
            <w:vMerge/>
          </w:tcPr>
          <w:p w14:paraId="74FF9E0A" w14:textId="77777777" w:rsidR="00CE60BC" w:rsidRPr="00047BEF" w:rsidRDefault="00CE60BC" w:rsidP="00760F3F">
            <w:pPr>
              <w:spacing w:before="60" w:line="240" w:lineRule="auto"/>
              <w:rPr>
                <w:rFonts w:cs="Arial"/>
                <w:sz w:val="20"/>
                <w:szCs w:val="20"/>
              </w:rPr>
            </w:pPr>
          </w:p>
        </w:tc>
        <w:tc>
          <w:tcPr>
            <w:tcW w:w="2184" w:type="dxa"/>
            <w:vMerge w:val="restart"/>
          </w:tcPr>
          <w:p w14:paraId="0D5EDE1F" w14:textId="77777777" w:rsidR="00CE60BC" w:rsidRPr="00047BEF" w:rsidRDefault="00CE60BC" w:rsidP="00760F3F">
            <w:pPr>
              <w:spacing w:before="60" w:line="240" w:lineRule="auto"/>
              <w:rPr>
                <w:rFonts w:cs="Arial"/>
                <w:sz w:val="20"/>
                <w:szCs w:val="20"/>
              </w:rPr>
            </w:pPr>
            <w:r w:rsidRPr="00047BEF">
              <w:rPr>
                <w:rFonts w:cs="Arial"/>
                <w:sz w:val="20"/>
                <w:szCs w:val="20"/>
              </w:rPr>
              <w:t>3.1.b.2. Amélioration de la sécurité routière</w:t>
            </w:r>
          </w:p>
        </w:tc>
        <w:tc>
          <w:tcPr>
            <w:tcW w:w="2595" w:type="dxa"/>
            <w:vMerge w:val="restart"/>
          </w:tcPr>
          <w:p w14:paraId="0B7C01BD" w14:textId="20ABB5FE" w:rsidR="00CE60BC" w:rsidRPr="00047BEF" w:rsidRDefault="00CE60BC" w:rsidP="00760F3F">
            <w:pPr>
              <w:spacing w:before="60" w:line="240" w:lineRule="auto"/>
              <w:rPr>
                <w:rFonts w:cs="Arial"/>
                <w:snapToGrid w:val="0"/>
                <w:sz w:val="20"/>
                <w:szCs w:val="20"/>
              </w:rPr>
            </w:pPr>
            <w:r w:rsidRPr="00047BEF">
              <w:rPr>
                <w:rFonts w:cs="Arial"/>
                <w:sz w:val="20"/>
                <w:szCs w:val="20"/>
              </w:rPr>
              <w:t>3.1.a.2. Augmentation  de la fréquence des accidents de la circulation liés au trafic</w:t>
            </w:r>
          </w:p>
        </w:tc>
        <w:tc>
          <w:tcPr>
            <w:tcW w:w="1561" w:type="dxa"/>
            <w:vMerge w:val="restart"/>
          </w:tcPr>
          <w:p w14:paraId="2F5B6529" w14:textId="77777777" w:rsidR="00CE60BC" w:rsidRPr="00047BEF" w:rsidRDefault="00CE60BC" w:rsidP="00760F3F">
            <w:pPr>
              <w:spacing w:before="60" w:line="240" w:lineRule="auto"/>
              <w:rPr>
                <w:rFonts w:cs="Arial"/>
                <w:sz w:val="20"/>
                <w:szCs w:val="20"/>
              </w:rPr>
            </w:pPr>
            <w:r w:rsidRPr="00047BEF">
              <w:rPr>
                <w:rFonts w:cs="Arial"/>
                <w:sz w:val="20"/>
                <w:szCs w:val="20"/>
              </w:rPr>
              <w:t>Moyenne</w:t>
            </w:r>
          </w:p>
        </w:tc>
        <w:tc>
          <w:tcPr>
            <w:tcW w:w="2733" w:type="dxa"/>
          </w:tcPr>
          <w:p w14:paraId="6044A3E5" w14:textId="77777777" w:rsidR="00CE60BC" w:rsidRPr="00047BEF" w:rsidRDefault="00CE60BC" w:rsidP="00760F3F">
            <w:pPr>
              <w:spacing w:before="60" w:line="240" w:lineRule="auto"/>
              <w:rPr>
                <w:rFonts w:cs="Arial"/>
                <w:b/>
                <w:sz w:val="20"/>
                <w:szCs w:val="20"/>
              </w:rPr>
            </w:pPr>
            <w:r w:rsidRPr="00047BEF">
              <w:rPr>
                <w:rFonts w:cs="Arial"/>
                <w:sz w:val="20"/>
                <w:szCs w:val="20"/>
              </w:rPr>
              <w:t xml:space="preserve">3.1.a.2.1. Veiller à la signalisation routière </w:t>
            </w:r>
          </w:p>
        </w:tc>
        <w:tc>
          <w:tcPr>
            <w:tcW w:w="2817" w:type="dxa"/>
          </w:tcPr>
          <w:p w14:paraId="44506567" w14:textId="77777777" w:rsidR="00CE60BC" w:rsidRPr="00047BEF" w:rsidRDefault="00CE60BC" w:rsidP="00760F3F">
            <w:pPr>
              <w:spacing w:before="60" w:line="240" w:lineRule="auto"/>
              <w:rPr>
                <w:rFonts w:cs="Arial"/>
                <w:sz w:val="20"/>
                <w:szCs w:val="20"/>
                <w:lang w:eastAsia="fr-FR"/>
              </w:rPr>
            </w:pPr>
          </w:p>
        </w:tc>
      </w:tr>
      <w:tr w:rsidR="00CE60BC" w:rsidRPr="00047BEF" w14:paraId="130C67BB" w14:textId="77777777" w:rsidTr="00AC7835">
        <w:trPr>
          <w:trHeight w:val="1106"/>
        </w:trPr>
        <w:tc>
          <w:tcPr>
            <w:tcW w:w="2422" w:type="dxa"/>
            <w:vMerge/>
          </w:tcPr>
          <w:p w14:paraId="7FAA0A3B" w14:textId="77777777" w:rsidR="00CE60BC" w:rsidRPr="00047BEF" w:rsidRDefault="00CE60BC" w:rsidP="00760F3F">
            <w:pPr>
              <w:spacing w:before="60" w:line="240" w:lineRule="auto"/>
              <w:rPr>
                <w:rFonts w:cs="Arial"/>
                <w:sz w:val="20"/>
                <w:szCs w:val="20"/>
              </w:rPr>
            </w:pPr>
          </w:p>
        </w:tc>
        <w:tc>
          <w:tcPr>
            <w:tcW w:w="2184" w:type="dxa"/>
            <w:vMerge/>
          </w:tcPr>
          <w:p w14:paraId="39577EE2" w14:textId="77777777" w:rsidR="00CE60BC" w:rsidRPr="00047BEF" w:rsidRDefault="00CE60BC" w:rsidP="00760F3F">
            <w:pPr>
              <w:spacing w:before="60" w:line="240" w:lineRule="auto"/>
              <w:rPr>
                <w:rFonts w:cs="Arial"/>
                <w:sz w:val="20"/>
                <w:szCs w:val="20"/>
              </w:rPr>
            </w:pPr>
          </w:p>
        </w:tc>
        <w:tc>
          <w:tcPr>
            <w:tcW w:w="2595" w:type="dxa"/>
            <w:vMerge/>
          </w:tcPr>
          <w:p w14:paraId="6CAB6AE8" w14:textId="77777777" w:rsidR="00CE60BC" w:rsidRPr="00047BEF" w:rsidRDefault="00CE60BC" w:rsidP="00760F3F">
            <w:pPr>
              <w:spacing w:before="60" w:line="240" w:lineRule="auto"/>
              <w:rPr>
                <w:rFonts w:cs="Arial"/>
                <w:sz w:val="20"/>
                <w:szCs w:val="20"/>
              </w:rPr>
            </w:pPr>
          </w:p>
        </w:tc>
        <w:tc>
          <w:tcPr>
            <w:tcW w:w="1561" w:type="dxa"/>
            <w:vMerge/>
          </w:tcPr>
          <w:p w14:paraId="07313913" w14:textId="77777777" w:rsidR="00CE60BC" w:rsidRPr="00047BEF" w:rsidRDefault="00CE60BC" w:rsidP="00760F3F">
            <w:pPr>
              <w:spacing w:before="60" w:line="240" w:lineRule="auto"/>
              <w:rPr>
                <w:rFonts w:cs="Arial"/>
                <w:sz w:val="20"/>
                <w:szCs w:val="20"/>
              </w:rPr>
            </w:pPr>
          </w:p>
        </w:tc>
        <w:tc>
          <w:tcPr>
            <w:tcW w:w="2733" w:type="dxa"/>
          </w:tcPr>
          <w:p w14:paraId="06674BDF" w14:textId="77777777" w:rsidR="00CE60BC" w:rsidRPr="00047BEF" w:rsidRDefault="00CE60BC" w:rsidP="00760F3F">
            <w:pPr>
              <w:spacing w:before="60" w:line="240" w:lineRule="auto"/>
              <w:rPr>
                <w:rFonts w:cs="Arial"/>
                <w:b/>
                <w:sz w:val="20"/>
                <w:szCs w:val="20"/>
              </w:rPr>
            </w:pPr>
            <w:r w:rsidRPr="00047BEF">
              <w:rPr>
                <w:rFonts w:cs="Arial"/>
                <w:sz w:val="20"/>
                <w:szCs w:val="20"/>
              </w:rPr>
              <w:t xml:space="preserve">3.1.a.2.2. Initier des campagnes d'information sur </w:t>
            </w:r>
            <w:r w:rsidRPr="00047BEF">
              <w:rPr>
                <w:rFonts w:cs="Arial"/>
                <w:b/>
                <w:sz w:val="20"/>
                <w:szCs w:val="20"/>
              </w:rPr>
              <w:t>la sécurité routière</w:t>
            </w:r>
            <w:r w:rsidRPr="00047BEF">
              <w:rPr>
                <w:rFonts w:cs="Arial"/>
                <w:sz w:val="20"/>
                <w:szCs w:val="20"/>
              </w:rPr>
              <w:t xml:space="preserve"> (CNSR) </w:t>
            </w:r>
          </w:p>
        </w:tc>
        <w:tc>
          <w:tcPr>
            <w:tcW w:w="2817" w:type="dxa"/>
          </w:tcPr>
          <w:p w14:paraId="43D665CE" w14:textId="77777777" w:rsidR="00CE60BC" w:rsidRPr="00047BEF" w:rsidRDefault="00CE60BC" w:rsidP="00760F3F">
            <w:pPr>
              <w:spacing w:before="60" w:line="240" w:lineRule="auto"/>
              <w:rPr>
                <w:rFonts w:cs="Arial"/>
                <w:sz w:val="20"/>
                <w:szCs w:val="20"/>
                <w:lang w:eastAsia="fr-FR"/>
              </w:rPr>
            </w:pPr>
          </w:p>
        </w:tc>
      </w:tr>
      <w:tr w:rsidR="00994B42" w:rsidRPr="00047BEF" w14:paraId="31124C01" w14:textId="77777777" w:rsidTr="00AC7835">
        <w:trPr>
          <w:trHeight w:val="696"/>
        </w:trPr>
        <w:tc>
          <w:tcPr>
            <w:tcW w:w="2422" w:type="dxa"/>
            <w:vMerge/>
          </w:tcPr>
          <w:p w14:paraId="5DF426E1" w14:textId="77777777" w:rsidR="00994B42" w:rsidRPr="00047BEF" w:rsidRDefault="00994B42" w:rsidP="00994B42">
            <w:pPr>
              <w:spacing w:before="60" w:line="240" w:lineRule="auto"/>
              <w:rPr>
                <w:rFonts w:cs="Arial"/>
                <w:sz w:val="20"/>
                <w:szCs w:val="20"/>
              </w:rPr>
            </w:pPr>
          </w:p>
        </w:tc>
        <w:tc>
          <w:tcPr>
            <w:tcW w:w="2184" w:type="dxa"/>
          </w:tcPr>
          <w:p w14:paraId="7A847D8C" w14:textId="77777777" w:rsidR="00994B42" w:rsidRPr="00047BEF" w:rsidRDefault="00994B42" w:rsidP="00994B42">
            <w:pPr>
              <w:spacing w:before="60" w:line="240" w:lineRule="auto"/>
              <w:rPr>
                <w:rFonts w:cs="Arial"/>
                <w:sz w:val="20"/>
                <w:szCs w:val="20"/>
              </w:rPr>
            </w:pPr>
            <w:r w:rsidRPr="00047BEF">
              <w:rPr>
                <w:rFonts w:cs="Arial"/>
                <w:sz w:val="20"/>
                <w:szCs w:val="20"/>
              </w:rPr>
              <w:t>3.1.b.3. Amélioration du confort et du cadre de vie</w:t>
            </w:r>
          </w:p>
        </w:tc>
        <w:tc>
          <w:tcPr>
            <w:tcW w:w="2595" w:type="dxa"/>
          </w:tcPr>
          <w:p w14:paraId="47D14EB5" w14:textId="3E6EB890" w:rsidR="00994B42" w:rsidRPr="00047BEF" w:rsidRDefault="00994B42" w:rsidP="00994B42">
            <w:pPr>
              <w:spacing w:before="60" w:line="240" w:lineRule="auto"/>
              <w:rPr>
                <w:rFonts w:cs="Arial"/>
                <w:sz w:val="20"/>
                <w:szCs w:val="20"/>
              </w:rPr>
            </w:pPr>
            <w:r>
              <w:rPr>
                <w:rFonts w:cs="Arial"/>
                <w:sz w:val="20"/>
                <w:szCs w:val="20"/>
              </w:rPr>
              <w:t xml:space="preserve">3.1.a.3. Accumulation des déchets au niveau des exutoires et des plans d’eau  </w:t>
            </w:r>
          </w:p>
        </w:tc>
        <w:tc>
          <w:tcPr>
            <w:tcW w:w="1561" w:type="dxa"/>
          </w:tcPr>
          <w:p w14:paraId="43C5507E" w14:textId="4251DA22" w:rsidR="00994B42" w:rsidRPr="00047BEF" w:rsidRDefault="00994B42" w:rsidP="00994B42">
            <w:pPr>
              <w:spacing w:before="60" w:line="240" w:lineRule="auto"/>
              <w:rPr>
                <w:rFonts w:cs="Arial"/>
                <w:sz w:val="20"/>
                <w:szCs w:val="20"/>
              </w:rPr>
            </w:pPr>
            <w:r>
              <w:rPr>
                <w:rFonts w:cs="Arial"/>
                <w:sz w:val="20"/>
                <w:szCs w:val="20"/>
                <w:lang w:eastAsia="fr-FR"/>
              </w:rPr>
              <w:t xml:space="preserve">Moyenne </w:t>
            </w:r>
          </w:p>
        </w:tc>
        <w:tc>
          <w:tcPr>
            <w:tcW w:w="2733" w:type="dxa"/>
          </w:tcPr>
          <w:p w14:paraId="03ADCA58" w14:textId="551A4E83" w:rsidR="00994B42" w:rsidRPr="00047BEF" w:rsidRDefault="00994B42" w:rsidP="00994B42">
            <w:pPr>
              <w:spacing w:before="60" w:line="240" w:lineRule="auto"/>
              <w:rPr>
                <w:rFonts w:cs="Arial"/>
                <w:sz w:val="20"/>
                <w:szCs w:val="20"/>
              </w:rPr>
            </w:pPr>
            <w:r>
              <w:rPr>
                <w:rFonts w:cs="Arial"/>
                <w:sz w:val="20"/>
                <w:szCs w:val="20"/>
              </w:rPr>
              <w:t>3.1.a.3</w:t>
            </w:r>
            <w:r w:rsidRPr="00047BEF">
              <w:rPr>
                <w:rFonts w:cs="Arial"/>
                <w:sz w:val="20"/>
                <w:szCs w:val="20"/>
              </w:rPr>
              <w:t>.</w:t>
            </w:r>
            <w:r>
              <w:rPr>
                <w:rFonts w:cs="Arial"/>
                <w:sz w:val="20"/>
                <w:szCs w:val="20"/>
              </w:rPr>
              <w:t xml:space="preserve">1 Prévoir un dispositif de piégeage des déchets solides à l’exutoire (bac d’accumulation ) </w:t>
            </w:r>
          </w:p>
        </w:tc>
        <w:tc>
          <w:tcPr>
            <w:tcW w:w="2817" w:type="dxa"/>
          </w:tcPr>
          <w:p w14:paraId="3D3839E8" w14:textId="77777777" w:rsidR="00994B42" w:rsidRPr="00047BEF" w:rsidRDefault="00994B42" w:rsidP="00994B42">
            <w:pPr>
              <w:spacing w:before="60" w:line="240" w:lineRule="auto"/>
              <w:rPr>
                <w:rFonts w:cs="Arial"/>
                <w:sz w:val="20"/>
                <w:szCs w:val="20"/>
                <w:lang w:eastAsia="fr-FR"/>
              </w:rPr>
            </w:pPr>
          </w:p>
        </w:tc>
      </w:tr>
      <w:tr w:rsidR="00994B42" w:rsidRPr="00047BEF" w14:paraId="33C94420" w14:textId="77777777" w:rsidTr="00AC7835">
        <w:trPr>
          <w:trHeight w:val="863"/>
        </w:trPr>
        <w:tc>
          <w:tcPr>
            <w:tcW w:w="2422" w:type="dxa"/>
            <w:vMerge/>
          </w:tcPr>
          <w:p w14:paraId="25FA8A39" w14:textId="77777777" w:rsidR="00994B42" w:rsidRPr="00047BEF" w:rsidRDefault="00994B42" w:rsidP="00994B42">
            <w:pPr>
              <w:spacing w:before="60" w:line="240" w:lineRule="auto"/>
              <w:rPr>
                <w:rFonts w:cs="Arial"/>
                <w:sz w:val="20"/>
                <w:szCs w:val="20"/>
              </w:rPr>
            </w:pPr>
          </w:p>
        </w:tc>
        <w:tc>
          <w:tcPr>
            <w:tcW w:w="2184" w:type="dxa"/>
          </w:tcPr>
          <w:p w14:paraId="1795679A" w14:textId="77777777" w:rsidR="00994B42" w:rsidRPr="00047BEF" w:rsidRDefault="00994B42" w:rsidP="00994B42">
            <w:pPr>
              <w:spacing w:before="60" w:line="240" w:lineRule="auto"/>
              <w:rPr>
                <w:rFonts w:cs="Arial"/>
                <w:sz w:val="20"/>
                <w:szCs w:val="20"/>
              </w:rPr>
            </w:pPr>
            <w:r w:rsidRPr="00047BEF">
              <w:rPr>
                <w:rFonts w:cs="Arial"/>
                <w:sz w:val="20"/>
                <w:szCs w:val="20"/>
              </w:rPr>
              <w:t>3.1.b.4. Gain de temps, gain de carburant</w:t>
            </w:r>
          </w:p>
        </w:tc>
        <w:tc>
          <w:tcPr>
            <w:tcW w:w="2595" w:type="dxa"/>
            <w:vMerge w:val="restart"/>
          </w:tcPr>
          <w:p w14:paraId="59B44FF1" w14:textId="721E0C2B" w:rsidR="00994B42" w:rsidRPr="00047BEF" w:rsidRDefault="00994B42" w:rsidP="00994B42">
            <w:pPr>
              <w:spacing w:before="60" w:line="240" w:lineRule="auto"/>
              <w:rPr>
                <w:rFonts w:cs="Arial"/>
                <w:sz w:val="20"/>
                <w:szCs w:val="20"/>
                <w:highlight w:val="yellow"/>
              </w:rPr>
            </w:pPr>
            <w:r>
              <w:rPr>
                <w:rFonts w:cs="Arial"/>
                <w:sz w:val="20"/>
                <w:szCs w:val="20"/>
              </w:rPr>
              <w:t>3.1.a.4</w:t>
            </w:r>
            <w:r w:rsidRPr="00047BEF">
              <w:rPr>
                <w:rFonts w:cs="Arial"/>
                <w:sz w:val="20"/>
                <w:szCs w:val="20"/>
              </w:rPr>
              <w:t>.</w:t>
            </w:r>
            <w:r>
              <w:rPr>
                <w:rFonts w:cs="Arial"/>
                <w:sz w:val="20"/>
                <w:szCs w:val="20"/>
              </w:rPr>
              <w:t xml:space="preserve"> Comblement des des exutoires par les sédiments </w:t>
            </w:r>
          </w:p>
        </w:tc>
        <w:tc>
          <w:tcPr>
            <w:tcW w:w="1561" w:type="dxa"/>
            <w:vMerge w:val="restart"/>
          </w:tcPr>
          <w:p w14:paraId="756BB7F3" w14:textId="097A311F" w:rsidR="00994B42" w:rsidRPr="00047BEF" w:rsidRDefault="00994B42" w:rsidP="00994B42">
            <w:pPr>
              <w:spacing w:before="60" w:line="240" w:lineRule="auto"/>
              <w:rPr>
                <w:rFonts w:cs="Arial"/>
                <w:sz w:val="20"/>
                <w:szCs w:val="20"/>
                <w:highlight w:val="yellow"/>
              </w:rPr>
            </w:pPr>
            <w:r>
              <w:rPr>
                <w:rFonts w:cs="Arial"/>
                <w:sz w:val="20"/>
                <w:szCs w:val="20"/>
                <w:lang w:eastAsia="fr-FR"/>
              </w:rPr>
              <w:t xml:space="preserve">Moyenne </w:t>
            </w:r>
          </w:p>
        </w:tc>
        <w:tc>
          <w:tcPr>
            <w:tcW w:w="2733" w:type="dxa"/>
          </w:tcPr>
          <w:p w14:paraId="407CD898" w14:textId="20126860" w:rsidR="00994B42" w:rsidRPr="00047BEF" w:rsidRDefault="00994B42" w:rsidP="00994B42">
            <w:pPr>
              <w:spacing w:before="60" w:line="240" w:lineRule="auto"/>
              <w:rPr>
                <w:rFonts w:cs="Arial"/>
                <w:sz w:val="20"/>
                <w:szCs w:val="20"/>
                <w:highlight w:val="yellow"/>
              </w:rPr>
            </w:pPr>
            <w:r>
              <w:rPr>
                <w:rFonts w:cs="Arial"/>
                <w:sz w:val="20"/>
                <w:szCs w:val="20"/>
              </w:rPr>
              <w:t>3.1.a.4</w:t>
            </w:r>
            <w:r w:rsidRPr="00047BEF">
              <w:rPr>
                <w:rFonts w:cs="Arial"/>
                <w:sz w:val="20"/>
                <w:szCs w:val="20"/>
              </w:rPr>
              <w:t>.</w:t>
            </w:r>
            <w:r>
              <w:rPr>
                <w:rFonts w:cs="Arial"/>
                <w:sz w:val="20"/>
                <w:szCs w:val="20"/>
              </w:rPr>
              <w:t xml:space="preserve">1 Aménager un piège à sédiment au niveau des exutoires </w:t>
            </w:r>
          </w:p>
        </w:tc>
        <w:tc>
          <w:tcPr>
            <w:tcW w:w="2817" w:type="dxa"/>
          </w:tcPr>
          <w:p w14:paraId="108E07AD" w14:textId="77777777" w:rsidR="00994B42" w:rsidRPr="00047BEF" w:rsidRDefault="00994B42" w:rsidP="00994B42">
            <w:pPr>
              <w:spacing w:before="60" w:line="240" w:lineRule="auto"/>
              <w:rPr>
                <w:rFonts w:cs="Arial"/>
                <w:sz w:val="20"/>
                <w:szCs w:val="20"/>
                <w:lang w:eastAsia="fr-FR"/>
              </w:rPr>
            </w:pPr>
          </w:p>
        </w:tc>
      </w:tr>
      <w:tr w:rsidR="00994B42" w:rsidRPr="00047BEF" w14:paraId="2F93EDC3" w14:textId="77777777" w:rsidTr="00AC7835">
        <w:trPr>
          <w:trHeight w:val="692"/>
        </w:trPr>
        <w:tc>
          <w:tcPr>
            <w:tcW w:w="2422" w:type="dxa"/>
            <w:vMerge/>
          </w:tcPr>
          <w:p w14:paraId="4B475604" w14:textId="77777777" w:rsidR="00994B42" w:rsidRPr="00047BEF" w:rsidRDefault="00994B42" w:rsidP="00994B42">
            <w:pPr>
              <w:spacing w:before="60" w:line="240" w:lineRule="auto"/>
              <w:rPr>
                <w:rFonts w:cs="Arial"/>
                <w:sz w:val="20"/>
                <w:szCs w:val="20"/>
              </w:rPr>
            </w:pPr>
          </w:p>
        </w:tc>
        <w:tc>
          <w:tcPr>
            <w:tcW w:w="2184" w:type="dxa"/>
          </w:tcPr>
          <w:p w14:paraId="0ABBC1DB" w14:textId="77777777" w:rsidR="00994B42" w:rsidRPr="00047BEF" w:rsidRDefault="00994B42" w:rsidP="00994B42">
            <w:pPr>
              <w:spacing w:before="60" w:line="240" w:lineRule="auto"/>
              <w:rPr>
                <w:rFonts w:cs="Arial"/>
                <w:sz w:val="20"/>
                <w:szCs w:val="20"/>
              </w:rPr>
            </w:pPr>
            <w:r w:rsidRPr="00047BEF">
              <w:rPr>
                <w:rFonts w:cs="Arial"/>
                <w:sz w:val="20"/>
                <w:szCs w:val="20"/>
              </w:rPr>
              <w:t>3.1.b.5. Réduction des gaz à effet de serre</w:t>
            </w:r>
          </w:p>
        </w:tc>
        <w:tc>
          <w:tcPr>
            <w:tcW w:w="2595" w:type="dxa"/>
            <w:vMerge/>
          </w:tcPr>
          <w:p w14:paraId="60089F56" w14:textId="77777777" w:rsidR="00994B42" w:rsidRPr="00047BEF" w:rsidRDefault="00994B42" w:rsidP="00994B42">
            <w:pPr>
              <w:spacing w:before="60" w:line="240" w:lineRule="auto"/>
              <w:rPr>
                <w:rFonts w:cs="Arial"/>
                <w:sz w:val="20"/>
                <w:szCs w:val="20"/>
                <w:highlight w:val="yellow"/>
              </w:rPr>
            </w:pPr>
          </w:p>
        </w:tc>
        <w:tc>
          <w:tcPr>
            <w:tcW w:w="1561" w:type="dxa"/>
            <w:vMerge/>
          </w:tcPr>
          <w:p w14:paraId="45D58999" w14:textId="77777777" w:rsidR="00994B42" w:rsidRPr="00047BEF" w:rsidRDefault="00994B42" w:rsidP="00994B42">
            <w:pPr>
              <w:spacing w:before="60" w:line="240" w:lineRule="auto"/>
              <w:rPr>
                <w:rFonts w:cs="Arial"/>
                <w:sz w:val="20"/>
                <w:szCs w:val="20"/>
              </w:rPr>
            </w:pPr>
          </w:p>
        </w:tc>
        <w:tc>
          <w:tcPr>
            <w:tcW w:w="2733" w:type="dxa"/>
          </w:tcPr>
          <w:p w14:paraId="2C0C86E1" w14:textId="4183FE83" w:rsidR="00994B42" w:rsidRPr="00047BEF" w:rsidRDefault="00994B42" w:rsidP="00994B42">
            <w:pPr>
              <w:spacing w:before="60" w:line="240" w:lineRule="auto"/>
              <w:rPr>
                <w:rFonts w:cs="Arial"/>
                <w:sz w:val="20"/>
                <w:szCs w:val="20"/>
              </w:rPr>
            </w:pPr>
            <w:r>
              <w:rPr>
                <w:rFonts w:cs="Arial"/>
                <w:sz w:val="20"/>
                <w:szCs w:val="20"/>
              </w:rPr>
              <w:t>3.1.a.4</w:t>
            </w:r>
            <w:r w:rsidRPr="00047BEF">
              <w:rPr>
                <w:rFonts w:cs="Arial"/>
                <w:sz w:val="20"/>
                <w:szCs w:val="20"/>
              </w:rPr>
              <w:t>.</w:t>
            </w:r>
            <w:r>
              <w:rPr>
                <w:rFonts w:cs="Arial"/>
                <w:sz w:val="20"/>
                <w:szCs w:val="20"/>
              </w:rPr>
              <w:t xml:space="preserve">2 Procéder au curage régulier du dispositif de rétention / d’accumulation </w:t>
            </w:r>
          </w:p>
        </w:tc>
        <w:tc>
          <w:tcPr>
            <w:tcW w:w="2817" w:type="dxa"/>
          </w:tcPr>
          <w:p w14:paraId="779F2679" w14:textId="77777777" w:rsidR="00994B42" w:rsidRPr="00047BEF" w:rsidRDefault="00994B42" w:rsidP="00994B42">
            <w:pPr>
              <w:spacing w:before="60" w:line="240" w:lineRule="auto"/>
              <w:rPr>
                <w:rFonts w:cs="Arial"/>
                <w:sz w:val="20"/>
                <w:szCs w:val="20"/>
                <w:lang w:eastAsia="fr-FR"/>
              </w:rPr>
            </w:pPr>
          </w:p>
        </w:tc>
      </w:tr>
      <w:tr w:rsidR="00994B42" w:rsidRPr="00047BEF" w14:paraId="616B599A" w14:textId="77777777" w:rsidTr="00AC7835">
        <w:tc>
          <w:tcPr>
            <w:tcW w:w="2422" w:type="dxa"/>
            <w:vMerge w:val="restart"/>
          </w:tcPr>
          <w:p w14:paraId="59152AC7" w14:textId="77777777" w:rsidR="00994B42" w:rsidRPr="00047BEF" w:rsidRDefault="00994B42" w:rsidP="00994B42">
            <w:pPr>
              <w:spacing w:before="60" w:line="240" w:lineRule="auto"/>
              <w:rPr>
                <w:rFonts w:cs="Arial"/>
                <w:sz w:val="20"/>
                <w:szCs w:val="20"/>
              </w:rPr>
            </w:pPr>
            <w:r w:rsidRPr="00047BEF">
              <w:rPr>
                <w:rFonts w:cs="Arial"/>
                <w:sz w:val="20"/>
                <w:szCs w:val="20"/>
              </w:rPr>
              <w:t>3.2. Entretien périodique (réparation des dommages, désherbage des bordures, stockage de matériaux et matériels)</w:t>
            </w:r>
          </w:p>
          <w:p w14:paraId="1C170570" w14:textId="77777777" w:rsidR="00994B42" w:rsidRPr="00047BEF" w:rsidRDefault="00994B42" w:rsidP="00994B42">
            <w:pPr>
              <w:spacing w:before="60" w:line="240" w:lineRule="auto"/>
              <w:rPr>
                <w:rFonts w:cs="Arial"/>
                <w:sz w:val="20"/>
                <w:szCs w:val="20"/>
              </w:rPr>
            </w:pPr>
          </w:p>
        </w:tc>
        <w:tc>
          <w:tcPr>
            <w:tcW w:w="2184" w:type="dxa"/>
            <w:vMerge w:val="restart"/>
          </w:tcPr>
          <w:p w14:paraId="3A3857CE" w14:textId="76719887" w:rsidR="00994B42" w:rsidRPr="00047BEF" w:rsidRDefault="00994B42" w:rsidP="00994B42">
            <w:pPr>
              <w:spacing w:before="60" w:line="240" w:lineRule="auto"/>
              <w:rPr>
                <w:rFonts w:cs="Arial"/>
                <w:sz w:val="20"/>
                <w:szCs w:val="20"/>
              </w:rPr>
            </w:pPr>
            <w:r w:rsidRPr="00047BEF">
              <w:rPr>
                <w:rFonts w:cs="Arial"/>
                <w:sz w:val="20"/>
                <w:szCs w:val="20"/>
              </w:rPr>
              <w:t xml:space="preserve">3.2.b.1. Création d’emplois et de nouvelles opportunités d’affaires </w:t>
            </w:r>
          </w:p>
        </w:tc>
        <w:tc>
          <w:tcPr>
            <w:tcW w:w="2595" w:type="dxa"/>
            <w:vMerge w:val="restart"/>
          </w:tcPr>
          <w:p w14:paraId="1E8D4391" w14:textId="77777777" w:rsidR="00994B42" w:rsidRPr="00047BEF" w:rsidRDefault="00994B42" w:rsidP="00994B42">
            <w:pPr>
              <w:spacing w:before="60" w:line="240" w:lineRule="auto"/>
              <w:rPr>
                <w:rFonts w:cs="Arial"/>
                <w:sz w:val="20"/>
                <w:szCs w:val="20"/>
                <w:highlight w:val="yellow"/>
              </w:rPr>
            </w:pPr>
            <w:r w:rsidRPr="00047BEF">
              <w:rPr>
                <w:rFonts w:cs="Arial"/>
                <w:sz w:val="20"/>
                <w:szCs w:val="20"/>
              </w:rPr>
              <w:t xml:space="preserve">3.2.a.1. Insécurité et nuisances liées à la présence du chantier sur la chaussée ou ses abords </w:t>
            </w:r>
          </w:p>
        </w:tc>
        <w:tc>
          <w:tcPr>
            <w:tcW w:w="1561" w:type="dxa"/>
            <w:vMerge w:val="restart"/>
            <w:vAlign w:val="center"/>
          </w:tcPr>
          <w:p w14:paraId="2C65E153" w14:textId="77777777" w:rsidR="00994B42" w:rsidRPr="00047BEF" w:rsidRDefault="00994B42" w:rsidP="00994B42">
            <w:pPr>
              <w:spacing w:before="60" w:line="240" w:lineRule="auto"/>
              <w:rPr>
                <w:rFonts w:cs="Arial"/>
                <w:sz w:val="20"/>
                <w:szCs w:val="20"/>
                <w:highlight w:val="yellow"/>
              </w:rPr>
            </w:pPr>
            <w:r w:rsidRPr="00047BEF">
              <w:rPr>
                <w:rFonts w:cs="Arial"/>
                <w:sz w:val="20"/>
                <w:szCs w:val="20"/>
              </w:rPr>
              <w:t>Faible</w:t>
            </w:r>
          </w:p>
        </w:tc>
        <w:tc>
          <w:tcPr>
            <w:tcW w:w="2733" w:type="dxa"/>
          </w:tcPr>
          <w:p w14:paraId="5B820A36" w14:textId="77777777" w:rsidR="00994B42" w:rsidRPr="00047BEF" w:rsidRDefault="00994B42" w:rsidP="00994B42">
            <w:pPr>
              <w:spacing w:before="60" w:line="240" w:lineRule="auto"/>
              <w:rPr>
                <w:rFonts w:cs="Arial"/>
                <w:sz w:val="20"/>
                <w:szCs w:val="20"/>
                <w:highlight w:val="yellow"/>
              </w:rPr>
            </w:pPr>
            <w:r w:rsidRPr="00047BEF">
              <w:rPr>
                <w:rFonts w:cs="Arial"/>
                <w:sz w:val="20"/>
                <w:szCs w:val="20"/>
              </w:rPr>
              <w:t xml:space="preserve">3.2.a.1.1. Sensibiliser les travailleurs sur les accidents du travail </w:t>
            </w:r>
          </w:p>
        </w:tc>
        <w:tc>
          <w:tcPr>
            <w:tcW w:w="2817" w:type="dxa"/>
            <w:vMerge w:val="restart"/>
          </w:tcPr>
          <w:p w14:paraId="26CEAA63" w14:textId="77777777" w:rsidR="00994B42" w:rsidRPr="00047BEF" w:rsidRDefault="00994B42" w:rsidP="00994B42">
            <w:pPr>
              <w:spacing w:before="60" w:line="240" w:lineRule="auto"/>
              <w:rPr>
                <w:rFonts w:cs="Arial"/>
                <w:sz w:val="20"/>
                <w:szCs w:val="20"/>
                <w:lang w:eastAsia="fr-FR"/>
              </w:rPr>
            </w:pPr>
            <w:r w:rsidRPr="00047BEF">
              <w:rPr>
                <w:rFonts w:cs="Arial"/>
                <w:sz w:val="20"/>
                <w:szCs w:val="20"/>
              </w:rPr>
              <w:t>3.2.b.1.1. Faire la promotion des prestataires locaux</w:t>
            </w:r>
          </w:p>
        </w:tc>
      </w:tr>
      <w:tr w:rsidR="00994B42" w:rsidRPr="00047BEF" w14:paraId="2EEF2FD8" w14:textId="77777777" w:rsidTr="00AC7835">
        <w:tc>
          <w:tcPr>
            <w:tcW w:w="2422" w:type="dxa"/>
            <w:vMerge/>
          </w:tcPr>
          <w:p w14:paraId="6E594747" w14:textId="77777777" w:rsidR="00994B42" w:rsidRPr="00047BEF" w:rsidRDefault="00994B42" w:rsidP="00994B42">
            <w:pPr>
              <w:spacing w:before="60" w:line="240" w:lineRule="auto"/>
              <w:rPr>
                <w:rFonts w:cs="Arial"/>
                <w:sz w:val="20"/>
                <w:szCs w:val="20"/>
              </w:rPr>
            </w:pPr>
          </w:p>
        </w:tc>
        <w:tc>
          <w:tcPr>
            <w:tcW w:w="2184" w:type="dxa"/>
            <w:vMerge/>
          </w:tcPr>
          <w:p w14:paraId="721062EE" w14:textId="77777777" w:rsidR="00994B42" w:rsidRPr="00047BEF" w:rsidRDefault="00994B42" w:rsidP="00994B42">
            <w:pPr>
              <w:spacing w:before="60" w:line="240" w:lineRule="auto"/>
              <w:rPr>
                <w:rFonts w:cs="Arial"/>
                <w:sz w:val="20"/>
                <w:szCs w:val="20"/>
              </w:rPr>
            </w:pPr>
          </w:p>
        </w:tc>
        <w:tc>
          <w:tcPr>
            <w:tcW w:w="2595" w:type="dxa"/>
            <w:vMerge/>
          </w:tcPr>
          <w:p w14:paraId="79B03347" w14:textId="77777777" w:rsidR="00994B42" w:rsidRPr="00047BEF" w:rsidRDefault="00994B42" w:rsidP="00994B42">
            <w:pPr>
              <w:spacing w:before="60" w:line="240" w:lineRule="auto"/>
              <w:rPr>
                <w:rFonts w:cs="Arial"/>
                <w:sz w:val="20"/>
                <w:szCs w:val="20"/>
              </w:rPr>
            </w:pPr>
          </w:p>
        </w:tc>
        <w:tc>
          <w:tcPr>
            <w:tcW w:w="1561" w:type="dxa"/>
            <w:vMerge/>
            <w:vAlign w:val="center"/>
          </w:tcPr>
          <w:p w14:paraId="77AC1D81" w14:textId="77777777" w:rsidR="00994B42" w:rsidRPr="00047BEF" w:rsidRDefault="00994B42" w:rsidP="00994B42">
            <w:pPr>
              <w:spacing w:before="60" w:line="240" w:lineRule="auto"/>
              <w:rPr>
                <w:rFonts w:cs="Arial"/>
                <w:sz w:val="20"/>
                <w:szCs w:val="20"/>
              </w:rPr>
            </w:pPr>
          </w:p>
        </w:tc>
        <w:tc>
          <w:tcPr>
            <w:tcW w:w="2733" w:type="dxa"/>
          </w:tcPr>
          <w:p w14:paraId="20F4E1AA" w14:textId="77777777" w:rsidR="00994B42" w:rsidRPr="00047BEF" w:rsidRDefault="00994B42" w:rsidP="00994B42">
            <w:pPr>
              <w:spacing w:before="60" w:line="240" w:lineRule="auto"/>
              <w:rPr>
                <w:rFonts w:cs="Arial"/>
                <w:sz w:val="20"/>
                <w:szCs w:val="20"/>
              </w:rPr>
            </w:pPr>
            <w:r w:rsidRPr="00047BEF">
              <w:rPr>
                <w:rFonts w:cs="Arial"/>
                <w:sz w:val="20"/>
                <w:szCs w:val="20"/>
              </w:rPr>
              <w:t xml:space="preserve">3.2.a.1.2. Mettre en place des panneaux de signalisation </w:t>
            </w:r>
          </w:p>
        </w:tc>
        <w:tc>
          <w:tcPr>
            <w:tcW w:w="2817" w:type="dxa"/>
            <w:vMerge/>
          </w:tcPr>
          <w:p w14:paraId="6D81FDB6" w14:textId="77777777" w:rsidR="00994B42" w:rsidRPr="00047BEF" w:rsidRDefault="00994B42" w:rsidP="00994B42">
            <w:pPr>
              <w:spacing w:before="60" w:line="240" w:lineRule="auto"/>
              <w:rPr>
                <w:rFonts w:cs="Arial"/>
                <w:sz w:val="20"/>
                <w:szCs w:val="20"/>
              </w:rPr>
            </w:pPr>
          </w:p>
        </w:tc>
      </w:tr>
      <w:tr w:rsidR="00994B42" w:rsidRPr="00047BEF" w14:paraId="51C0980D" w14:textId="77777777" w:rsidTr="00AC7835">
        <w:tc>
          <w:tcPr>
            <w:tcW w:w="2422" w:type="dxa"/>
            <w:vMerge/>
          </w:tcPr>
          <w:p w14:paraId="290B4DB5" w14:textId="77777777" w:rsidR="00994B42" w:rsidRPr="00047BEF" w:rsidRDefault="00994B42" w:rsidP="00994B42">
            <w:pPr>
              <w:spacing w:before="60" w:line="240" w:lineRule="auto"/>
              <w:rPr>
                <w:rFonts w:cs="Arial"/>
                <w:sz w:val="20"/>
                <w:szCs w:val="20"/>
              </w:rPr>
            </w:pPr>
          </w:p>
        </w:tc>
        <w:tc>
          <w:tcPr>
            <w:tcW w:w="2184" w:type="dxa"/>
            <w:vMerge/>
          </w:tcPr>
          <w:p w14:paraId="31B0E33C" w14:textId="77777777" w:rsidR="00994B42" w:rsidRPr="00047BEF" w:rsidRDefault="00994B42" w:rsidP="00994B42">
            <w:pPr>
              <w:spacing w:before="60" w:line="240" w:lineRule="auto"/>
              <w:rPr>
                <w:rFonts w:cs="Arial"/>
                <w:sz w:val="20"/>
                <w:szCs w:val="20"/>
              </w:rPr>
            </w:pPr>
          </w:p>
        </w:tc>
        <w:tc>
          <w:tcPr>
            <w:tcW w:w="2595" w:type="dxa"/>
            <w:vMerge/>
          </w:tcPr>
          <w:p w14:paraId="6A0A3D66" w14:textId="77777777" w:rsidR="00994B42" w:rsidRPr="00047BEF" w:rsidRDefault="00994B42" w:rsidP="00994B42">
            <w:pPr>
              <w:spacing w:before="60" w:line="240" w:lineRule="auto"/>
              <w:rPr>
                <w:rFonts w:cs="Arial"/>
                <w:sz w:val="20"/>
                <w:szCs w:val="20"/>
                <w:highlight w:val="yellow"/>
              </w:rPr>
            </w:pPr>
          </w:p>
        </w:tc>
        <w:tc>
          <w:tcPr>
            <w:tcW w:w="1561" w:type="dxa"/>
            <w:vMerge/>
            <w:vAlign w:val="center"/>
          </w:tcPr>
          <w:p w14:paraId="25E272A2" w14:textId="77777777" w:rsidR="00994B42" w:rsidRPr="00047BEF" w:rsidRDefault="00994B42" w:rsidP="00994B42">
            <w:pPr>
              <w:spacing w:before="60" w:line="240" w:lineRule="auto"/>
              <w:rPr>
                <w:rFonts w:cs="Arial"/>
                <w:sz w:val="20"/>
                <w:szCs w:val="20"/>
                <w:highlight w:val="yellow"/>
              </w:rPr>
            </w:pPr>
          </w:p>
        </w:tc>
        <w:tc>
          <w:tcPr>
            <w:tcW w:w="2733" w:type="dxa"/>
          </w:tcPr>
          <w:p w14:paraId="7B547F00" w14:textId="77777777" w:rsidR="00994B42" w:rsidRPr="00047BEF" w:rsidRDefault="00994B42" w:rsidP="00994B42">
            <w:pPr>
              <w:spacing w:before="60" w:line="240" w:lineRule="auto"/>
              <w:rPr>
                <w:rFonts w:cs="Arial"/>
                <w:sz w:val="20"/>
                <w:szCs w:val="20"/>
                <w:highlight w:val="yellow"/>
              </w:rPr>
            </w:pPr>
            <w:r w:rsidRPr="00047BEF">
              <w:rPr>
                <w:rFonts w:cs="Arial"/>
                <w:sz w:val="20"/>
                <w:szCs w:val="20"/>
              </w:rPr>
              <w:t>3.2.a.1.3. Mettre en place un dispositif de régulation de la circulation</w:t>
            </w:r>
          </w:p>
        </w:tc>
        <w:tc>
          <w:tcPr>
            <w:tcW w:w="2817" w:type="dxa"/>
            <w:vMerge/>
          </w:tcPr>
          <w:p w14:paraId="73990E25" w14:textId="77777777" w:rsidR="00994B42" w:rsidRPr="00047BEF" w:rsidRDefault="00994B42" w:rsidP="00994B42">
            <w:pPr>
              <w:spacing w:before="60" w:line="240" w:lineRule="auto"/>
              <w:rPr>
                <w:rFonts w:cs="Arial"/>
                <w:sz w:val="20"/>
                <w:szCs w:val="20"/>
                <w:lang w:eastAsia="fr-FR"/>
              </w:rPr>
            </w:pPr>
          </w:p>
        </w:tc>
      </w:tr>
      <w:tr w:rsidR="00994B42" w:rsidRPr="00047BEF" w14:paraId="36A9F524" w14:textId="77777777" w:rsidTr="00AC7835">
        <w:trPr>
          <w:trHeight w:val="1323"/>
        </w:trPr>
        <w:tc>
          <w:tcPr>
            <w:tcW w:w="2422" w:type="dxa"/>
            <w:vMerge/>
          </w:tcPr>
          <w:p w14:paraId="6496193D" w14:textId="77777777" w:rsidR="00994B42" w:rsidRPr="00047BEF" w:rsidRDefault="00994B42" w:rsidP="00994B42">
            <w:pPr>
              <w:spacing w:before="60" w:line="240" w:lineRule="auto"/>
              <w:rPr>
                <w:rFonts w:cs="Arial"/>
                <w:sz w:val="20"/>
                <w:szCs w:val="20"/>
              </w:rPr>
            </w:pPr>
          </w:p>
        </w:tc>
        <w:tc>
          <w:tcPr>
            <w:tcW w:w="2184" w:type="dxa"/>
          </w:tcPr>
          <w:p w14:paraId="6D53364A" w14:textId="7EF56947" w:rsidR="00994B42" w:rsidRPr="00047BEF" w:rsidRDefault="00994B42" w:rsidP="00994B42">
            <w:pPr>
              <w:spacing w:before="60" w:line="240" w:lineRule="auto"/>
              <w:rPr>
                <w:rFonts w:cs="Arial"/>
                <w:sz w:val="20"/>
                <w:szCs w:val="20"/>
              </w:rPr>
            </w:pPr>
            <w:r w:rsidRPr="00047BEF">
              <w:rPr>
                <w:rFonts w:cs="Arial"/>
                <w:sz w:val="20"/>
                <w:szCs w:val="20"/>
              </w:rPr>
              <w:t xml:space="preserve">3.2.b.2. Modification positive des conditions de vie </w:t>
            </w:r>
          </w:p>
        </w:tc>
        <w:tc>
          <w:tcPr>
            <w:tcW w:w="2595" w:type="dxa"/>
          </w:tcPr>
          <w:p w14:paraId="2C569BC3" w14:textId="77777777" w:rsidR="00994B42" w:rsidRPr="00047BEF" w:rsidRDefault="00994B42" w:rsidP="00994B42">
            <w:pPr>
              <w:spacing w:before="60" w:line="240" w:lineRule="auto"/>
              <w:rPr>
                <w:rFonts w:cs="Arial"/>
                <w:sz w:val="20"/>
                <w:szCs w:val="20"/>
              </w:rPr>
            </w:pPr>
            <w:r w:rsidRPr="00047BEF">
              <w:rPr>
                <w:rFonts w:cs="Arial"/>
                <w:sz w:val="20"/>
                <w:szCs w:val="20"/>
              </w:rPr>
              <w:t>3.2.a.2. Stockage et abandon des matériels hors d’usage, des matériaux d’entretien et des résidus de démolition.</w:t>
            </w:r>
          </w:p>
        </w:tc>
        <w:tc>
          <w:tcPr>
            <w:tcW w:w="1561" w:type="dxa"/>
            <w:vAlign w:val="center"/>
          </w:tcPr>
          <w:p w14:paraId="11A24A74" w14:textId="77777777" w:rsidR="00994B42" w:rsidRPr="00047BEF" w:rsidRDefault="00994B42" w:rsidP="00994B42">
            <w:pPr>
              <w:spacing w:before="60" w:line="240" w:lineRule="auto"/>
              <w:rPr>
                <w:rFonts w:cs="Arial"/>
                <w:sz w:val="20"/>
                <w:szCs w:val="20"/>
              </w:rPr>
            </w:pPr>
            <w:r w:rsidRPr="00047BEF">
              <w:rPr>
                <w:rFonts w:cs="Arial"/>
                <w:sz w:val="20"/>
                <w:szCs w:val="20"/>
              </w:rPr>
              <w:t>Faible</w:t>
            </w:r>
          </w:p>
        </w:tc>
        <w:tc>
          <w:tcPr>
            <w:tcW w:w="2733" w:type="dxa"/>
          </w:tcPr>
          <w:p w14:paraId="1A0F09FA" w14:textId="77777777" w:rsidR="00994B42" w:rsidRPr="00047BEF" w:rsidRDefault="00994B42" w:rsidP="00994B42">
            <w:pPr>
              <w:spacing w:before="60" w:line="240" w:lineRule="auto"/>
              <w:rPr>
                <w:rFonts w:cs="Arial"/>
                <w:sz w:val="20"/>
                <w:szCs w:val="20"/>
              </w:rPr>
            </w:pPr>
            <w:r w:rsidRPr="00047BEF">
              <w:rPr>
                <w:rFonts w:cs="Arial"/>
                <w:sz w:val="20"/>
                <w:szCs w:val="20"/>
              </w:rPr>
              <w:t xml:space="preserve">3.2.a.2.1. Veiller à replier et ranger le matériel et les matériaux utilisés pour les travaux d’entretien  </w:t>
            </w:r>
          </w:p>
        </w:tc>
        <w:tc>
          <w:tcPr>
            <w:tcW w:w="2817" w:type="dxa"/>
          </w:tcPr>
          <w:p w14:paraId="4DFE7A63" w14:textId="77777777" w:rsidR="00994B42" w:rsidRPr="00047BEF" w:rsidRDefault="00994B42" w:rsidP="00994B42">
            <w:pPr>
              <w:spacing w:before="60" w:line="240" w:lineRule="auto"/>
              <w:rPr>
                <w:rFonts w:cs="Arial"/>
                <w:sz w:val="20"/>
                <w:szCs w:val="20"/>
                <w:lang w:eastAsia="fr-FR"/>
              </w:rPr>
            </w:pPr>
          </w:p>
        </w:tc>
      </w:tr>
      <w:tr w:rsidR="00994B42" w:rsidRPr="00047BEF" w14:paraId="2417BD4D" w14:textId="77777777" w:rsidTr="00AC7835">
        <w:tc>
          <w:tcPr>
            <w:tcW w:w="2422" w:type="dxa"/>
            <w:vMerge/>
          </w:tcPr>
          <w:p w14:paraId="312E435D" w14:textId="77777777" w:rsidR="00994B42" w:rsidRPr="00047BEF" w:rsidRDefault="00994B42" w:rsidP="00994B42">
            <w:pPr>
              <w:spacing w:before="60" w:line="240" w:lineRule="auto"/>
              <w:rPr>
                <w:rFonts w:cs="Arial"/>
                <w:sz w:val="20"/>
                <w:szCs w:val="20"/>
              </w:rPr>
            </w:pPr>
          </w:p>
        </w:tc>
        <w:tc>
          <w:tcPr>
            <w:tcW w:w="2184" w:type="dxa"/>
          </w:tcPr>
          <w:p w14:paraId="56DB2618" w14:textId="77777777" w:rsidR="00994B42" w:rsidRPr="00047BEF" w:rsidRDefault="00994B42" w:rsidP="00994B42">
            <w:pPr>
              <w:spacing w:before="60" w:line="240" w:lineRule="auto"/>
              <w:rPr>
                <w:rFonts w:cs="Arial"/>
                <w:sz w:val="20"/>
                <w:szCs w:val="20"/>
              </w:rPr>
            </w:pPr>
            <w:r w:rsidRPr="00047BEF">
              <w:rPr>
                <w:rFonts w:cs="Arial"/>
                <w:sz w:val="20"/>
                <w:szCs w:val="20"/>
              </w:rPr>
              <w:t>3.2.b.3. Revalorisation du foncier </w:t>
            </w:r>
          </w:p>
        </w:tc>
        <w:tc>
          <w:tcPr>
            <w:tcW w:w="2595" w:type="dxa"/>
          </w:tcPr>
          <w:p w14:paraId="3051425B" w14:textId="77777777" w:rsidR="00994B42" w:rsidRPr="00047BEF" w:rsidRDefault="00994B42" w:rsidP="00994B42">
            <w:pPr>
              <w:spacing w:before="60" w:line="240" w:lineRule="auto"/>
              <w:rPr>
                <w:rFonts w:cs="Arial"/>
                <w:sz w:val="20"/>
                <w:szCs w:val="20"/>
              </w:rPr>
            </w:pPr>
          </w:p>
        </w:tc>
        <w:tc>
          <w:tcPr>
            <w:tcW w:w="1561" w:type="dxa"/>
            <w:vAlign w:val="center"/>
          </w:tcPr>
          <w:p w14:paraId="386B7C85" w14:textId="77777777" w:rsidR="00994B42" w:rsidRPr="00047BEF" w:rsidRDefault="00994B42" w:rsidP="00994B42">
            <w:pPr>
              <w:spacing w:before="60" w:line="240" w:lineRule="auto"/>
              <w:rPr>
                <w:rFonts w:cs="Arial"/>
                <w:sz w:val="20"/>
                <w:szCs w:val="20"/>
              </w:rPr>
            </w:pPr>
          </w:p>
        </w:tc>
        <w:tc>
          <w:tcPr>
            <w:tcW w:w="2733" w:type="dxa"/>
          </w:tcPr>
          <w:p w14:paraId="0E94BD88" w14:textId="77777777" w:rsidR="00994B42" w:rsidRPr="00047BEF" w:rsidRDefault="00994B42" w:rsidP="00994B42">
            <w:pPr>
              <w:spacing w:before="60" w:line="240" w:lineRule="auto"/>
              <w:rPr>
                <w:rFonts w:cs="Arial"/>
                <w:sz w:val="20"/>
                <w:szCs w:val="20"/>
              </w:rPr>
            </w:pPr>
          </w:p>
        </w:tc>
        <w:tc>
          <w:tcPr>
            <w:tcW w:w="2817" w:type="dxa"/>
          </w:tcPr>
          <w:p w14:paraId="7B37BB42" w14:textId="77777777" w:rsidR="00994B42" w:rsidRPr="00047BEF" w:rsidRDefault="00994B42" w:rsidP="00994B42">
            <w:pPr>
              <w:spacing w:before="60" w:line="240" w:lineRule="auto"/>
              <w:rPr>
                <w:rFonts w:cs="Arial"/>
                <w:sz w:val="20"/>
                <w:szCs w:val="20"/>
                <w:lang w:eastAsia="fr-FR"/>
              </w:rPr>
            </w:pPr>
          </w:p>
        </w:tc>
      </w:tr>
      <w:tr w:rsidR="00994B42" w:rsidRPr="00047BEF" w14:paraId="7F8F8510" w14:textId="77777777" w:rsidTr="00AC7835">
        <w:tc>
          <w:tcPr>
            <w:tcW w:w="2422" w:type="dxa"/>
            <w:vMerge/>
          </w:tcPr>
          <w:p w14:paraId="3DC60339" w14:textId="77777777" w:rsidR="00994B42" w:rsidRPr="00047BEF" w:rsidRDefault="00994B42" w:rsidP="00994B42">
            <w:pPr>
              <w:spacing w:before="60" w:line="240" w:lineRule="auto"/>
              <w:rPr>
                <w:rFonts w:cs="Arial"/>
                <w:sz w:val="20"/>
                <w:szCs w:val="20"/>
              </w:rPr>
            </w:pPr>
          </w:p>
        </w:tc>
        <w:tc>
          <w:tcPr>
            <w:tcW w:w="2184" w:type="dxa"/>
          </w:tcPr>
          <w:p w14:paraId="707669C9" w14:textId="77777777" w:rsidR="00994B42" w:rsidRPr="00047BEF" w:rsidRDefault="00994B42" w:rsidP="00994B42">
            <w:pPr>
              <w:spacing w:before="60" w:line="240" w:lineRule="auto"/>
              <w:rPr>
                <w:rFonts w:cs="Arial"/>
                <w:sz w:val="20"/>
                <w:szCs w:val="20"/>
              </w:rPr>
            </w:pPr>
            <w:r w:rsidRPr="00047BEF">
              <w:rPr>
                <w:rFonts w:cs="Arial"/>
                <w:sz w:val="20"/>
                <w:szCs w:val="20"/>
              </w:rPr>
              <w:t>3.2.b.4. Diminution du coût d’entretien des véhicules et des routes</w:t>
            </w:r>
          </w:p>
        </w:tc>
        <w:tc>
          <w:tcPr>
            <w:tcW w:w="2595" w:type="dxa"/>
          </w:tcPr>
          <w:p w14:paraId="09C53A2F" w14:textId="77777777" w:rsidR="00994B42" w:rsidRPr="00047BEF" w:rsidRDefault="00994B42" w:rsidP="00994B42">
            <w:pPr>
              <w:spacing w:before="60" w:line="240" w:lineRule="auto"/>
              <w:rPr>
                <w:rFonts w:cs="Arial"/>
                <w:sz w:val="20"/>
                <w:szCs w:val="20"/>
                <w:lang w:eastAsia="fr-FR"/>
              </w:rPr>
            </w:pPr>
          </w:p>
        </w:tc>
        <w:tc>
          <w:tcPr>
            <w:tcW w:w="1561" w:type="dxa"/>
          </w:tcPr>
          <w:p w14:paraId="6E55E1C8" w14:textId="77777777" w:rsidR="00994B42" w:rsidRPr="00047BEF" w:rsidRDefault="00994B42" w:rsidP="00994B42">
            <w:pPr>
              <w:spacing w:before="60" w:line="240" w:lineRule="auto"/>
              <w:rPr>
                <w:rFonts w:cs="Arial"/>
                <w:sz w:val="20"/>
                <w:szCs w:val="20"/>
                <w:lang w:eastAsia="fr-FR"/>
              </w:rPr>
            </w:pPr>
          </w:p>
        </w:tc>
        <w:tc>
          <w:tcPr>
            <w:tcW w:w="2733" w:type="dxa"/>
          </w:tcPr>
          <w:p w14:paraId="6FC3A526" w14:textId="77777777" w:rsidR="00994B42" w:rsidRPr="00047BEF" w:rsidRDefault="00994B42" w:rsidP="00994B42">
            <w:pPr>
              <w:spacing w:before="60" w:line="240" w:lineRule="auto"/>
              <w:rPr>
                <w:rFonts w:cs="Arial"/>
                <w:sz w:val="20"/>
                <w:szCs w:val="20"/>
                <w:lang w:eastAsia="fr-FR"/>
              </w:rPr>
            </w:pPr>
          </w:p>
        </w:tc>
        <w:tc>
          <w:tcPr>
            <w:tcW w:w="2817" w:type="dxa"/>
          </w:tcPr>
          <w:p w14:paraId="3FA3876F" w14:textId="77777777" w:rsidR="00994B42" w:rsidRPr="00047BEF" w:rsidRDefault="00994B42" w:rsidP="00994B42">
            <w:pPr>
              <w:spacing w:before="60" w:line="240" w:lineRule="auto"/>
              <w:rPr>
                <w:rFonts w:cs="Arial"/>
                <w:sz w:val="20"/>
                <w:szCs w:val="20"/>
                <w:lang w:eastAsia="fr-FR"/>
              </w:rPr>
            </w:pPr>
          </w:p>
        </w:tc>
      </w:tr>
    </w:tbl>
    <w:p w14:paraId="3FF0AB8D" w14:textId="77777777" w:rsidR="00CE6F7F" w:rsidRPr="00047BEF" w:rsidRDefault="00CE6F7F" w:rsidP="00CA7953">
      <w:pPr>
        <w:rPr>
          <w:lang w:eastAsia="fr-FR"/>
        </w:rPr>
      </w:pPr>
    </w:p>
    <w:p w14:paraId="0EF21A11" w14:textId="77777777" w:rsidR="00CE6F7F" w:rsidRPr="00047BEF" w:rsidRDefault="00CE6F7F" w:rsidP="00CA7953">
      <w:pPr>
        <w:rPr>
          <w:lang w:eastAsia="fr-FR"/>
        </w:rPr>
      </w:pPr>
    </w:p>
    <w:p w14:paraId="78DEA97B" w14:textId="77777777" w:rsidR="00FB7EE6" w:rsidRPr="00047BEF" w:rsidRDefault="00FB7EE6" w:rsidP="00CA7953">
      <w:pPr>
        <w:sectPr w:rsidR="00FB7EE6" w:rsidRPr="00047BEF" w:rsidSect="00FB7EE6">
          <w:pgSz w:w="16838" w:h="11906" w:orient="landscape" w:code="9"/>
          <w:pgMar w:top="1418" w:right="1418" w:bottom="1418" w:left="1418" w:header="709" w:footer="709" w:gutter="0"/>
          <w:cols w:space="708"/>
          <w:docGrid w:linePitch="360"/>
        </w:sectPr>
      </w:pPr>
    </w:p>
    <w:p w14:paraId="1118D371" w14:textId="77777777" w:rsidR="00CE6F7F" w:rsidRPr="00047BEF" w:rsidRDefault="00CE6F7F" w:rsidP="005E3F49">
      <w:pPr>
        <w:pStyle w:val="Titre1"/>
      </w:pPr>
      <w:bookmarkStart w:id="1678" w:name="_Toc43776759"/>
      <w:bookmarkStart w:id="1679" w:name="_Toc43697691"/>
      <w:bookmarkStart w:id="1680" w:name="_Toc52888049"/>
      <w:bookmarkStart w:id="1681" w:name="_Toc52888159"/>
      <w:r w:rsidRPr="00047BEF">
        <w:lastRenderedPageBreak/>
        <w:t>9. GESTION DES RISQUES ET ACCIDENTS</w:t>
      </w:r>
      <w:bookmarkEnd w:id="1678"/>
      <w:bookmarkEnd w:id="1680"/>
      <w:bookmarkEnd w:id="1681"/>
    </w:p>
    <w:p w14:paraId="00743DFE" w14:textId="77777777" w:rsidR="00CE6F7F" w:rsidRPr="00047BEF" w:rsidRDefault="00CE6F7F" w:rsidP="00760F3F">
      <w:pPr>
        <w:pStyle w:val="Titre20"/>
      </w:pPr>
      <w:bookmarkStart w:id="1682" w:name="_Toc43776760"/>
      <w:bookmarkStart w:id="1683" w:name="_Toc52888050"/>
      <w:bookmarkStart w:id="1684" w:name="_Toc52888160"/>
      <w:r w:rsidRPr="00047BEF">
        <w:t>9.1. Rappel de la définition du RISQUE</w:t>
      </w:r>
      <w:bookmarkEnd w:id="1682"/>
      <w:bookmarkEnd w:id="1683"/>
      <w:bookmarkEnd w:id="1684"/>
    </w:p>
    <w:p w14:paraId="067AE5A3" w14:textId="77777777" w:rsidR="00CE6F7F" w:rsidRPr="00047BEF" w:rsidRDefault="00CE6F7F" w:rsidP="00CA7953">
      <w:r w:rsidRPr="00047BEF">
        <w:t>L’analyse des risques consiste ici à 1) pointer les principales situations de danger liées à la mise en œuvre du pro</w:t>
      </w:r>
      <w:r w:rsidR="00B5066A" w:rsidRPr="00047BEF">
        <w:t>jet</w:t>
      </w:r>
      <w:r w:rsidRPr="00047BEF">
        <w:t xml:space="preserve">, 2) décrire les </w:t>
      </w:r>
      <w:r w:rsidR="00B5066A" w:rsidRPr="00047BEF">
        <w:t>E</w:t>
      </w:r>
      <w:r w:rsidRPr="00047BEF">
        <w:t xml:space="preserve">vènements </w:t>
      </w:r>
      <w:r w:rsidR="00B5066A" w:rsidRPr="00047BEF">
        <w:t>N</w:t>
      </w:r>
      <w:r w:rsidRPr="00047BEF">
        <w:t xml:space="preserve">on </w:t>
      </w:r>
      <w:r w:rsidR="00B5066A" w:rsidRPr="00047BEF">
        <w:t>S</w:t>
      </w:r>
      <w:r w:rsidRPr="00047BEF">
        <w:t>ouhaités</w:t>
      </w:r>
      <w:r w:rsidR="00B5066A" w:rsidRPr="00047BEF">
        <w:t>(ENS)</w:t>
      </w:r>
      <w:r w:rsidRPr="00047BEF">
        <w:t xml:space="preserve"> qui peuvent survenir ayant des conséquences sur la santé des individus et sur les populations concernées, 3) estimer la probabilité que l’ENS survienne et 4) son acceptabilité. </w:t>
      </w:r>
    </w:p>
    <w:p w14:paraId="33C83FB6" w14:textId="77777777" w:rsidR="00CE6F7F" w:rsidRPr="00047BEF" w:rsidRDefault="00CE6F7F" w:rsidP="00CA7953">
      <w:r w:rsidRPr="00047BEF">
        <w:t>Cette analyse précède la proposition de mesures de prévention et de protection adaptées à chaque risque permettant d’atteindre un niveau de risque résiduel acceptable.</w:t>
      </w:r>
    </w:p>
    <w:p w14:paraId="2440EF82" w14:textId="6EB0F004" w:rsidR="00CE6F7F" w:rsidRPr="00047BEF" w:rsidRDefault="00CE6F7F" w:rsidP="00CA7953">
      <w:r w:rsidRPr="00047BEF">
        <w:t>Les niveaux de probabilité sont choisis de « très improbable » à très probable » et les niveaux de gravité de « faible</w:t>
      </w:r>
      <w:r w:rsidR="002A6C65">
        <w:t> »</w:t>
      </w:r>
      <w:r w:rsidRPr="00047BEF">
        <w:t xml:space="preserve"> à </w:t>
      </w:r>
      <w:r w:rsidR="002A6C65">
        <w:t>« </w:t>
      </w:r>
      <w:r w:rsidRPr="00047BEF">
        <w:t xml:space="preserve">très grave », comme détaillé dans le tableau suivant. </w:t>
      </w:r>
    </w:p>
    <w:p w14:paraId="6A31263A" w14:textId="3369D446" w:rsidR="00CE6F7F" w:rsidRPr="00047BEF" w:rsidRDefault="00CE6F7F" w:rsidP="00CA7953">
      <w:pPr>
        <w:rPr>
          <w:b/>
          <w:lang w:eastAsia="fr-FR"/>
        </w:rPr>
      </w:pPr>
      <w:bookmarkStart w:id="1685" w:name="_Toc43775840"/>
      <w:bookmarkStart w:id="1686" w:name="_Toc52888270"/>
      <w:r w:rsidRPr="00047BEF">
        <w:rPr>
          <w:b/>
          <w:lang w:eastAsia="fr-FR"/>
        </w:rPr>
        <w:t xml:space="preserve">Tableau </w:t>
      </w:r>
      <w:r w:rsidR="0092268A" w:rsidRPr="00047BEF">
        <w:rPr>
          <w:b/>
          <w:lang w:eastAsia="fr-FR"/>
        </w:rPr>
        <w:fldChar w:fldCharType="begin"/>
      </w:r>
      <w:r w:rsidRPr="00047BEF">
        <w:rPr>
          <w:b/>
          <w:lang w:eastAsia="fr-FR"/>
        </w:rPr>
        <w:instrText xml:space="preserve"> SEQ Tableau \* ARABIC </w:instrText>
      </w:r>
      <w:r w:rsidR="0092268A" w:rsidRPr="00047BEF">
        <w:rPr>
          <w:b/>
          <w:lang w:eastAsia="fr-FR"/>
        </w:rPr>
        <w:fldChar w:fldCharType="separate"/>
      </w:r>
      <w:r w:rsidR="005F5E49">
        <w:rPr>
          <w:b/>
          <w:noProof/>
          <w:lang w:eastAsia="fr-FR"/>
        </w:rPr>
        <w:t>54</w:t>
      </w:r>
      <w:r w:rsidR="0092268A" w:rsidRPr="00047BEF">
        <w:rPr>
          <w:b/>
          <w:noProof/>
          <w:lang w:eastAsia="fr-FR"/>
        </w:rPr>
        <w:fldChar w:fldCharType="end"/>
      </w:r>
      <w:r w:rsidRPr="00047BEF">
        <w:rPr>
          <w:b/>
          <w:lang w:eastAsia="fr-FR"/>
        </w:rPr>
        <w:t> : Grille d’évaluation des risques</w:t>
      </w:r>
      <w:bookmarkEnd w:id="1685"/>
      <w:bookmarkEnd w:id="1686"/>
    </w:p>
    <w:p w14:paraId="7A947903" w14:textId="77777777" w:rsidR="00CE6F7F" w:rsidRPr="00047BEF" w:rsidRDefault="00CE6F7F" w:rsidP="00CA7953">
      <w:pPr>
        <w:rPr>
          <w:rFonts w:eastAsia="Calibri"/>
        </w:rPr>
      </w:pPr>
      <w:r w:rsidRPr="00047BEF">
        <w:rPr>
          <w:noProof/>
          <w:lang w:eastAsia="fr-FR"/>
        </w:rPr>
        <w:drawing>
          <wp:inline distT="0" distB="0" distL="0" distR="0" wp14:anchorId="6CB5B5F2" wp14:editId="1211F263">
            <wp:extent cx="5380559" cy="112395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402482" cy="1128529"/>
                    </a:xfrm>
                    <a:prstGeom prst="rect">
                      <a:avLst/>
                    </a:prstGeom>
                    <a:noFill/>
                    <a:ln>
                      <a:noFill/>
                    </a:ln>
                  </pic:spPr>
                </pic:pic>
              </a:graphicData>
            </a:graphic>
          </wp:inline>
        </w:drawing>
      </w:r>
    </w:p>
    <w:p w14:paraId="2CF36CDD" w14:textId="5725581B" w:rsidR="00CE6F7F" w:rsidRPr="00047BEF" w:rsidRDefault="00CE6F7F" w:rsidP="00CA7953">
      <w:r w:rsidRPr="00047BEF">
        <w:t>Le croisement de la probabilité et de la gravité illustrée par la matrice suivante donne le niveau d’acceptabilité du risque et par conséquent le niveau de priorité pour la mise en place de mesures pour réduire la mise en danger à un niveau acceptable.</w:t>
      </w:r>
      <w:r w:rsidR="00E962F1" w:rsidRPr="00047BEF">
        <w:t xml:space="preserve"> Les risques de priorité 1 et 2</w:t>
      </w:r>
      <w:r w:rsidR="00704D23" w:rsidRPr="00047BEF">
        <w:t xml:space="preserve"> tels </w:t>
      </w:r>
      <w:r w:rsidR="002A6C65">
        <w:t>qu’</w:t>
      </w:r>
      <w:r w:rsidR="00704D23" w:rsidRPr="00047BEF">
        <w:t xml:space="preserve">indiqués dans le tableau ci-dessous </w:t>
      </w:r>
      <w:r w:rsidRPr="00047BEF">
        <w:t>sont pris en compte.</w:t>
      </w:r>
    </w:p>
    <w:p w14:paraId="11A42F08" w14:textId="31418E0B" w:rsidR="00CE6F7F" w:rsidRPr="00047BEF" w:rsidRDefault="00CE6F7F" w:rsidP="00CA7953">
      <w:pPr>
        <w:rPr>
          <w:rFonts w:eastAsia="Calibri"/>
          <w:b/>
          <w:lang w:eastAsia="de-DE"/>
        </w:rPr>
      </w:pPr>
      <w:bookmarkStart w:id="1687" w:name="_Toc43775841"/>
      <w:bookmarkStart w:id="1688" w:name="_Toc52888271"/>
      <w:r w:rsidRPr="00047BEF">
        <w:rPr>
          <w:b/>
        </w:rPr>
        <w:t xml:space="preserve">Tableau </w:t>
      </w:r>
      <w:r w:rsidR="0092268A" w:rsidRPr="00047BEF">
        <w:rPr>
          <w:b/>
        </w:rPr>
        <w:fldChar w:fldCharType="begin"/>
      </w:r>
      <w:r w:rsidRPr="00047BEF">
        <w:rPr>
          <w:b/>
        </w:rPr>
        <w:instrText xml:space="preserve"> SEQ Tableau \* ARABIC </w:instrText>
      </w:r>
      <w:r w:rsidR="0092268A" w:rsidRPr="00047BEF">
        <w:rPr>
          <w:b/>
        </w:rPr>
        <w:fldChar w:fldCharType="separate"/>
      </w:r>
      <w:r w:rsidR="005F5E49">
        <w:rPr>
          <w:b/>
          <w:noProof/>
        </w:rPr>
        <w:t>55</w:t>
      </w:r>
      <w:r w:rsidR="0092268A" w:rsidRPr="00047BEF">
        <w:rPr>
          <w:b/>
        </w:rPr>
        <w:fldChar w:fldCharType="end"/>
      </w:r>
      <w:r w:rsidRPr="00047BEF">
        <w:rPr>
          <w:rFonts w:eastAsia="Calibri"/>
          <w:b/>
          <w:lang w:eastAsia="de-DE"/>
        </w:rPr>
        <w:t xml:space="preserve"> : Matrice d’évaluation des risques</w:t>
      </w:r>
      <w:bookmarkEnd w:id="1687"/>
      <w:bookmarkEnd w:id="1688"/>
    </w:p>
    <w:p w14:paraId="62AD0A17" w14:textId="78B8FEA0" w:rsidR="00CE6F7F" w:rsidRPr="00047BEF" w:rsidRDefault="00B96607" w:rsidP="00096F0B">
      <w:pPr>
        <w:tabs>
          <w:tab w:val="left" w:pos="6098"/>
        </w:tabs>
      </w:pPr>
      <w:r w:rsidRPr="00047BEF">
        <w:rPr>
          <w:noProof/>
          <w:lang w:eastAsia="fr-FR"/>
        </w:rPr>
        <w:t>p</w:t>
      </w:r>
      <w:r w:rsidR="00CE6F7F" w:rsidRPr="00047BEF">
        <w:rPr>
          <w:noProof/>
          <w:lang w:eastAsia="fr-FR"/>
        </w:rPr>
        <w:drawing>
          <wp:inline distT="0" distB="0" distL="0" distR="0" wp14:anchorId="558C81FA" wp14:editId="0A632EA3">
            <wp:extent cx="3209925" cy="1228725"/>
            <wp:effectExtent l="0" t="0" r="9525" b="952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209925" cy="1228725"/>
                    </a:xfrm>
                    <a:prstGeom prst="rect">
                      <a:avLst/>
                    </a:prstGeom>
                    <a:noFill/>
                    <a:ln>
                      <a:noFill/>
                    </a:ln>
                  </pic:spPr>
                </pic:pic>
              </a:graphicData>
            </a:graphic>
          </wp:inline>
        </w:drawing>
      </w:r>
    </w:p>
    <w:p w14:paraId="2368F970" w14:textId="262DA121" w:rsidR="00CE6F7F" w:rsidRPr="00047BEF" w:rsidRDefault="00CE6F7F" w:rsidP="00CA7953">
      <w:pPr>
        <w:rPr>
          <w:b/>
        </w:rPr>
      </w:pPr>
      <w:bookmarkStart w:id="1689" w:name="_Toc43775842"/>
      <w:bookmarkStart w:id="1690" w:name="_Toc52888272"/>
      <w:r w:rsidRPr="00047BEF">
        <w:rPr>
          <w:b/>
        </w:rPr>
        <w:t xml:space="preserve">Tableau </w:t>
      </w:r>
      <w:r w:rsidR="0092268A" w:rsidRPr="00047BEF">
        <w:rPr>
          <w:b/>
        </w:rPr>
        <w:fldChar w:fldCharType="begin"/>
      </w:r>
      <w:r w:rsidRPr="00047BEF">
        <w:rPr>
          <w:b/>
        </w:rPr>
        <w:instrText xml:space="preserve"> SEQ Tableau \* ARABIC </w:instrText>
      </w:r>
      <w:r w:rsidR="0092268A" w:rsidRPr="00047BEF">
        <w:rPr>
          <w:b/>
        </w:rPr>
        <w:fldChar w:fldCharType="separate"/>
      </w:r>
      <w:r w:rsidR="005F5E49">
        <w:rPr>
          <w:b/>
          <w:noProof/>
        </w:rPr>
        <w:t>56</w:t>
      </w:r>
      <w:r w:rsidR="0092268A" w:rsidRPr="00047BEF">
        <w:rPr>
          <w:b/>
        </w:rPr>
        <w:fldChar w:fldCharType="end"/>
      </w:r>
      <w:r w:rsidRPr="00047BEF">
        <w:rPr>
          <w:b/>
        </w:rPr>
        <w:t xml:space="preserve"> : Grille </w:t>
      </w:r>
      <w:bookmarkEnd w:id="1689"/>
      <w:r w:rsidR="00B96607" w:rsidRPr="00047BEF">
        <w:rPr>
          <w:b/>
        </w:rPr>
        <w:t>d’évaluation de la priorité</w:t>
      </w:r>
      <w:bookmarkEnd w:id="1690"/>
      <w:r w:rsidR="00B96607" w:rsidRPr="00047BEF">
        <w:rPr>
          <w:b/>
        </w:rPr>
        <w:t xml:space="preserve"> </w:t>
      </w:r>
    </w:p>
    <w:p w14:paraId="0D35F271" w14:textId="77777777" w:rsidR="00CE6F7F" w:rsidRPr="00047BEF" w:rsidRDefault="00CE6F7F" w:rsidP="00CA7953">
      <w:pPr>
        <w:rPr>
          <w:highlight w:val="yellow"/>
        </w:rPr>
      </w:pPr>
      <w:r w:rsidRPr="00047BEF">
        <w:rPr>
          <w:noProof/>
          <w:lang w:eastAsia="fr-FR"/>
        </w:rPr>
        <w:drawing>
          <wp:inline distT="0" distB="0" distL="0" distR="0" wp14:anchorId="1A00DC63" wp14:editId="2E138C25">
            <wp:extent cx="2257425" cy="1266825"/>
            <wp:effectExtent l="0" t="0" r="9525"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257425" cy="1266825"/>
                    </a:xfrm>
                    <a:prstGeom prst="rect">
                      <a:avLst/>
                    </a:prstGeom>
                    <a:noFill/>
                    <a:ln>
                      <a:noFill/>
                    </a:ln>
                  </pic:spPr>
                </pic:pic>
              </a:graphicData>
            </a:graphic>
          </wp:inline>
        </w:drawing>
      </w:r>
    </w:p>
    <w:p w14:paraId="69A287BB" w14:textId="77777777" w:rsidR="00CE6F7F" w:rsidRPr="00047BEF" w:rsidRDefault="00CE6F7F" w:rsidP="00B96607">
      <w:pPr>
        <w:pStyle w:val="Titre20"/>
      </w:pPr>
      <w:bookmarkStart w:id="1691" w:name="_Toc43776761"/>
      <w:bookmarkStart w:id="1692" w:name="_Toc52888051"/>
      <w:bookmarkStart w:id="1693" w:name="_Toc52888161"/>
      <w:r w:rsidRPr="00047BEF">
        <w:t>9.2. Risques vis-à-vis des personnes pour chaque type d’activités</w:t>
      </w:r>
      <w:bookmarkEnd w:id="1691"/>
      <w:bookmarkEnd w:id="1692"/>
      <w:bookmarkEnd w:id="1693"/>
      <w:r w:rsidRPr="00047BEF">
        <w:t xml:space="preserve">  </w:t>
      </w:r>
    </w:p>
    <w:p w14:paraId="1B3DF0FF" w14:textId="77777777" w:rsidR="00CE6F7F" w:rsidRPr="00047BEF" w:rsidRDefault="00CE6F7F" w:rsidP="00CA7953">
      <w:r w:rsidRPr="00047BEF">
        <w:t xml:space="preserve">Les activités concernées par le présent projet sont : la construction des collecteurs pour le drainage </w:t>
      </w:r>
      <w:r w:rsidR="00B5066A" w:rsidRPr="00047BEF">
        <w:t xml:space="preserve">des </w:t>
      </w:r>
      <w:r w:rsidRPr="00047BEF">
        <w:t>bassins de rétention d’eau, l’aménagement des rues de services adjacentes et celles dont l’aménagement contribuera à l’amélioration</w:t>
      </w:r>
      <w:r w:rsidR="00AD7917" w:rsidRPr="00047BEF">
        <w:t xml:space="preserve"> du cadre </w:t>
      </w:r>
      <w:r w:rsidRPr="00047BEF">
        <w:t>de la ville. Il sera considéré les activités clés des phases de construction et d’exploitation.</w:t>
      </w:r>
    </w:p>
    <w:p w14:paraId="325314DE" w14:textId="77777777" w:rsidR="00CE6F7F" w:rsidRPr="00047BEF" w:rsidRDefault="00CE6F7F" w:rsidP="00337501">
      <w:pPr>
        <w:pStyle w:val="Paragraphedeliste"/>
        <w:numPr>
          <w:ilvl w:val="0"/>
          <w:numId w:val="55"/>
        </w:numPr>
        <w:rPr>
          <w:b/>
          <w:lang w:val="fr-FR"/>
        </w:rPr>
      </w:pPr>
      <w:r w:rsidRPr="00047BEF">
        <w:rPr>
          <w:b/>
          <w:lang w:val="fr-FR"/>
        </w:rPr>
        <w:lastRenderedPageBreak/>
        <w:t>Phase de construction </w:t>
      </w:r>
    </w:p>
    <w:p w14:paraId="38546543" w14:textId="77777777" w:rsidR="00CE6F7F" w:rsidRPr="00047BEF" w:rsidRDefault="00CE6F7F" w:rsidP="00CA7953">
      <w:pPr>
        <w:rPr>
          <w:lang w:eastAsia="de-DE"/>
        </w:rPr>
      </w:pPr>
      <w:r w:rsidRPr="00047BEF">
        <w:rPr>
          <w:lang w:eastAsia="de-DE"/>
        </w:rPr>
        <w:t>Les activités clés prévues sont :</w:t>
      </w:r>
    </w:p>
    <w:p w14:paraId="18BD824D" w14:textId="69E10A8F" w:rsidR="00CE6F7F" w:rsidRPr="00047BEF" w:rsidRDefault="00CE6F7F" w:rsidP="00337501">
      <w:pPr>
        <w:pStyle w:val="Paragraphedeliste"/>
        <w:numPr>
          <w:ilvl w:val="0"/>
          <w:numId w:val="72"/>
        </w:numPr>
        <w:rPr>
          <w:lang w:val="fr-FR"/>
        </w:rPr>
      </w:pPr>
      <w:r w:rsidRPr="00047BEF">
        <w:rPr>
          <w:lang w:val="fr-FR"/>
        </w:rPr>
        <w:t xml:space="preserve">terrassement, </w:t>
      </w:r>
      <w:r w:rsidR="00B96607" w:rsidRPr="00047BEF">
        <w:rPr>
          <w:lang w:val="fr-FR"/>
        </w:rPr>
        <w:t>décapage, travaux</w:t>
      </w:r>
      <w:r w:rsidRPr="00047BEF">
        <w:rPr>
          <w:lang w:val="fr-FR"/>
        </w:rPr>
        <w:t xml:space="preserve"> de fouilles et mis</w:t>
      </w:r>
      <w:r w:rsidR="002A6C65">
        <w:rPr>
          <w:lang w:val="fr-FR"/>
        </w:rPr>
        <w:t>e</w:t>
      </w:r>
      <w:r w:rsidRPr="00047BEF">
        <w:rPr>
          <w:lang w:val="fr-FR"/>
        </w:rPr>
        <w:t xml:space="preserve"> en dépôt ;</w:t>
      </w:r>
    </w:p>
    <w:p w14:paraId="393C77F9" w14:textId="77777777" w:rsidR="00CE6F7F" w:rsidRPr="00047BEF" w:rsidRDefault="00CE6F7F" w:rsidP="00337501">
      <w:pPr>
        <w:pStyle w:val="Paragraphedeliste"/>
        <w:numPr>
          <w:ilvl w:val="0"/>
          <w:numId w:val="72"/>
        </w:numPr>
        <w:rPr>
          <w:lang w:val="fr-FR"/>
        </w:rPr>
      </w:pPr>
      <w:r w:rsidRPr="00047BEF">
        <w:rPr>
          <w:lang w:val="fr-FR"/>
        </w:rPr>
        <w:t>purge importante et mise en dépôt des produits, transport et mise en remblai des terres ;</w:t>
      </w:r>
    </w:p>
    <w:p w14:paraId="5FD3678B" w14:textId="77777777" w:rsidR="00CE6F7F" w:rsidRPr="00047BEF" w:rsidRDefault="00CE6F7F" w:rsidP="00337501">
      <w:pPr>
        <w:pStyle w:val="Paragraphedeliste"/>
        <w:numPr>
          <w:ilvl w:val="0"/>
          <w:numId w:val="72"/>
        </w:numPr>
        <w:rPr>
          <w:lang w:val="fr-FR"/>
        </w:rPr>
      </w:pPr>
      <w:r w:rsidRPr="00047BEF">
        <w:rPr>
          <w:lang w:val="fr-FR"/>
        </w:rPr>
        <w:t>dépose de pavé, démolition d’ouvrage d’assainissement existant ;</w:t>
      </w:r>
    </w:p>
    <w:p w14:paraId="4C382267" w14:textId="77777777" w:rsidR="00CE6F7F" w:rsidRPr="00047BEF" w:rsidRDefault="00CE6F7F" w:rsidP="00337501">
      <w:pPr>
        <w:pStyle w:val="Paragraphedeliste"/>
        <w:numPr>
          <w:ilvl w:val="0"/>
          <w:numId w:val="72"/>
        </w:numPr>
        <w:rPr>
          <w:lang w:val="fr-FR"/>
        </w:rPr>
      </w:pPr>
      <w:r w:rsidRPr="00047BEF">
        <w:rPr>
          <w:lang w:val="fr-FR"/>
        </w:rPr>
        <w:t>construction des ouvrages d’assainissement (gros œuvre et mise en place de remblai compacté) ;</w:t>
      </w:r>
    </w:p>
    <w:p w14:paraId="208C9A45" w14:textId="37366CAD" w:rsidR="00CE6F7F" w:rsidRPr="00047BEF" w:rsidRDefault="00CE6F7F" w:rsidP="00337501">
      <w:pPr>
        <w:pStyle w:val="Paragraphedeliste"/>
        <w:numPr>
          <w:ilvl w:val="0"/>
          <w:numId w:val="72"/>
        </w:numPr>
        <w:rPr>
          <w:lang w:val="fr-FR"/>
        </w:rPr>
      </w:pPr>
      <w:r w:rsidRPr="00047BEF">
        <w:rPr>
          <w:lang w:val="fr-FR"/>
        </w:rPr>
        <w:t xml:space="preserve">protection des </w:t>
      </w:r>
      <w:r w:rsidR="00FE3B7E">
        <w:rPr>
          <w:lang w:val="fr-FR"/>
        </w:rPr>
        <w:t>t</w:t>
      </w:r>
      <w:r w:rsidR="007C320F">
        <w:rPr>
          <w:lang w:val="fr-FR"/>
        </w:rPr>
        <w:t>alus</w:t>
      </w:r>
      <w:r w:rsidRPr="00047BEF">
        <w:rPr>
          <w:lang w:val="fr-FR"/>
        </w:rPr>
        <w:t xml:space="preserve"> avec </w:t>
      </w:r>
      <w:r w:rsidR="007C320F">
        <w:rPr>
          <w:lang w:val="fr-FR"/>
        </w:rPr>
        <w:t>des p</w:t>
      </w:r>
      <w:r w:rsidR="00C45150">
        <w:rPr>
          <w:lang w:val="fr-FR"/>
        </w:rPr>
        <w:t>é</w:t>
      </w:r>
      <w:r w:rsidR="007C320F">
        <w:rPr>
          <w:lang w:val="fr-FR"/>
        </w:rPr>
        <w:t>rémaçonnés</w:t>
      </w:r>
      <w:r w:rsidRPr="00047BEF">
        <w:rPr>
          <w:lang w:val="fr-FR"/>
        </w:rPr>
        <w:t>;</w:t>
      </w:r>
    </w:p>
    <w:p w14:paraId="4D06FC2B" w14:textId="77777777" w:rsidR="00AD7917" w:rsidRPr="00047BEF" w:rsidRDefault="00CE6F7F" w:rsidP="00337501">
      <w:pPr>
        <w:pStyle w:val="Paragraphedeliste"/>
        <w:numPr>
          <w:ilvl w:val="0"/>
          <w:numId w:val="72"/>
        </w:numPr>
        <w:rPr>
          <w:lang w:val="fr-FR"/>
        </w:rPr>
      </w:pPr>
      <w:r w:rsidRPr="00047BEF">
        <w:rPr>
          <w:lang w:val="fr-FR"/>
        </w:rPr>
        <w:t>terrassement pour l’aménagement de la voirie </w:t>
      </w:r>
    </w:p>
    <w:p w14:paraId="2004D2D1" w14:textId="77777777" w:rsidR="00CE6F7F" w:rsidRPr="00047BEF" w:rsidRDefault="00AD7917" w:rsidP="00337501">
      <w:pPr>
        <w:pStyle w:val="Paragraphedeliste"/>
        <w:numPr>
          <w:ilvl w:val="0"/>
          <w:numId w:val="72"/>
        </w:numPr>
        <w:rPr>
          <w:lang w:val="fr-FR"/>
        </w:rPr>
      </w:pPr>
      <w:r w:rsidRPr="00047BEF">
        <w:rPr>
          <w:lang w:val="fr-FR"/>
        </w:rPr>
        <w:t>revêtement</w:t>
      </w:r>
      <w:r w:rsidR="00CE6F7F" w:rsidRPr="00047BEF">
        <w:rPr>
          <w:lang w:val="fr-FR"/>
        </w:rPr>
        <w:t xml:space="preserve"> (pose des pavés et aménagement jusqu’aux riverains).</w:t>
      </w:r>
    </w:p>
    <w:p w14:paraId="7418638E" w14:textId="77777777" w:rsidR="00CE6F7F" w:rsidRPr="00047BEF" w:rsidRDefault="00CE6F7F" w:rsidP="00337501">
      <w:pPr>
        <w:pStyle w:val="Paragraphedeliste"/>
        <w:numPr>
          <w:ilvl w:val="0"/>
          <w:numId w:val="71"/>
        </w:numPr>
        <w:spacing w:before="240"/>
        <w:ind w:left="714" w:hanging="357"/>
        <w:contextualSpacing w:val="0"/>
        <w:rPr>
          <w:b/>
          <w:lang w:val="fr-FR"/>
        </w:rPr>
      </w:pPr>
      <w:r w:rsidRPr="00047BEF">
        <w:rPr>
          <w:b/>
          <w:lang w:val="fr-FR"/>
        </w:rPr>
        <w:t xml:space="preserve">Phase d’exploitation  </w:t>
      </w:r>
    </w:p>
    <w:p w14:paraId="66B0314D" w14:textId="77777777" w:rsidR="00CE6F7F" w:rsidRPr="00047BEF" w:rsidRDefault="00CE6F7F" w:rsidP="00CA7953">
      <w:r w:rsidRPr="00047BEF">
        <w:t>Deux activités importantes sont à considérer dans cette phase : la mise en service et l’entretien. Les dangers et ENS sont présentés pour chaque séquence et type d’activité dans des tableaux récapitulatifs dans l’ordre de probabilité et de gravité décroissantes.</w:t>
      </w:r>
    </w:p>
    <w:p w14:paraId="10603469" w14:textId="496674E1" w:rsidR="00CE6F7F" w:rsidRPr="00047BEF" w:rsidRDefault="00CE6F7F" w:rsidP="00B96607">
      <w:pPr>
        <w:pStyle w:val="Titre20"/>
      </w:pPr>
      <w:bookmarkStart w:id="1694" w:name="_Toc43776762"/>
      <w:bookmarkStart w:id="1695" w:name="_Toc52888052"/>
      <w:bookmarkStart w:id="1696" w:name="_Toc52888162"/>
      <w:r w:rsidRPr="00047BEF">
        <w:t>9.3. Travaux de déplacement des réseaux divers (eau, électricité, ligne téléphonique, etc</w:t>
      </w:r>
      <w:bookmarkEnd w:id="1694"/>
      <w:r w:rsidR="007C320F">
        <w:t>.</w:t>
      </w:r>
      <w:bookmarkEnd w:id="1695"/>
      <w:bookmarkEnd w:id="1696"/>
    </w:p>
    <w:p w14:paraId="55C76707" w14:textId="77777777" w:rsidR="00CE6F7F" w:rsidRPr="00047BEF" w:rsidRDefault="00CE6F7F" w:rsidP="00CA7953">
      <w:r w:rsidRPr="00047BEF">
        <w:t>Les principales situations de danger pour les travaux de déplacement de réseaux divers dans le cadre du projet d’assainissement pluvial, sont présentées dans le tableau suivant.</w:t>
      </w:r>
    </w:p>
    <w:p w14:paraId="5DC84AF0" w14:textId="17E2F1C9" w:rsidR="00CE6F7F" w:rsidRPr="00047BEF" w:rsidRDefault="00CE6F7F" w:rsidP="00B96607">
      <w:pPr>
        <w:spacing w:after="120"/>
        <w:rPr>
          <w:b/>
          <w:lang w:eastAsia="fr-FR"/>
        </w:rPr>
      </w:pPr>
      <w:bookmarkStart w:id="1697" w:name="_Toc43775843"/>
      <w:bookmarkStart w:id="1698" w:name="_Toc52888273"/>
      <w:r w:rsidRPr="00047BEF">
        <w:rPr>
          <w:b/>
          <w:lang w:eastAsia="fr-FR"/>
        </w:rPr>
        <w:t xml:space="preserve">Tableau </w:t>
      </w:r>
      <w:r w:rsidR="0092268A" w:rsidRPr="00047BEF">
        <w:rPr>
          <w:b/>
          <w:lang w:eastAsia="fr-FR"/>
        </w:rPr>
        <w:fldChar w:fldCharType="begin"/>
      </w:r>
      <w:r w:rsidRPr="00047BEF">
        <w:rPr>
          <w:b/>
          <w:lang w:eastAsia="fr-FR"/>
        </w:rPr>
        <w:instrText xml:space="preserve"> SEQ Tableau \* ARABIC </w:instrText>
      </w:r>
      <w:r w:rsidR="0092268A" w:rsidRPr="00047BEF">
        <w:rPr>
          <w:b/>
          <w:lang w:eastAsia="fr-FR"/>
        </w:rPr>
        <w:fldChar w:fldCharType="separate"/>
      </w:r>
      <w:r w:rsidR="006C1DA9">
        <w:rPr>
          <w:b/>
          <w:noProof/>
          <w:lang w:eastAsia="fr-FR"/>
        </w:rPr>
        <w:t>57</w:t>
      </w:r>
      <w:r w:rsidR="0092268A" w:rsidRPr="00047BEF">
        <w:rPr>
          <w:b/>
          <w:noProof/>
          <w:lang w:eastAsia="fr-FR"/>
        </w:rPr>
        <w:fldChar w:fldCharType="end"/>
      </w:r>
      <w:r w:rsidRPr="00047BEF">
        <w:rPr>
          <w:b/>
          <w:lang w:eastAsia="fr-FR"/>
        </w:rPr>
        <w:t xml:space="preserve"> : Analyse des risques pour les travaux de déplacement de réseaux divers</w:t>
      </w:r>
      <w:bookmarkEnd w:id="1697"/>
      <w:bookmarkEnd w:id="1698"/>
      <w:r w:rsidRPr="00047BEF">
        <w:rPr>
          <w:b/>
          <w:lang w:eastAsia="fr-FR"/>
        </w:rPr>
        <w:t xml:space="preserve">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770"/>
        <w:gridCol w:w="3118"/>
        <w:gridCol w:w="1134"/>
        <w:gridCol w:w="851"/>
        <w:gridCol w:w="850"/>
      </w:tblGrid>
      <w:tr w:rsidR="00CE6F7F" w:rsidRPr="00047BEF" w14:paraId="2BDA8A85" w14:textId="77777777" w:rsidTr="00B96607">
        <w:tc>
          <w:tcPr>
            <w:tcW w:w="486" w:type="dxa"/>
            <w:vMerge w:val="restart"/>
            <w:shd w:val="clear" w:color="auto" w:fill="FFFFFF" w:themeFill="background1"/>
          </w:tcPr>
          <w:p w14:paraId="67EFB965" w14:textId="77777777" w:rsidR="00CE6F7F" w:rsidRPr="00047BEF" w:rsidRDefault="00CE6F7F" w:rsidP="00B96607">
            <w:pPr>
              <w:spacing w:line="240" w:lineRule="auto"/>
              <w:rPr>
                <w:sz w:val="20"/>
                <w:szCs w:val="20"/>
              </w:rPr>
            </w:pPr>
            <w:r w:rsidRPr="00047BEF">
              <w:rPr>
                <w:sz w:val="20"/>
                <w:szCs w:val="20"/>
              </w:rPr>
              <w:t>N°</w:t>
            </w:r>
          </w:p>
        </w:tc>
        <w:tc>
          <w:tcPr>
            <w:tcW w:w="2770" w:type="dxa"/>
            <w:vMerge w:val="restart"/>
            <w:shd w:val="clear" w:color="auto" w:fill="FFFFFF" w:themeFill="background1"/>
          </w:tcPr>
          <w:p w14:paraId="72A83A38" w14:textId="77777777" w:rsidR="00CE6F7F" w:rsidRPr="00047BEF" w:rsidRDefault="00CE6F7F" w:rsidP="00B96607">
            <w:pPr>
              <w:spacing w:line="240" w:lineRule="auto"/>
              <w:jc w:val="left"/>
              <w:rPr>
                <w:sz w:val="20"/>
                <w:szCs w:val="20"/>
              </w:rPr>
            </w:pPr>
            <w:r w:rsidRPr="00047BEF">
              <w:rPr>
                <w:sz w:val="20"/>
                <w:szCs w:val="20"/>
              </w:rPr>
              <w:t xml:space="preserve">Principales situations de danger </w:t>
            </w:r>
          </w:p>
        </w:tc>
        <w:tc>
          <w:tcPr>
            <w:tcW w:w="3118" w:type="dxa"/>
            <w:vMerge w:val="restart"/>
            <w:shd w:val="clear" w:color="auto" w:fill="FFFFFF" w:themeFill="background1"/>
          </w:tcPr>
          <w:p w14:paraId="3ACE7114" w14:textId="77777777" w:rsidR="00CE6F7F" w:rsidRPr="00047BEF" w:rsidRDefault="00CE6F7F" w:rsidP="00B96607">
            <w:pPr>
              <w:spacing w:line="240" w:lineRule="auto"/>
              <w:jc w:val="left"/>
              <w:rPr>
                <w:sz w:val="20"/>
                <w:szCs w:val="20"/>
              </w:rPr>
            </w:pPr>
            <w:r w:rsidRPr="00047BEF">
              <w:rPr>
                <w:sz w:val="20"/>
                <w:szCs w:val="20"/>
              </w:rPr>
              <w:t xml:space="preserve">Evènements non souhaitables (ENS) </w:t>
            </w:r>
          </w:p>
        </w:tc>
        <w:tc>
          <w:tcPr>
            <w:tcW w:w="2835" w:type="dxa"/>
            <w:gridSpan w:val="3"/>
            <w:shd w:val="clear" w:color="auto" w:fill="FFFFFF" w:themeFill="background1"/>
          </w:tcPr>
          <w:p w14:paraId="1CD4D420" w14:textId="77777777" w:rsidR="00CE6F7F" w:rsidRPr="00047BEF" w:rsidRDefault="00CE6F7F" w:rsidP="00B96607">
            <w:pPr>
              <w:spacing w:line="240" w:lineRule="auto"/>
              <w:rPr>
                <w:sz w:val="20"/>
                <w:szCs w:val="20"/>
              </w:rPr>
            </w:pPr>
            <w:r w:rsidRPr="00047BEF">
              <w:rPr>
                <w:sz w:val="20"/>
                <w:szCs w:val="20"/>
              </w:rPr>
              <w:t xml:space="preserve">Evaluation du risque </w:t>
            </w:r>
          </w:p>
        </w:tc>
      </w:tr>
      <w:tr w:rsidR="00CE6F7F" w:rsidRPr="00047BEF" w14:paraId="7BEEA7B4" w14:textId="77777777" w:rsidTr="00B96607">
        <w:tc>
          <w:tcPr>
            <w:tcW w:w="486" w:type="dxa"/>
            <w:vMerge/>
            <w:shd w:val="clear" w:color="auto" w:fill="F4B083" w:themeFill="accent2" w:themeFillTint="99"/>
          </w:tcPr>
          <w:p w14:paraId="7A00E150" w14:textId="77777777" w:rsidR="00CE6F7F" w:rsidRPr="00047BEF" w:rsidRDefault="00CE6F7F" w:rsidP="00B96607">
            <w:pPr>
              <w:spacing w:line="240" w:lineRule="auto"/>
              <w:rPr>
                <w:sz w:val="20"/>
                <w:szCs w:val="20"/>
              </w:rPr>
            </w:pPr>
          </w:p>
        </w:tc>
        <w:tc>
          <w:tcPr>
            <w:tcW w:w="2770" w:type="dxa"/>
            <w:vMerge/>
            <w:shd w:val="clear" w:color="auto" w:fill="FF6600"/>
          </w:tcPr>
          <w:p w14:paraId="0ED0A178" w14:textId="77777777" w:rsidR="00CE6F7F" w:rsidRPr="00047BEF" w:rsidRDefault="00CE6F7F" w:rsidP="00B96607">
            <w:pPr>
              <w:spacing w:line="240" w:lineRule="auto"/>
              <w:jc w:val="left"/>
              <w:rPr>
                <w:sz w:val="20"/>
                <w:szCs w:val="20"/>
              </w:rPr>
            </w:pPr>
          </w:p>
        </w:tc>
        <w:tc>
          <w:tcPr>
            <w:tcW w:w="3118" w:type="dxa"/>
            <w:vMerge/>
            <w:shd w:val="clear" w:color="auto" w:fill="FF6600"/>
          </w:tcPr>
          <w:p w14:paraId="74CF1F2E" w14:textId="77777777" w:rsidR="00CE6F7F" w:rsidRPr="00047BEF" w:rsidRDefault="00CE6F7F" w:rsidP="00B96607">
            <w:pPr>
              <w:spacing w:line="240" w:lineRule="auto"/>
              <w:jc w:val="left"/>
              <w:rPr>
                <w:sz w:val="20"/>
                <w:szCs w:val="20"/>
              </w:rPr>
            </w:pPr>
          </w:p>
        </w:tc>
        <w:tc>
          <w:tcPr>
            <w:tcW w:w="1134" w:type="dxa"/>
            <w:shd w:val="clear" w:color="auto" w:fill="FF6600"/>
          </w:tcPr>
          <w:p w14:paraId="48EC1674" w14:textId="77777777" w:rsidR="00CE6F7F" w:rsidRPr="00047BEF" w:rsidRDefault="00CE6F7F" w:rsidP="00B96607">
            <w:pPr>
              <w:spacing w:line="240" w:lineRule="auto"/>
              <w:rPr>
                <w:sz w:val="18"/>
                <w:szCs w:val="18"/>
              </w:rPr>
            </w:pPr>
            <w:r w:rsidRPr="00047BEF">
              <w:rPr>
                <w:sz w:val="18"/>
                <w:szCs w:val="18"/>
              </w:rPr>
              <w:t xml:space="preserve">Probabilité </w:t>
            </w:r>
          </w:p>
        </w:tc>
        <w:tc>
          <w:tcPr>
            <w:tcW w:w="851" w:type="dxa"/>
            <w:shd w:val="clear" w:color="auto" w:fill="FF6600"/>
          </w:tcPr>
          <w:p w14:paraId="24264BF7" w14:textId="77777777" w:rsidR="00CE6F7F" w:rsidRPr="00047BEF" w:rsidRDefault="00CE6F7F" w:rsidP="00B96607">
            <w:pPr>
              <w:spacing w:line="240" w:lineRule="auto"/>
              <w:rPr>
                <w:sz w:val="18"/>
                <w:szCs w:val="18"/>
              </w:rPr>
            </w:pPr>
            <w:r w:rsidRPr="00047BEF">
              <w:rPr>
                <w:sz w:val="18"/>
                <w:szCs w:val="18"/>
              </w:rPr>
              <w:t xml:space="preserve">Gravité </w:t>
            </w:r>
          </w:p>
        </w:tc>
        <w:tc>
          <w:tcPr>
            <w:tcW w:w="850" w:type="dxa"/>
            <w:shd w:val="clear" w:color="auto" w:fill="FF6600"/>
          </w:tcPr>
          <w:p w14:paraId="6C3D04D1" w14:textId="77777777" w:rsidR="00CE6F7F" w:rsidRPr="00047BEF" w:rsidRDefault="00CE6F7F" w:rsidP="00B96607">
            <w:pPr>
              <w:spacing w:line="240" w:lineRule="auto"/>
              <w:rPr>
                <w:sz w:val="18"/>
                <w:szCs w:val="18"/>
              </w:rPr>
            </w:pPr>
            <w:r w:rsidRPr="00047BEF">
              <w:rPr>
                <w:sz w:val="18"/>
                <w:szCs w:val="18"/>
              </w:rPr>
              <w:t xml:space="preserve">Accep-tabilité </w:t>
            </w:r>
          </w:p>
        </w:tc>
      </w:tr>
      <w:tr w:rsidR="00CE6F7F" w:rsidRPr="00047BEF" w14:paraId="2DDEAAAB" w14:textId="77777777" w:rsidTr="00B96607">
        <w:tc>
          <w:tcPr>
            <w:tcW w:w="486" w:type="dxa"/>
          </w:tcPr>
          <w:p w14:paraId="0DA4A63F" w14:textId="77777777" w:rsidR="00CE6F7F" w:rsidRPr="00047BEF" w:rsidRDefault="00CE6F7F" w:rsidP="00B96607">
            <w:pPr>
              <w:spacing w:line="240" w:lineRule="auto"/>
              <w:rPr>
                <w:sz w:val="20"/>
                <w:szCs w:val="20"/>
              </w:rPr>
            </w:pPr>
            <w:r w:rsidRPr="00047BEF">
              <w:rPr>
                <w:sz w:val="20"/>
                <w:szCs w:val="20"/>
              </w:rPr>
              <w:t>1</w:t>
            </w:r>
          </w:p>
        </w:tc>
        <w:tc>
          <w:tcPr>
            <w:tcW w:w="2770" w:type="dxa"/>
          </w:tcPr>
          <w:p w14:paraId="008A6A20" w14:textId="77777777" w:rsidR="00CE6F7F" w:rsidRPr="00047BEF" w:rsidRDefault="00CE6F7F" w:rsidP="00B96607">
            <w:pPr>
              <w:spacing w:line="240" w:lineRule="auto"/>
              <w:jc w:val="left"/>
              <w:rPr>
                <w:sz w:val="20"/>
                <w:szCs w:val="20"/>
              </w:rPr>
            </w:pPr>
            <w:r w:rsidRPr="00047BEF">
              <w:rPr>
                <w:sz w:val="20"/>
                <w:szCs w:val="20"/>
              </w:rPr>
              <w:t xml:space="preserve">Absence ou inefficacité des protections collectives et individuelles </w:t>
            </w:r>
          </w:p>
        </w:tc>
        <w:tc>
          <w:tcPr>
            <w:tcW w:w="3118" w:type="dxa"/>
          </w:tcPr>
          <w:p w14:paraId="5915F9AE" w14:textId="77777777" w:rsidR="00CE6F7F" w:rsidRPr="00047BEF" w:rsidRDefault="00CE6F7F" w:rsidP="00096F0B">
            <w:pPr>
              <w:spacing w:line="240" w:lineRule="auto"/>
              <w:rPr>
                <w:sz w:val="20"/>
                <w:szCs w:val="20"/>
              </w:rPr>
            </w:pPr>
            <w:r w:rsidRPr="00047BEF">
              <w:rPr>
                <w:sz w:val="20"/>
                <w:szCs w:val="20"/>
              </w:rPr>
              <w:t>Vulnérabilité des ouvriers pouvant entrainer la mort, des blessures, fractures, lésions, pertes sensorielles temporaires ou permanente</w:t>
            </w:r>
            <w:r w:rsidR="00AD7917" w:rsidRPr="00047BEF">
              <w:rPr>
                <w:sz w:val="20"/>
                <w:szCs w:val="20"/>
              </w:rPr>
              <w:t> ,électrocution</w:t>
            </w:r>
            <w:r w:rsidRPr="00047BEF">
              <w:rPr>
                <w:sz w:val="20"/>
                <w:szCs w:val="20"/>
              </w:rPr>
              <w:t xml:space="preserve"> </w:t>
            </w:r>
          </w:p>
        </w:tc>
        <w:tc>
          <w:tcPr>
            <w:tcW w:w="1134" w:type="dxa"/>
          </w:tcPr>
          <w:p w14:paraId="3B1880EC" w14:textId="77777777" w:rsidR="00CE6F7F" w:rsidRPr="00047BEF" w:rsidRDefault="00CE6F7F" w:rsidP="00B96607">
            <w:pPr>
              <w:spacing w:line="240" w:lineRule="auto"/>
              <w:rPr>
                <w:sz w:val="20"/>
                <w:szCs w:val="20"/>
              </w:rPr>
            </w:pPr>
            <w:r w:rsidRPr="00047BEF">
              <w:rPr>
                <w:sz w:val="20"/>
                <w:szCs w:val="20"/>
              </w:rPr>
              <w:t>3</w:t>
            </w:r>
          </w:p>
        </w:tc>
        <w:tc>
          <w:tcPr>
            <w:tcW w:w="851" w:type="dxa"/>
          </w:tcPr>
          <w:p w14:paraId="3616B494" w14:textId="77777777" w:rsidR="00CE6F7F" w:rsidRPr="00047BEF" w:rsidRDefault="00CE6F7F" w:rsidP="00B96607">
            <w:pPr>
              <w:spacing w:line="240" w:lineRule="auto"/>
              <w:rPr>
                <w:sz w:val="20"/>
                <w:szCs w:val="20"/>
              </w:rPr>
            </w:pPr>
            <w:r w:rsidRPr="00047BEF">
              <w:rPr>
                <w:sz w:val="20"/>
                <w:szCs w:val="20"/>
              </w:rPr>
              <w:t>3</w:t>
            </w:r>
          </w:p>
        </w:tc>
        <w:tc>
          <w:tcPr>
            <w:tcW w:w="850" w:type="dxa"/>
            <w:shd w:val="clear" w:color="auto" w:fill="FF0000"/>
          </w:tcPr>
          <w:p w14:paraId="201A5940" w14:textId="77777777" w:rsidR="00CE6F7F" w:rsidRPr="00047BEF" w:rsidRDefault="00CE6F7F" w:rsidP="00B96607">
            <w:pPr>
              <w:spacing w:line="240" w:lineRule="auto"/>
              <w:rPr>
                <w:sz w:val="20"/>
                <w:szCs w:val="20"/>
              </w:rPr>
            </w:pPr>
          </w:p>
        </w:tc>
      </w:tr>
      <w:tr w:rsidR="00CE6F7F" w:rsidRPr="00047BEF" w14:paraId="466E4C70" w14:textId="77777777" w:rsidTr="00B96607">
        <w:tc>
          <w:tcPr>
            <w:tcW w:w="486" w:type="dxa"/>
          </w:tcPr>
          <w:p w14:paraId="5246215C" w14:textId="77777777" w:rsidR="00CE6F7F" w:rsidRPr="00047BEF" w:rsidRDefault="00CE6F7F" w:rsidP="00B96607">
            <w:pPr>
              <w:spacing w:line="240" w:lineRule="auto"/>
              <w:rPr>
                <w:sz w:val="20"/>
                <w:szCs w:val="20"/>
              </w:rPr>
            </w:pPr>
            <w:r w:rsidRPr="00047BEF">
              <w:rPr>
                <w:sz w:val="20"/>
                <w:szCs w:val="20"/>
              </w:rPr>
              <w:t>2</w:t>
            </w:r>
          </w:p>
        </w:tc>
        <w:tc>
          <w:tcPr>
            <w:tcW w:w="2770" w:type="dxa"/>
          </w:tcPr>
          <w:p w14:paraId="677AABF3" w14:textId="77777777" w:rsidR="00CE6F7F" w:rsidRPr="00047BEF" w:rsidRDefault="00CE6F7F" w:rsidP="00B96607">
            <w:pPr>
              <w:spacing w:line="240" w:lineRule="auto"/>
              <w:jc w:val="left"/>
              <w:rPr>
                <w:sz w:val="20"/>
                <w:szCs w:val="20"/>
              </w:rPr>
            </w:pPr>
            <w:r w:rsidRPr="00047BEF">
              <w:rPr>
                <w:sz w:val="20"/>
                <w:szCs w:val="20"/>
              </w:rPr>
              <w:t xml:space="preserve">Déplacement mal contrôlé de véhicules et engins de chantier ou de leurs organes mobiles (excavatrices, pelles mécaniques, Manitou, outils de forage, flexible de compresseur, …) </w:t>
            </w:r>
          </w:p>
        </w:tc>
        <w:tc>
          <w:tcPr>
            <w:tcW w:w="3118" w:type="dxa"/>
          </w:tcPr>
          <w:p w14:paraId="682367D6" w14:textId="77777777" w:rsidR="00CE6F7F" w:rsidRPr="00047BEF" w:rsidRDefault="00CE6F7F" w:rsidP="00096F0B">
            <w:pPr>
              <w:spacing w:line="240" w:lineRule="auto"/>
              <w:rPr>
                <w:sz w:val="20"/>
                <w:szCs w:val="20"/>
              </w:rPr>
            </w:pPr>
            <w:r w:rsidRPr="00047BEF">
              <w:rPr>
                <w:sz w:val="20"/>
                <w:szCs w:val="20"/>
              </w:rPr>
              <w:t xml:space="preserve">Renversement, basculement, heurt ou entrainement d’un ouvrier pouvant occasionner la mort, des blessures, fractures, lésions, pertes sensorielles temporaires ou permanentes </w:t>
            </w:r>
          </w:p>
        </w:tc>
        <w:tc>
          <w:tcPr>
            <w:tcW w:w="1134" w:type="dxa"/>
          </w:tcPr>
          <w:p w14:paraId="31535F6D" w14:textId="77777777" w:rsidR="00CE6F7F" w:rsidRPr="00047BEF" w:rsidRDefault="00CE6F7F" w:rsidP="00B96607">
            <w:pPr>
              <w:spacing w:line="240" w:lineRule="auto"/>
              <w:rPr>
                <w:sz w:val="20"/>
                <w:szCs w:val="20"/>
              </w:rPr>
            </w:pPr>
            <w:r w:rsidRPr="00047BEF">
              <w:rPr>
                <w:sz w:val="20"/>
                <w:szCs w:val="20"/>
              </w:rPr>
              <w:t>3</w:t>
            </w:r>
          </w:p>
        </w:tc>
        <w:tc>
          <w:tcPr>
            <w:tcW w:w="851" w:type="dxa"/>
          </w:tcPr>
          <w:p w14:paraId="6680948A" w14:textId="77777777" w:rsidR="00CE6F7F" w:rsidRPr="00047BEF" w:rsidRDefault="00CE6F7F" w:rsidP="00B96607">
            <w:pPr>
              <w:spacing w:line="240" w:lineRule="auto"/>
              <w:rPr>
                <w:sz w:val="20"/>
                <w:szCs w:val="20"/>
              </w:rPr>
            </w:pPr>
            <w:r w:rsidRPr="00047BEF">
              <w:rPr>
                <w:sz w:val="20"/>
                <w:szCs w:val="20"/>
              </w:rPr>
              <w:t>3</w:t>
            </w:r>
          </w:p>
        </w:tc>
        <w:tc>
          <w:tcPr>
            <w:tcW w:w="850" w:type="dxa"/>
            <w:shd w:val="clear" w:color="auto" w:fill="FF0000"/>
          </w:tcPr>
          <w:p w14:paraId="6DCF57F5" w14:textId="77777777" w:rsidR="00CE6F7F" w:rsidRPr="00047BEF" w:rsidRDefault="00CE6F7F" w:rsidP="00B96607">
            <w:pPr>
              <w:spacing w:line="240" w:lineRule="auto"/>
              <w:rPr>
                <w:sz w:val="20"/>
                <w:szCs w:val="20"/>
              </w:rPr>
            </w:pPr>
          </w:p>
        </w:tc>
      </w:tr>
      <w:tr w:rsidR="00CE6F7F" w:rsidRPr="00047BEF" w14:paraId="29C03C48" w14:textId="77777777" w:rsidTr="00B96607">
        <w:tc>
          <w:tcPr>
            <w:tcW w:w="486" w:type="dxa"/>
          </w:tcPr>
          <w:p w14:paraId="10773709" w14:textId="77777777" w:rsidR="00CE6F7F" w:rsidRPr="00047BEF" w:rsidRDefault="00CE6F7F" w:rsidP="00B96607">
            <w:pPr>
              <w:spacing w:line="240" w:lineRule="auto"/>
              <w:rPr>
                <w:sz w:val="20"/>
                <w:szCs w:val="20"/>
              </w:rPr>
            </w:pPr>
            <w:r w:rsidRPr="00047BEF">
              <w:rPr>
                <w:sz w:val="20"/>
                <w:szCs w:val="20"/>
              </w:rPr>
              <w:t>3</w:t>
            </w:r>
          </w:p>
        </w:tc>
        <w:tc>
          <w:tcPr>
            <w:tcW w:w="2770" w:type="dxa"/>
          </w:tcPr>
          <w:p w14:paraId="48871FA6" w14:textId="77777777" w:rsidR="00CE6F7F" w:rsidRPr="00047BEF" w:rsidRDefault="00CE6F7F" w:rsidP="00B96607">
            <w:pPr>
              <w:spacing w:line="240" w:lineRule="auto"/>
              <w:jc w:val="left"/>
              <w:rPr>
                <w:sz w:val="20"/>
                <w:szCs w:val="20"/>
              </w:rPr>
            </w:pPr>
            <w:r w:rsidRPr="00047BEF">
              <w:rPr>
                <w:sz w:val="20"/>
                <w:szCs w:val="20"/>
              </w:rPr>
              <w:t xml:space="preserve">Stockage, manipulation, manutention ou transport inadaptés de charges (tuyauterie, poteaux ou autres matériels par Ex.) </w:t>
            </w:r>
          </w:p>
        </w:tc>
        <w:tc>
          <w:tcPr>
            <w:tcW w:w="3118" w:type="dxa"/>
          </w:tcPr>
          <w:p w14:paraId="02D5F2CF" w14:textId="29D8BC84" w:rsidR="00CE6F7F" w:rsidRPr="00047BEF" w:rsidRDefault="00CE6F7F" w:rsidP="00096F0B">
            <w:pPr>
              <w:spacing w:line="240" w:lineRule="auto"/>
              <w:rPr>
                <w:sz w:val="20"/>
                <w:szCs w:val="20"/>
              </w:rPr>
            </w:pPr>
            <w:r w:rsidRPr="00047BEF">
              <w:rPr>
                <w:sz w:val="20"/>
                <w:szCs w:val="20"/>
              </w:rPr>
              <w:t xml:space="preserve">Chute des matériels et matériaux pouvant entrainer la mort, blessure, fractures, lésions, blessures, fractures, traumatismes </w:t>
            </w:r>
          </w:p>
        </w:tc>
        <w:tc>
          <w:tcPr>
            <w:tcW w:w="1134" w:type="dxa"/>
          </w:tcPr>
          <w:p w14:paraId="64D097F5" w14:textId="77777777" w:rsidR="00CE6F7F" w:rsidRPr="00047BEF" w:rsidRDefault="00CE6F7F" w:rsidP="00B96607">
            <w:pPr>
              <w:spacing w:line="240" w:lineRule="auto"/>
              <w:rPr>
                <w:sz w:val="20"/>
                <w:szCs w:val="20"/>
              </w:rPr>
            </w:pPr>
            <w:r w:rsidRPr="00047BEF">
              <w:rPr>
                <w:sz w:val="20"/>
                <w:szCs w:val="20"/>
              </w:rPr>
              <w:t>3</w:t>
            </w:r>
          </w:p>
        </w:tc>
        <w:tc>
          <w:tcPr>
            <w:tcW w:w="851" w:type="dxa"/>
          </w:tcPr>
          <w:p w14:paraId="31628B04" w14:textId="77777777" w:rsidR="00CE6F7F" w:rsidRPr="00047BEF" w:rsidRDefault="00CE6F7F" w:rsidP="00B96607">
            <w:pPr>
              <w:spacing w:line="240" w:lineRule="auto"/>
              <w:rPr>
                <w:sz w:val="20"/>
                <w:szCs w:val="20"/>
              </w:rPr>
            </w:pPr>
            <w:r w:rsidRPr="00047BEF">
              <w:rPr>
                <w:sz w:val="20"/>
                <w:szCs w:val="20"/>
              </w:rPr>
              <w:t>3</w:t>
            </w:r>
          </w:p>
        </w:tc>
        <w:tc>
          <w:tcPr>
            <w:tcW w:w="850" w:type="dxa"/>
            <w:shd w:val="clear" w:color="auto" w:fill="FF0000"/>
          </w:tcPr>
          <w:p w14:paraId="2C7BF058" w14:textId="77777777" w:rsidR="00CE6F7F" w:rsidRPr="00047BEF" w:rsidRDefault="00CE6F7F" w:rsidP="00B96607">
            <w:pPr>
              <w:spacing w:line="240" w:lineRule="auto"/>
              <w:rPr>
                <w:sz w:val="20"/>
                <w:szCs w:val="20"/>
              </w:rPr>
            </w:pPr>
          </w:p>
        </w:tc>
      </w:tr>
      <w:tr w:rsidR="00CE6F7F" w:rsidRPr="00047BEF" w14:paraId="575D670D" w14:textId="77777777" w:rsidTr="00B96607">
        <w:tc>
          <w:tcPr>
            <w:tcW w:w="486" w:type="dxa"/>
          </w:tcPr>
          <w:p w14:paraId="4ED5679A" w14:textId="77777777" w:rsidR="00CE6F7F" w:rsidRPr="00047BEF" w:rsidRDefault="00CE6F7F" w:rsidP="00B96607">
            <w:pPr>
              <w:spacing w:line="240" w:lineRule="auto"/>
              <w:rPr>
                <w:sz w:val="20"/>
                <w:szCs w:val="20"/>
              </w:rPr>
            </w:pPr>
            <w:r w:rsidRPr="00047BEF">
              <w:rPr>
                <w:sz w:val="20"/>
                <w:szCs w:val="20"/>
              </w:rPr>
              <w:t>4</w:t>
            </w:r>
          </w:p>
        </w:tc>
        <w:tc>
          <w:tcPr>
            <w:tcW w:w="2770" w:type="dxa"/>
          </w:tcPr>
          <w:p w14:paraId="6BF469CA" w14:textId="77777777" w:rsidR="00CE6F7F" w:rsidRPr="00047BEF" w:rsidRDefault="00CE6F7F" w:rsidP="00B96607">
            <w:pPr>
              <w:spacing w:line="240" w:lineRule="auto"/>
              <w:jc w:val="left"/>
              <w:rPr>
                <w:sz w:val="20"/>
                <w:szCs w:val="20"/>
              </w:rPr>
            </w:pPr>
            <w:r w:rsidRPr="00047BEF">
              <w:rPr>
                <w:sz w:val="20"/>
                <w:szCs w:val="20"/>
              </w:rPr>
              <w:t xml:space="preserve">Personnel trop proche des fouilles ou des excavations  </w:t>
            </w:r>
          </w:p>
        </w:tc>
        <w:tc>
          <w:tcPr>
            <w:tcW w:w="3118" w:type="dxa"/>
          </w:tcPr>
          <w:p w14:paraId="1A8B6B56" w14:textId="77777777" w:rsidR="00CE6F7F" w:rsidRPr="00047BEF" w:rsidRDefault="00CE6F7F" w:rsidP="00096F0B">
            <w:pPr>
              <w:spacing w:line="240" w:lineRule="auto"/>
              <w:rPr>
                <w:sz w:val="20"/>
                <w:szCs w:val="20"/>
              </w:rPr>
            </w:pPr>
            <w:r w:rsidRPr="00047BEF">
              <w:rPr>
                <w:sz w:val="20"/>
                <w:szCs w:val="20"/>
              </w:rPr>
              <w:t xml:space="preserve">Projection de particules (boues) ou sables pouvant entrainer des lésions oculaires ou cutanées </w:t>
            </w:r>
          </w:p>
        </w:tc>
        <w:tc>
          <w:tcPr>
            <w:tcW w:w="1134" w:type="dxa"/>
          </w:tcPr>
          <w:p w14:paraId="71A18CF1" w14:textId="77777777" w:rsidR="00CE6F7F" w:rsidRPr="00047BEF" w:rsidRDefault="00CE6F7F" w:rsidP="00B96607">
            <w:pPr>
              <w:spacing w:line="240" w:lineRule="auto"/>
              <w:rPr>
                <w:sz w:val="20"/>
                <w:szCs w:val="20"/>
              </w:rPr>
            </w:pPr>
            <w:r w:rsidRPr="00047BEF">
              <w:rPr>
                <w:sz w:val="20"/>
                <w:szCs w:val="20"/>
              </w:rPr>
              <w:t>3</w:t>
            </w:r>
          </w:p>
        </w:tc>
        <w:tc>
          <w:tcPr>
            <w:tcW w:w="851" w:type="dxa"/>
          </w:tcPr>
          <w:p w14:paraId="5DA8FD6C" w14:textId="77777777" w:rsidR="00CE6F7F" w:rsidRPr="00047BEF" w:rsidRDefault="00CE6F7F" w:rsidP="00B96607">
            <w:pPr>
              <w:spacing w:line="240" w:lineRule="auto"/>
              <w:rPr>
                <w:sz w:val="20"/>
                <w:szCs w:val="20"/>
              </w:rPr>
            </w:pPr>
            <w:r w:rsidRPr="00047BEF">
              <w:rPr>
                <w:sz w:val="20"/>
                <w:szCs w:val="20"/>
              </w:rPr>
              <w:t>2</w:t>
            </w:r>
          </w:p>
        </w:tc>
        <w:tc>
          <w:tcPr>
            <w:tcW w:w="850" w:type="dxa"/>
            <w:shd w:val="clear" w:color="auto" w:fill="FFFF00"/>
          </w:tcPr>
          <w:p w14:paraId="370F0C73" w14:textId="77777777" w:rsidR="00CE6F7F" w:rsidRPr="00047BEF" w:rsidRDefault="00CE6F7F" w:rsidP="00B96607">
            <w:pPr>
              <w:spacing w:line="240" w:lineRule="auto"/>
              <w:rPr>
                <w:sz w:val="20"/>
                <w:szCs w:val="20"/>
              </w:rPr>
            </w:pPr>
          </w:p>
        </w:tc>
      </w:tr>
      <w:tr w:rsidR="00CE6F7F" w:rsidRPr="00047BEF" w14:paraId="20080336" w14:textId="77777777" w:rsidTr="00B96607">
        <w:tc>
          <w:tcPr>
            <w:tcW w:w="486" w:type="dxa"/>
          </w:tcPr>
          <w:p w14:paraId="35473E4E" w14:textId="77777777" w:rsidR="00CE6F7F" w:rsidRPr="00047BEF" w:rsidRDefault="00CE6F7F" w:rsidP="00B96607">
            <w:pPr>
              <w:spacing w:line="240" w:lineRule="auto"/>
              <w:rPr>
                <w:sz w:val="20"/>
                <w:szCs w:val="20"/>
              </w:rPr>
            </w:pPr>
            <w:r w:rsidRPr="00047BEF">
              <w:rPr>
                <w:sz w:val="20"/>
                <w:szCs w:val="20"/>
              </w:rPr>
              <w:t>5</w:t>
            </w:r>
          </w:p>
        </w:tc>
        <w:tc>
          <w:tcPr>
            <w:tcW w:w="2770" w:type="dxa"/>
          </w:tcPr>
          <w:p w14:paraId="092E1559" w14:textId="7AC4E459" w:rsidR="00CE6F7F" w:rsidRPr="00047BEF" w:rsidRDefault="00CE6F7F" w:rsidP="00B96607">
            <w:pPr>
              <w:spacing w:line="240" w:lineRule="auto"/>
              <w:jc w:val="left"/>
              <w:rPr>
                <w:sz w:val="20"/>
                <w:szCs w:val="20"/>
              </w:rPr>
            </w:pPr>
            <w:r w:rsidRPr="00047BEF">
              <w:rPr>
                <w:sz w:val="20"/>
                <w:szCs w:val="20"/>
              </w:rPr>
              <w:t xml:space="preserve">Bruits potentiellement lésionnels </w:t>
            </w:r>
            <w:r w:rsidR="00036568" w:rsidRPr="00047BEF">
              <w:rPr>
                <w:sz w:val="20"/>
                <w:szCs w:val="20"/>
              </w:rPr>
              <w:t>bulldozer</w:t>
            </w:r>
            <w:r w:rsidRPr="00047BEF">
              <w:rPr>
                <w:sz w:val="20"/>
                <w:szCs w:val="20"/>
              </w:rPr>
              <w:t xml:space="preserve">, pelles, </w:t>
            </w:r>
            <w:r w:rsidRPr="00047BEF">
              <w:rPr>
                <w:sz w:val="20"/>
                <w:szCs w:val="20"/>
              </w:rPr>
              <w:lastRenderedPageBreak/>
              <w:t xml:space="preserve">chargeuse, Manitou, compresseur) </w:t>
            </w:r>
          </w:p>
        </w:tc>
        <w:tc>
          <w:tcPr>
            <w:tcW w:w="3118" w:type="dxa"/>
          </w:tcPr>
          <w:p w14:paraId="47F5B719" w14:textId="77777777" w:rsidR="00CE6F7F" w:rsidRPr="00047BEF" w:rsidRDefault="00CE6F7F" w:rsidP="00096F0B">
            <w:pPr>
              <w:spacing w:line="240" w:lineRule="auto"/>
              <w:rPr>
                <w:sz w:val="20"/>
                <w:szCs w:val="20"/>
              </w:rPr>
            </w:pPr>
            <w:r w:rsidRPr="00047BEF">
              <w:rPr>
                <w:sz w:val="20"/>
                <w:szCs w:val="20"/>
              </w:rPr>
              <w:lastRenderedPageBreak/>
              <w:t xml:space="preserve">Exposition prolongée au bruit pouvant entrainer une surdité professionnelle </w:t>
            </w:r>
          </w:p>
        </w:tc>
        <w:tc>
          <w:tcPr>
            <w:tcW w:w="1134" w:type="dxa"/>
          </w:tcPr>
          <w:p w14:paraId="387E03AA" w14:textId="77777777" w:rsidR="00CE6F7F" w:rsidRPr="00047BEF" w:rsidRDefault="00CE6F7F" w:rsidP="00B96607">
            <w:pPr>
              <w:spacing w:line="240" w:lineRule="auto"/>
              <w:rPr>
                <w:sz w:val="20"/>
                <w:szCs w:val="20"/>
              </w:rPr>
            </w:pPr>
            <w:r w:rsidRPr="00047BEF">
              <w:rPr>
                <w:sz w:val="20"/>
                <w:szCs w:val="20"/>
              </w:rPr>
              <w:t>2</w:t>
            </w:r>
          </w:p>
        </w:tc>
        <w:tc>
          <w:tcPr>
            <w:tcW w:w="851" w:type="dxa"/>
          </w:tcPr>
          <w:p w14:paraId="555F5278" w14:textId="77777777" w:rsidR="00CE6F7F" w:rsidRPr="00047BEF" w:rsidRDefault="00CE6F7F" w:rsidP="00B96607">
            <w:pPr>
              <w:spacing w:line="240" w:lineRule="auto"/>
              <w:rPr>
                <w:sz w:val="20"/>
                <w:szCs w:val="20"/>
              </w:rPr>
            </w:pPr>
            <w:r w:rsidRPr="00047BEF">
              <w:rPr>
                <w:sz w:val="20"/>
                <w:szCs w:val="20"/>
              </w:rPr>
              <w:t>2</w:t>
            </w:r>
          </w:p>
        </w:tc>
        <w:tc>
          <w:tcPr>
            <w:tcW w:w="850" w:type="dxa"/>
            <w:shd w:val="clear" w:color="auto" w:fill="FFFF00"/>
          </w:tcPr>
          <w:p w14:paraId="44EBAAE6" w14:textId="77777777" w:rsidR="00CE6F7F" w:rsidRPr="00047BEF" w:rsidRDefault="00CE6F7F" w:rsidP="00B96607">
            <w:pPr>
              <w:spacing w:line="240" w:lineRule="auto"/>
              <w:rPr>
                <w:sz w:val="20"/>
                <w:szCs w:val="20"/>
              </w:rPr>
            </w:pPr>
          </w:p>
        </w:tc>
      </w:tr>
      <w:tr w:rsidR="00CE6F7F" w:rsidRPr="00047BEF" w14:paraId="097CDFAC" w14:textId="77777777" w:rsidTr="00B96607">
        <w:tc>
          <w:tcPr>
            <w:tcW w:w="486" w:type="dxa"/>
          </w:tcPr>
          <w:p w14:paraId="6E6FF74C" w14:textId="77777777" w:rsidR="00CE6F7F" w:rsidRPr="00047BEF" w:rsidRDefault="00CE6F7F" w:rsidP="00B96607">
            <w:pPr>
              <w:spacing w:line="240" w:lineRule="auto"/>
              <w:rPr>
                <w:sz w:val="20"/>
                <w:szCs w:val="20"/>
              </w:rPr>
            </w:pPr>
            <w:r w:rsidRPr="00047BEF">
              <w:rPr>
                <w:sz w:val="20"/>
                <w:szCs w:val="20"/>
              </w:rPr>
              <w:lastRenderedPageBreak/>
              <w:t>6</w:t>
            </w:r>
          </w:p>
        </w:tc>
        <w:tc>
          <w:tcPr>
            <w:tcW w:w="2770" w:type="dxa"/>
          </w:tcPr>
          <w:p w14:paraId="586EFFCA" w14:textId="6E7926B6" w:rsidR="00CE6F7F" w:rsidRPr="00047BEF" w:rsidRDefault="00CE6F7F" w:rsidP="00036568">
            <w:pPr>
              <w:spacing w:line="240" w:lineRule="auto"/>
              <w:jc w:val="left"/>
              <w:rPr>
                <w:sz w:val="20"/>
                <w:szCs w:val="20"/>
              </w:rPr>
            </w:pPr>
            <w:r w:rsidRPr="00047BEF">
              <w:rPr>
                <w:sz w:val="20"/>
                <w:szCs w:val="20"/>
              </w:rPr>
              <w:t xml:space="preserve">Durée du travail excessive et accès inadapté </w:t>
            </w:r>
            <w:r w:rsidR="00036568" w:rsidRPr="00047BEF">
              <w:rPr>
                <w:sz w:val="20"/>
                <w:szCs w:val="20"/>
              </w:rPr>
              <w:t xml:space="preserve">à l’eau et </w:t>
            </w:r>
            <w:r w:rsidR="00036568">
              <w:rPr>
                <w:sz w:val="20"/>
                <w:szCs w:val="20"/>
              </w:rPr>
              <w:t xml:space="preserve">à </w:t>
            </w:r>
            <w:r w:rsidR="00036568" w:rsidRPr="00047BEF">
              <w:rPr>
                <w:sz w:val="20"/>
                <w:szCs w:val="20"/>
              </w:rPr>
              <w:t>l’hygiène</w:t>
            </w:r>
          </w:p>
        </w:tc>
        <w:tc>
          <w:tcPr>
            <w:tcW w:w="3118" w:type="dxa"/>
          </w:tcPr>
          <w:p w14:paraId="3557D8DA" w14:textId="77777777" w:rsidR="00CE6F7F" w:rsidRPr="00047BEF" w:rsidRDefault="00CE6F7F" w:rsidP="00036568">
            <w:pPr>
              <w:spacing w:line="240" w:lineRule="auto"/>
              <w:jc w:val="left"/>
              <w:rPr>
                <w:sz w:val="20"/>
                <w:szCs w:val="20"/>
              </w:rPr>
            </w:pPr>
            <w:r w:rsidRPr="00047BEF">
              <w:rPr>
                <w:sz w:val="20"/>
                <w:szCs w:val="20"/>
              </w:rPr>
              <w:t xml:space="preserve">Exposition à la chaleur ou au soleil et fatigue excessive à l’origine d’insolation, déshydratation, désordre métaboliques, trouble de l’attention </w:t>
            </w:r>
          </w:p>
        </w:tc>
        <w:tc>
          <w:tcPr>
            <w:tcW w:w="1134" w:type="dxa"/>
          </w:tcPr>
          <w:p w14:paraId="0626EF54" w14:textId="77777777" w:rsidR="00CE6F7F" w:rsidRPr="00047BEF" w:rsidRDefault="00CE6F7F" w:rsidP="00B96607">
            <w:pPr>
              <w:spacing w:line="240" w:lineRule="auto"/>
              <w:rPr>
                <w:sz w:val="20"/>
                <w:szCs w:val="20"/>
              </w:rPr>
            </w:pPr>
            <w:r w:rsidRPr="00047BEF">
              <w:rPr>
                <w:sz w:val="20"/>
                <w:szCs w:val="20"/>
              </w:rPr>
              <w:t>2</w:t>
            </w:r>
          </w:p>
        </w:tc>
        <w:tc>
          <w:tcPr>
            <w:tcW w:w="851" w:type="dxa"/>
          </w:tcPr>
          <w:p w14:paraId="1EB80B9C" w14:textId="77777777" w:rsidR="00CE6F7F" w:rsidRPr="00047BEF" w:rsidRDefault="00CE6F7F" w:rsidP="00B96607">
            <w:pPr>
              <w:spacing w:line="240" w:lineRule="auto"/>
              <w:rPr>
                <w:sz w:val="20"/>
                <w:szCs w:val="20"/>
              </w:rPr>
            </w:pPr>
            <w:r w:rsidRPr="00047BEF">
              <w:rPr>
                <w:sz w:val="20"/>
                <w:szCs w:val="20"/>
              </w:rPr>
              <w:t>2</w:t>
            </w:r>
          </w:p>
        </w:tc>
        <w:tc>
          <w:tcPr>
            <w:tcW w:w="850" w:type="dxa"/>
            <w:shd w:val="clear" w:color="auto" w:fill="FFFF00"/>
          </w:tcPr>
          <w:p w14:paraId="15A22BF4" w14:textId="77777777" w:rsidR="00CE6F7F" w:rsidRPr="00047BEF" w:rsidRDefault="00CE6F7F" w:rsidP="00B96607">
            <w:pPr>
              <w:spacing w:line="240" w:lineRule="auto"/>
              <w:rPr>
                <w:sz w:val="20"/>
                <w:szCs w:val="20"/>
              </w:rPr>
            </w:pPr>
          </w:p>
        </w:tc>
      </w:tr>
      <w:tr w:rsidR="00CE6F7F" w:rsidRPr="00047BEF" w14:paraId="0B73FE68" w14:textId="77777777" w:rsidTr="00B96607">
        <w:tc>
          <w:tcPr>
            <w:tcW w:w="486" w:type="dxa"/>
          </w:tcPr>
          <w:p w14:paraId="169D8D86" w14:textId="77777777" w:rsidR="00CE6F7F" w:rsidRPr="00047BEF" w:rsidRDefault="00CE6F7F" w:rsidP="00B96607">
            <w:pPr>
              <w:spacing w:line="240" w:lineRule="auto"/>
              <w:rPr>
                <w:sz w:val="20"/>
                <w:szCs w:val="20"/>
              </w:rPr>
            </w:pPr>
            <w:r w:rsidRPr="00047BEF">
              <w:rPr>
                <w:sz w:val="20"/>
                <w:szCs w:val="20"/>
              </w:rPr>
              <w:t>7</w:t>
            </w:r>
          </w:p>
        </w:tc>
        <w:tc>
          <w:tcPr>
            <w:tcW w:w="2770" w:type="dxa"/>
          </w:tcPr>
          <w:p w14:paraId="354AFE76" w14:textId="77777777" w:rsidR="00CE6F7F" w:rsidRPr="00047BEF" w:rsidRDefault="00CE6F7F" w:rsidP="00B96607">
            <w:pPr>
              <w:spacing w:line="240" w:lineRule="auto"/>
              <w:jc w:val="left"/>
              <w:rPr>
                <w:sz w:val="20"/>
                <w:szCs w:val="20"/>
              </w:rPr>
            </w:pPr>
            <w:r w:rsidRPr="00047BEF">
              <w:rPr>
                <w:sz w:val="20"/>
                <w:szCs w:val="20"/>
              </w:rPr>
              <w:t xml:space="preserve">Conduite inappropriée des véhicules et engins de chantier </w:t>
            </w:r>
          </w:p>
        </w:tc>
        <w:tc>
          <w:tcPr>
            <w:tcW w:w="3118" w:type="dxa"/>
          </w:tcPr>
          <w:p w14:paraId="1910B1DD" w14:textId="77777777" w:rsidR="00CE6F7F" w:rsidRPr="00047BEF" w:rsidRDefault="00CE6F7F" w:rsidP="00B96607">
            <w:pPr>
              <w:spacing w:line="240" w:lineRule="auto"/>
              <w:jc w:val="left"/>
              <w:rPr>
                <w:sz w:val="20"/>
                <w:szCs w:val="20"/>
              </w:rPr>
            </w:pPr>
            <w:r w:rsidRPr="00047BEF">
              <w:rPr>
                <w:sz w:val="20"/>
                <w:szCs w:val="20"/>
              </w:rPr>
              <w:t xml:space="preserve">Exposition des chauffeurs, passagers et tiers à des blessures, fractures, traumatismes et le cas échéant dégradation ou destruction de biens </w:t>
            </w:r>
          </w:p>
        </w:tc>
        <w:tc>
          <w:tcPr>
            <w:tcW w:w="1134" w:type="dxa"/>
          </w:tcPr>
          <w:p w14:paraId="30841938" w14:textId="77777777" w:rsidR="00CE6F7F" w:rsidRPr="00047BEF" w:rsidRDefault="00CE6F7F" w:rsidP="00B96607">
            <w:pPr>
              <w:spacing w:line="240" w:lineRule="auto"/>
              <w:rPr>
                <w:sz w:val="20"/>
                <w:szCs w:val="20"/>
              </w:rPr>
            </w:pPr>
            <w:r w:rsidRPr="00047BEF">
              <w:rPr>
                <w:sz w:val="20"/>
                <w:szCs w:val="20"/>
              </w:rPr>
              <w:t>3</w:t>
            </w:r>
          </w:p>
        </w:tc>
        <w:tc>
          <w:tcPr>
            <w:tcW w:w="851" w:type="dxa"/>
          </w:tcPr>
          <w:p w14:paraId="56C83A15" w14:textId="77777777" w:rsidR="00CE6F7F" w:rsidRPr="00047BEF" w:rsidRDefault="00CE6F7F" w:rsidP="00B96607">
            <w:pPr>
              <w:spacing w:line="240" w:lineRule="auto"/>
              <w:rPr>
                <w:sz w:val="20"/>
                <w:szCs w:val="20"/>
              </w:rPr>
            </w:pPr>
            <w:r w:rsidRPr="00047BEF">
              <w:rPr>
                <w:sz w:val="20"/>
                <w:szCs w:val="20"/>
              </w:rPr>
              <w:t>3</w:t>
            </w:r>
          </w:p>
        </w:tc>
        <w:tc>
          <w:tcPr>
            <w:tcW w:w="850" w:type="dxa"/>
            <w:shd w:val="clear" w:color="auto" w:fill="FF0000"/>
          </w:tcPr>
          <w:p w14:paraId="5A690F12" w14:textId="77777777" w:rsidR="00CE6F7F" w:rsidRPr="00047BEF" w:rsidRDefault="00CE6F7F" w:rsidP="00B96607">
            <w:pPr>
              <w:spacing w:line="240" w:lineRule="auto"/>
              <w:rPr>
                <w:sz w:val="20"/>
                <w:szCs w:val="20"/>
              </w:rPr>
            </w:pPr>
          </w:p>
        </w:tc>
      </w:tr>
      <w:tr w:rsidR="00CE6F7F" w:rsidRPr="00047BEF" w14:paraId="7FF7475C" w14:textId="77777777" w:rsidTr="00B96607">
        <w:tc>
          <w:tcPr>
            <w:tcW w:w="486" w:type="dxa"/>
          </w:tcPr>
          <w:p w14:paraId="7BF39F97" w14:textId="77777777" w:rsidR="00CE6F7F" w:rsidRPr="00047BEF" w:rsidRDefault="00CE6F7F" w:rsidP="00B96607">
            <w:pPr>
              <w:spacing w:line="240" w:lineRule="auto"/>
              <w:rPr>
                <w:sz w:val="20"/>
                <w:szCs w:val="20"/>
              </w:rPr>
            </w:pPr>
            <w:r w:rsidRPr="00047BEF">
              <w:rPr>
                <w:sz w:val="20"/>
                <w:szCs w:val="20"/>
              </w:rPr>
              <w:t>8</w:t>
            </w:r>
          </w:p>
        </w:tc>
        <w:tc>
          <w:tcPr>
            <w:tcW w:w="2770" w:type="dxa"/>
          </w:tcPr>
          <w:p w14:paraId="4C3E4C74" w14:textId="77777777" w:rsidR="00CE6F7F" w:rsidRPr="00047BEF" w:rsidRDefault="00CE6F7F" w:rsidP="00B96607">
            <w:pPr>
              <w:spacing w:line="240" w:lineRule="auto"/>
              <w:jc w:val="left"/>
              <w:rPr>
                <w:sz w:val="20"/>
                <w:szCs w:val="20"/>
              </w:rPr>
            </w:pPr>
            <w:r w:rsidRPr="00047BEF">
              <w:rPr>
                <w:sz w:val="20"/>
                <w:szCs w:val="20"/>
              </w:rPr>
              <w:t xml:space="preserve">Installation d’engins sous des lignes électriques aérienne sous tension </w:t>
            </w:r>
          </w:p>
        </w:tc>
        <w:tc>
          <w:tcPr>
            <w:tcW w:w="3118" w:type="dxa"/>
          </w:tcPr>
          <w:p w14:paraId="0D07EDDD" w14:textId="77777777" w:rsidR="00CE6F7F" w:rsidRPr="00047BEF" w:rsidRDefault="00CE6F7F" w:rsidP="00B96607">
            <w:pPr>
              <w:spacing w:line="240" w:lineRule="auto"/>
              <w:jc w:val="left"/>
              <w:rPr>
                <w:sz w:val="20"/>
                <w:szCs w:val="20"/>
              </w:rPr>
            </w:pPr>
            <w:r w:rsidRPr="00047BEF">
              <w:rPr>
                <w:sz w:val="20"/>
                <w:szCs w:val="20"/>
              </w:rPr>
              <w:t xml:space="preserve">Contact accidentel pouvant provoquer une électrisation à l’origine de troubles neurologiques et coupure d’électricité dans le secteur </w:t>
            </w:r>
          </w:p>
        </w:tc>
        <w:tc>
          <w:tcPr>
            <w:tcW w:w="1134" w:type="dxa"/>
          </w:tcPr>
          <w:p w14:paraId="043CE419" w14:textId="77777777" w:rsidR="00CE6F7F" w:rsidRPr="00047BEF" w:rsidRDefault="00CE6F7F" w:rsidP="00B96607">
            <w:pPr>
              <w:spacing w:line="240" w:lineRule="auto"/>
              <w:rPr>
                <w:sz w:val="20"/>
                <w:szCs w:val="20"/>
              </w:rPr>
            </w:pPr>
            <w:r w:rsidRPr="00047BEF">
              <w:rPr>
                <w:sz w:val="20"/>
                <w:szCs w:val="20"/>
              </w:rPr>
              <w:t>2</w:t>
            </w:r>
          </w:p>
        </w:tc>
        <w:tc>
          <w:tcPr>
            <w:tcW w:w="851" w:type="dxa"/>
          </w:tcPr>
          <w:p w14:paraId="2F073806" w14:textId="77777777" w:rsidR="00CE6F7F" w:rsidRPr="00047BEF" w:rsidRDefault="00CE6F7F" w:rsidP="00B96607">
            <w:pPr>
              <w:spacing w:line="240" w:lineRule="auto"/>
              <w:rPr>
                <w:sz w:val="20"/>
                <w:szCs w:val="20"/>
              </w:rPr>
            </w:pPr>
            <w:r w:rsidRPr="00047BEF">
              <w:rPr>
                <w:sz w:val="20"/>
                <w:szCs w:val="20"/>
              </w:rPr>
              <w:t>4</w:t>
            </w:r>
          </w:p>
        </w:tc>
        <w:tc>
          <w:tcPr>
            <w:tcW w:w="850" w:type="dxa"/>
            <w:shd w:val="clear" w:color="auto" w:fill="FFFF00"/>
          </w:tcPr>
          <w:p w14:paraId="42FD06B6" w14:textId="77777777" w:rsidR="00CE6F7F" w:rsidRPr="00047BEF" w:rsidRDefault="00CE6F7F" w:rsidP="00B96607">
            <w:pPr>
              <w:spacing w:line="240" w:lineRule="auto"/>
              <w:rPr>
                <w:sz w:val="20"/>
                <w:szCs w:val="20"/>
              </w:rPr>
            </w:pPr>
          </w:p>
        </w:tc>
      </w:tr>
      <w:tr w:rsidR="00CE6F7F" w:rsidRPr="00047BEF" w14:paraId="2BC9E27E" w14:textId="77777777" w:rsidTr="00B96607">
        <w:tc>
          <w:tcPr>
            <w:tcW w:w="486" w:type="dxa"/>
          </w:tcPr>
          <w:p w14:paraId="4C798D0E" w14:textId="77777777" w:rsidR="00CE6F7F" w:rsidRPr="00047BEF" w:rsidRDefault="00CE6F7F" w:rsidP="00B96607">
            <w:pPr>
              <w:spacing w:line="240" w:lineRule="auto"/>
              <w:rPr>
                <w:sz w:val="20"/>
                <w:szCs w:val="20"/>
              </w:rPr>
            </w:pPr>
            <w:r w:rsidRPr="00047BEF">
              <w:rPr>
                <w:sz w:val="20"/>
                <w:szCs w:val="20"/>
              </w:rPr>
              <w:t>9</w:t>
            </w:r>
          </w:p>
        </w:tc>
        <w:tc>
          <w:tcPr>
            <w:tcW w:w="2770" w:type="dxa"/>
          </w:tcPr>
          <w:p w14:paraId="6E253D02" w14:textId="77777777" w:rsidR="00CE6F7F" w:rsidRPr="00047BEF" w:rsidRDefault="00CE6F7F" w:rsidP="00B96607">
            <w:pPr>
              <w:spacing w:line="240" w:lineRule="auto"/>
              <w:jc w:val="left"/>
              <w:rPr>
                <w:sz w:val="20"/>
                <w:szCs w:val="20"/>
              </w:rPr>
            </w:pPr>
            <w:r w:rsidRPr="00047BEF">
              <w:rPr>
                <w:sz w:val="20"/>
                <w:szCs w:val="20"/>
              </w:rPr>
              <w:t xml:space="preserve">Emploi inadapté de postes de soudure (PEHD), d’appareils électriques ou de produits chimiques divers dont liants hydrocarbonés chauds, colles et décapants. </w:t>
            </w:r>
          </w:p>
        </w:tc>
        <w:tc>
          <w:tcPr>
            <w:tcW w:w="3118" w:type="dxa"/>
          </w:tcPr>
          <w:p w14:paraId="25A25749" w14:textId="77777777" w:rsidR="00CE6F7F" w:rsidRPr="00047BEF" w:rsidRDefault="00CE6F7F" w:rsidP="00B96607">
            <w:pPr>
              <w:spacing w:line="240" w:lineRule="auto"/>
              <w:jc w:val="left"/>
              <w:rPr>
                <w:sz w:val="20"/>
                <w:szCs w:val="20"/>
              </w:rPr>
            </w:pPr>
            <w:r w:rsidRPr="00047BEF">
              <w:rPr>
                <w:sz w:val="20"/>
                <w:szCs w:val="20"/>
              </w:rPr>
              <w:t>Vulnérabilité des ouvriers aux brûlures, électrisation, intoxication ou affection des voies respiratoires</w:t>
            </w:r>
          </w:p>
        </w:tc>
        <w:tc>
          <w:tcPr>
            <w:tcW w:w="1134" w:type="dxa"/>
          </w:tcPr>
          <w:p w14:paraId="5FFB522D" w14:textId="77777777" w:rsidR="00CE6F7F" w:rsidRPr="00047BEF" w:rsidRDefault="00CE6F7F" w:rsidP="00B96607">
            <w:pPr>
              <w:spacing w:line="240" w:lineRule="auto"/>
              <w:rPr>
                <w:sz w:val="20"/>
                <w:szCs w:val="20"/>
              </w:rPr>
            </w:pPr>
            <w:r w:rsidRPr="00047BEF">
              <w:rPr>
                <w:sz w:val="20"/>
                <w:szCs w:val="20"/>
              </w:rPr>
              <w:t>2</w:t>
            </w:r>
          </w:p>
        </w:tc>
        <w:tc>
          <w:tcPr>
            <w:tcW w:w="851" w:type="dxa"/>
          </w:tcPr>
          <w:p w14:paraId="478C6D33" w14:textId="77777777" w:rsidR="00CE6F7F" w:rsidRPr="00047BEF" w:rsidRDefault="00CE6F7F" w:rsidP="00B96607">
            <w:pPr>
              <w:spacing w:line="240" w:lineRule="auto"/>
              <w:rPr>
                <w:sz w:val="20"/>
                <w:szCs w:val="20"/>
              </w:rPr>
            </w:pPr>
            <w:r w:rsidRPr="00047BEF">
              <w:rPr>
                <w:sz w:val="20"/>
                <w:szCs w:val="20"/>
              </w:rPr>
              <w:t>2</w:t>
            </w:r>
          </w:p>
        </w:tc>
        <w:tc>
          <w:tcPr>
            <w:tcW w:w="850" w:type="dxa"/>
            <w:shd w:val="clear" w:color="auto" w:fill="FFFF00"/>
          </w:tcPr>
          <w:p w14:paraId="71462A19" w14:textId="77777777" w:rsidR="00CE6F7F" w:rsidRPr="00047BEF" w:rsidRDefault="00CE6F7F" w:rsidP="00B96607">
            <w:pPr>
              <w:spacing w:line="240" w:lineRule="auto"/>
              <w:rPr>
                <w:sz w:val="20"/>
                <w:szCs w:val="20"/>
              </w:rPr>
            </w:pPr>
          </w:p>
        </w:tc>
      </w:tr>
    </w:tbl>
    <w:p w14:paraId="7B02B457" w14:textId="77777777" w:rsidR="00CE6F7F" w:rsidRPr="00047BEF" w:rsidRDefault="00CE6F7F" w:rsidP="00CA7953">
      <w:r w:rsidRPr="00047BEF">
        <w:t xml:space="preserve">Il faut noter que d’une manière générale, les risques proviennent de la dangerosité des opérations dans un espace réduit, bruyant, et le plus souvent instable (boue, sable), nécessitant la manipulation de charges lourdes (outils et </w:t>
      </w:r>
      <w:r w:rsidR="00B96607" w:rsidRPr="00047BEF">
        <w:t>équipements divers</w:t>
      </w:r>
      <w:r w:rsidRPr="00047BEF">
        <w:t xml:space="preserve">, poteaux, câbles, </w:t>
      </w:r>
      <w:r w:rsidRPr="00047BEF">
        <w:rPr>
          <w:i/>
        </w:rPr>
        <w:t>etc</w:t>
      </w:r>
      <w:r w:rsidRPr="00047BEF">
        <w:t>.) et en mouvement.</w:t>
      </w:r>
    </w:p>
    <w:p w14:paraId="31CD7321" w14:textId="77777777" w:rsidR="00CE6F7F" w:rsidRPr="00047BEF" w:rsidRDefault="00CE6F7F" w:rsidP="00B96607">
      <w:pPr>
        <w:pStyle w:val="Titre20"/>
      </w:pPr>
      <w:bookmarkStart w:id="1699" w:name="_Toc43776763"/>
      <w:bookmarkStart w:id="1700" w:name="_Toc52888053"/>
      <w:bookmarkStart w:id="1701" w:name="_Toc52888163"/>
      <w:r w:rsidRPr="00047BEF">
        <w:t>9.4. Aménagement des déviations</w:t>
      </w:r>
      <w:bookmarkEnd w:id="1699"/>
      <w:bookmarkEnd w:id="1700"/>
      <w:bookmarkEnd w:id="1701"/>
      <w:r w:rsidRPr="00047BEF">
        <w:t xml:space="preserve"> </w:t>
      </w:r>
    </w:p>
    <w:p w14:paraId="31C686D7" w14:textId="77777777" w:rsidR="00CE6F7F" w:rsidRPr="00047BEF" w:rsidRDefault="00CE6F7F" w:rsidP="00CA7953">
      <w:r w:rsidRPr="00047BEF">
        <w:t>Les risques les plus élevés sont liés aux déplacements des engins de chantier, potentiellement létaux s’ils heurtent un ouvrier. Les principaux risques spécifiques et notamment cumulatifs concernent la circulation des engins dans un même espace que les tiers (populations riveraines, usagers de la route) en fonction de leur profondeur et hauteur.</w:t>
      </w:r>
    </w:p>
    <w:p w14:paraId="282FB562" w14:textId="154677E6" w:rsidR="00CE6F7F" w:rsidRPr="00047BEF" w:rsidRDefault="00CE6F7F" w:rsidP="00CA7953">
      <w:pPr>
        <w:rPr>
          <w:b/>
        </w:rPr>
      </w:pPr>
      <w:bookmarkStart w:id="1702" w:name="_Toc43775844"/>
      <w:bookmarkStart w:id="1703" w:name="_Toc52888274"/>
      <w:r w:rsidRPr="00047BEF">
        <w:rPr>
          <w:b/>
        </w:rPr>
        <w:t xml:space="preserve">Tableau </w:t>
      </w:r>
      <w:r w:rsidR="0092268A" w:rsidRPr="00047BEF">
        <w:rPr>
          <w:b/>
        </w:rPr>
        <w:fldChar w:fldCharType="begin"/>
      </w:r>
      <w:r w:rsidRPr="00047BEF">
        <w:rPr>
          <w:b/>
        </w:rPr>
        <w:instrText xml:space="preserve"> SEQ Tableau \* ARABIC </w:instrText>
      </w:r>
      <w:r w:rsidR="0092268A" w:rsidRPr="00047BEF">
        <w:rPr>
          <w:b/>
        </w:rPr>
        <w:fldChar w:fldCharType="separate"/>
      </w:r>
      <w:r w:rsidR="006C1DA9">
        <w:rPr>
          <w:b/>
          <w:noProof/>
        </w:rPr>
        <w:t>58</w:t>
      </w:r>
      <w:r w:rsidR="0092268A" w:rsidRPr="00047BEF">
        <w:rPr>
          <w:b/>
        </w:rPr>
        <w:fldChar w:fldCharType="end"/>
      </w:r>
      <w:r w:rsidRPr="00047BEF">
        <w:rPr>
          <w:b/>
          <w:noProof/>
        </w:rPr>
        <w:t xml:space="preserve"> </w:t>
      </w:r>
      <w:r w:rsidRPr="00047BEF">
        <w:rPr>
          <w:b/>
        </w:rPr>
        <w:t>: Analyse des risques pour les travaux d’aménagement des déviations</w:t>
      </w:r>
      <w:bookmarkEnd w:id="1702"/>
      <w:bookmarkEnd w:id="1703"/>
    </w:p>
    <w:tbl>
      <w:tblPr>
        <w:tblStyle w:val="TableauGrille1Clair12"/>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628"/>
        <w:gridCol w:w="2835"/>
        <w:gridCol w:w="1276"/>
        <w:gridCol w:w="992"/>
        <w:gridCol w:w="992"/>
      </w:tblGrid>
      <w:tr w:rsidR="00CE6F7F" w:rsidRPr="007C320F" w14:paraId="2AAF863D" w14:textId="77777777" w:rsidTr="00CE6F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vMerge w:val="restart"/>
            <w:shd w:val="clear" w:color="auto" w:fill="FFFFFF" w:themeFill="background1"/>
          </w:tcPr>
          <w:p w14:paraId="494E2AD2" w14:textId="77777777" w:rsidR="00CE6F7F" w:rsidRPr="007C320F" w:rsidRDefault="00CE6F7F" w:rsidP="00CA7953">
            <w:pPr>
              <w:rPr>
                <w:sz w:val="20"/>
                <w:szCs w:val="20"/>
              </w:rPr>
            </w:pPr>
            <w:r w:rsidRPr="007C320F">
              <w:rPr>
                <w:sz w:val="20"/>
                <w:szCs w:val="20"/>
              </w:rPr>
              <w:br w:type="page"/>
              <w:t>N°</w:t>
            </w:r>
          </w:p>
        </w:tc>
        <w:tc>
          <w:tcPr>
            <w:tcW w:w="2628" w:type="dxa"/>
            <w:vMerge w:val="restart"/>
            <w:shd w:val="clear" w:color="auto" w:fill="FFFFFF" w:themeFill="background1"/>
          </w:tcPr>
          <w:p w14:paraId="56CD994C" w14:textId="77777777" w:rsidR="00CE6F7F" w:rsidRPr="007C320F" w:rsidRDefault="00CE6F7F" w:rsidP="00B96607">
            <w:pPr>
              <w:jc w:val="left"/>
              <w:cnfStyle w:val="100000000000" w:firstRow="1"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Principales situations de danger </w:t>
            </w:r>
          </w:p>
        </w:tc>
        <w:tc>
          <w:tcPr>
            <w:tcW w:w="2835" w:type="dxa"/>
            <w:vMerge w:val="restart"/>
            <w:shd w:val="clear" w:color="auto" w:fill="FFFFFF" w:themeFill="background1"/>
          </w:tcPr>
          <w:p w14:paraId="287EDEBD" w14:textId="77777777" w:rsidR="00CE6F7F" w:rsidRPr="007C320F" w:rsidRDefault="00CE6F7F" w:rsidP="00B96607">
            <w:pPr>
              <w:jc w:val="left"/>
              <w:cnfStyle w:val="100000000000" w:firstRow="1"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Evènements non souhaitable (ENS)/Impact  </w:t>
            </w:r>
          </w:p>
        </w:tc>
        <w:tc>
          <w:tcPr>
            <w:tcW w:w="3260" w:type="dxa"/>
            <w:gridSpan w:val="3"/>
            <w:shd w:val="clear" w:color="auto" w:fill="FFFFFF" w:themeFill="background1"/>
          </w:tcPr>
          <w:p w14:paraId="2633C23E" w14:textId="77777777" w:rsidR="00CE6F7F" w:rsidRPr="007C320F" w:rsidRDefault="00CE6F7F" w:rsidP="00CA7953">
            <w:pPr>
              <w:cnfStyle w:val="100000000000" w:firstRow="1"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Evaluation du risque </w:t>
            </w:r>
          </w:p>
        </w:tc>
      </w:tr>
      <w:tr w:rsidR="00CE6F7F" w:rsidRPr="007C320F" w14:paraId="35FF5CCC" w14:textId="77777777" w:rsidTr="00CE6F7F">
        <w:trPr>
          <w:jc w:val="center"/>
        </w:trPr>
        <w:tc>
          <w:tcPr>
            <w:cnfStyle w:val="001000000000" w:firstRow="0" w:lastRow="0" w:firstColumn="1" w:lastColumn="0" w:oddVBand="0" w:evenVBand="0" w:oddHBand="0" w:evenHBand="0" w:firstRowFirstColumn="0" w:firstRowLastColumn="0" w:lastRowFirstColumn="0" w:lastRowLastColumn="0"/>
            <w:tcW w:w="486" w:type="dxa"/>
            <w:vMerge/>
            <w:shd w:val="clear" w:color="auto" w:fill="FF6600"/>
          </w:tcPr>
          <w:p w14:paraId="2ABD911A" w14:textId="77777777" w:rsidR="00CE6F7F" w:rsidRPr="007C320F" w:rsidRDefault="00CE6F7F" w:rsidP="00CA7953">
            <w:pPr>
              <w:rPr>
                <w:sz w:val="20"/>
                <w:szCs w:val="20"/>
              </w:rPr>
            </w:pPr>
          </w:p>
        </w:tc>
        <w:tc>
          <w:tcPr>
            <w:tcW w:w="2628" w:type="dxa"/>
            <w:vMerge/>
            <w:shd w:val="clear" w:color="auto" w:fill="FF6600"/>
          </w:tcPr>
          <w:p w14:paraId="45745C1A"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2835" w:type="dxa"/>
            <w:vMerge/>
            <w:shd w:val="clear" w:color="auto" w:fill="FF6600"/>
          </w:tcPr>
          <w:p w14:paraId="1BFE1A21"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shd w:val="clear" w:color="auto" w:fill="FFFFFF" w:themeFill="background1"/>
          </w:tcPr>
          <w:p w14:paraId="7E3D1ECE"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b/>
                <w:sz w:val="20"/>
                <w:szCs w:val="20"/>
              </w:rPr>
            </w:pPr>
            <w:r w:rsidRPr="007C320F">
              <w:rPr>
                <w:b/>
                <w:sz w:val="20"/>
                <w:szCs w:val="20"/>
              </w:rPr>
              <w:t xml:space="preserve">Probabilité </w:t>
            </w:r>
          </w:p>
        </w:tc>
        <w:tc>
          <w:tcPr>
            <w:tcW w:w="992" w:type="dxa"/>
            <w:shd w:val="clear" w:color="auto" w:fill="FFFFFF" w:themeFill="background1"/>
          </w:tcPr>
          <w:p w14:paraId="09D3B53B"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b/>
                <w:sz w:val="20"/>
                <w:szCs w:val="20"/>
              </w:rPr>
            </w:pPr>
            <w:r w:rsidRPr="007C320F">
              <w:rPr>
                <w:b/>
                <w:sz w:val="20"/>
                <w:szCs w:val="20"/>
              </w:rPr>
              <w:t xml:space="preserve">Gravité </w:t>
            </w:r>
          </w:p>
        </w:tc>
        <w:tc>
          <w:tcPr>
            <w:tcW w:w="992" w:type="dxa"/>
            <w:shd w:val="clear" w:color="auto" w:fill="FFFFFF" w:themeFill="background1"/>
          </w:tcPr>
          <w:p w14:paraId="19DC5D98"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b/>
                <w:sz w:val="20"/>
                <w:szCs w:val="20"/>
              </w:rPr>
            </w:pPr>
            <w:r w:rsidRPr="007C320F">
              <w:rPr>
                <w:b/>
                <w:sz w:val="20"/>
                <w:szCs w:val="20"/>
              </w:rPr>
              <w:t xml:space="preserve">Acceptabilité </w:t>
            </w:r>
          </w:p>
        </w:tc>
      </w:tr>
      <w:tr w:rsidR="00CE6F7F" w:rsidRPr="007C320F" w14:paraId="25944274" w14:textId="77777777" w:rsidTr="00CE6F7F">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2097CA04" w14:textId="77777777" w:rsidR="00CE6F7F" w:rsidRPr="007C320F" w:rsidRDefault="00CE6F7F" w:rsidP="00CA7953">
            <w:pPr>
              <w:rPr>
                <w:sz w:val="20"/>
                <w:szCs w:val="20"/>
              </w:rPr>
            </w:pPr>
            <w:r w:rsidRPr="007C320F">
              <w:rPr>
                <w:sz w:val="20"/>
                <w:szCs w:val="20"/>
              </w:rPr>
              <w:t>1</w:t>
            </w:r>
          </w:p>
        </w:tc>
        <w:tc>
          <w:tcPr>
            <w:tcW w:w="2628" w:type="dxa"/>
          </w:tcPr>
          <w:p w14:paraId="7A2DAF00"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Déplacement mal contrôlé de véhicules et engins de chantier ou de leurs organes mobiles (pelle mécanique, tracteur, compacteur, chargeuse, par exemple) </w:t>
            </w:r>
          </w:p>
        </w:tc>
        <w:tc>
          <w:tcPr>
            <w:tcW w:w="2835" w:type="dxa"/>
          </w:tcPr>
          <w:p w14:paraId="459F9201"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Renversement, basculement, heurt d’un ouvrier ou d’un usager de la route pouvant occasionner la mort, des blessures, fractures, lésions pertes sensorielles temporaires ou permanentes </w:t>
            </w:r>
          </w:p>
        </w:tc>
        <w:tc>
          <w:tcPr>
            <w:tcW w:w="1276" w:type="dxa"/>
          </w:tcPr>
          <w:p w14:paraId="15B105B6"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3</w:t>
            </w:r>
          </w:p>
        </w:tc>
        <w:tc>
          <w:tcPr>
            <w:tcW w:w="992" w:type="dxa"/>
          </w:tcPr>
          <w:p w14:paraId="4334C652"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3</w:t>
            </w:r>
          </w:p>
        </w:tc>
        <w:tc>
          <w:tcPr>
            <w:tcW w:w="992" w:type="dxa"/>
            <w:shd w:val="clear" w:color="auto" w:fill="FF0000"/>
          </w:tcPr>
          <w:p w14:paraId="5AA92243"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7C320F" w14:paraId="14D6883D" w14:textId="77777777" w:rsidTr="00CE6F7F">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43C61503" w14:textId="77777777" w:rsidR="00CE6F7F" w:rsidRPr="007C320F" w:rsidRDefault="00CE6F7F" w:rsidP="00CA7953">
            <w:pPr>
              <w:rPr>
                <w:sz w:val="20"/>
                <w:szCs w:val="20"/>
              </w:rPr>
            </w:pPr>
            <w:r w:rsidRPr="007C320F">
              <w:rPr>
                <w:sz w:val="20"/>
                <w:szCs w:val="20"/>
              </w:rPr>
              <w:t>2</w:t>
            </w:r>
          </w:p>
        </w:tc>
        <w:tc>
          <w:tcPr>
            <w:tcW w:w="2628" w:type="dxa"/>
          </w:tcPr>
          <w:p w14:paraId="2120E8C3"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Stockage, manutention, manipulation ou transport inadapté de matériels et </w:t>
            </w:r>
            <w:r w:rsidRPr="007C320F">
              <w:rPr>
                <w:sz w:val="20"/>
                <w:szCs w:val="20"/>
              </w:rPr>
              <w:lastRenderedPageBreak/>
              <w:t xml:space="preserve">matériaux (par ex : déblais ou remblais) </w:t>
            </w:r>
          </w:p>
        </w:tc>
        <w:tc>
          <w:tcPr>
            <w:tcW w:w="2835" w:type="dxa"/>
          </w:tcPr>
          <w:p w14:paraId="068E3E0F"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lastRenderedPageBreak/>
              <w:t xml:space="preserve">Matériel ou matériaux accidentellement déversés sur les ouvriers ou des tiers pouvant entrainer des </w:t>
            </w:r>
            <w:r w:rsidRPr="007C320F">
              <w:rPr>
                <w:sz w:val="20"/>
                <w:szCs w:val="20"/>
              </w:rPr>
              <w:lastRenderedPageBreak/>
              <w:t xml:space="preserve">blessures, fractures, traumatismes </w:t>
            </w:r>
          </w:p>
        </w:tc>
        <w:tc>
          <w:tcPr>
            <w:tcW w:w="1276" w:type="dxa"/>
          </w:tcPr>
          <w:p w14:paraId="19EF884A"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lastRenderedPageBreak/>
              <w:t>1</w:t>
            </w:r>
          </w:p>
        </w:tc>
        <w:tc>
          <w:tcPr>
            <w:tcW w:w="992" w:type="dxa"/>
          </w:tcPr>
          <w:p w14:paraId="154C3343"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2</w:t>
            </w:r>
          </w:p>
        </w:tc>
        <w:tc>
          <w:tcPr>
            <w:tcW w:w="992" w:type="dxa"/>
            <w:shd w:val="clear" w:color="auto" w:fill="99FF33"/>
          </w:tcPr>
          <w:p w14:paraId="2757438B"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p w14:paraId="59C6F9CB"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p w14:paraId="4169D9D5"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7C320F" w14:paraId="7E6FFE87" w14:textId="77777777" w:rsidTr="00CE6F7F">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0535470F" w14:textId="77777777" w:rsidR="00CE6F7F" w:rsidRPr="007C320F" w:rsidRDefault="00CE6F7F" w:rsidP="00CA7953">
            <w:pPr>
              <w:rPr>
                <w:sz w:val="20"/>
                <w:szCs w:val="20"/>
              </w:rPr>
            </w:pPr>
            <w:r w:rsidRPr="007C320F">
              <w:rPr>
                <w:sz w:val="20"/>
                <w:szCs w:val="20"/>
              </w:rPr>
              <w:lastRenderedPageBreak/>
              <w:t>3</w:t>
            </w:r>
          </w:p>
        </w:tc>
        <w:tc>
          <w:tcPr>
            <w:tcW w:w="2628" w:type="dxa"/>
          </w:tcPr>
          <w:p w14:paraId="67F3B515"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Absence ou inefficacité des protections collectives et individuelles </w:t>
            </w:r>
          </w:p>
        </w:tc>
        <w:tc>
          <w:tcPr>
            <w:tcW w:w="2835" w:type="dxa"/>
          </w:tcPr>
          <w:p w14:paraId="0B76CE09"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Vulnérabilité des ouvriers pouvant entrainer des blessures, fractures, lésions, pertes sensorielles temporaires ou permanente </w:t>
            </w:r>
          </w:p>
        </w:tc>
        <w:tc>
          <w:tcPr>
            <w:tcW w:w="1276" w:type="dxa"/>
          </w:tcPr>
          <w:p w14:paraId="67CAD5DB"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2</w:t>
            </w:r>
          </w:p>
        </w:tc>
        <w:tc>
          <w:tcPr>
            <w:tcW w:w="992" w:type="dxa"/>
          </w:tcPr>
          <w:p w14:paraId="6B7B214D"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2</w:t>
            </w:r>
          </w:p>
        </w:tc>
        <w:tc>
          <w:tcPr>
            <w:tcW w:w="992" w:type="dxa"/>
            <w:shd w:val="clear" w:color="auto" w:fill="FFFF00"/>
          </w:tcPr>
          <w:p w14:paraId="6DB972A4"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7C320F" w14:paraId="668E3AD8" w14:textId="77777777" w:rsidTr="00CE6F7F">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2984721D" w14:textId="77777777" w:rsidR="00CE6F7F" w:rsidRPr="007C320F" w:rsidRDefault="00CE6F7F" w:rsidP="00CA7953">
            <w:pPr>
              <w:rPr>
                <w:sz w:val="20"/>
                <w:szCs w:val="20"/>
              </w:rPr>
            </w:pPr>
            <w:r w:rsidRPr="007C320F">
              <w:rPr>
                <w:sz w:val="20"/>
                <w:szCs w:val="20"/>
              </w:rPr>
              <w:t>4</w:t>
            </w:r>
          </w:p>
        </w:tc>
        <w:tc>
          <w:tcPr>
            <w:tcW w:w="2628" w:type="dxa"/>
          </w:tcPr>
          <w:p w14:paraId="591A79C2"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Conduite inappropriée des véhicules et engins de chantier</w:t>
            </w:r>
          </w:p>
        </w:tc>
        <w:tc>
          <w:tcPr>
            <w:tcW w:w="2835" w:type="dxa"/>
          </w:tcPr>
          <w:p w14:paraId="67BDDC4B"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Exposition des chauffeurs, passagers et tiers à des blessures, fractures, traumatismes et le cas échéant dégradation ou destruction des biens  </w:t>
            </w:r>
          </w:p>
        </w:tc>
        <w:tc>
          <w:tcPr>
            <w:tcW w:w="1276" w:type="dxa"/>
          </w:tcPr>
          <w:p w14:paraId="79B91AC2"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2</w:t>
            </w:r>
          </w:p>
        </w:tc>
        <w:tc>
          <w:tcPr>
            <w:tcW w:w="992" w:type="dxa"/>
          </w:tcPr>
          <w:p w14:paraId="4D448BCC"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3</w:t>
            </w:r>
          </w:p>
        </w:tc>
        <w:tc>
          <w:tcPr>
            <w:tcW w:w="992" w:type="dxa"/>
            <w:shd w:val="clear" w:color="auto" w:fill="FFFF00"/>
          </w:tcPr>
          <w:p w14:paraId="59B3ECBF"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7C320F" w14:paraId="7C31D47D" w14:textId="77777777" w:rsidTr="00CE6F7F">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79745A0A" w14:textId="77777777" w:rsidR="00CE6F7F" w:rsidRPr="007C320F" w:rsidRDefault="00CE6F7F" w:rsidP="00CA7953">
            <w:pPr>
              <w:rPr>
                <w:sz w:val="20"/>
                <w:szCs w:val="20"/>
              </w:rPr>
            </w:pPr>
            <w:r w:rsidRPr="007C320F">
              <w:rPr>
                <w:sz w:val="20"/>
                <w:szCs w:val="20"/>
              </w:rPr>
              <w:t>5</w:t>
            </w:r>
          </w:p>
        </w:tc>
        <w:tc>
          <w:tcPr>
            <w:tcW w:w="2628" w:type="dxa"/>
          </w:tcPr>
          <w:p w14:paraId="7FAF2F36"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Canalisations existantes en service non identifiée </w:t>
            </w:r>
          </w:p>
        </w:tc>
        <w:tc>
          <w:tcPr>
            <w:tcW w:w="2835" w:type="dxa"/>
          </w:tcPr>
          <w:p w14:paraId="7EB314F0"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Rupture de canalisation entrainant des blessures ou des lésions </w:t>
            </w:r>
          </w:p>
        </w:tc>
        <w:tc>
          <w:tcPr>
            <w:tcW w:w="1276" w:type="dxa"/>
          </w:tcPr>
          <w:p w14:paraId="373731CD"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1</w:t>
            </w:r>
          </w:p>
        </w:tc>
        <w:tc>
          <w:tcPr>
            <w:tcW w:w="992" w:type="dxa"/>
          </w:tcPr>
          <w:p w14:paraId="5B7E4DA1"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2</w:t>
            </w:r>
          </w:p>
        </w:tc>
        <w:tc>
          <w:tcPr>
            <w:tcW w:w="992" w:type="dxa"/>
            <w:shd w:val="clear" w:color="auto" w:fill="FFFF00"/>
          </w:tcPr>
          <w:p w14:paraId="1774F042"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7C320F" w14:paraId="3939DE8B" w14:textId="77777777" w:rsidTr="00CE6F7F">
        <w:trPr>
          <w:trHeight w:val="777"/>
          <w:jc w:val="center"/>
        </w:trPr>
        <w:tc>
          <w:tcPr>
            <w:cnfStyle w:val="001000000000" w:firstRow="0" w:lastRow="0" w:firstColumn="1" w:lastColumn="0" w:oddVBand="0" w:evenVBand="0" w:oddHBand="0" w:evenHBand="0" w:firstRowFirstColumn="0" w:firstRowLastColumn="0" w:lastRowFirstColumn="0" w:lastRowLastColumn="0"/>
            <w:tcW w:w="486" w:type="dxa"/>
          </w:tcPr>
          <w:p w14:paraId="1EB1A850" w14:textId="77777777" w:rsidR="00CE6F7F" w:rsidRPr="007C320F" w:rsidRDefault="00CE6F7F" w:rsidP="00CA7953">
            <w:pPr>
              <w:rPr>
                <w:sz w:val="20"/>
                <w:szCs w:val="20"/>
              </w:rPr>
            </w:pPr>
            <w:r w:rsidRPr="007C320F">
              <w:rPr>
                <w:sz w:val="20"/>
                <w:szCs w:val="20"/>
              </w:rPr>
              <w:t>6</w:t>
            </w:r>
          </w:p>
        </w:tc>
        <w:tc>
          <w:tcPr>
            <w:tcW w:w="2628" w:type="dxa"/>
          </w:tcPr>
          <w:p w14:paraId="2092C3EE"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Lignes électriques souterraines existantes sous tension </w:t>
            </w:r>
          </w:p>
        </w:tc>
        <w:tc>
          <w:tcPr>
            <w:tcW w:w="2835" w:type="dxa"/>
          </w:tcPr>
          <w:p w14:paraId="39734426" w14:textId="77777777" w:rsidR="00CE6F7F" w:rsidRPr="007C320F" w:rsidRDefault="00CE6F7F" w:rsidP="00B96607">
            <w:pPr>
              <w:jc w:val="left"/>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 xml:space="preserve">Contact accidentel pouvant provoquer une électrisation à l’origine de troubles neurologiques et coupure d’électricité dans le secteur </w:t>
            </w:r>
          </w:p>
        </w:tc>
        <w:tc>
          <w:tcPr>
            <w:tcW w:w="1276" w:type="dxa"/>
          </w:tcPr>
          <w:p w14:paraId="160A329C"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1</w:t>
            </w:r>
          </w:p>
        </w:tc>
        <w:tc>
          <w:tcPr>
            <w:tcW w:w="992" w:type="dxa"/>
          </w:tcPr>
          <w:p w14:paraId="2044451E"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7C320F">
              <w:rPr>
                <w:sz w:val="20"/>
                <w:szCs w:val="20"/>
              </w:rPr>
              <w:t>4</w:t>
            </w:r>
          </w:p>
        </w:tc>
        <w:tc>
          <w:tcPr>
            <w:tcW w:w="992" w:type="dxa"/>
            <w:shd w:val="clear" w:color="auto" w:fill="FFFF00"/>
          </w:tcPr>
          <w:p w14:paraId="761C5D72" w14:textId="77777777" w:rsidR="00CE6F7F" w:rsidRPr="007C320F"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bl>
    <w:p w14:paraId="3D4052C8" w14:textId="77777777" w:rsidR="00CE6F7F" w:rsidRPr="00047BEF" w:rsidRDefault="00CE6F7F" w:rsidP="00B96607">
      <w:pPr>
        <w:pStyle w:val="Titre20"/>
      </w:pPr>
      <w:bookmarkStart w:id="1704" w:name="_Toc43776764"/>
      <w:bookmarkStart w:id="1705" w:name="_Toc52888054"/>
      <w:bookmarkStart w:id="1706" w:name="_Toc52888164"/>
      <w:r w:rsidRPr="00047BEF">
        <w:t>9.5. Terrassement, décapage, travaux de fouilles et mis en dépôt</w:t>
      </w:r>
      <w:bookmarkEnd w:id="1704"/>
      <w:bookmarkEnd w:id="1705"/>
      <w:bookmarkEnd w:id="1706"/>
      <w:r w:rsidRPr="00047BEF">
        <w:t xml:space="preserve">  </w:t>
      </w:r>
    </w:p>
    <w:p w14:paraId="67B4886A" w14:textId="77777777" w:rsidR="00CE6F7F" w:rsidRPr="00047BEF" w:rsidRDefault="00CE6F7F" w:rsidP="00CA7953">
      <w:pPr>
        <w:rPr>
          <w:lang w:eastAsia="fr-FR"/>
        </w:rPr>
      </w:pPr>
      <w:r w:rsidRPr="00047BEF">
        <w:rPr>
          <w:lang w:eastAsia="fr-FR"/>
        </w:rPr>
        <w:t>Les risques les plus élevés sont liés aux déplacements des engins de chantier, potentiellement létaux s’ils heurtent un ouvrier ou un tiers. Les principaux risques spécifiques et notamment cumulatif concernent la stabilité des fouilles et dépôts en gerbage, en fonction de leur profondeur et hauteur.</w:t>
      </w:r>
    </w:p>
    <w:p w14:paraId="13E22879" w14:textId="7B8B1D97" w:rsidR="00CE6F7F" w:rsidRPr="00047BEF" w:rsidRDefault="00CE6F7F" w:rsidP="00CA7953">
      <w:pPr>
        <w:rPr>
          <w:b/>
          <w:lang w:eastAsia="fr-FR"/>
        </w:rPr>
      </w:pPr>
      <w:bookmarkStart w:id="1707" w:name="_Toc43775845"/>
      <w:bookmarkStart w:id="1708" w:name="_Toc52888275"/>
      <w:r w:rsidRPr="00047BEF">
        <w:rPr>
          <w:rFonts w:eastAsia="Times New Roman"/>
          <w:b/>
          <w:lang w:eastAsia="fr-FR"/>
        </w:rPr>
        <w:t xml:space="preserve">Tableau </w:t>
      </w:r>
      <w:r w:rsidR="0092268A" w:rsidRPr="00047BEF">
        <w:rPr>
          <w:rFonts w:eastAsia="Times New Roman"/>
          <w:b/>
          <w:lang w:eastAsia="fr-FR"/>
        </w:rPr>
        <w:fldChar w:fldCharType="begin"/>
      </w:r>
      <w:r w:rsidRPr="00047BEF">
        <w:rPr>
          <w:rFonts w:eastAsia="Times New Roman"/>
          <w:b/>
          <w:lang w:eastAsia="fr-FR"/>
        </w:rPr>
        <w:instrText xml:space="preserve"> SEQ Tableau \* ARABIC </w:instrText>
      </w:r>
      <w:r w:rsidR="0092268A" w:rsidRPr="00047BEF">
        <w:rPr>
          <w:rFonts w:eastAsia="Times New Roman"/>
          <w:b/>
          <w:lang w:eastAsia="fr-FR"/>
        </w:rPr>
        <w:fldChar w:fldCharType="separate"/>
      </w:r>
      <w:r w:rsidR="006C1DA9">
        <w:rPr>
          <w:rFonts w:eastAsia="Times New Roman"/>
          <w:b/>
          <w:noProof/>
          <w:lang w:eastAsia="fr-FR"/>
        </w:rPr>
        <w:t>59</w:t>
      </w:r>
      <w:r w:rsidR="0092268A" w:rsidRPr="00047BEF">
        <w:rPr>
          <w:rFonts w:eastAsia="Times New Roman"/>
          <w:b/>
          <w:noProof/>
          <w:lang w:eastAsia="fr-FR"/>
        </w:rPr>
        <w:fldChar w:fldCharType="end"/>
      </w:r>
      <w:r w:rsidRPr="00047BEF">
        <w:rPr>
          <w:b/>
          <w:lang w:eastAsia="fr-FR"/>
        </w:rPr>
        <w:t> : Analyse des risques pour les terrassements, travaux de fouilles et mise en dépôts des terres</w:t>
      </w:r>
      <w:bookmarkEnd w:id="1707"/>
      <w:bookmarkEnd w:id="1708"/>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486"/>
        <w:gridCol w:w="3260"/>
        <w:gridCol w:w="1134"/>
        <w:gridCol w:w="993"/>
        <w:gridCol w:w="850"/>
      </w:tblGrid>
      <w:tr w:rsidR="00CE6F7F" w:rsidRPr="00047BEF" w14:paraId="33E23720" w14:textId="77777777" w:rsidTr="00CE6F7F">
        <w:trPr>
          <w:jc w:val="center"/>
        </w:trPr>
        <w:tc>
          <w:tcPr>
            <w:tcW w:w="486" w:type="dxa"/>
            <w:vMerge w:val="restart"/>
            <w:shd w:val="clear" w:color="auto" w:fill="FFFFFF" w:themeFill="background1"/>
          </w:tcPr>
          <w:p w14:paraId="663754E4" w14:textId="77777777" w:rsidR="00CE6F7F" w:rsidRPr="00047BEF" w:rsidRDefault="00CE6F7F" w:rsidP="00CA7953">
            <w:pPr>
              <w:rPr>
                <w:sz w:val="20"/>
                <w:szCs w:val="20"/>
              </w:rPr>
            </w:pPr>
            <w:r w:rsidRPr="00047BEF">
              <w:rPr>
                <w:sz w:val="20"/>
                <w:szCs w:val="20"/>
              </w:rPr>
              <w:t>N°</w:t>
            </w:r>
          </w:p>
        </w:tc>
        <w:tc>
          <w:tcPr>
            <w:tcW w:w="2486" w:type="dxa"/>
            <w:vMerge w:val="restart"/>
            <w:shd w:val="clear" w:color="auto" w:fill="FFFFFF" w:themeFill="background1"/>
          </w:tcPr>
          <w:p w14:paraId="73C08BBD" w14:textId="77777777" w:rsidR="00CE6F7F" w:rsidRPr="00047BEF" w:rsidRDefault="00CE6F7F" w:rsidP="00B96607">
            <w:pPr>
              <w:jc w:val="left"/>
              <w:rPr>
                <w:sz w:val="20"/>
                <w:szCs w:val="20"/>
              </w:rPr>
            </w:pPr>
            <w:r w:rsidRPr="00047BEF">
              <w:rPr>
                <w:sz w:val="20"/>
                <w:szCs w:val="20"/>
              </w:rPr>
              <w:t xml:space="preserve">Principales situations de danger </w:t>
            </w:r>
          </w:p>
        </w:tc>
        <w:tc>
          <w:tcPr>
            <w:tcW w:w="3260" w:type="dxa"/>
            <w:vMerge w:val="restart"/>
            <w:shd w:val="clear" w:color="auto" w:fill="FFFFFF" w:themeFill="background1"/>
          </w:tcPr>
          <w:p w14:paraId="3CBDB47E" w14:textId="77777777" w:rsidR="00CE6F7F" w:rsidRPr="00047BEF" w:rsidRDefault="00CE6F7F" w:rsidP="00B96607">
            <w:pPr>
              <w:jc w:val="left"/>
              <w:rPr>
                <w:sz w:val="20"/>
                <w:szCs w:val="20"/>
              </w:rPr>
            </w:pPr>
            <w:r w:rsidRPr="00047BEF">
              <w:rPr>
                <w:sz w:val="20"/>
                <w:szCs w:val="20"/>
              </w:rPr>
              <w:t xml:space="preserve">Evènements non souhaitable (ENS)/Impact  </w:t>
            </w:r>
          </w:p>
        </w:tc>
        <w:tc>
          <w:tcPr>
            <w:tcW w:w="2977" w:type="dxa"/>
            <w:gridSpan w:val="3"/>
            <w:shd w:val="clear" w:color="auto" w:fill="FFFFFF" w:themeFill="background1"/>
          </w:tcPr>
          <w:p w14:paraId="54C20FBA" w14:textId="77777777" w:rsidR="00CE6F7F" w:rsidRPr="00047BEF" w:rsidRDefault="00CE6F7F" w:rsidP="00CA7953">
            <w:pPr>
              <w:rPr>
                <w:sz w:val="20"/>
                <w:szCs w:val="20"/>
              </w:rPr>
            </w:pPr>
            <w:r w:rsidRPr="00047BEF">
              <w:rPr>
                <w:sz w:val="20"/>
                <w:szCs w:val="20"/>
              </w:rPr>
              <w:t xml:space="preserve">Evaluation du risque </w:t>
            </w:r>
          </w:p>
        </w:tc>
      </w:tr>
      <w:tr w:rsidR="00CE6F7F" w:rsidRPr="00047BEF" w14:paraId="5A73D106" w14:textId="77777777" w:rsidTr="00CE6F7F">
        <w:trPr>
          <w:jc w:val="center"/>
        </w:trPr>
        <w:tc>
          <w:tcPr>
            <w:tcW w:w="486" w:type="dxa"/>
            <w:vMerge/>
            <w:shd w:val="clear" w:color="auto" w:fill="F4B083" w:themeFill="accent2" w:themeFillTint="99"/>
          </w:tcPr>
          <w:p w14:paraId="08699754" w14:textId="77777777" w:rsidR="00CE6F7F" w:rsidRPr="00047BEF" w:rsidRDefault="00CE6F7F" w:rsidP="00CA7953">
            <w:pPr>
              <w:rPr>
                <w:sz w:val="20"/>
                <w:szCs w:val="20"/>
              </w:rPr>
            </w:pPr>
          </w:p>
        </w:tc>
        <w:tc>
          <w:tcPr>
            <w:tcW w:w="2486" w:type="dxa"/>
            <w:vMerge/>
            <w:shd w:val="clear" w:color="auto" w:fill="F4B083" w:themeFill="accent2" w:themeFillTint="99"/>
          </w:tcPr>
          <w:p w14:paraId="55DF16AE" w14:textId="77777777" w:rsidR="00CE6F7F" w:rsidRPr="00047BEF" w:rsidRDefault="00CE6F7F" w:rsidP="00B96607">
            <w:pPr>
              <w:jc w:val="left"/>
              <w:rPr>
                <w:sz w:val="20"/>
                <w:szCs w:val="20"/>
              </w:rPr>
            </w:pPr>
          </w:p>
        </w:tc>
        <w:tc>
          <w:tcPr>
            <w:tcW w:w="3260" w:type="dxa"/>
            <w:vMerge/>
            <w:shd w:val="clear" w:color="auto" w:fill="F4B083" w:themeFill="accent2" w:themeFillTint="99"/>
          </w:tcPr>
          <w:p w14:paraId="6A75EEA5" w14:textId="77777777" w:rsidR="00CE6F7F" w:rsidRPr="00047BEF" w:rsidRDefault="00CE6F7F" w:rsidP="00B96607">
            <w:pPr>
              <w:jc w:val="left"/>
              <w:rPr>
                <w:sz w:val="20"/>
                <w:szCs w:val="20"/>
              </w:rPr>
            </w:pPr>
          </w:p>
        </w:tc>
        <w:tc>
          <w:tcPr>
            <w:tcW w:w="1134" w:type="dxa"/>
            <w:shd w:val="clear" w:color="auto" w:fill="FFFFFF" w:themeFill="background1"/>
          </w:tcPr>
          <w:p w14:paraId="49511D30" w14:textId="77777777" w:rsidR="00CE6F7F" w:rsidRPr="00047BEF" w:rsidRDefault="00CE6F7F" w:rsidP="00CA7953">
            <w:pPr>
              <w:rPr>
                <w:sz w:val="18"/>
                <w:szCs w:val="18"/>
              </w:rPr>
            </w:pPr>
            <w:r w:rsidRPr="00047BEF">
              <w:rPr>
                <w:sz w:val="18"/>
                <w:szCs w:val="18"/>
              </w:rPr>
              <w:t xml:space="preserve">Probabilité </w:t>
            </w:r>
          </w:p>
        </w:tc>
        <w:tc>
          <w:tcPr>
            <w:tcW w:w="993" w:type="dxa"/>
            <w:shd w:val="clear" w:color="auto" w:fill="FFFFFF" w:themeFill="background1"/>
          </w:tcPr>
          <w:p w14:paraId="47D98DD5" w14:textId="77777777" w:rsidR="00CE6F7F" w:rsidRPr="00047BEF" w:rsidRDefault="00CE6F7F" w:rsidP="00CA7953">
            <w:pPr>
              <w:rPr>
                <w:sz w:val="18"/>
                <w:szCs w:val="18"/>
              </w:rPr>
            </w:pPr>
            <w:r w:rsidRPr="00047BEF">
              <w:rPr>
                <w:sz w:val="18"/>
                <w:szCs w:val="18"/>
              </w:rPr>
              <w:t xml:space="preserve">Gravité </w:t>
            </w:r>
          </w:p>
        </w:tc>
        <w:tc>
          <w:tcPr>
            <w:tcW w:w="850" w:type="dxa"/>
            <w:shd w:val="clear" w:color="auto" w:fill="FFFFFF" w:themeFill="background1"/>
          </w:tcPr>
          <w:p w14:paraId="00230497" w14:textId="77777777" w:rsidR="00CE6F7F" w:rsidRPr="00047BEF" w:rsidRDefault="00CE6F7F" w:rsidP="00CA7953">
            <w:pPr>
              <w:rPr>
                <w:sz w:val="18"/>
                <w:szCs w:val="18"/>
              </w:rPr>
            </w:pPr>
            <w:r w:rsidRPr="00047BEF">
              <w:rPr>
                <w:sz w:val="18"/>
                <w:szCs w:val="18"/>
              </w:rPr>
              <w:t xml:space="preserve">Acceptabilité </w:t>
            </w:r>
          </w:p>
        </w:tc>
      </w:tr>
      <w:tr w:rsidR="00CE6F7F" w:rsidRPr="00047BEF" w14:paraId="71F396F7" w14:textId="77777777" w:rsidTr="00CE6F7F">
        <w:trPr>
          <w:jc w:val="center"/>
        </w:trPr>
        <w:tc>
          <w:tcPr>
            <w:tcW w:w="486" w:type="dxa"/>
          </w:tcPr>
          <w:p w14:paraId="2826A78D" w14:textId="77777777" w:rsidR="00CE6F7F" w:rsidRPr="00047BEF" w:rsidRDefault="00CE6F7F" w:rsidP="00CA7953">
            <w:pPr>
              <w:rPr>
                <w:sz w:val="20"/>
                <w:szCs w:val="20"/>
              </w:rPr>
            </w:pPr>
            <w:r w:rsidRPr="00047BEF">
              <w:rPr>
                <w:sz w:val="20"/>
                <w:szCs w:val="20"/>
              </w:rPr>
              <w:t>1</w:t>
            </w:r>
          </w:p>
        </w:tc>
        <w:tc>
          <w:tcPr>
            <w:tcW w:w="2486" w:type="dxa"/>
          </w:tcPr>
          <w:p w14:paraId="6DF6A250" w14:textId="77777777" w:rsidR="00CE6F7F" w:rsidRPr="00047BEF" w:rsidRDefault="00CE6F7F" w:rsidP="00096F0B">
            <w:pPr>
              <w:rPr>
                <w:sz w:val="20"/>
                <w:szCs w:val="20"/>
              </w:rPr>
            </w:pPr>
            <w:r w:rsidRPr="00047BEF">
              <w:rPr>
                <w:sz w:val="20"/>
                <w:szCs w:val="20"/>
              </w:rPr>
              <w:t xml:space="preserve">Déplacement mal contrôlé de véhicules et engins de chantier ou de leurs organes mobiles (pelle mécanique, chargeuse, camions, par exemple.) </w:t>
            </w:r>
          </w:p>
        </w:tc>
        <w:tc>
          <w:tcPr>
            <w:tcW w:w="3260" w:type="dxa"/>
          </w:tcPr>
          <w:p w14:paraId="29BDCBF4" w14:textId="77777777" w:rsidR="00CE6F7F" w:rsidRPr="00047BEF" w:rsidRDefault="00CE6F7F" w:rsidP="00096F0B">
            <w:pPr>
              <w:rPr>
                <w:sz w:val="20"/>
                <w:szCs w:val="20"/>
              </w:rPr>
            </w:pPr>
            <w:r w:rsidRPr="00047BEF">
              <w:rPr>
                <w:sz w:val="20"/>
                <w:szCs w:val="20"/>
              </w:rPr>
              <w:t xml:space="preserve">Renversement, basculement, heurt ou entrainement d’un ouvrier pouvant occasionner la mort, des blessures, fractures, lésions pertes sensorielles temporaires ou permanentes </w:t>
            </w:r>
          </w:p>
        </w:tc>
        <w:tc>
          <w:tcPr>
            <w:tcW w:w="1134" w:type="dxa"/>
          </w:tcPr>
          <w:p w14:paraId="714610E7" w14:textId="77777777" w:rsidR="00CE6F7F" w:rsidRPr="00047BEF" w:rsidRDefault="00CE6F7F" w:rsidP="00CA7953">
            <w:pPr>
              <w:rPr>
                <w:sz w:val="20"/>
                <w:szCs w:val="20"/>
              </w:rPr>
            </w:pPr>
          </w:p>
          <w:p w14:paraId="28034FC7" w14:textId="77777777" w:rsidR="00CE6F7F" w:rsidRPr="00047BEF" w:rsidRDefault="00EE5766" w:rsidP="00CA7953">
            <w:pPr>
              <w:rPr>
                <w:sz w:val="20"/>
                <w:szCs w:val="20"/>
              </w:rPr>
            </w:pPr>
            <w:r w:rsidRPr="00047BEF">
              <w:rPr>
                <w:sz w:val="20"/>
                <w:szCs w:val="20"/>
              </w:rPr>
              <w:t>P</w:t>
            </w:r>
            <w:r w:rsidR="00CE6F7F" w:rsidRPr="00047BEF">
              <w:rPr>
                <w:sz w:val="20"/>
                <w:szCs w:val="20"/>
              </w:rPr>
              <w:t>3</w:t>
            </w:r>
          </w:p>
        </w:tc>
        <w:tc>
          <w:tcPr>
            <w:tcW w:w="993" w:type="dxa"/>
          </w:tcPr>
          <w:p w14:paraId="22184176" w14:textId="77777777" w:rsidR="00CE6F7F" w:rsidRPr="00047BEF" w:rsidRDefault="00CE6F7F" w:rsidP="00CA7953">
            <w:pPr>
              <w:rPr>
                <w:sz w:val="20"/>
                <w:szCs w:val="20"/>
              </w:rPr>
            </w:pPr>
          </w:p>
          <w:p w14:paraId="1794203D" w14:textId="77777777" w:rsidR="00CE6F7F" w:rsidRPr="00047BEF" w:rsidRDefault="00EE5766" w:rsidP="00CA7953">
            <w:pPr>
              <w:rPr>
                <w:sz w:val="20"/>
                <w:szCs w:val="20"/>
              </w:rPr>
            </w:pPr>
            <w:r w:rsidRPr="00047BEF">
              <w:rPr>
                <w:sz w:val="20"/>
                <w:szCs w:val="20"/>
              </w:rPr>
              <w:t>G</w:t>
            </w:r>
            <w:r w:rsidR="00CE6F7F" w:rsidRPr="00047BEF">
              <w:rPr>
                <w:sz w:val="20"/>
                <w:szCs w:val="20"/>
              </w:rPr>
              <w:t>3</w:t>
            </w:r>
          </w:p>
        </w:tc>
        <w:tc>
          <w:tcPr>
            <w:tcW w:w="850" w:type="dxa"/>
            <w:shd w:val="clear" w:color="auto" w:fill="FF0000"/>
          </w:tcPr>
          <w:p w14:paraId="28A58BDE" w14:textId="77777777" w:rsidR="00CE6F7F" w:rsidRPr="00047BEF" w:rsidRDefault="00CE6F7F" w:rsidP="00CA7953">
            <w:pPr>
              <w:rPr>
                <w:sz w:val="20"/>
                <w:szCs w:val="20"/>
              </w:rPr>
            </w:pPr>
          </w:p>
        </w:tc>
      </w:tr>
      <w:tr w:rsidR="00CE6F7F" w:rsidRPr="00047BEF" w14:paraId="0580E4A7" w14:textId="77777777" w:rsidTr="00CE6F7F">
        <w:trPr>
          <w:jc w:val="center"/>
        </w:trPr>
        <w:tc>
          <w:tcPr>
            <w:tcW w:w="486" w:type="dxa"/>
          </w:tcPr>
          <w:p w14:paraId="28F38156" w14:textId="77777777" w:rsidR="00CE6F7F" w:rsidRPr="00047BEF" w:rsidRDefault="00CE6F7F" w:rsidP="00CA7953">
            <w:pPr>
              <w:rPr>
                <w:sz w:val="20"/>
                <w:szCs w:val="20"/>
              </w:rPr>
            </w:pPr>
            <w:r w:rsidRPr="00047BEF">
              <w:rPr>
                <w:sz w:val="20"/>
                <w:szCs w:val="20"/>
              </w:rPr>
              <w:t>2</w:t>
            </w:r>
          </w:p>
        </w:tc>
        <w:tc>
          <w:tcPr>
            <w:tcW w:w="2486" w:type="dxa"/>
          </w:tcPr>
          <w:p w14:paraId="20B5809C" w14:textId="77777777" w:rsidR="00CE6F7F" w:rsidRPr="00047BEF" w:rsidRDefault="00CE6F7F" w:rsidP="00096F0B">
            <w:pPr>
              <w:rPr>
                <w:sz w:val="20"/>
                <w:szCs w:val="20"/>
              </w:rPr>
            </w:pPr>
            <w:r w:rsidRPr="00047BEF">
              <w:rPr>
                <w:sz w:val="20"/>
                <w:szCs w:val="20"/>
              </w:rPr>
              <w:t xml:space="preserve">Stockage, manutention, manipulation ou transport inadapté de matériels et matériaux (par exemple : déblais ou remblais) </w:t>
            </w:r>
          </w:p>
        </w:tc>
        <w:tc>
          <w:tcPr>
            <w:tcW w:w="3260" w:type="dxa"/>
          </w:tcPr>
          <w:p w14:paraId="6E139545" w14:textId="77777777" w:rsidR="00CE6F7F" w:rsidRPr="00047BEF" w:rsidRDefault="00CE6F7F" w:rsidP="00096F0B">
            <w:pPr>
              <w:rPr>
                <w:sz w:val="20"/>
                <w:szCs w:val="20"/>
              </w:rPr>
            </w:pPr>
            <w:r w:rsidRPr="00047BEF">
              <w:rPr>
                <w:sz w:val="20"/>
                <w:szCs w:val="20"/>
              </w:rPr>
              <w:t xml:space="preserve">Matériel ou matériaux accidentellement déversés sur les ouvriers ou les tiers pouvant entrainer l’étouffement, des blessures, fractures, traumatismes </w:t>
            </w:r>
          </w:p>
        </w:tc>
        <w:tc>
          <w:tcPr>
            <w:tcW w:w="1134" w:type="dxa"/>
          </w:tcPr>
          <w:p w14:paraId="0052658A" w14:textId="77777777" w:rsidR="00CE6F7F" w:rsidRPr="00047BEF" w:rsidRDefault="00CE6F7F" w:rsidP="00CA7953">
            <w:pPr>
              <w:rPr>
                <w:sz w:val="20"/>
                <w:szCs w:val="20"/>
              </w:rPr>
            </w:pPr>
          </w:p>
          <w:p w14:paraId="740E2124" w14:textId="77777777" w:rsidR="00CE6F7F" w:rsidRPr="00047BEF" w:rsidRDefault="00EE5766" w:rsidP="00CA7953">
            <w:pPr>
              <w:rPr>
                <w:sz w:val="20"/>
                <w:szCs w:val="20"/>
              </w:rPr>
            </w:pPr>
            <w:r w:rsidRPr="00047BEF">
              <w:rPr>
                <w:sz w:val="20"/>
                <w:szCs w:val="20"/>
              </w:rPr>
              <w:t>P</w:t>
            </w:r>
            <w:r w:rsidR="00CE6F7F" w:rsidRPr="00047BEF">
              <w:rPr>
                <w:sz w:val="20"/>
                <w:szCs w:val="20"/>
              </w:rPr>
              <w:t>3</w:t>
            </w:r>
          </w:p>
        </w:tc>
        <w:tc>
          <w:tcPr>
            <w:tcW w:w="993" w:type="dxa"/>
          </w:tcPr>
          <w:p w14:paraId="5D1A6341" w14:textId="77777777" w:rsidR="00CE6F7F" w:rsidRPr="00047BEF" w:rsidRDefault="00CE6F7F" w:rsidP="00CA7953">
            <w:pPr>
              <w:rPr>
                <w:sz w:val="20"/>
                <w:szCs w:val="20"/>
              </w:rPr>
            </w:pPr>
          </w:p>
          <w:p w14:paraId="585EA288" w14:textId="77777777" w:rsidR="00CE6F7F" w:rsidRPr="00047BEF" w:rsidRDefault="00EE5766" w:rsidP="00CA7953">
            <w:pPr>
              <w:rPr>
                <w:sz w:val="20"/>
                <w:szCs w:val="20"/>
              </w:rPr>
            </w:pPr>
            <w:r w:rsidRPr="00047BEF">
              <w:rPr>
                <w:sz w:val="20"/>
                <w:szCs w:val="20"/>
              </w:rPr>
              <w:t>G</w:t>
            </w:r>
            <w:r w:rsidR="00CE6F7F" w:rsidRPr="00047BEF">
              <w:rPr>
                <w:sz w:val="20"/>
                <w:szCs w:val="20"/>
              </w:rPr>
              <w:t>2</w:t>
            </w:r>
          </w:p>
        </w:tc>
        <w:tc>
          <w:tcPr>
            <w:tcW w:w="850" w:type="dxa"/>
            <w:shd w:val="clear" w:color="auto" w:fill="FFFF00"/>
          </w:tcPr>
          <w:p w14:paraId="418E2727" w14:textId="77777777" w:rsidR="00CE6F7F" w:rsidRPr="00047BEF" w:rsidRDefault="00CE6F7F" w:rsidP="00CA7953">
            <w:pPr>
              <w:rPr>
                <w:sz w:val="20"/>
                <w:szCs w:val="20"/>
              </w:rPr>
            </w:pPr>
          </w:p>
        </w:tc>
      </w:tr>
      <w:tr w:rsidR="00CE6F7F" w:rsidRPr="00047BEF" w14:paraId="5D6CE725" w14:textId="77777777" w:rsidTr="00CE6F7F">
        <w:trPr>
          <w:jc w:val="center"/>
        </w:trPr>
        <w:tc>
          <w:tcPr>
            <w:tcW w:w="486" w:type="dxa"/>
          </w:tcPr>
          <w:p w14:paraId="3CD09A35" w14:textId="77777777" w:rsidR="00CE6F7F" w:rsidRPr="00047BEF" w:rsidRDefault="00CE6F7F" w:rsidP="00CA7953">
            <w:pPr>
              <w:rPr>
                <w:sz w:val="20"/>
                <w:szCs w:val="20"/>
              </w:rPr>
            </w:pPr>
            <w:r w:rsidRPr="00047BEF">
              <w:rPr>
                <w:sz w:val="20"/>
                <w:szCs w:val="20"/>
              </w:rPr>
              <w:t>3</w:t>
            </w:r>
          </w:p>
        </w:tc>
        <w:tc>
          <w:tcPr>
            <w:tcW w:w="2486" w:type="dxa"/>
          </w:tcPr>
          <w:p w14:paraId="29B8BE4B" w14:textId="77777777" w:rsidR="00CE6F7F" w:rsidRPr="00047BEF" w:rsidRDefault="00CE6F7F" w:rsidP="00096F0B">
            <w:pPr>
              <w:rPr>
                <w:sz w:val="20"/>
                <w:szCs w:val="20"/>
              </w:rPr>
            </w:pPr>
            <w:r w:rsidRPr="00047BEF">
              <w:rPr>
                <w:sz w:val="20"/>
                <w:szCs w:val="20"/>
              </w:rPr>
              <w:t xml:space="preserve">Absence ou inefficacité des protections collectives et individuelles </w:t>
            </w:r>
          </w:p>
        </w:tc>
        <w:tc>
          <w:tcPr>
            <w:tcW w:w="3260" w:type="dxa"/>
          </w:tcPr>
          <w:p w14:paraId="2F691153" w14:textId="77777777" w:rsidR="00CE6F7F" w:rsidRPr="00047BEF" w:rsidRDefault="00CE6F7F" w:rsidP="00096F0B">
            <w:pPr>
              <w:rPr>
                <w:sz w:val="20"/>
                <w:szCs w:val="20"/>
              </w:rPr>
            </w:pPr>
            <w:r w:rsidRPr="00047BEF">
              <w:rPr>
                <w:sz w:val="20"/>
                <w:szCs w:val="20"/>
              </w:rPr>
              <w:t xml:space="preserve">Vulnérabilité des ouvriers pouvant entrainer la mort, des blessures, fractures, lésions, pertes sensorielles temporaires ou permanente </w:t>
            </w:r>
          </w:p>
        </w:tc>
        <w:tc>
          <w:tcPr>
            <w:tcW w:w="1134" w:type="dxa"/>
          </w:tcPr>
          <w:p w14:paraId="6CCA5AF7" w14:textId="77777777" w:rsidR="00CE6F7F" w:rsidRPr="00047BEF" w:rsidRDefault="00CE6F7F" w:rsidP="00CA7953">
            <w:pPr>
              <w:rPr>
                <w:sz w:val="20"/>
                <w:szCs w:val="20"/>
              </w:rPr>
            </w:pPr>
          </w:p>
          <w:p w14:paraId="2A10B051" w14:textId="77777777" w:rsidR="00CE6F7F" w:rsidRPr="00047BEF" w:rsidRDefault="00EE5766" w:rsidP="00CA7953">
            <w:pPr>
              <w:rPr>
                <w:sz w:val="20"/>
                <w:szCs w:val="20"/>
              </w:rPr>
            </w:pPr>
            <w:r w:rsidRPr="00047BEF">
              <w:rPr>
                <w:sz w:val="20"/>
                <w:szCs w:val="20"/>
              </w:rPr>
              <w:t>P</w:t>
            </w:r>
            <w:r w:rsidR="00CE6F7F" w:rsidRPr="00047BEF">
              <w:rPr>
                <w:sz w:val="20"/>
                <w:szCs w:val="20"/>
              </w:rPr>
              <w:t>3</w:t>
            </w:r>
          </w:p>
        </w:tc>
        <w:tc>
          <w:tcPr>
            <w:tcW w:w="993" w:type="dxa"/>
          </w:tcPr>
          <w:p w14:paraId="5D48CD32" w14:textId="77777777" w:rsidR="00CE6F7F" w:rsidRPr="00047BEF" w:rsidRDefault="00CE6F7F" w:rsidP="00CA7953">
            <w:pPr>
              <w:rPr>
                <w:sz w:val="20"/>
                <w:szCs w:val="20"/>
              </w:rPr>
            </w:pPr>
          </w:p>
          <w:p w14:paraId="4CF4D2BA" w14:textId="77777777" w:rsidR="00CE6F7F" w:rsidRPr="00047BEF" w:rsidRDefault="00EE5766" w:rsidP="00CA7953">
            <w:pPr>
              <w:rPr>
                <w:sz w:val="20"/>
                <w:szCs w:val="20"/>
              </w:rPr>
            </w:pPr>
            <w:r w:rsidRPr="00047BEF">
              <w:rPr>
                <w:sz w:val="20"/>
                <w:szCs w:val="20"/>
              </w:rPr>
              <w:t>G</w:t>
            </w:r>
            <w:r w:rsidR="00CE6F7F" w:rsidRPr="00047BEF">
              <w:rPr>
                <w:sz w:val="20"/>
                <w:szCs w:val="20"/>
              </w:rPr>
              <w:t>2</w:t>
            </w:r>
          </w:p>
        </w:tc>
        <w:tc>
          <w:tcPr>
            <w:tcW w:w="850" w:type="dxa"/>
            <w:shd w:val="clear" w:color="auto" w:fill="FFFF00"/>
          </w:tcPr>
          <w:p w14:paraId="6745020F" w14:textId="77777777" w:rsidR="00CE6F7F" w:rsidRPr="00047BEF" w:rsidRDefault="00CE6F7F" w:rsidP="00CA7953">
            <w:pPr>
              <w:rPr>
                <w:sz w:val="20"/>
                <w:szCs w:val="20"/>
              </w:rPr>
            </w:pPr>
          </w:p>
        </w:tc>
      </w:tr>
      <w:tr w:rsidR="00CE6F7F" w:rsidRPr="00047BEF" w14:paraId="0DEA19CC" w14:textId="77777777" w:rsidTr="00CE6F7F">
        <w:trPr>
          <w:jc w:val="center"/>
        </w:trPr>
        <w:tc>
          <w:tcPr>
            <w:tcW w:w="486" w:type="dxa"/>
          </w:tcPr>
          <w:p w14:paraId="35EC4D49" w14:textId="77777777" w:rsidR="00CE6F7F" w:rsidRPr="00047BEF" w:rsidRDefault="00CE6F7F" w:rsidP="00CA7953">
            <w:pPr>
              <w:rPr>
                <w:sz w:val="20"/>
                <w:szCs w:val="20"/>
              </w:rPr>
            </w:pPr>
            <w:r w:rsidRPr="00047BEF">
              <w:rPr>
                <w:sz w:val="20"/>
                <w:szCs w:val="20"/>
              </w:rPr>
              <w:lastRenderedPageBreak/>
              <w:t>4</w:t>
            </w:r>
          </w:p>
        </w:tc>
        <w:tc>
          <w:tcPr>
            <w:tcW w:w="2486" w:type="dxa"/>
          </w:tcPr>
          <w:p w14:paraId="455DB100" w14:textId="77777777" w:rsidR="00CE6F7F" w:rsidRPr="00047BEF" w:rsidRDefault="00CE6F7F" w:rsidP="00B96607">
            <w:pPr>
              <w:jc w:val="left"/>
              <w:rPr>
                <w:sz w:val="20"/>
                <w:szCs w:val="20"/>
              </w:rPr>
            </w:pPr>
            <w:r w:rsidRPr="00047BEF">
              <w:rPr>
                <w:sz w:val="20"/>
                <w:szCs w:val="20"/>
              </w:rPr>
              <w:t xml:space="preserve">Durée du travail excessive et accès à l’eau et l’hygiène inadapté </w:t>
            </w:r>
          </w:p>
        </w:tc>
        <w:tc>
          <w:tcPr>
            <w:tcW w:w="3260" w:type="dxa"/>
          </w:tcPr>
          <w:p w14:paraId="365C31C8" w14:textId="77777777" w:rsidR="00CE6F7F" w:rsidRPr="00047BEF" w:rsidRDefault="00CE6F7F" w:rsidP="00096F0B">
            <w:pPr>
              <w:rPr>
                <w:sz w:val="20"/>
                <w:szCs w:val="20"/>
              </w:rPr>
            </w:pPr>
            <w:r w:rsidRPr="00047BEF">
              <w:rPr>
                <w:sz w:val="20"/>
                <w:szCs w:val="20"/>
              </w:rPr>
              <w:t>Exposition à la chaleur ou au soleil et fatigue excessive à l’origine d’insolation, de déshydratation, de désordre métabolique et de trouble de l’attention</w:t>
            </w:r>
          </w:p>
        </w:tc>
        <w:tc>
          <w:tcPr>
            <w:tcW w:w="1134" w:type="dxa"/>
          </w:tcPr>
          <w:p w14:paraId="09EE84E6" w14:textId="77777777" w:rsidR="00CE6F7F" w:rsidRPr="00047BEF" w:rsidRDefault="00CE6F7F" w:rsidP="00CA7953">
            <w:pPr>
              <w:rPr>
                <w:sz w:val="20"/>
                <w:szCs w:val="20"/>
              </w:rPr>
            </w:pPr>
          </w:p>
          <w:p w14:paraId="1E6D2AB9" w14:textId="77777777" w:rsidR="00CE6F7F" w:rsidRPr="00047BEF" w:rsidRDefault="00EE5766" w:rsidP="00CA7953">
            <w:pPr>
              <w:rPr>
                <w:sz w:val="20"/>
                <w:szCs w:val="20"/>
              </w:rPr>
            </w:pPr>
            <w:r w:rsidRPr="00047BEF">
              <w:rPr>
                <w:sz w:val="20"/>
                <w:szCs w:val="20"/>
              </w:rPr>
              <w:t>P</w:t>
            </w:r>
            <w:r w:rsidR="00CE6F7F" w:rsidRPr="00047BEF">
              <w:rPr>
                <w:sz w:val="20"/>
                <w:szCs w:val="20"/>
              </w:rPr>
              <w:t>3</w:t>
            </w:r>
          </w:p>
        </w:tc>
        <w:tc>
          <w:tcPr>
            <w:tcW w:w="993" w:type="dxa"/>
          </w:tcPr>
          <w:p w14:paraId="5D0CB367" w14:textId="77777777" w:rsidR="00CE6F7F" w:rsidRPr="00047BEF" w:rsidRDefault="00CE6F7F" w:rsidP="00CA7953">
            <w:pPr>
              <w:rPr>
                <w:sz w:val="20"/>
                <w:szCs w:val="20"/>
              </w:rPr>
            </w:pPr>
          </w:p>
          <w:p w14:paraId="4B4B5919" w14:textId="77777777" w:rsidR="00CE6F7F" w:rsidRPr="00047BEF" w:rsidRDefault="00EE5766" w:rsidP="00CA7953">
            <w:pPr>
              <w:rPr>
                <w:sz w:val="20"/>
                <w:szCs w:val="20"/>
              </w:rPr>
            </w:pPr>
            <w:r w:rsidRPr="00047BEF">
              <w:rPr>
                <w:sz w:val="20"/>
                <w:szCs w:val="20"/>
              </w:rPr>
              <w:t>G</w:t>
            </w:r>
            <w:r w:rsidR="00CE6F7F" w:rsidRPr="00047BEF">
              <w:rPr>
                <w:sz w:val="20"/>
                <w:szCs w:val="20"/>
              </w:rPr>
              <w:t>2</w:t>
            </w:r>
          </w:p>
        </w:tc>
        <w:tc>
          <w:tcPr>
            <w:tcW w:w="850" w:type="dxa"/>
            <w:shd w:val="clear" w:color="auto" w:fill="FFFF00"/>
          </w:tcPr>
          <w:p w14:paraId="24A5F664" w14:textId="77777777" w:rsidR="00CE6F7F" w:rsidRPr="00047BEF" w:rsidRDefault="00CE6F7F" w:rsidP="00CA7953">
            <w:pPr>
              <w:rPr>
                <w:sz w:val="20"/>
                <w:szCs w:val="20"/>
              </w:rPr>
            </w:pPr>
          </w:p>
        </w:tc>
      </w:tr>
      <w:tr w:rsidR="00CE6F7F" w:rsidRPr="00047BEF" w14:paraId="2B532E54" w14:textId="77777777" w:rsidTr="00CE6F7F">
        <w:trPr>
          <w:jc w:val="center"/>
        </w:trPr>
        <w:tc>
          <w:tcPr>
            <w:tcW w:w="486" w:type="dxa"/>
          </w:tcPr>
          <w:p w14:paraId="68EC54D0" w14:textId="77777777" w:rsidR="00CE6F7F" w:rsidRPr="00047BEF" w:rsidRDefault="00CE6F7F" w:rsidP="00CA7953">
            <w:pPr>
              <w:rPr>
                <w:sz w:val="20"/>
                <w:szCs w:val="20"/>
              </w:rPr>
            </w:pPr>
            <w:r w:rsidRPr="00047BEF">
              <w:rPr>
                <w:sz w:val="20"/>
                <w:szCs w:val="20"/>
              </w:rPr>
              <w:t>5</w:t>
            </w:r>
          </w:p>
        </w:tc>
        <w:tc>
          <w:tcPr>
            <w:tcW w:w="2486" w:type="dxa"/>
          </w:tcPr>
          <w:p w14:paraId="4D7EA81F" w14:textId="77777777" w:rsidR="00CE6F7F" w:rsidRPr="00047BEF" w:rsidRDefault="00CE6F7F" w:rsidP="00B96607">
            <w:pPr>
              <w:jc w:val="left"/>
              <w:rPr>
                <w:sz w:val="20"/>
                <w:szCs w:val="20"/>
              </w:rPr>
            </w:pPr>
            <w:r w:rsidRPr="00047BEF">
              <w:rPr>
                <w:sz w:val="20"/>
                <w:szCs w:val="20"/>
              </w:rPr>
              <w:t xml:space="preserve">Instabilité des fouilles et déblais </w:t>
            </w:r>
          </w:p>
        </w:tc>
        <w:tc>
          <w:tcPr>
            <w:tcW w:w="3260" w:type="dxa"/>
          </w:tcPr>
          <w:p w14:paraId="0F049112" w14:textId="77777777" w:rsidR="00CE6F7F" w:rsidRPr="00047BEF" w:rsidRDefault="00CE6F7F" w:rsidP="00096F0B">
            <w:pPr>
              <w:rPr>
                <w:sz w:val="20"/>
                <w:szCs w:val="20"/>
              </w:rPr>
            </w:pPr>
            <w:r w:rsidRPr="00047BEF">
              <w:rPr>
                <w:sz w:val="20"/>
                <w:szCs w:val="20"/>
              </w:rPr>
              <w:t xml:space="preserve">Eboulements de fouilles pouvant entrainer l’étouffement, des blessures, fractures, traumatismes </w:t>
            </w:r>
          </w:p>
        </w:tc>
        <w:tc>
          <w:tcPr>
            <w:tcW w:w="1134" w:type="dxa"/>
          </w:tcPr>
          <w:p w14:paraId="3D3E10EB" w14:textId="77777777" w:rsidR="00CE6F7F" w:rsidRPr="00047BEF" w:rsidRDefault="00CE6F7F" w:rsidP="00CA7953">
            <w:pPr>
              <w:rPr>
                <w:sz w:val="20"/>
                <w:szCs w:val="20"/>
              </w:rPr>
            </w:pPr>
          </w:p>
          <w:p w14:paraId="111BD5C0" w14:textId="77777777" w:rsidR="00CE6F7F" w:rsidRPr="00047BEF" w:rsidRDefault="00EE5766" w:rsidP="00CA7953">
            <w:pPr>
              <w:rPr>
                <w:sz w:val="20"/>
                <w:szCs w:val="20"/>
              </w:rPr>
            </w:pPr>
            <w:r w:rsidRPr="00047BEF">
              <w:rPr>
                <w:sz w:val="20"/>
                <w:szCs w:val="20"/>
              </w:rPr>
              <w:t>P</w:t>
            </w:r>
            <w:r w:rsidR="00CE6F7F" w:rsidRPr="00047BEF">
              <w:rPr>
                <w:sz w:val="20"/>
                <w:szCs w:val="20"/>
              </w:rPr>
              <w:t>2</w:t>
            </w:r>
          </w:p>
        </w:tc>
        <w:tc>
          <w:tcPr>
            <w:tcW w:w="993" w:type="dxa"/>
          </w:tcPr>
          <w:p w14:paraId="73E3DA13" w14:textId="77777777" w:rsidR="00CE6F7F" w:rsidRPr="00047BEF" w:rsidRDefault="00CE6F7F" w:rsidP="00CA7953">
            <w:pPr>
              <w:rPr>
                <w:sz w:val="20"/>
                <w:szCs w:val="20"/>
              </w:rPr>
            </w:pPr>
          </w:p>
          <w:p w14:paraId="0731F501" w14:textId="77777777" w:rsidR="00CE6F7F" w:rsidRPr="00047BEF" w:rsidRDefault="00EE5766" w:rsidP="00CA7953">
            <w:pPr>
              <w:rPr>
                <w:sz w:val="20"/>
                <w:szCs w:val="20"/>
              </w:rPr>
            </w:pPr>
            <w:r w:rsidRPr="00047BEF">
              <w:rPr>
                <w:sz w:val="20"/>
                <w:szCs w:val="20"/>
              </w:rPr>
              <w:t>G</w:t>
            </w:r>
            <w:r w:rsidR="00CE6F7F" w:rsidRPr="00047BEF">
              <w:rPr>
                <w:sz w:val="20"/>
                <w:szCs w:val="20"/>
              </w:rPr>
              <w:t>3</w:t>
            </w:r>
          </w:p>
        </w:tc>
        <w:tc>
          <w:tcPr>
            <w:tcW w:w="850" w:type="dxa"/>
            <w:shd w:val="clear" w:color="auto" w:fill="FFFF00"/>
          </w:tcPr>
          <w:p w14:paraId="2290E2A2" w14:textId="77777777" w:rsidR="00CE6F7F" w:rsidRPr="00047BEF" w:rsidRDefault="00CE6F7F" w:rsidP="00CA7953">
            <w:pPr>
              <w:rPr>
                <w:sz w:val="20"/>
                <w:szCs w:val="20"/>
              </w:rPr>
            </w:pPr>
          </w:p>
        </w:tc>
      </w:tr>
      <w:tr w:rsidR="00CE6F7F" w:rsidRPr="00047BEF" w14:paraId="664A2DF8" w14:textId="77777777" w:rsidTr="00CE6F7F">
        <w:trPr>
          <w:jc w:val="center"/>
        </w:trPr>
        <w:tc>
          <w:tcPr>
            <w:tcW w:w="486" w:type="dxa"/>
          </w:tcPr>
          <w:p w14:paraId="31251F50" w14:textId="77777777" w:rsidR="00CE6F7F" w:rsidRPr="00047BEF" w:rsidRDefault="00CE6F7F" w:rsidP="00CA7953">
            <w:pPr>
              <w:rPr>
                <w:sz w:val="20"/>
                <w:szCs w:val="20"/>
              </w:rPr>
            </w:pPr>
            <w:r w:rsidRPr="00047BEF">
              <w:rPr>
                <w:sz w:val="20"/>
                <w:szCs w:val="20"/>
              </w:rPr>
              <w:t>6</w:t>
            </w:r>
          </w:p>
        </w:tc>
        <w:tc>
          <w:tcPr>
            <w:tcW w:w="2486" w:type="dxa"/>
          </w:tcPr>
          <w:p w14:paraId="782F0EE2" w14:textId="77777777" w:rsidR="00CE6F7F" w:rsidRPr="00047BEF" w:rsidRDefault="00CE6F7F" w:rsidP="00B96607">
            <w:pPr>
              <w:jc w:val="left"/>
              <w:rPr>
                <w:sz w:val="20"/>
                <w:szCs w:val="20"/>
              </w:rPr>
            </w:pPr>
            <w:r w:rsidRPr="00047BEF">
              <w:rPr>
                <w:sz w:val="20"/>
                <w:szCs w:val="20"/>
              </w:rPr>
              <w:t>Conduite inappropriée des véhicules et engins de chantier</w:t>
            </w:r>
          </w:p>
        </w:tc>
        <w:tc>
          <w:tcPr>
            <w:tcW w:w="3260" w:type="dxa"/>
          </w:tcPr>
          <w:p w14:paraId="405AF79A" w14:textId="77777777" w:rsidR="00CE6F7F" w:rsidRPr="00047BEF" w:rsidRDefault="00CE6F7F" w:rsidP="00096F0B">
            <w:pPr>
              <w:rPr>
                <w:sz w:val="20"/>
                <w:szCs w:val="20"/>
              </w:rPr>
            </w:pPr>
            <w:r w:rsidRPr="00047BEF">
              <w:rPr>
                <w:sz w:val="20"/>
                <w:szCs w:val="20"/>
              </w:rPr>
              <w:t xml:space="preserve">Exposition des chauffeurs, passagers et tiers à des blessures, fractures, traumatismes et le cas échéant dégradation ou destruction des biens  </w:t>
            </w:r>
          </w:p>
        </w:tc>
        <w:tc>
          <w:tcPr>
            <w:tcW w:w="1134" w:type="dxa"/>
          </w:tcPr>
          <w:p w14:paraId="7CD9A064" w14:textId="77777777" w:rsidR="00CE6F7F" w:rsidRPr="00047BEF" w:rsidRDefault="00CE6F7F" w:rsidP="00CA7953">
            <w:pPr>
              <w:rPr>
                <w:sz w:val="20"/>
                <w:szCs w:val="20"/>
              </w:rPr>
            </w:pPr>
          </w:p>
          <w:p w14:paraId="43EB072D" w14:textId="77777777" w:rsidR="00CE6F7F" w:rsidRPr="00047BEF" w:rsidRDefault="00EE5766" w:rsidP="00CA7953">
            <w:pPr>
              <w:rPr>
                <w:sz w:val="20"/>
                <w:szCs w:val="20"/>
              </w:rPr>
            </w:pPr>
            <w:r w:rsidRPr="00047BEF">
              <w:rPr>
                <w:sz w:val="20"/>
                <w:szCs w:val="20"/>
              </w:rPr>
              <w:t>P</w:t>
            </w:r>
            <w:r w:rsidR="00CE6F7F" w:rsidRPr="00047BEF">
              <w:rPr>
                <w:sz w:val="20"/>
                <w:szCs w:val="20"/>
              </w:rPr>
              <w:t>2</w:t>
            </w:r>
          </w:p>
        </w:tc>
        <w:tc>
          <w:tcPr>
            <w:tcW w:w="993" w:type="dxa"/>
          </w:tcPr>
          <w:p w14:paraId="2A7F2416" w14:textId="77777777" w:rsidR="00CE6F7F" w:rsidRPr="00047BEF" w:rsidRDefault="00CE6F7F" w:rsidP="00CA7953">
            <w:pPr>
              <w:rPr>
                <w:sz w:val="20"/>
                <w:szCs w:val="20"/>
              </w:rPr>
            </w:pPr>
          </w:p>
          <w:p w14:paraId="6A98388E" w14:textId="77777777" w:rsidR="00CE6F7F" w:rsidRPr="00047BEF" w:rsidRDefault="00EE5766" w:rsidP="00CA7953">
            <w:pPr>
              <w:rPr>
                <w:sz w:val="20"/>
                <w:szCs w:val="20"/>
              </w:rPr>
            </w:pPr>
            <w:r w:rsidRPr="00047BEF">
              <w:rPr>
                <w:sz w:val="20"/>
                <w:szCs w:val="20"/>
              </w:rPr>
              <w:t>G</w:t>
            </w:r>
            <w:r w:rsidR="00CE6F7F" w:rsidRPr="00047BEF">
              <w:rPr>
                <w:sz w:val="20"/>
                <w:szCs w:val="20"/>
              </w:rPr>
              <w:t>3</w:t>
            </w:r>
          </w:p>
        </w:tc>
        <w:tc>
          <w:tcPr>
            <w:tcW w:w="850" w:type="dxa"/>
            <w:shd w:val="clear" w:color="auto" w:fill="FFFF00"/>
          </w:tcPr>
          <w:p w14:paraId="6CBE943F" w14:textId="77777777" w:rsidR="00CE6F7F" w:rsidRPr="00047BEF" w:rsidRDefault="00CE6F7F" w:rsidP="00CA7953">
            <w:pPr>
              <w:rPr>
                <w:sz w:val="20"/>
                <w:szCs w:val="20"/>
              </w:rPr>
            </w:pPr>
          </w:p>
        </w:tc>
      </w:tr>
      <w:tr w:rsidR="00CE6F7F" w:rsidRPr="00047BEF" w14:paraId="0417759A" w14:textId="77777777" w:rsidTr="00CE6F7F">
        <w:trPr>
          <w:jc w:val="center"/>
        </w:trPr>
        <w:tc>
          <w:tcPr>
            <w:tcW w:w="486" w:type="dxa"/>
          </w:tcPr>
          <w:p w14:paraId="46D27150" w14:textId="77777777" w:rsidR="00CE6F7F" w:rsidRPr="00047BEF" w:rsidRDefault="00CE6F7F" w:rsidP="00CA7953">
            <w:pPr>
              <w:rPr>
                <w:sz w:val="20"/>
                <w:szCs w:val="20"/>
              </w:rPr>
            </w:pPr>
            <w:r w:rsidRPr="00047BEF">
              <w:rPr>
                <w:sz w:val="20"/>
                <w:szCs w:val="20"/>
              </w:rPr>
              <w:t>7</w:t>
            </w:r>
          </w:p>
        </w:tc>
        <w:tc>
          <w:tcPr>
            <w:tcW w:w="2486" w:type="dxa"/>
          </w:tcPr>
          <w:p w14:paraId="1251EB53" w14:textId="77777777" w:rsidR="00CE6F7F" w:rsidRPr="00047BEF" w:rsidRDefault="00CE6F7F" w:rsidP="00B96607">
            <w:pPr>
              <w:jc w:val="left"/>
              <w:rPr>
                <w:sz w:val="20"/>
                <w:szCs w:val="20"/>
              </w:rPr>
            </w:pPr>
            <w:r w:rsidRPr="00047BEF">
              <w:rPr>
                <w:sz w:val="20"/>
                <w:szCs w:val="20"/>
              </w:rPr>
              <w:t xml:space="preserve">Canalisations existantes en service non identifiée </w:t>
            </w:r>
          </w:p>
        </w:tc>
        <w:tc>
          <w:tcPr>
            <w:tcW w:w="3260" w:type="dxa"/>
          </w:tcPr>
          <w:p w14:paraId="6BBD79C9" w14:textId="77777777" w:rsidR="00CE6F7F" w:rsidRPr="00047BEF" w:rsidRDefault="00CE6F7F" w:rsidP="00096F0B">
            <w:pPr>
              <w:rPr>
                <w:sz w:val="20"/>
                <w:szCs w:val="20"/>
              </w:rPr>
            </w:pPr>
            <w:r w:rsidRPr="00047BEF">
              <w:rPr>
                <w:sz w:val="20"/>
                <w:szCs w:val="20"/>
              </w:rPr>
              <w:t xml:space="preserve">Rupture de canalisation entrainant des blessures ou des lésions </w:t>
            </w:r>
          </w:p>
        </w:tc>
        <w:tc>
          <w:tcPr>
            <w:tcW w:w="1134" w:type="dxa"/>
          </w:tcPr>
          <w:p w14:paraId="5EF5FB6B" w14:textId="77777777" w:rsidR="00CE6F7F" w:rsidRPr="00047BEF" w:rsidRDefault="00EE5766" w:rsidP="00CA7953">
            <w:pPr>
              <w:rPr>
                <w:sz w:val="20"/>
                <w:szCs w:val="20"/>
              </w:rPr>
            </w:pPr>
            <w:r w:rsidRPr="00047BEF">
              <w:rPr>
                <w:sz w:val="20"/>
                <w:szCs w:val="20"/>
              </w:rPr>
              <w:t>P</w:t>
            </w:r>
            <w:r w:rsidR="00CE6F7F" w:rsidRPr="00047BEF">
              <w:rPr>
                <w:sz w:val="20"/>
                <w:szCs w:val="20"/>
              </w:rPr>
              <w:t>2</w:t>
            </w:r>
          </w:p>
        </w:tc>
        <w:tc>
          <w:tcPr>
            <w:tcW w:w="993" w:type="dxa"/>
          </w:tcPr>
          <w:p w14:paraId="1DBB2B30" w14:textId="77777777" w:rsidR="00CE6F7F" w:rsidRPr="00047BEF" w:rsidRDefault="00EE5766" w:rsidP="00CA7953">
            <w:pPr>
              <w:rPr>
                <w:sz w:val="20"/>
                <w:szCs w:val="20"/>
              </w:rPr>
            </w:pPr>
            <w:r w:rsidRPr="00047BEF">
              <w:rPr>
                <w:sz w:val="20"/>
                <w:szCs w:val="20"/>
              </w:rPr>
              <w:t>G</w:t>
            </w:r>
            <w:r w:rsidR="00CE6F7F" w:rsidRPr="00047BEF">
              <w:rPr>
                <w:sz w:val="20"/>
                <w:szCs w:val="20"/>
              </w:rPr>
              <w:t>2</w:t>
            </w:r>
          </w:p>
        </w:tc>
        <w:tc>
          <w:tcPr>
            <w:tcW w:w="850" w:type="dxa"/>
            <w:shd w:val="clear" w:color="auto" w:fill="FFFF00"/>
          </w:tcPr>
          <w:p w14:paraId="307498D2" w14:textId="77777777" w:rsidR="00CE6F7F" w:rsidRPr="00047BEF" w:rsidRDefault="00CE6F7F" w:rsidP="00CA7953">
            <w:pPr>
              <w:rPr>
                <w:sz w:val="20"/>
                <w:szCs w:val="20"/>
              </w:rPr>
            </w:pPr>
          </w:p>
        </w:tc>
      </w:tr>
      <w:tr w:rsidR="00CE6F7F" w:rsidRPr="00047BEF" w14:paraId="278A849A" w14:textId="77777777" w:rsidTr="00CE6F7F">
        <w:trPr>
          <w:jc w:val="center"/>
        </w:trPr>
        <w:tc>
          <w:tcPr>
            <w:tcW w:w="486" w:type="dxa"/>
          </w:tcPr>
          <w:p w14:paraId="13074919" w14:textId="77777777" w:rsidR="00CE6F7F" w:rsidRPr="00047BEF" w:rsidRDefault="00CE6F7F" w:rsidP="00CA7953">
            <w:pPr>
              <w:rPr>
                <w:sz w:val="20"/>
                <w:szCs w:val="20"/>
              </w:rPr>
            </w:pPr>
            <w:r w:rsidRPr="00047BEF">
              <w:rPr>
                <w:sz w:val="20"/>
                <w:szCs w:val="20"/>
              </w:rPr>
              <w:t>8</w:t>
            </w:r>
          </w:p>
        </w:tc>
        <w:tc>
          <w:tcPr>
            <w:tcW w:w="2486" w:type="dxa"/>
          </w:tcPr>
          <w:p w14:paraId="198C07BF" w14:textId="77777777" w:rsidR="00CE6F7F" w:rsidRPr="00047BEF" w:rsidRDefault="00CE6F7F" w:rsidP="00B96607">
            <w:pPr>
              <w:jc w:val="left"/>
              <w:rPr>
                <w:sz w:val="20"/>
                <w:szCs w:val="20"/>
              </w:rPr>
            </w:pPr>
            <w:r w:rsidRPr="00047BEF">
              <w:rPr>
                <w:sz w:val="20"/>
                <w:szCs w:val="20"/>
              </w:rPr>
              <w:t xml:space="preserve">Installation d’engins sous des lignes électriques aérienne sous tension </w:t>
            </w:r>
          </w:p>
        </w:tc>
        <w:tc>
          <w:tcPr>
            <w:tcW w:w="3260" w:type="dxa"/>
          </w:tcPr>
          <w:p w14:paraId="2C11DEB0" w14:textId="77777777" w:rsidR="00CE6F7F" w:rsidRPr="00047BEF" w:rsidRDefault="00CE6F7F" w:rsidP="00096F0B">
            <w:pPr>
              <w:rPr>
                <w:sz w:val="20"/>
                <w:szCs w:val="20"/>
              </w:rPr>
            </w:pPr>
            <w:r w:rsidRPr="00047BEF">
              <w:rPr>
                <w:sz w:val="20"/>
                <w:szCs w:val="20"/>
              </w:rPr>
              <w:t xml:space="preserve">Contact accidentel pouvant provoquer une électrisation à l’origine de troubles neurologiques et coupure d’électricité dans le secteur </w:t>
            </w:r>
          </w:p>
        </w:tc>
        <w:tc>
          <w:tcPr>
            <w:tcW w:w="1134" w:type="dxa"/>
          </w:tcPr>
          <w:p w14:paraId="4498D789" w14:textId="77777777" w:rsidR="00CE6F7F" w:rsidRPr="00047BEF" w:rsidRDefault="00CE6F7F" w:rsidP="00CA7953">
            <w:pPr>
              <w:rPr>
                <w:sz w:val="20"/>
                <w:szCs w:val="20"/>
              </w:rPr>
            </w:pPr>
          </w:p>
          <w:p w14:paraId="36917531" w14:textId="77777777" w:rsidR="00CE6F7F" w:rsidRPr="00047BEF" w:rsidRDefault="00EE5766" w:rsidP="00CA7953">
            <w:pPr>
              <w:rPr>
                <w:sz w:val="20"/>
                <w:szCs w:val="20"/>
              </w:rPr>
            </w:pPr>
            <w:r w:rsidRPr="00047BEF">
              <w:rPr>
                <w:sz w:val="20"/>
                <w:szCs w:val="20"/>
              </w:rPr>
              <w:t>P</w:t>
            </w:r>
            <w:r w:rsidR="00CE6F7F" w:rsidRPr="00047BEF">
              <w:rPr>
                <w:sz w:val="20"/>
                <w:szCs w:val="20"/>
              </w:rPr>
              <w:t>1</w:t>
            </w:r>
          </w:p>
        </w:tc>
        <w:tc>
          <w:tcPr>
            <w:tcW w:w="993" w:type="dxa"/>
          </w:tcPr>
          <w:p w14:paraId="0549AB27" w14:textId="77777777" w:rsidR="00CE6F7F" w:rsidRPr="00047BEF" w:rsidRDefault="00CE6F7F" w:rsidP="00CA7953">
            <w:pPr>
              <w:rPr>
                <w:sz w:val="20"/>
                <w:szCs w:val="20"/>
              </w:rPr>
            </w:pPr>
          </w:p>
          <w:p w14:paraId="76379C2E" w14:textId="77777777" w:rsidR="00CE6F7F" w:rsidRPr="00047BEF" w:rsidRDefault="00EE5766" w:rsidP="00CA7953">
            <w:pPr>
              <w:rPr>
                <w:sz w:val="20"/>
                <w:szCs w:val="20"/>
              </w:rPr>
            </w:pPr>
            <w:r w:rsidRPr="00047BEF">
              <w:rPr>
                <w:sz w:val="20"/>
                <w:szCs w:val="20"/>
              </w:rPr>
              <w:t>G</w:t>
            </w:r>
            <w:r w:rsidR="00CE6F7F" w:rsidRPr="00047BEF">
              <w:rPr>
                <w:sz w:val="20"/>
                <w:szCs w:val="20"/>
              </w:rPr>
              <w:t>4</w:t>
            </w:r>
          </w:p>
        </w:tc>
        <w:tc>
          <w:tcPr>
            <w:tcW w:w="850" w:type="dxa"/>
            <w:shd w:val="clear" w:color="auto" w:fill="FFFF00"/>
          </w:tcPr>
          <w:p w14:paraId="4E6F8693" w14:textId="77777777" w:rsidR="00CE6F7F" w:rsidRPr="00047BEF" w:rsidRDefault="00CE6F7F" w:rsidP="00CA7953">
            <w:pPr>
              <w:rPr>
                <w:sz w:val="20"/>
                <w:szCs w:val="20"/>
              </w:rPr>
            </w:pPr>
          </w:p>
        </w:tc>
      </w:tr>
      <w:tr w:rsidR="00CE6F7F" w:rsidRPr="00047BEF" w14:paraId="33168E4E" w14:textId="77777777" w:rsidTr="00CE6F7F">
        <w:trPr>
          <w:jc w:val="center"/>
        </w:trPr>
        <w:tc>
          <w:tcPr>
            <w:tcW w:w="486" w:type="dxa"/>
          </w:tcPr>
          <w:p w14:paraId="080DE190" w14:textId="77777777" w:rsidR="00CE6F7F" w:rsidRPr="00047BEF" w:rsidRDefault="00CE6F7F" w:rsidP="00CA7953">
            <w:pPr>
              <w:rPr>
                <w:sz w:val="20"/>
                <w:szCs w:val="20"/>
              </w:rPr>
            </w:pPr>
            <w:r w:rsidRPr="00047BEF">
              <w:rPr>
                <w:sz w:val="20"/>
                <w:szCs w:val="20"/>
              </w:rPr>
              <w:t>9</w:t>
            </w:r>
          </w:p>
        </w:tc>
        <w:tc>
          <w:tcPr>
            <w:tcW w:w="2486" w:type="dxa"/>
          </w:tcPr>
          <w:p w14:paraId="17930E15" w14:textId="77777777" w:rsidR="00CE6F7F" w:rsidRPr="00047BEF" w:rsidRDefault="00CE6F7F" w:rsidP="00B96607">
            <w:pPr>
              <w:jc w:val="left"/>
              <w:rPr>
                <w:sz w:val="20"/>
                <w:szCs w:val="20"/>
              </w:rPr>
            </w:pPr>
            <w:r w:rsidRPr="00047BEF">
              <w:rPr>
                <w:sz w:val="20"/>
                <w:szCs w:val="20"/>
              </w:rPr>
              <w:t xml:space="preserve">Lignes électriques souterraines existantes sous tension </w:t>
            </w:r>
          </w:p>
        </w:tc>
        <w:tc>
          <w:tcPr>
            <w:tcW w:w="3260" w:type="dxa"/>
          </w:tcPr>
          <w:p w14:paraId="7F8FFB04" w14:textId="77777777" w:rsidR="00CE6F7F" w:rsidRPr="00047BEF" w:rsidRDefault="00CE6F7F" w:rsidP="00096F0B">
            <w:pPr>
              <w:rPr>
                <w:sz w:val="20"/>
                <w:szCs w:val="20"/>
              </w:rPr>
            </w:pPr>
            <w:r w:rsidRPr="00047BEF">
              <w:rPr>
                <w:sz w:val="20"/>
                <w:szCs w:val="20"/>
              </w:rPr>
              <w:t xml:space="preserve">Contact accidentel pouvant provoquer une électrisation à l’origine de troubles neurologiques, décès et coupure d’électricité dans le secteur </w:t>
            </w:r>
          </w:p>
        </w:tc>
        <w:tc>
          <w:tcPr>
            <w:tcW w:w="1134" w:type="dxa"/>
          </w:tcPr>
          <w:p w14:paraId="519DBBEB" w14:textId="77777777" w:rsidR="00CE6F7F" w:rsidRPr="00047BEF" w:rsidRDefault="00EE5766" w:rsidP="00CA7953">
            <w:pPr>
              <w:rPr>
                <w:sz w:val="20"/>
                <w:szCs w:val="20"/>
              </w:rPr>
            </w:pPr>
            <w:r w:rsidRPr="00047BEF">
              <w:rPr>
                <w:sz w:val="20"/>
                <w:szCs w:val="20"/>
              </w:rPr>
              <w:t>P</w:t>
            </w:r>
            <w:r w:rsidR="00CE6F7F" w:rsidRPr="00047BEF">
              <w:rPr>
                <w:sz w:val="20"/>
                <w:szCs w:val="20"/>
              </w:rPr>
              <w:t>2</w:t>
            </w:r>
          </w:p>
        </w:tc>
        <w:tc>
          <w:tcPr>
            <w:tcW w:w="993" w:type="dxa"/>
          </w:tcPr>
          <w:p w14:paraId="2B3EFCC4" w14:textId="77777777" w:rsidR="00CE6F7F" w:rsidRPr="00047BEF" w:rsidRDefault="00EE5766" w:rsidP="00CA7953">
            <w:pPr>
              <w:rPr>
                <w:sz w:val="20"/>
                <w:szCs w:val="20"/>
              </w:rPr>
            </w:pPr>
            <w:r w:rsidRPr="00047BEF">
              <w:rPr>
                <w:sz w:val="20"/>
                <w:szCs w:val="20"/>
              </w:rPr>
              <w:t>G</w:t>
            </w:r>
            <w:r w:rsidR="00CE6F7F" w:rsidRPr="00047BEF">
              <w:rPr>
                <w:sz w:val="20"/>
                <w:szCs w:val="20"/>
              </w:rPr>
              <w:t>4</w:t>
            </w:r>
          </w:p>
        </w:tc>
        <w:tc>
          <w:tcPr>
            <w:tcW w:w="850" w:type="dxa"/>
            <w:shd w:val="clear" w:color="auto" w:fill="FFFF00"/>
          </w:tcPr>
          <w:p w14:paraId="2A73AF3D" w14:textId="77777777" w:rsidR="00CE6F7F" w:rsidRPr="00047BEF" w:rsidRDefault="00CE6F7F" w:rsidP="00CA7953">
            <w:pPr>
              <w:rPr>
                <w:sz w:val="20"/>
                <w:szCs w:val="20"/>
              </w:rPr>
            </w:pPr>
          </w:p>
        </w:tc>
      </w:tr>
    </w:tbl>
    <w:p w14:paraId="035E0355" w14:textId="77777777" w:rsidR="00CE6F7F" w:rsidRPr="00047BEF" w:rsidRDefault="00CE6F7F" w:rsidP="00B96607">
      <w:pPr>
        <w:pStyle w:val="Titre20"/>
      </w:pPr>
      <w:bookmarkStart w:id="1709" w:name="_Toc43776765"/>
      <w:bookmarkStart w:id="1710" w:name="_Toc52888055"/>
      <w:bookmarkStart w:id="1711" w:name="_Toc52888165"/>
      <w:r w:rsidRPr="00047BEF">
        <w:t>9.</w:t>
      </w:r>
      <w:r w:rsidR="00E962F1" w:rsidRPr="00047BEF">
        <w:t>6</w:t>
      </w:r>
      <w:r w:rsidRPr="00047BEF">
        <w:t>. Purge importante et mise en dépôt des produits, transport et mise en remblai des terres</w:t>
      </w:r>
      <w:bookmarkEnd w:id="1709"/>
      <w:bookmarkEnd w:id="1710"/>
      <w:bookmarkEnd w:id="1711"/>
      <w:r w:rsidRPr="00047BEF">
        <w:t xml:space="preserve">  </w:t>
      </w:r>
    </w:p>
    <w:p w14:paraId="48B281CF" w14:textId="77777777" w:rsidR="00CE6F7F" w:rsidRPr="00047BEF" w:rsidRDefault="00CE6F7F" w:rsidP="00A04105">
      <w:r w:rsidRPr="00047BEF">
        <w:t xml:space="preserve">Ici, les risques les plus élevés sont liés à la toxicité ou non des purges et aux déplacements des engins de chantier. </w:t>
      </w:r>
    </w:p>
    <w:p w14:paraId="032AC94E" w14:textId="651DCA2D" w:rsidR="00CE6F7F" w:rsidRPr="00047BEF" w:rsidRDefault="00CE6F7F" w:rsidP="00A04105">
      <w:r w:rsidRPr="00047BEF">
        <w:t xml:space="preserve">Les risques spécifiques concernent le travail de fouilles, la stabilité des fouilles et les dépôts en gerbage.  </w:t>
      </w:r>
    </w:p>
    <w:p w14:paraId="1B79666B" w14:textId="77777777" w:rsidR="00CE6F7F" w:rsidRPr="00047BEF" w:rsidRDefault="00CE6F7F" w:rsidP="00A04105">
      <w:r w:rsidRPr="00047BEF">
        <w:t>Le transport et le remblaiement des terres nécessitent également des mesures de minimisation des risques.</w:t>
      </w:r>
    </w:p>
    <w:p w14:paraId="1B5AC961" w14:textId="77777777" w:rsidR="00CE6F7F" w:rsidRPr="00047BEF" w:rsidRDefault="00CE6F7F" w:rsidP="00A04105"/>
    <w:p w14:paraId="04EC42B1" w14:textId="77777777" w:rsidR="00CE6F7F" w:rsidRPr="00047BEF" w:rsidRDefault="00CE6F7F" w:rsidP="00CA7953">
      <w:bookmarkStart w:id="1712" w:name="_Toc43775846"/>
      <w:r w:rsidRPr="00047BEF">
        <w:br w:type="page"/>
      </w:r>
    </w:p>
    <w:p w14:paraId="76C73978" w14:textId="2D73E1A7" w:rsidR="00CE6F7F" w:rsidRPr="00047BEF" w:rsidRDefault="00CE6F7F" w:rsidP="00B96607">
      <w:pPr>
        <w:spacing w:after="120" w:line="240" w:lineRule="auto"/>
        <w:rPr>
          <w:b/>
          <w:lang w:eastAsia="de-DE"/>
        </w:rPr>
      </w:pPr>
      <w:bookmarkStart w:id="1713" w:name="_Toc52888276"/>
      <w:r w:rsidRPr="00047BEF">
        <w:rPr>
          <w:b/>
        </w:rPr>
        <w:lastRenderedPageBreak/>
        <w:t xml:space="preserve">Tableau </w:t>
      </w:r>
      <w:r w:rsidR="0092268A" w:rsidRPr="00047BEF">
        <w:rPr>
          <w:b/>
        </w:rPr>
        <w:fldChar w:fldCharType="begin"/>
      </w:r>
      <w:r w:rsidRPr="00047BEF">
        <w:rPr>
          <w:b/>
        </w:rPr>
        <w:instrText xml:space="preserve"> SEQ Tableau \* ARABIC </w:instrText>
      </w:r>
      <w:r w:rsidR="0092268A" w:rsidRPr="00047BEF">
        <w:rPr>
          <w:b/>
        </w:rPr>
        <w:fldChar w:fldCharType="separate"/>
      </w:r>
      <w:r w:rsidR="00225E5C">
        <w:rPr>
          <w:b/>
          <w:noProof/>
        </w:rPr>
        <w:t>60</w:t>
      </w:r>
      <w:r w:rsidR="0092268A" w:rsidRPr="00047BEF">
        <w:rPr>
          <w:b/>
        </w:rPr>
        <w:fldChar w:fldCharType="end"/>
      </w:r>
      <w:r w:rsidRPr="00047BEF">
        <w:rPr>
          <w:b/>
          <w:lang w:eastAsia="de-DE"/>
        </w:rPr>
        <w:t> : Analyse des risques pour les travaux de purge importante et mise en dépôt des produits, transport et mise en remblai des terres</w:t>
      </w:r>
      <w:bookmarkEnd w:id="1712"/>
      <w:bookmarkEnd w:id="1713"/>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486"/>
        <w:gridCol w:w="3119"/>
        <w:gridCol w:w="1275"/>
        <w:gridCol w:w="993"/>
        <w:gridCol w:w="992"/>
      </w:tblGrid>
      <w:tr w:rsidR="00CE6F7F" w:rsidRPr="00A04105" w14:paraId="5B094545" w14:textId="77777777" w:rsidTr="00A04105">
        <w:trPr>
          <w:jc w:val="center"/>
        </w:trPr>
        <w:tc>
          <w:tcPr>
            <w:tcW w:w="486" w:type="dxa"/>
            <w:vMerge w:val="restart"/>
            <w:shd w:val="clear" w:color="auto" w:fill="FFFFFF" w:themeFill="background1"/>
          </w:tcPr>
          <w:p w14:paraId="53F4A123" w14:textId="77777777" w:rsidR="00CE6F7F" w:rsidRPr="00A04105" w:rsidRDefault="00CE6F7F" w:rsidP="00B96607">
            <w:pPr>
              <w:spacing w:line="240" w:lineRule="auto"/>
              <w:rPr>
                <w:b/>
                <w:sz w:val="18"/>
                <w:szCs w:val="18"/>
              </w:rPr>
            </w:pPr>
            <w:r w:rsidRPr="00A04105">
              <w:rPr>
                <w:b/>
                <w:sz w:val="18"/>
                <w:szCs w:val="18"/>
              </w:rPr>
              <w:t>N°</w:t>
            </w:r>
          </w:p>
        </w:tc>
        <w:tc>
          <w:tcPr>
            <w:tcW w:w="2486" w:type="dxa"/>
            <w:vMerge w:val="restart"/>
            <w:shd w:val="clear" w:color="auto" w:fill="FFFFFF" w:themeFill="background1"/>
          </w:tcPr>
          <w:p w14:paraId="6AD68EF5" w14:textId="77777777" w:rsidR="00CE6F7F" w:rsidRPr="00A04105" w:rsidRDefault="00CE6F7F" w:rsidP="00B96607">
            <w:pPr>
              <w:spacing w:line="240" w:lineRule="auto"/>
              <w:jc w:val="left"/>
              <w:rPr>
                <w:b/>
                <w:sz w:val="18"/>
                <w:szCs w:val="18"/>
              </w:rPr>
            </w:pPr>
            <w:r w:rsidRPr="00A04105">
              <w:rPr>
                <w:b/>
                <w:sz w:val="18"/>
                <w:szCs w:val="18"/>
              </w:rPr>
              <w:t xml:space="preserve">Principales situations de danger </w:t>
            </w:r>
          </w:p>
        </w:tc>
        <w:tc>
          <w:tcPr>
            <w:tcW w:w="3119" w:type="dxa"/>
            <w:vMerge w:val="restart"/>
            <w:shd w:val="clear" w:color="auto" w:fill="FFFFFF" w:themeFill="background1"/>
          </w:tcPr>
          <w:p w14:paraId="443745A3" w14:textId="77777777" w:rsidR="00CE6F7F" w:rsidRPr="00A04105" w:rsidRDefault="00CE6F7F" w:rsidP="00B96607">
            <w:pPr>
              <w:spacing w:line="240" w:lineRule="auto"/>
              <w:jc w:val="left"/>
              <w:rPr>
                <w:b/>
                <w:sz w:val="18"/>
                <w:szCs w:val="18"/>
              </w:rPr>
            </w:pPr>
            <w:r w:rsidRPr="00A04105">
              <w:rPr>
                <w:b/>
                <w:sz w:val="18"/>
                <w:szCs w:val="18"/>
              </w:rPr>
              <w:t xml:space="preserve">Evènements non souhaitable (ENS)/Impact  </w:t>
            </w:r>
          </w:p>
        </w:tc>
        <w:tc>
          <w:tcPr>
            <w:tcW w:w="3260" w:type="dxa"/>
            <w:gridSpan w:val="3"/>
            <w:shd w:val="clear" w:color="auto" w:fill="FFFFFF" w:themeFill="background1"/>
          </w:tcPr>
          <w:p w14:paraId="17776924" w14:textId="472CFFBF" w:rsidR="00CE6F7F" w:rsidRPr="00A04105" w:rsidRDefault="00CE6F7F" w:rsidP="00A04105">
            <w:pPr>
              <w:spacing w:line="240" w:lineRule="auto"/>
              <w:jc w:val="center"/>
              <w:rPr>
                <w:b/>
                <w:sz w:val="18"/>
                <w:szCs w:val="18"/>
              </w:rPr>
            </w:pPr>
            <w:r w:rsidRPr="00A04105">
              <w:rPr>
                <w:b/>
                <w:sz w:val="18"/>
                <w:szCs w:val="18"/>
              </w:rPr>
              <w:t>Evaluation du risque</w:t>
            </w:r>
          </w:p>
        </w:tc>
      </w:tr>
      <w:tr w:rsidR="00CE6F7F" w:rsidRPr="00A04105" w14:paraId="63FF9F22" w14:textId="77777777" w:rsidTr="00A04105">
        <w:trPr>
          <w:jc w:val="center"/>
        </w:trPr>
        <w:tc>
          <w:tcPr>
            <w:tcW w:w="486" w:type="dxa"/>
            <w:vMerge/>
            <w:shd w:val="clear" w:color="auto" w:fill="F4B083" w:themeFill="accent2" w:themeFillTint="99"/>
          </w:tcPr>
          <w:p w14:paraId="0DB354F1" w14:textId="77777777" w:rsidR="00CE6F7F" w:rsidRPr="00A04105" w:rsidRDefault="00CE6F7F" w:rsidP="00B96607">
            <w:pPr>
              <w:spacing w:line="240" w:lineRule="auto"/>
              <w:rPr>
                <w:b/>
                <w:sz w:val="18"/>
                <w:szCs w:val="18"/>
              </w:rPr>
            </w:pPr>
          </w:p>
        </w:tc>
        <w:tc>
          <w:tcPr>
            <w:tcW w:w="2486" w:type="dxa"/>
            <w:vMerge/>
            <w:shd w:val="clear" w:color="auto" w:fill="F4B083" w:themeFill="accent2" w:themeFillTint="99"/>
          </w:tcPr>
          <w:p w14:paraId="33CE521B" w14:textId="77777777" w:rsidR="00CE6F7F" w:rsidRPr="00A04105" w:rsidRDefault="00CE6F7F" w:rsidP="00B96607">
            <w:pPr>
              <w:spacing w:line="240" w:lineRule="auto"/>
              <w:jc w:val="left"/>
              <w:rPr>
                <w:b/>
                <w:sz w:val="18"/>
                <w:szCs w:val="18"/>
              </w:rPr>
            </w:pPr>
          </w:p>
        </w:tc>
        <w:tc>
          <w:tcPr>
            <w:tcW w:w="3119" w:type="dxa"/>
            <w:vMerge/>
            <w:shd w:val="clear" w:color="auto" w:fill="F4B083" w:themeFill="accent2" w:themeFillTint="99"/>
          </w:tcPr>
          <w:p w14:paraId="0D30A443" w14:textId="77777777" w:rsidR="00CE6F7F" w:rsidRPr="00A04105" w:rsidRDefault="00CE6F7F" w:rsidP="00B96607">
            <w:pPr>
              <w:spacing w:line="240" w:lineRule="auto"/>
              <w:jc w:val="left"/>
              <w:rPr>
                <w:b/>
                <w:sz w:val="18"/>
                <w:szCs w:val="18"/>
              </w:rPr>
            </w:pPr>
          </w:p>
        </w:tc>
        <w:tc>
          <w:tcPr>
            <w:tcW w:w="1275" w:type="dxa"/>
            <w:shd w:val="clear" w:color="auto" w:fill="FFFFFF" w:themeFill="background1"/>
          </w:tcPr>
          <w:p w14:paraId="1E1A58A3" w14:textId="245C0B38" w:rsidR="00CE6F7F" w:rsidRPr="00A04105" w:rsidRDefault="00CE6F7F" w:rsidP="00A04105">
            <w:pPr>
              <w:spacing w:line="240" w:lineRule="auto"/>
              <w:jc w:val="center"/>
              <w:rPr>
                <w:b/>
                <w:sz w:val="18"/>
                <w:szCs w:val="18"/>
              </w:rPr>
            </w:pPr>
            <w:r w:rsidRPr="00A04105">
              <w:rPr>
                <w:b/>
                <w:sz w:val="18"/>
                <w:szCs w:val="18"/>
              </w:rPr>
              <w:t>Probabilité</w:t>
            </w:r>
          </w:p>
        </w:tc>
        <w:tc>
          <w:tcPr>
            <w:tcW w:w="993" w:type="dxa"/>
            <w:shd w:val="clear" w:color="auto" w:fill="FFFFFF" w:themeFill="background1"/>
          </w:tcPr>
          <w:p w14:paraId="73C724D3" w14:textId="7A272C19" w:rsidR="00CE6F7F" w:rsidRPr="00A04105" w:rsidRDefault="00CE6F7F" w:rsidP="00A04105">
            <w:pPr>
              <w:spacing w:line="240" w:lineRule="auto"/>
              <w:jc w:val="center"/>
              <w:rPr>
                <w:b/>
                <w:sz w:val="18"/>
                <w:szCs w:val="18"/>
              </w:rPr>
            </w:pPr>
            <w:r w:rsidRPr="00A04105">
              <w:rPr>
                <w:b/>
                <w:sz w:val="18"/>
                <w:szCs w:val="18"/>
              </w:rPr>
              <w:t>Gravité</w:t>
            </w:r>
          </w:p>
        </w:tc>
        <w:tc>
          <w:tcPr>
            <w:tcW w:w="992" w:type="dxa"/>
            <w:shd w:val="clear" w:color="auto" w:fill="FFFFFF" w:themeFill="background1"/>
          </w:tcPr>
          <w:p w14:paraId="39DCBB06" w14:textId="4BD3A33B" w:rsidR="00CE6F7F" w:rsidRPr="00A04105" w:rsidRDefault="00CE6F7F" w:rsidP="00A04105">
            <w:pPr>
              <w:spacing w:line="240" w:lineRule="auto"/>
              <w:jc w:val="center"/>
              <w:rPr>
                <w:b/>
                <w:sz w:val="18"/>
                <w:szCs w:val="18"/>
              </w:rPr>
            </w:pPr>
            <w:r w:rsidRPr="00A04105">
              <w:rPr>
                <w:b/>
                <w:sz w:val="18"/>
                <w:szCs w:val="18"/>
              </w:rPr>
              <w:t>Acceptabilité</w:t>
            </w:r>
          </w:p>
        </w:tc>
      </w:tr>
      <w:tr w:rsidR="00CE6F7F" w:rsidRPr="00A04105" w14:paraId="1B70EBBC" w14:textId="77777777" w:rsidTr="00A04105">
        <w:trPr>
          <w:jc w:val="center"/>
        </w:trPr>
        <w:tc>
          <w:tcPr>
            <w:tcW w:w="486" w:type="dxa"/>
          </w:tcPr>
          <w:p w14:paraId="6088BFE7" w14:textId="77777777" w:rsidR="00CE6F7F" w:rsidRPr="00A04105" w:rsidRDefault="00CE6F7F" w:rsidP="00B96607">
            <w:pPr>
              <w:spacing w:line="240" w:lineRule="auto"/>
              <w:rPr>
                <w:sz w:val="20"/>
                <w:szCs w:val="20"/>
              </w:rPr>
            </w:pPr>
            <w:r w:rsidRPr="00A04105">
              <w:rPr>
                <w:sz w:val="20"/>
                <w:szCs w:val="20"/>
              </w:rPr>
              <w:t>1</w:t>
            </w:r>
          </w:p>
        </w:tc>
        <w:tc>
          <w:tcPr>
            <w:tcW w:w="2486" w:type="dxa"/>
          </w:tcPr>
          <w:p w14:paraId="7936F7FA" w14:textId="73047597" w:rsidR="00CE6F7F" w:rsidRPr="00A04105" w:rsidRDefault="00CE6F7F" w:rsidP="00B96607">
            <w:pPr>
              <w:spacing w:line="240" w:lineRule="auto"/>
              <w:jc w:val="left"/>
              <w:rPr>
                <w:sz w:val="20"/>
                <w:szCs w:val="20"/>
              </w:rPr>
            </w:pPr>
            <w:r w:rsidRPr="00A04105">
              <w:rPr>
                <w:sz w:val="20"/>
                <w:szCs w:val="20"/>
              </w:rPr>
              <w:t>Déplacement ou utilisation mal contrôlé</w:t>
            </w:r>
            <w:r w:rsidR="003E007E">
              <w:rPr>
                <w:sz w:val="20"/>
                <w:szCs w:val="20"/>
              </w:rPr>
              <w:t>e</w:t>
            </w:r>
            <w:r w:rsidRPr="00A04105">
              <w:rPr>
                <w:sz w:val="20"/>
                <w:szCs w:val="20"/>
              </w:rPr>
              <w:t xml:space="preserve"> de véhicules et engins de chantier ou de leurs organes mobiles (pelle mécanique, chargeuse, camions, par ex..) </w:t>
            </w:r>
          </w:p>
        </w:tc>
        <w:tc>
          <w:tcPr>
            <w:tcW w:w="3119" w:type="dxa"/>
          </w:tcPr>
          <w:p w14:paraId="4CD423B6" w14:textId="77777777" w:rsidR="00CE6F7F" w:rsidRPr="00A04105" w:rsidRDefault="00CE6F7F" w:rsidP="00B96607">
            <w:pPr>
              <w:spacing w:line="240" w:lineRule="auto"/>
              <w:jc w:val="left"/>
              <w:rPr>
                <w:sz w:val="20"/>
                <w:szCs w:val="20"/>
              </w:rPr>
            </w:pPr>
            <w:r w:rsidRPr="00A04105">
              <w:rPr>
                <w:sz w:val="20"/>
                <w:szCs w:val="20"/>
              </w:rPr>
              <w:t xml:space="preserve">Renversement, basculement, heurt d’un ouvrier pouvant occasionner la mort, des blessures, fractures, lésions pertes sensorielles temporaires ou permanentes </w:t>
            </w:r>
          </w:p>
        </w:tc>
        <w:tc>
          <w:tcPr>
            <w:tcW w:w="1275" w:type="dxa"/>
          </w:tcPr>
          <w:p w14:paraId="016ADA8F"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3</w:t>
            </w:r>
          </w:p>
        </w:tc>
        <w:tc>
          <w:tcPr>
            <w:tcW w:w="993" w:type="dxa"/>
          </w:tcPr>
          <w:p w14:paraId="7B4F4077"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3</w:t>
            </w:r>
          </w:p>
        </w:tc>
        <w:tc>
          <w:tcPr>
            <w:tcW w:w="992" w:type="dxa"/>
            <w:shd w:val="clear" w:color="auto" w:fill="FF0000"/>
          </w:tcPr>
          <w:p w14:paraId="2A690EFE" w14:textId="77777777" w:rsidR="00CE6F7F" w:rsidRPr="00A04105" w:rsidRDefault="00CE6F7F" w:rsidP="00A04105">
            <w:pPr>
              <w:spacing w:line="240" w:lineRule="auto"/>
              <w:jc w:val="center"/>
              <w:rPr>
                <w:sz w:val="20"/>
                <w:szCs w:val="20"/>
              </w:rPr>
            </w:pPr>
          </w:p>
        </w:tc>
      </w:tr>
      <w:tr w:rsidR="00CE6F7F" w:rsidRPr="00A04105" w14:paraId="6C1667B3" w14:textId="77777777" w:rsidTr="00A04105">
        <w:trPr>
          <w:jc w:val="center"/>
        </w:trPr>
        <w:tc>
          <w:tcPr>
            <w:tcW w:w="486" w:type="dxa"/>
          </w:tcPr>
          <w:p w14:paraId="56104D62" w14:textId="77777777" w:rsidR="00CE6F7F" w:rsidRPr="00A04105" w:rsidRDefault="00CE6F7F" w:rsidP="00B96607">
            <w:pPr>
              <w:spacing w:line="240" w:lineRule="auto"/>
              <w:rPr>
                <w:sz w:val="20"/>
                <w:szCs w:val="20"/>
              </w:rPr>
            </w:pPr>
            <w:r w:rsidRPr="00A04105">
              <w:rPr>
                <w:sz w:val="20"/>
                <w:szCs w:val="20"/>
              </w:rPr>
              <w:t>2</w:t>
            </w:r>
          </w:p>
        </w:tc>
        <w:tc>
          <w:tcPr>
            <w:tcW w:w="2486" w:type="dxa"/>
          </w:tcPr>
          <w:p w14:paraId="4A758A62" w14:textId="77777777" w:rsidR="00CE6F7F" w:rsidRPr="00A04105" w:rsidRDefault="00CE6F7F" w:rsidP="00B96607">
            <w:pPr>
              <w:spacing w:line="240" w:lineRule="auto"/>
              <w:jc w:val="left"/>
              <w:rPr>
                <w:sz w:val="20"/>
                <w:szCs w:val="20"/>
              </w:rPr>
            </w:pPr>
            <w:r w:rsidRPr="00A04105">
              <w:rPr>
                <w:sz w:val="20"/>
                <w:szCs w:val="20"/>
              </w:rPr>
              <w:t xml:space="preserve">Stockage, manutention, manipulation ou transport inadapté de matériels et matériaux (par ex : déblais ou remblais) </w:t>
            </w:r>
          </w:p>
        </w:tc>
        <w:tc>
          <w:tcPr>
            <w:tcW w:w="3119" w:type="dxa"/>
          </w:tcPr>
          <w:p w14:paraId="1A4AAD04" w14:textId="77777777" w:rsidR="00CE6F7F" w:rsidRPr="00A04105" w:rsidRDefault="00CE6F7F" w:rsidP="00B96607">
            <w:pPr>
              <w:spacing w:line="240" w:lineRule="auto"/>
              <w:jc w:val="left"/>
              <w:rPr>
                <w:sz w:val="20"/>
                <w:szCs w:val="20"/>
              </w:rPr>
            </w:pPr>
            <w:r w:rsidRPr="00A04105">
              <w:rPr>
                <w:sz w:val="20"/>
                <w:szCs w:val="20"/>
              </w:rPr>
              <w:t xml:space="preserve">Matériel ou matériaux accidentellement déversés sur les ouvriers ou un tiers pouvant entrainer l’étouffement, des blessures, fractures, traumatismes </w:t>
            </w:r>
          </w:p>
        </w:tc>
        <w:tc>
          <w:tcPr>
            <w:tcW w:w="1275" w:type="dxa"/>
          </w:tcPr>
          <w:p w14:paraId="3DDC3D02"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3</w:t>
            </w:r>
          </w:p>
        </w:tc>
        <w:tc>
          <w:tcPr>
            <w:tcW w:w="993" w:type="dxa"/>
          </w:tcPr>
          <w:p w14:paraId="451D454D"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2</w:t>
            </w:r>
          </w:p>
        </w:tc>
        <w:tc>
          <w:tcPr>
            <w:tcW w:w="992" w:type="dxa"/>
            <w:shd w:val="clear" w:color="auto" w:fill="FFFF00"/>
          </w:tcPr>
          <w:p w14:paraId="0EF87112" w14:textId="77777777" w:rsidR="00CE6F7F" w:rsidRPr="00A04105" w:rsidRDefault="00CE6F7F" w:rsidP="00A04105">
            <w:pPr>
              <w:spacing w:line="240" w:lineRule="auto"/>
              <w:jc w:val="center"/>
              <w:rPr>
                <w:sz w:val="20"/>
                <w:szCs w:val="20"/>
              </w:rPr>
            </w:pPr>
          </w:p>
        </w:tc>
      </w:tr>
      <w:tr w:rsidR="00CE6F7F" w:rsidRPr="00A04105" w14:paraId="4D6D1C40" w14:textId="77777777" w:rsidTr="00A04105">
        <w:trPr>
          <w:jc w:val="center"/>
        </w:trPr>
        <w:tc>
          <w:tcPr>
            <w:tcW w:w="486" w:type="dxa"/>
          </w:tcPr>
          <w:p w14:paraId="329525A8" w14:textId="77777777" w:rsidR="00CE6F7F" w:rsidRPr="00A04105" w:rsidRDefault="00CE6F7F" w:rsidP="00B96607">
            <w:pPr>
              <w:spacing w:line="240" w:lineRule="auto"/>
              <w:rPr>
                <w:sz w:val="20"/>
                <w:szCs w:val="20"/>
              </w:rPr>
            </w:pPr>
            <w:r w:rsidRPr="00A04105">
              <w:rPr>
                <w:sz w:val="20"/>
                <w:szCs w:val="20"/>
              </w:rPr>
              <w:t>3</w:t>
            </w:r>
          </w:p>
        </w:tc>
        <w:tc>
          <w:tcPr>
            <w:tcW w:w="2486" w:type="dxa"/>
          </w:tcPr>
          <w:p w14:paraId="1ED2599A" w14:textId="77777777" w:rsidR="00CE6F7F" w:rsidRPr="00A04105" w:rsidRDefault="00CE6F7F" w:rsidP="00B96607">
            <w:pPr>
              <w:spacing w:line="240" w:lineRule="auto"/>
              <w:jc w:val="left"/>
              <w:rPr>
                <w:sz w:val="20"/>
                <w:szCs w:val="20"/>
              </w:rPr>
            </w:pPr>
            <w:r w:rsidRPr="00A04105">
              <w:rPr>
                <w:sz w:val="20"/>
                <w:szCs w:val="20"/>
              </w:rPr>
              <w:t xml:space="preserve">Instabilité des fouilles </w:t>
            </w:r>
          </w:p>
        </w:tc>
        <w:tc>
          <w:tcPr>
            <w:tcW w:w="3119" w:type="dxa"/>
          </w:tcPr>
          <w:p w14:paraId="06C42BEF" w14:textId="77777777" w:rsidR="00CE6F7F" w:rsidRPr="00A04105" w:rsidRDefault="00CE6F7F" w:rsidP="00B96607">
            <w:pPr>
              <w:spacing w:line="240" w:lineRule="auto"/>
              <w:jc w:val="left"/>
              <w:rPr>
                <w:sz w:val="20"/>
                <w:szCs w:val="20"/>
              </w:rPr>
            </w:pPr>
            <w:r w:rsidRPr="00A04105">
              <w:rPr>
                <w:sz w:val="20"/>
                <w:szCs w:val="20"/>
              </w:rPr>
              <w:t xml:space="preserve">Eboulements de fouilles pouvant entrainer l’étouffement, des blessures, fractures, traumatisme  </w:t>
            </w:r>
          </w:p>
        </w:tc>
        <w:tc>
          <w:tcPr>
            <w:tcW w:w="1275" w:type="dxa"/>
          </w:tcPr>
          <w:p w14:paraId="2ED63223"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3</w:t>
            </w:r>
          </w:p>
        </w:tc>
        <w:tc>
          <w:tcPr>
            <w:tcW w:w="993" w:type="dxa"/>
          </w:tcPr>
          <w:p w14:paraId="6A4E3909"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3</w:t>
            </w:r>
          </w:p>
        </w:tc>
        <w:tc>
          <w:tcPr>
            <w:tcW w:w="992" w:type="dxa"/>
            <w:shd w:val="clear" w:color="auto" w:fill="FF0000"/>
          </w:tcPr>
          <w:p w14:paraId="55EF03AE" w14:textId="77777777" w:rsidR="00CE6F7F" w:rsidRPr="00A04105" w:rsidRDefault="00CE6F7F" w:rsidP="00A04105">
            <w:pPr>
              <w:spacing w:line="240" w:lineRule="auto"/>
              <w:jc w:val="center"/>
              <w:rPr>
                <w:sz w:val="20"/>
                <w:szCs w:val="20"/>
              </w:rPr>
            </w:pPr>
          </w:p>
        </w:tc>
      </w:tr>
      <w:tr w:rsidR="00CE6F7F" w:rsidRPr="00A04105" w14:paraId="2868B3A3" w14:textId="77777777" w:rsidTr="00A04105">
        <w:trPr>
          <w:jc w:val="center"/>
        </w:trPr>
        <w:tc>
          <w:tcPr>
            <w:tcW w:w="486" w:type="dxa"/>
          </w:tcPr>
          <w:p w14:paraId="6DE1AE9F" w14:textId="77777777" w:rsidR="00CE6F7F" w:rsidRPr="00A04105" w:rsidRDefault="00CE6F7F" w:rsidP="00B96607">
            <w:pPr>
              <w:spacing w:line="240" w:lineRule="auto"/>
              <w:rPr>
                <w:sz w:val="20"/>
                <w:szCs w:val="20"/>
              </w:rPr>
            </w:pPr>
            <w:r w:rsidRPr="00A04105">
              <w:rPr>
                <w:sz w:val="20"/>
                <w:szCs w:val="20"/>
              </w:rPr>
              <w:t>4</w:t>
            </w:r>
          </w:p>
        </w:tc>
        <w:tc>
          <w:tcPr>
            <w:tcW w:w="2486" w:type="dxa"/>
          </w:tcPr>
          <w:p w14:paraId="05F4EEC5" w14:textId="77777777" w:rsidR="00CE6F7F" w:rsidRPr="00A04105" w:rsidRDefault="00CE6F7F" w:rsidP="00B96607">
            <w:pPr>
              <w:spacing w:line="240" w:lineRule="auto"/>
              <w:jc w:val="left"/>
              <w:rPr>
                <w:sz w:val="20"/>
                <w:szCs w:val="20"/>
              </w:rPr>
            </w:pPr>
            <w:r w:rsidRPr="00A04105">
              <w:rPr>
                <w:sz w:val="20"/>
                <w:szCs w:val="20"/>
              </w:rPr>
              <w:t xml:space="preserve">Absence ou inefficacité des protections collectives et individuelles </w:t>
            </w:r>
          </w:p>
        </w:tc>
        <w:tc>
          <w:tcPr>
            <w:tcW w:w="3119" w:type="dxa"/>
          </w:tcPr>
          <w:p w14:paraId="2078A95A" w14:textId="77777777" w:rsidR="00CE6F7F" w:rsidRPr="00A04105" w:rsidRDefault="00CE6F7F" w:rsidP="00B96607">
            <w:pPr>
              <w:spacing w:line="240" w:lineRule="auto"/>
              <w:jc w:val="left"/>
              <w:rPr>
                <w:sz w:val="20"/>
                <w:szCs w:val="20"/>
              </w:rPr>
            </w:pPr>
            <w:r w:rsidRPr="00A04105">
              <w:rPr>
                <w:sz w:val="20"/>
                <w:szCs w:val="20"/>
              </w:rPr>
              <w:t xml:space="preserve">Vulnérabilité des ouvriers vis-à-vis de blessures, fractures, traumatismes </w:t>
            </w:r>
          </w:p>
        </w:tc>
        <w:tc>
          <w:tcPr>
            <w:tcW w:w="1275" w:type="dxa"/>
          </w:tcPr>
          <w:p w14:paraId="5005947F"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3</w:t>
            </w:r>
          </w:p>
        </w:tc>
        <w:tc>
          <w:tcPr>
            <w:tcW w:w="993" w:type="dxa"/>
          </w:tcPr>
          <w:p w14:paraId="011EABD3"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3</w:t>
            </w:r>
          </w:p>
        </w:tc>
        <w:tc>
          <w:tcPr>
            <w:tcW w:w="992" w:type="dxa"/>
            <w:shd w:val="clear" w:color="auto" w:fill="FF0000"/>
          </w:tcPr>
          <w:p w14:paraId="10B26F68" w14:textId="77777777" w:rsidR="00CE6F7F" w:rsidRPr="00A04105" w:rsidRDefault="00CE6F7F" w:rsidP="00A04105">
            <w:pPr>
              <w:spacing w:line="240" w:lineRule="auto"/>
              <w:jc w:val="center"/>
              <w:rPr>
                <w:sz w:val="20"/>
                <w:szCs w:val="20"/>
              </w:rPr>
            </w:pPr>
          </w:p>
        </w:tc>
      </w:tr>
      <w:tr w:rsidR="00CE6F7F" w:rsidRPr="00A04105" w14:paraId="7119C04B" w14:textId="77777777" w:rsidTr="00A04105">
        <w:trPr>
          <w:jc w:val="center"/>
        </w:trPr>
        <w:tc>
          <w:tcPr>
            <w:tcW w:w="486" w:type="dxa"/>
          </w:tcPr>
          <w:p w14:paraId="53C044CD" w14:textId="77777777" w:rsidR="00CE6F7F" w:rsidRPr="00A04105" w:rsidRDefault="00CE6F7F" w:rsidP="00B96607">
            <w:pPr>
              <w:spacing w:line="240" w:lineRule="auto"/>
              <w:rPr>
                <w:sz w:val="20"/>
                <w:szCs w:val="20"/>
              </w:rPr>
            </w:pPr>
            <w:r w:rsidRPr="00A04105">
              <w:rPr>
                <w:sz w:val="20"/>
                <w:szCs w:val="20"/>
              </w:rPr>
              <w:t>5</w:t>
            </w:r>
          </w:p>
        </w:tc>
        <w:tc>
          <w:tcPr>
            <w:tcW w:w="2486" w:type="dxa"/>
          </w:tcPr>
          <w:p w14:paraId="121C40BC" w14:textId="788DFF17" w:rsidR="00CE6F7F" w:rsidRPr="00A04105" w:rsidRDefault="00CE6F7F" w:rsidP="003E007E">
            <w:pPr>
              <w:spacing w:line="240" w:lineRule="auto"/>
              <w:jc w:val="left"/>
              <w:rPr>
                <w:sz w:val="20"/>
                <w:szCs w:val="20"/>
              </w:rPr>
            </w:pPr>
            <w:r w:rsidRPr="00A04105">
              <w:rPr>
                <w:sz w:val="20"/>
                <w:szCs w:val="20"/>
              </w:rPr>
              <w:t>Durée du travail excessive et accès</w:t>
            </w:r>
            <w:r w:rsidR="003E007E">
              <w:rPr>
                <w:sz w:val="20"/>
                <w:szCs w:val="20"/>
              </w:rPr>
              <w:t xml:space="preserve"> </w:t>
            </w:r>
            <w:r w:rsidR="003E007E" w:rsidRPr="00A04105">
              <w:rPr>
                <w:sz w:val="20"/>
                <w:szCs w:val="20"/>
              </w:rPr>
              <w:t>inadapté</w:t>
            </w:r>
            <w:r w:rsidRPr="00A04105">
              <w:rPr>
                <w:sz w:val="20"/>
                <w:szCs w:val="20"/>
              </w:rPr>
              <w:t xml:space="preserve"> à l’eau et l’hygiène </w:t>
            </w:r>
          </w:p>
        </w:tc>
        <w:tc>
          <w:tcPr>
            <w:tcW w:w="3119" w:type="dxa"/>
          </w:tcPr>
          <w:p w14:paraId="60EC1668" w14:textId="7A7FFDCD" w:rsidR="00CE6F7F" w:rsidRPr="00A04105" w:rsidRDefault="00CE6F7F" w:rsidP="00B96607">
            <w:pPr>
              <w:spacing w:line="240" w:lineRule="auto"/>
              <w:jc w:val="left"/>
              <w:rPr>
                <w:sz w:val="20"/>
                <w:szCs w:val="20"/>
              </w:rPr>
            </w:pPr>
            <w:r w:rsidRPr="00A04105">
              <w:rPr>
                <w:sz w:val="20"/>
                <w:szCs w:val="20"/>
              </w:rPr>
              <w:t xml:space="preserve">Exposition à la chaleur ou au soleil et fatigue excessive à l’origine d’insolation, déshydratation, désordres métaboliques, trouble de l’attention  </w:t>
            </w:r>
          </w:p>
        </w:tc>
        <w:tc>
          <w:tcPr>
            <w:tcW w:w="1275" w:type="dxa"/>
          </w:tcPr>
          <w:p w14:paraId="5C2470C4"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2</w:t>
            </w:r>
          </w:p>
        </w:tc>
        <w:tc>
          <w:tcPr>
            <w:tcW w:w="993" w:type="dxa"/>
          </w:tcPr>
          <w:p w14:paraId="7D06F900"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2</w:t>
            </w:r>
          </w:p>
        </w:tc>
        <w:tc>
          <w:tcPr>
            <w:tcW w:w="992" w:type="dxa"/>
            <w:shd w:val="clear" w:color="auto" w:fill="FFFF00"/>
          </w:tcPr>
          <w:p w14:paraId="0F8B6120" w14:textId="77777777" w:rsidR="00CE6F7F" w:rsidRPr="00A04105" w:rsidRDefault="00CE6F7F" w:rsidP="00A04105">
            <w:pPr>
              <w:spacing w:line="240" w:lineRule="auto"/>
              <w:jc w:val="center"/>
              <w:rPr>
                <w:sz w:val="20"/>
                <w:szCs w:val="20"/>
              </w:rPr>
            </w:pPr>
          </w:p>
        </w:tc>
      </w:tr>
      <w:tr w:rsidR="00CE6F7F" w:rsidRPr="00A04105" w14:paraId="4552FB0C" w14:textId="77777777" w:rsidTr="00A04105">
        <w:trPr>
          <w:jc w:val="center"/>
        </w:trPr>
        <w:tc>
          <w:tcPr>
            <w:tcW w:w="486" w:type="dxa"/>
          </w:tcPr>
          <w:p w14:paraId="03F2FBE1" w14:textId="77777777" w:rsidR="00CE6F7F" w:rsidRPr="00A04105" w:rsidRDefault="00CE6F7F" w:rsidP="00B96607">
            <w:pPr>
              <w:spacing w:line="240" w:lineRule="auto"/>
              <w:rPr>
                <w:sz w:val="20"/>
                <w:szCs w:val="20"/>
              </w:rPr>
            </w:pPr>
            <w:r w:rsidRPr="00A04105">
              <w:rPr>
                <w:sz w:val="20"/>
                <w:szCs w:val="20"/>
              </w:rPr>
              <w:t>6</w:t>
            </w:r>
          </w:p>
        </w:tc>
        <w:tc>
          <w:tcPr>
            <w:tcW w:w="2486" w:type="dxa"/>
          </w:tcPr>
          <w:p w14:paraId="1BB59951" w14:textId="77777777" w:rsidR="00CE6F7F" w:rsidRPr="00A04105" w:rsidRDefault="00CE6F7F" w:rsidP="00B96607">
            <w:pPr>
              <w:spacing w:line="240" w:lineRule="auto"/>
              <w:jc w:val="left"/>
              <w:rPr>
                <w:sz w:val="20"/>
                <w:szCs w:val="20"/>
              </w:rPr>
            </w:pPr>
            <w:r w:rsidRPr="00A04105">
              <w:rPr>
                <w:sz w:val="20"/>
                <w:szCs w:val="20"/>
              </w:rPr>
              <w:t xml:space="preserve">Canalisations ou câbles électriques enterrés identifiés ou non </w:t>
            </w:r>
          </w:p>
        </w:tc>
        <w:tc>
          <w:tcPr>
            <w:tcW w:w="3119" w:type="dxa"/>
          </w:tcPr>
          <w:p w14:paraId="20C78335" w14:textId="77777777" w:rsidR="00CE6F7F" w:rsidRPr="00A04105" w:rsidRDefault="00CE6F7F" w:rsidP="00B96607">
            <w:pPr>
              <w:spacing w:line="240" w:lineRule="auto"/>
              <w:jc w:val="left"/>
              <w:rPr>
                <w:sz w:val="20"/>
                <w:szCs w:val="20"/>
              </w:rPr>
            </w:pPr>
            <w:r w:rsidRPr="00A04105">
              <w:rPr>
                <w:sz w:val="20"/>
                <w:szCs w:val="20"/>
              </w:rPr>
              <w:t xml:space="preserve">Rupture de canalisations ou de câbles pouvant entrainer une électrisation, des blessures ou des lésions </w:t>
            </w:r>
          </w:p>
        </w:tc>
        <w:tc>
          <w:tcPr>
            <w:tcW w:w="1275" w:type="dxa"/>
          </w:tcPr>
          <w:p w14:paraId="2101465F"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3</w:t>
            </w:r>
          </w:p>
        </w:tc>
        <w:tc>
          <w:tcPr>
            <w:tcW w:w="993" w:type="dxa"/>
          </w:tcPr>
          <w:p w14:paraId="48F5743E"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3</w:t>
            </w:r>
          </w:p>
        </w:tc>
        <w:tc>
          <w:tcPr>
            <w:tcW w:w="992" w:type="dxa"/>
            <w:shd w:val="clear" w:color="auto" w:fill="FF0000"/>
          </w:tcPr>
          <w:p w14:paraId="0B793E2D" w14:textId="77777777" w:rsidR="00CE6F7F" w:rsidRPr="00A04105" w:rsidRDefault="00CE6F7F" w:rsidP="00A04105">
            <w:pPr>
              <w:spacing w:line="240" w:lineRule="auto"/>
              <w:jc w:val="center"/>
              <w:rPr>
                <w:sz w:val="20"/>
                <w:szCs w:val="20"/>
              </w:rPr>
            </w:pPr>
          </w:p>
        </w:tc>
      </w:tr>
      <w:tr w:rsidR="00CE6F7F" w:rsidRPr="00A04105" w14:paraId="745AAA68" w14:textId="77777777" w:rsidTr="00A04105">
        <w:trPr>
          <w:jc w:val="center"/>
        </w:trPr>
        <w:tc>
          <w:tcPr>
            <w:tcW w:w="486" w:type="dxa"/>
          </w:tcPr>
          <w:p w14:paraId="1B75C5C4" w14:textId="77777777" w:rsidR="00CE6F7F" w:rsidRPr="00A04105" w:rsidRDefault="00CE6F7F" w:rsidP="00B96607">
            <w:pPr>
              <w:spacing w:line="240" w:lineRule="auto"/>
              <w:rPr>
                <w:sz w:val="20"/>
                <w:szCs w:val="20"/>
              </w:rPr>
            </w:pPr>
            <w:r w:rsidRPr="00A04105">
              <w:rPr>
                <w:sz w:val="20"/>
                <w:szCs w:val="20"/>
              </w:rPr>
              <w:t>7</w:t>
            </w:r>
          </w:p>
        </w:tc>
        <w:tc>
          <w:tcPr>
            <w:tcW w:w="2486" w:type="dxa"/>
          </w:tcPr>
          <w:p w14:paraId="1030B1D8" w14:textId="77777777" w:rsidR="00CE6F7F" w:rsidRPr="00A04105" w:rsidRDefault="00CE6F7F" w:rsidP="00B96607">
            <w:pPr>
              <w:spacing w:line="240" w:lineRule="auto"/>
              <w:jc w:val="left"/>
              <w:rPr>
                <w:sz w:val="20"/>
                <w:szCs w:val="20"/>
              </w:rPr>
            </w:pPr>
            <w:r w:rsidRPr="00A04105">
              <w:rPr>
                <w:sz w:val="20"/>
                <w:szCs w:val="20"/>
              </w:rPr>
              <w:t xml:space="preserve">Manutention et pelletage manuels, gestes répétitifs ou utilisation excessive de machines vibrantes </w:t>
            </w:r>
          </w:p>
        </w:tc>
        <w:tc>
          <w:tcPr>
            <w:tcW w:w="3119" w:type="dxa"/>
          </w:tcPr>
          <w:p w14:paraId="37236371" w14:textId="77777777" w:rsidR="00CE6F7F" w:rsidRPr="00A04105" w:rsidRDefault="00CE6F7F" w:rsidP="00B96607">
            <w:pPr>
              <w:spacing w:line="240" w:lineRule="auto"/>
              <w:jc w:val="left"/>
              <w:rPr>
                <w:sz w:val="20"/>
                <w:szCs w:val="20"/>
              </w:rPr>
            </w:pPr>
            <w:r w:rsidRPr="00A04105">
              <w:rPr>
                <w:sz w:val="20"/>
                <w:szCs w:val="20"/>
              </w:rPr>
              <w:t xml:space="preserve">Apparition de troubles musculo-squelettiques  </w:t>
            </w:r>
          </w:p>
        </w:tc>
        <w:tc>
          <w:tcPr>
            <w:tcW w:w="1275" w:type="dxa"/>
          </w:tcPr>
          <w:p w14:paraId="63AAB3D3"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3</w:t>
            </w:r>
          </w:p>
        </w:tc>
        <w:tc>
          <w:tcPr>
            <w:tcW w:w="993" w:type="dxa"/>
          </w:tcPr>
          <w:p w14:paraId="26C19453"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2</w:t>
            </w:r>
          </w:p>
        </w:tc>
        <w:tc>
          <w:tcPr>
            <w:tcW w:w="992" w:type="dxa"/>
            <w:shd w:val="clear" w:color="auto" w:fill="FFFF00"/>
          </w:tcPr>
          <w:p w14:paraId="6B63F27E" w14:textId="77777777" w:rsidR="00CE6F7F" w:rsidRPr="00A04105" w:rsidRDefault="00CE6F7F" w:rsidP="00A04105">
            <w:pPr>
              <w:spacing w:line="240" w:lineRule="auto"/>
              <w:jc w:val="center"/>
              <w:rPr>
                <w:sz w:val="20"/>
                <w:szCs w:val="20"/>
              </w:rPr>
            </w:pPr>
          </w:p>
        </w:tc>
      </w:tr>
      <w:tr w:rsidR="00CE6F7F" w:rsidRPr="00A04105" w14:paraId="5961746C" w14:textId="77777777" w:rsidTr="00A04105">
        <w:trPr>
          <w:jc w:val="center"/>
        </w:trPr>
        <w:tc>
          <w:tcPr>
            <w:tcW w:w="486" w:type="dxa"/>
          </w:tcPr>
          <w:p w14:paraId="55484181" w14:textId="77777777" w:rsidR="00CE6F7F" w:rsidRPr="00A04105" w:rsidRDefault="00CE6F7F" w:rsidP="00B96607">
            <w:pPr>
              <w:spacing w:line="240" w:lineRule="auto"/>
              <w:rPr>
                <w:sz w:val="20"/>
                <w:szCs w:val="20"/>
              </w:rPr>
            </w:pPr>
            <w:r w:rsidRPr="00A04105">
              <w:rPr>
                <w:sz w:val="20"/>
                <w:szCs w:val="20"/>
              </w:rPr>
              <w:t>8</w:t>
            </w:r>
          </w:p>
        </w:tc>
        <w:tc>
          <w:tcPr>
            <w:tcW w:w="2486" w:type="dxa"/>
          </w:tcPr>
          <w:p w14:paraId="5005D717" w14:textId="77777777" w:rsidR="00CE6F7F" w:rsidRPr="00A04105" w:rsidRDefault="00CE6F7F" w:rsidP="00B96607">
            <w:pPr>
              <w:spacing w:line="240" w:lineRule="auto"/>
              <w:jc w:val="left"/>
              <w:rPr>
                <w:sz w:val="20"/>
                <w:szCs w:val="20"/>
              </w:rPr>
            </w:pPr>
            <w:r w:rsidRPr="00A04105">
              <w:rPr>
                <w:sz w:val="20"/>
                <w:szCs w:val="20"/>
              </w:rPr>
              <w:t xml:space="preserve">Conduite inappropriée des véhicules engins de chantier </w:t>
            </w:r>
          </w:p>
        </w:tc>
        <w:tc>
          <w:tcPr>
            <w:tcW w:w="3119" w:type="dxa"/>
          </w:tcPr>
          <w:p w14:paraId="0B197669" w14:textId="77777777" w:rsidR="00CE6F7F" w:rsidRPr="00A04105" w:rsidRDefault="00CE6F7F" w:rsidP="00B96607">
            <w:pPr>
              <w:spacing w:line="240" w:lineRule="auto"/>
              <w:jc w:val="left"/>
              <w:rPr>
                <w:sz w:val="20"/>
                <w:szCs w:val="20"/>
              </w:rPr>
            </w:pPr>
            <w:r w:rsidRPr="00A04105">
              <w:rPr>
                <w:sz w:val="20"/>
                <w:szCs w:val="20"/>
              </w:rPr>
              <w:t xml:space="preserve">Exposition des chauffeurs, passagers et tiers à des blessures, fractures, traumatismes et le cas échéant dégradation ou destruction de biens </w:t>
            </w:r>
          </w:p>
        </w:tc>
        <w:tc>
          <w:tcPr>
            <w:tcW w:w="1275" w:type="dxa"/>
          </w:tcPr>
          <w:p w14:paraId="6AE04095"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2</w:t>
            </w:r>
          </w:p>
        </w:tc>
        <w:tc>
          <w:tcPr>
            <w:tcW w:w="993" w:type="dxa"/>
          </w:tcPr>
          <w:p w14:paraId="381A74F0"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3</w:t>
            </w:r>
          </w:p>
        </w:tc>
        <w:tc>
          <w:tcPr>
            <w:tcW w:w="992" w:type="dxa"/>
            <w:shd w:val="clear" w:color="auto" w:fill="FFFF00"/>
          </w:tcPr>
          <w:p w14:paraId="6A04E8BC" w14:textId="77777777" w:rsidR="00CE6F7F" w:rsidRPr="00A04105" w:rsidRDefault="00CE6F7F" w:rsidP="00A04105">
            <w:pPr>
              <w:spacing w:line="240" w:lineRule="auto"/>
              <w:jc w:val="center"/>
              <w:rPr>
                <w:sz w:val="20"/>
                <w:szCs w:val="20"/>
              </w:rPr>
            </w:pPr>
          </w:p>
        </w:tc>
      </w:tr>
      <w:tr w:rsidR="00CE6F7F" w:rsidRPr="00A04105" w14:paraId="3A1EDF30" w14:textId="77777777" w:rsidTr="00A04105">
        <w:trPr>
          <w:jc w:val="center"/>
        </w:trPr>
        <w:tc>
          <w:tcPr>
            <w:tcW w:w="486" w:type="dxa"/>
          </w:tcPr>
          <w:p w14:paraId="0ABC444E" w14:textId="77777777" w:rsidR="00CE6F7F" w:rsidRPr="00A04105" w:rsidRDefault="00CE6F7F" w:rsidP="00B96607">
            <w:pPr>
              <w:spacing w:line="240" w:lineRule="auto"/>
              <w:rPr>
                <w:sz w:val="20"/>
                <w:szCs w:val="20"/>
              </w:rPr>
            </w:pPr>
            <w:r w:rsidRPr="00A04105">
              <w:rPr>
                <w:sz w:val="20"/>
                <w:szCs w:val="20"/>
              </w:rPr>
              <w:t>9</w:t>
            </w:r>
          </w:p>
        </w:tc>
        <w:tc>
          <w:tcPr>
            <w:tcW w:w="2486" w:type="dxa"/>
          </w:tcPr>
          <w:p w14:paraId="73951B7B" w14:textId="77777777" w:rsidR="00CE6F7F" w:rsidRPr="00A04105" w:rsidRDefault="00CE6F7F" w:rsidP="00B96607">
            <w:pPr>
              <w:spacing w:line="240" w:lineRule="auto"/>
              <w:jc w:val="left"/>
              <w:rPr>
                <w:sz w:val="20"/>
                <w:szCs w:val="20"/>
              </w:rPr>
            </w:pPr>
            <w:r w:rsidRPr="00A04105">
              <w:rPr>
                <w:sz w:val="20"/>
                <w:szCs w:val="20"/>
              </w:rPr>
              <w:t xml:space="preserve">Installations de chantier au sol, accès aux planchers de travail inadaptés </w:t>
            </w:r>
          </w:p>
        </w:tc>
        <w:tc>
          <w:tcPr>
            <w:tcW w:w="3119" w:type="dxa"/>
          </w:tcPr>
          <w:p w14:paraId="3A4C31E6" w14:textId="77777777" w:rsidR="00CE6F7F" w:rsidRPr="00A04105" w:rsidRDefault="00CE6F7F" w:rsidP="00B96607">
            <w:pPr>
              <w:spacing w:line="240" w:lineRule="auto"/>
              <w:jc w:val="left"/>
              <w:rPr>
                <w:sz w:val="20"/>
                <w:szCs w:val="20"/>
              </w:rPr>
            </w:pPr>
            <w:r w:rsidRPr="00A04105">
              <w:rPr>
                <w:sz w:val="20"/>
                <w:szCs w:val="20"/>
              </w:rPr>
              <w:t xml:space="preserve">Vulnérabilité des ouvriers vis-à-vis de blessures, fractures, traumatismes par chute de plain-pied </w:t>
            </w:r>
          </w:p>
        </w:tc>
        <w:tc>
          <w:tcPr>
            <w:tcW w:w="1275" w:type="dxa"/>
          </w:tcPr>
          <w:p w14:paraId="182313E8" w14:textId="77777777" w:rsidR="00CE6F7F" w:rsidRPr="00A04105" w:rsidRDefault="002B40D1" w:rsidP="00A04105">
            <w:pPr>
              <w:spacing w:line="240" w:lineRule="auto"/>
              <w:jc w:val="center"/>
              <w:rPr>
                <w:sz w:val="20"/>
                <w:szCs w:val="20"/>
              </w:rPr>
            </w:pPr>
            <w:r w:rsidRPr="00A04105">
              <w:rPr>
                <w:sz w:val="20"/>
                <w:szCs w:val="20"/>
              </w:rPr>
              <w:t>P</w:t>
            </w:r>
            <w:r w:rsidR="00CE6F7F" w:rsidRPr="00A04105">
              <w:rPr>
                <w:sz w:val="20"/>
                <w:szCs w:val="20"/>
              </w:rPr>
              <w:t>2</w:t>
            </w:r>
          </w:p>
        </w:tc>
        <w:tc>
          <w:tcPr>
            <w:tcW w:w="993" w:type="dxa"/>
          </w:tcPr>
          <w:p w14:paraId="14BF6C79" w14:textId="77777777" w:rsidR="00CE6F7F" w:rsidRPr="00A04105" w:rsidRDefault="002B40D1" w:rsidP="00A04105">
            <w:pPr>
              <w:spacing w:line="240" w:lineRule="auto"/>
              <w:jc w:val="center"/>
              <w:rPr>
                <w:sz w:val="20"/>
                <w:szCs w:val="20"/>
              </w:rPr>
            </w:pPr>
            <w:r w:rsidRPr="00A04105">
              <w:rPr>
                <w:sz w:val="20"/>
                <w:szCs w:val="20"/>
              </w:rPr>
              <w:t>G</w:t>
            </w:r>
            <w:r w:rsidR="00CE6F7F" w:rsidRPr="00A04105">
              <w:rPr>
                <w:sz w:val="20"/>
                <w:szCs w:val="20"/>
              </w:rPr>
              <w:t>3</w:t>
            </w:r>
          </w:p>
        </w:tc>
        <w:tc>
          <w:tcPr>
            <w:tcW w:w="992" w:type="dxa"/>
            <w:shd w:val="clear" w:color="auto" w:fill="FFFF00"/>
          </w:tcPr>
          <w:p w14:paraId="0EB1127C" w14:textId="77777777" w:rsidR="00CE6F7F" w:rsidRPr="00A04105" w:rsidRDefault="00CE6F7F" w:rsidP="00A04105">
            <w:pPr>
              <w:spacing w:line="240" w:lineRule="auto"/>
              <w:jc w:val="center"/>
              <w:rPr>
                <w:sz w:val="20"/>
                <w:szCs w:val="20"/>
              </w:rPr>
            </w:pPr>
          </w:p>
        </w:tc>
      </w:tr>
    </w:tbl>
    <w:p w14:paraId="4D64FA7F" w14:textId="1B38A9C5" w:rsidR="00CE6F7F" w:rsidRPr="00047BEF" w:rsidRDefault="00CE6F7F" w:rsidP="00B96607">
      <w:pPr>
        <w:pStyle w:val="Titre20"/>
      </w:pPr>
      <w:bookmarkStart w:id="1714" w:name="_Toc43776766"/>
      <w:bookmarkStart w:id="1715" w:name="_Toc52888056"/>
      <w:bookmarkStart w:id="1716" w:name="_Toc52888166"/>
      <w:r w:rsidRPr="00047BEF">
        <w:lastRenderedPageBreak/>
        <w:t>9.7. Dépose de pavés, démolition d’ouvrage d’assainissement existant enterrés et aériens-remblaiement e</w:t>
      </w:r>
      <w:r w:rsidR="00A7402E" w:rsidRPr="00047BEF">
        <w:t>t</w:t>
      </w:r>
      <w:r w:rsidRPr="00047BEF">
        <w:t xml:space="preserve"> réfection de voirie</w:t>
      </w:r>
      <w:bookmarkEnd w:id="1714"/>
      <w:bookmarkEnd w:id="1715"/>
      <w:bookmarkEnd w:id="1716"/>
      <w:r w:rsidRPr="00047BEF">
        <w:t xml:space="preserve"> </w:t>
      </w:r>
    </w:p>
    <w:p w14:paraId="35EAAD9C" w14:textId="46B91ACC" w:rsidR="00CE6F7F" w:rsidRPr="00047BEF" w:rsidRDefault="00CE6F7F" w:rsidP="00CA7953">
      <w:r w:rsidRPr="00047BEF">
        <w:t>Les risques les plus élevés sont liés aux déplacements des engins de chantier. Les risques spécifiques concernent le travail en fouille, le déplacement et les opérations des engins utilisés pour la démolition : les projections de particules (sable, boues) et les éclats (gravats) ; le remblaiement et les travaux de réfection de chaussée, nécessitent également des mesures de minimisation des risques. Pour la manutention du matériau (pavé), les mauvaises techniques de manutention manuelle peuvent être désastreuses pour le dos. Les risques ici sont les traumatismes,</w:t>
      </w:r>
      <w:r w:rsidR="00A7402E">
        <w:t xml:space="preserve"> les</w:t>
      </w:r>
      <w:r w:rsidRPr="00047BEF">
        <w:t xml:space="preserve"> blessures dues aux chutes de matériaux, etc.</w:t>
      </w:r>
    </w:p>
    <w:p w14:paraId="0712FA7D" w14:textId="36D0CB97" w:rsidR="00CE6F7F" w:rsidRPr="00047BEF" w:rsidRDefault="00CE6F7F" w:rsidP="00CA7953">
      <w:pPr>
        <w:rPr>
          <w:b/>
          <w:sz w:val="20"/>
          <w:szCs w:val="20"/>
          <w:lang w:eastAsia="de-DE"/>
        </w:rPr>
      </w:pPr>
      <w:bookmarkStart w:id="1717" w:name="_Toc43775847"/>
      <w:bookmarkStart w:id="1718" w:name="_Toc52888277"/>
      <w:r w:rsidRPr="00047BEF">
        <w:rPr>
          <w:b/>
          <w:sz w:val="20"/>
          <w:szCs w:val="20"/>
        </w:rPr>
        <w:t xml:space="preserve">Tableau </w:t>
      </w:r>
      <w:r w:rsidR="0092268A" w:rsidRPr="00047BEF">
        <w:rPr>
          <w:b/>
          <w:sz w:val="20"/>
          <w:szCs w:val="20"/>
        </w:rPr>
        <w:fldChar w:fldCharType="begin"/>
      </w:r>
      <w:r w:rsidRPr="00047BEF">
        <w:rPr>
          <w:b/>
          <w:sz w:val="20"/>
          <w:szCs w:val="20"/>
        </w:rPr>
        <w:instrText xml:space="preserve"> SEQ Tableau \* ARABIC </w:instrText>
      </w:r>
      <w:r w:rsidR="0092268A" w:rsidRPr="00047BEF">
        <w:rPr>
          <w:b/>
          <w:sz w:val="20"/>
          <w:szCs w:val="20"/>
        </w:rPr>
        <w:fldChar w:fldCharType="separate"/>
      </w:r>
      <w:r w:rsidR="006C1DA9">
        <w:rPr>
          <w:b/>
          <w:noProof/>
          <w:sz w:val="20"/>
          <w:szCs w:val="20"/>
        </w:rPr>
        <w:t>61</w:t>
      </w:r>
      <w:r w:rsidR="0092268A" w:rsidRPr="00047BEF">
        <w:rPr>
          <w:b/>
          <w:sz w:val="20"/>
          <w:szCs w:val="20"/>
        </w:rPr>
        <w:fldChar w:fldCharType="end"/>
      </w:r>
      <w:r w:rsidRPr="00047BEF">
        <w:rPr>
          <w:b/>
          <w:sz w:val="20"/>
          <w:szCs w:val="20"/>
        </w:rPr>
        <w:t xml:space="preserve"> </w:t>
      </w:r>
      <w:r w:rsidRPr="00047BEF">
        <w:rPr>
          <w:b/>
          <w:sz w:val="20"/>
          <w:szCs w:val="20"/>
          <w:lang w:eastAsia="de-DE"/>
        </w:rPr>
        <w:t>: Analyse des risques pour la dépose de pavé, démolition d’ouvrage d’assainissement existant enterrés et aériens; le remblaiement et la réfection de chaussées</w:t>
      </w:r>
      <w:bookmarkEnd w:id="1717"/>
      <w:bookmarkEnd w:id="1718"/>
    </w:p>
    <w:tbl>
      <w:tblPr>
        <w:tblStyle w:val="Grilledutableau24"/>
        <w:tblW w:w="9351" w:type="dxa"/>
        <w:jc w:val="center"/>
        <w:tblLayout w:type="fixed"/>
        <w:tblLook w:val="04A0" w:firstRow="1" w:lastRow="0" w:firstColumn="1" w:lastColumn="0" w:noHBand="0" w:noVBand="1"/>
      </w:tblPr>
      <w:tblGrid>
        <w:gridCol w:w="486"/>
        <w:gridCol w:w="2486"/>
        <w:gridCol w:w="3260"/>
        <w:gridCol w:w="1276"/>
        <w:gridCol w:w="851"/>
        <w:gridCol w:w="992"/>
      </w:tblGrid>
      <w:tr w:rsidR="00CE6F7F" w:rsidRPr="00A04105" w14:paraId="6B3E586B" w14:textId="77777777" w:rsidTr="00A04105">
        <w:trPr>
          <w:jc w:val="center"/>
        </w:trPr>
        <w:tc>
          <w:tcPr>
            <w:tcW w:w="486" w:type="dxa"/>
            <w:vMerge w:val="restart"/>
            <w:shd w:val="clear" w:color="auto" w:fill="FFFFFF" w:themeFill="background1"/>
          </w:tcPr>
          <w:p w14:paraId="7E204574" w14:textId="77777777" w:rsidR="00CE6F7F" w:rsidRPr="00A04105" w:rsidRDefault="00CE6F7F" w:rsidP="00B96607">
            <w:pPr>
              <w:spacing w:line="240" w:lineRule="auto"/>
              <w:rPr>
                <w:b/>
              </w:rPr>
            </w:pPr>
            <w:r w:rsidRPr="00A04105">
              <w:rPr>
                <w:b/>
              </w:rPr>
              <w:t>N°</w:t>
            </w:r>
          </w:p>
        </w:tc>
        <w:tc>
          <w:tcPr>
            <w:tcW w:w="2486" w:type="dxa"/>
            <w:vMerge w:val="restart"/>
            <w:shd w:val="clear" w:color="auto" w:fill="FFFFFF" w:themeFill="background1"/>
          </w:tcPr>
          <w:p w14:paraId="37156E40" w14:textId="77777777" w:rsidR="00CE6F7F" w:rsidRPr="00A04105" w:rsidRDefault="00CE6F7F" w:rsidP="00B96607">
            <w:pPr>
              <w:spacing w:line="240" w:lineRule="auto"/>
              <w:jc w:val="left"/>
              <w:rPr>
                <w:b/>
              </w:rPr>
            </w:pPr>
            <w:r w:rsidRPr="00A04105">
              <w:rPr>
                <w:b/>
              </w:rPr>
              <w:t xml:space="preserve">Principales situations de danger </w:t>
            </w:r>
          </w:p>
        </w:tc>
        <w:tc>
          <w:tcPr>
            <w:tcW w:w="3260" w:type="dxa"/>
            <w:vMerge w:val="restart"/>
            <w:shd w:val="clear" w:color="auto" w:fill="FFFFFF" w:themeFill="background1"/>
          </w:tcPr>
          <w:p w14:paraId="4C335182" w14:textId="77777777" w:rsidR="00CE6F7F" w:rsidRPr="00A04105" w:rsidRDefault="00CE6F7F" w:rsidP="00B96607">
            <w:pPr>
              <w:spacing w:line="240" w:lineRule="auto"/>
              <w:jc w:val="left"/>
              <w:rPr>
                <w:b/>
              </w:rPr>
            </w:pPr>
            <w:r w:rsidRPr="00A04105">
              <w:rPr>
                <w:b/>
              </w:rPr>
              <w:t xml:space="preserve">Evènements non souhaitable (ENS)/Impact  </w:t>
            </w:r>
          </w:p>
        </w:tc>
        <w:tc>
          <w:tcPr>
            <w:tcW w:w="3119" w:type="dxa"/>
            <w:gridSpan w:val="3"/>
            <w:shd w:val="clear" w:color="auto" w:fill="FFFFFF" w:themeFill="background1"/>
          </w:tcPr>
          <w:p w14:paraId="67CAD445" w14:textId="3DA2A226" w:rsidR="00CE6F7F" w:rsidRPr="00A04105" w:rsidRDefault="00CE6F7F" w:rsidP="00A04105">
            <w:pPr>
              <w:spacing w:line="240" w:lineRule="auto"/>
              <w:jc w:val="center"/>
              <w:rPr>
                <w:b/>
              </w:rPr>
            </w:pPr>
            <w:r w:rsidRPr="00A04105">
              <w:rPr>
                <w:b/>
              </w:rPr>
              <w:t>Evaluation du risque</w:t>
            </w:r>
          </w:p>
        </w:tc>
      </w:tr>
      <w:tr w:rsidR="00CE6F7F" w:rsidRPr="00A04105" w14:paraId="6F6449FC" w14:textId="77777777" w:rsidTr="00A04105">
        <w:trPr>
          <w:jc w:val="center"/>
        </w:trPr>
        <w:tc>
          <w:tcPr>
            <w:tcW w:w="486" w:type="dxa"/>
            <w:vMerge/>
            <w:shd w:val="clear" w:color="auto" w:fill="F4B083" w:themeFill="accent2" w:themeFillTint="99"/>
          </w:tcPr>
          <w:p w14:paraId="51D2FCA7" w14:textId="77777777" w:rsidR="00CE6F7F" w:rsidRPr="00A04105" w:rsidRDefault="00CE6F7F" w:rsidP="00B96607">
            <w:pPr>
              <w:spacing w:line="240" w:lineRule="auto"/>
              <w:rPr>
                <w:b/>
              </w:rPr>
            </w:pPr>
          </w:p>
        </w:tc>
        <w:tc>
          <w:tcPr>
            <w:tcW w:w="2486" w:type="dxa"/>
            <w:vMerge/>
            <w:shd w:val="clear" w:color="auto" w:fill="F4B083" w:themeFill="accent2" w:themeFillTint="99"/>
          </w:tcPr>
          <w:p w14:paraId="26336F35" w14:textId="77777777" w:rsidR="00CE6F7F" w:rsidRPr="00A04105" w:rsidRDefault="00CE6F7F" w:rsidP="00B96607">
            <w:pPr>
              <w:spacing w:line="240" w:lineRule="auto"/>
              <w:jc w:val="left"/>
              <w:rPr>
                <w:b/>
              </w:rPr>
            </w:pPr>
          </w:p>
        </w:tc>
        <w:tc>
          <w:tcPr>
            <w:tcW w:w="3260" w:type="dxa"/>
            <w:vMerge/>
            <w:shd w:val="clear" w:color="auto" w:fill="F4B083" w:themeFill="accent2" w:themeFillTint="99"/>
          </w:tcPr>
          <w:p w14:paraId="1E3E043F" w14:textId="77777777" w:rsidR="00CE6F7F" w:rsidRPr="00A04105" w:rsidRDefault="00CE6F7F" w:rsidP="00B96607">
            <w:pPr>
              <w:spacing w:line="240" w:lineRule="auto"/>
              <w:jc w:val="left"/>
              <w:rPr>
                <w:b/>
              </w:rPr>
            </w:pPr>
          </w:p>
        </w:tc>
        <w:tc>
          <w:tcPr>
            <w:tcW w:w="1276" w:type="dxa"/>
            <w:shd w:val="clear" w:color="auto" w:fill="FFFFFF" w:themeFill="background1"/>
          </w:tcPr>
          <w:p w14:paraId="4C359D02" w14:textId="23334DF8" w:rsidR="00CE6F7F" w:rsidRPr="00A04105" w:rsidRDefault="00CE6F7F" w:rsidP="00A04105">
            <w:pPr>
              <w:spacing w:line="240" w:lineRule="auto"/>
              <w:jc w:val="center"/>
              <w:rPr>
                <w:b/>
                <w:sz w:val="18"/>
                <w:szCs w:val="18"/>
              </w:rPr>
            </w:pPr>
            <w:r w:rsidRPr="00A04105">
              <w:rPr>
                <w:b/>
                <w:sz w:val="18"/>
                <w:szCs w:val="18"/>
              </w:rPr>
              <w:t>Probabilité</w:t>
            </w:r>
          </w:p>
        </w:tc>
        <w:tc>
          <w:tcPr>
            <w:tcW w:w="851" w:type="dxa"/>
            <w:shd w:val="clear" w:color="auto" w:fill="FFFFFF" w:themeFill="background1"/>
          </w:tcPr>
          <w:p w14:paraId="3FD53170" w14:textId="0242E57C" w:rsidR="00CE6F7F" w:rsidRPr="00A04105" w:rsidRDefault="00CE6F7F" w:rsidP="00A04105">
            <w:pPr>
              <w:spacing w:line="240" w:lineRule="auto"/>
              <w:jc w:val="center"/>
              <w:rPr>
                <w:b/>
                <w:sz w:val="18"/>
                <w:szCs w:val="18"/>
              </w:rPr>
            </w:pPr>
            <w:r w:rsidRPr="00A04105">
              <w:rPr>
                <w:b/>
                <w:sz w:val="18"/>
                <w:szCs w:val="18"/>
              </w:rPr>
              <w:t>Gravité</w:t>
            </w:r>
          </w:p>
        </w:tc>
        <w:tc>
          <w:tcPr>
            <w:tcW w:w="992" w:type="dxa"/>
            <w:shd w:val="clear" w:color="auto" w:fill="FFFFFF" w:themeFill="background1"/>
          </w:tcPr>
          <w:p w14:paraId="70D67C1D" w14:textId="5B6A76F9" w:rsidR="00CE6F7F" w:rsidRPr="00A04105" w:rsidRDefault="00CE6F7F" w:rsidP="00A04105">
            <w:pPr>
              <w:spacing w:line="240" w:lineRule="auto"/>
              <w:jc w:val="center"/>
              <w:rPr>
                <w:b/>
                <w:sz w:val="18"/>
                <w:szCs w:val="18"/>
              </w:rPr>
            </w:pPr>
            <w:r w:rsidRPr="00A04105">
              <w:rPr>
                <w:b/>
                <w:sz w:val="18"/>
                <w:szCs w:val="18"/>
              </w:rPr>
              <w:t>Acceptabilité</w:t>
            </w:r>
          </w:p>
        </w:tc>
      </w:tr>
      <w:tr w:rsidR="00CE6F7F" w:rsidRPr="00047BEF" w14:paraId="37638926" w14:textId="77777777" w:rsidTr="00A04105">
        <w:trPr>
          <w:jc w:val="center"/>
        </w:trPr>
        <w:tc>
          <w:tcPr>
            <w:tcW w:w="486" w:type="dxa"/>
          </w:tcPr>
          <w:p w14:paraId="757746A6" w14:textId="77777777" w:rsidR="00CE6F7F" w:rsidRPr="00047BEF" w:rsidRDefault="00CE6F7F" w:rsidP="00B96607">
            <w:pPr>
              <w:spacing w:line="240" w:lineRule="auto"/>
            </w:pPr>
            <w:r w:rsidRPr="00047BEF">
              <w:t>1</w:t>
            </w:r>
          </w:p>
        </w:tc>
        <w:tc>
          <w:tcPr>
            <w:tcW w:w="2486" w:type="dxa"/>
          </w:tcPr>
          <w:p w14:paraId="7BDE431D" w14:textId="0CD2CF3F" w:rsidR="00CE6F7F" w:rsidRPr="00047BEF" w:rsidRDefault="00CE6F7F" w:rsidP="00B96607">
            <w:pPr>
              <w:spacing w:line="240" w:lineRule="auto"/>
              <w:jc w:val="left"/>
            </w:pPr>
            <w:r w:rsidRPr="00047BEF">
              <w:t>Déplacement ou utilisation mal contrôlé</w:t>
            </w:r>
            <w:r w:rsidR="00A7402E">
              <w:t>e</w:t>
            </w:r>
            <w:r w:rsidRPr="00047BEF">
              <w:t xml:space="preserve"> de véhicules et engins de chantier ou de leurs organes mobiles (pelle mécaniq</w:t>
            </w:r>
            <w:r w:rsidR="00A04105">
              <w:t>ue, chargeuse, camions, par ex.</w:t>
            </w:r>
            <w:r w:rsidRPr="00047BEF">
              <w:t xml:space="preserve">) </w:t>
            </w:r>
          </w:p>
        </w:tc>
        <w:tc>
          <w:tcPr>
            <w:tcW w:w="3260" w:type="dxa"/>
          </w:tcPr>
          <w:p w14:paraId="18C1B6A2" w14:textId="77777777" w:rsidR="00CE6F7F" w:rsidRPr="00047BEF" w:rsidRDefault="00CE6F7F" w:rsidP="00B96607">
            <w:pPr>
              <w:spacing w:line="240" w:lineRule="auto"/>
              <w:jc w:val="left"/>
            </w:pPr>
            <w:r w:rsidRPr="00047BEF">
              <w:t xml:space="preserve">Renversement, basculement, heurt d’un ouvrier ou de tiers pouvant occasionner la mort, des blessures, fractures, lésions pertes sensorielles temporaires ou permanentes </w:t>
            </w:r>
          </w:p>
        </w:tc>
        <w:tc>
          <w:tcPr>
            <w:tcW w:w="1276" w:type="dxa"/>
          </w:tcPr>
          <w:p w14:paraId="5A882B82" w14:textId="77777777" w:rsidR="00CE6F7F" w:rsidRPr="00047BEF" w:rsidRDefault="002B40D1" w:rsidP="00A04105">
            <w:pPr>
              <w:spacing w:line="240" w:lineRule="auto"/>
              <w:jc w:val="center"/>
            </w:pPr>
            <w:r w:rsidRPr="00047BEF">
              <w:t>P</w:t>
            </w:r>
            <w:r w:rsidR="00CE6F7F" w:rsidRPr="00047BEF">
              <w:t>3</w:t>
            </w:r>
          </w:p>
        </w:tc>
        <w:tc>
          <w:tcPr>
            <w:tcW w:w="851" w:type="dxa"/>
          </w:tcPr>
          <w:p w14:paraId="34F9FF15" w14:textId="77777777" w:rsidR="00CE6F7F" w:rsidRPr="00047BEF" w:rsidRDefault="002B40D1" w:rsidP="00A04105">
            <w:pPr>
              <w:spacing w:line="240" w:lineRule="auto"/>
              <w:jc w:val="center"/>
            </w:pPr>
            <w:r w:rsidRPr="00047BEF">
              <w:t>G</w:t>
            </w:r>
            <w:r w:rsidR="00CE6F7F" w:rsidRPr="00047BEF">
              <w:t>3</w:t>
            </w:r>
          </w:p>
        </w:tc>
        <w:tc>
          <w:tcPr>
            <w:tcW w:w="992" w:type="dxa"/>
            <w:shd w:val="clear" w:color="auto" w:fill="FF0000"/>
          </w:tcPr>
          <w:p w14:paraId="75BB8ED5" w14:textId="77777777" w:rsidR="00CE6F7F" w:rsidRPr="00047BEF" w:rsidRDefault="00CE6F7F" w:rsidP="00A04105">
            <w:pPr>
              <w:spacing w:line="240" w:lineRule="auto"/>
              <w:jc w:val="center"/>
            </w:pPr>
          </w:p>
        </w:tc>
      </w:tr>
      <w:tr w:rsidR="00CE6F7F" w:rsidRPr="00047BEF" w14:paraId="5761F1E2" w14:textId="77777777" w:rsidTr="00A04105">
        <w:trPr>
          <w:jc w:val="center"/>
        </w:trPr>
        <w:tc>
          <w:tcPr>
            <w:tcW w:w="486" w:type="dxa"/>
          </w:tcPr>
          <w:p w14:paraId="009155BE" w14:textId="77777777" w:rsidR="00CE6F7F" w:rsidRPr="00047BEF" w:rsidRDefault="00CE6F7F" w:rsidP="00B96607">
            <w:pPr>
              <w:spacing w:line="240" w:lineRule="auto"/>
            </w:pPr>
            <w:r w:rsidRPr="00047BEF">
              <w:t>2</w:t>
            </w:r>
          </w:p>
        </w:tc>
        <w:tc>
          <w:tcPr>
            <w:tcW w:w="2486" w:type="dxa"/>
          </w:tcPr>
          <w:p w14:paraId="629312D1" w14:textId="77777777" w:rsidR="00CE6F7F" w:rsidRPr="00047BEF" w:rsidRDefault="00CE6F7F" w:rsidP="00B96607">
            <w:pPr>
              <w:spacing w:line="240" w:lineRule="auto"/>
              <w:jc w:val="left"/>
            </w:pPr>
            <w:r w:rsidRPr="00047BEF">
              <w:t xml:space="preserve">Stockage, manutention, manipulation ou transport inadapté de matériels et matériaux (par ex : déblais ou remblais) </w:t>
            </w:r>
          </w:p>
        </w:tc>
        <w:tc>
          <w:tcPr>
            <w:tcW w:w="3260" w:type="dxa"/>
          </w:tcPr>
          <w:p w14:paraId="3F45CFFE" w14:textId="77777777" w:rsidR="00CE6F7F" w:rsidRPr="00047BEF" w:rsidRDefault="00CE6F7F" w:rsidP="00B96607">
            <w:pPr>
              <w:spacing w:line="240" w:lineRule="auto"/>
              <w:jc w:val="left"/>
            </w:pPr>
            <w:r w:rsidRPr="00047BEF">
              <w:t xml:space="preserve">Matériel ou matériaux accidentellement déversés sur les ouvriers ou un tiers pouvant entrainer l’étouffement, des blessures, fractures, traumatismes </w:t>
            </w:r>
          </w:p>
        </w:tc>
        <w:tc>
          <w:tcPr>
            <w:tcW w:w="1276" w:type="dxa"/>
          </w:tcPr>
          <w:p w14:paraId="74491012" w14:textId="77777777" w:rsidR="00CE6F7F" w:rsidRPr="00047BEF" w:rsidRDefault="002B40D1" w:rsidP="00A04105">
            <w:pPr>
              <w:spacing w:line="240" w:lineRule="auto"/>
              <w:jc w:val="center"/>
            </w:pPr>
            <w:r w:rsidRPr="00047BEF">
              <w:t>P</w:t>
            </w:r>
            <w:r w:rsidR="00CE6F7F" w:rsidRPr="00047BEF">
              <w:t>3</w:t>
            </w:r>
          </w:p>
        </w:tc>
        <w:tc>
          <w:tcPr>
            <w:tcW w:w="851" w:type="dxa"/>
          </w:tcPr>
          <w:p w14:paraId="31FA89B6" w14:textId="77777777" w:rsidR="00CE6F7F" w:rsidRPr="00047BEF" w:rsidRDefault="002B40D1" w:rsidP="00A04105">
            <w:pPr>
              <w:spacing w:line="240" w:lineRule="auto"/>
              <w:jc w:val="center"/>
            </w:pPr>
            <w:r w:rsidRPr="00047BEF">
              <w:t>G</w:t>
            </w:r>
            <w:r w:rsidR="00CE6F7F" w:rsidRPr="00047BEF">
              <w:t>2</w:t>
            </w:r>
          </w:p>
        </w:tc>
        <w:tc>
          <w:tcPr>
            <w:tcW w:w="992" w:type="dxa"/>
            <w:shd w:val="clear" w:color="auto" w:fill="FFFF00"/>
          </w:tcPr>
          <w:p w14:paraId="7381D8AA" w14:textId="77777777" w:rsidR="00CE6F7F" w:rsidRPr="00047BEF" w:rsidRDefault="00CE6F7F" w:rsidP="00A04105">
            <w:pPr>
              <w:spacing w:line="240" w:lineRule="auto"/>
              <w:jc w:val="center"/>
            </w:pPr>
          </w:p>
        </w:tc>
      </w:tr>
      <w:tr w:rsidR="00CE6F7F" w:rsidRPr="00047BEF" w14:paraId="4ABDC3F9" w14:textId="77777777" w:rsidTr="00A04105">
        <w:trPr>
          <w:jc w:val="center"/>
        </w:trPr>
        <w:tc>
          <w:tcPr>
            <w:tcW w:w="486" w:type="dxa"/>
          </w:tcPr>
          <w:p w14:paraId="63895C51" w14:textId="77777777" w:rsidR="00CE6F7F" w:rsidRPr="00047BEF" w:rsidRDefault="00CE6F7F" w:rsidP="00B96607">
            <w:pPr>
              <w:spacing w:line="240" w:lineRule="auto"/>
            </w:pPr>
            <w:r w:rsidRPr="00047BEF">
              <w:t>3</w:t>
            </w:r>
          </w:p>
        </w:tc>
        <w:tc>
          <w:tcPr>
            <w:tcW w:w="2486" w:type="dxa"/>
          </w:tcPr>
          <w:p w14:paraId="27A77AE0" w14:textId="77777777" w:rsidR="00CE6F7F" w:rsidRPr="00047BEF" w:rsidRDefault="00CE6F7F" w:rsidP="00B96607">
            <w:pPr>
              <w:spacing w:line="240" w:lineRule="auto"/>
              <w:jc w:val="left"/>
            </w:pPr>
            <w:r w:rsidRPr="00047BEF">
              <w:t xml:space="preserve">Instabilité des fouilles </w:t>
            </w:r>
          </w:p>
        </w:tc>
        <w:tc>
          <w:tcPr>
            <w:tcW w:w="3260" w:type="dxa"/>
          </w:tcPr>
          <w:p w14:paraId="5F21A8FB" w14:textId="401FAC3E" w:rsidR="00CE6F7F" w:rsidRPr="00047BEF" w:rsidRDefault="00CE6F7F" w:rsidP="00B96607">
            <w:pPr>
              <w:spacing w:line="240" w:lineRule="auto"/>
              <w:jc w:val="left"/>
            </w:pPr>
            <w:r w:rsidRPr="00047BEF">
              <w:t xml:space="preserve">Eboulements de fouilles pouvant entrainer l’étouffement, des blessures, </w:t>
            </w:r>
            <w:r w:rsidR="00A7402E">
              <w:t xml:space="preserve">des </w:t>
            </w:r>
            <w:r w:rsidRPr="00047BEF">
              <w:t xml:space="preserve">fractures, </w:t>
            </w:r>
            <w:r w:rsidR="00A7402E">
              <w:t xml:space="preserve">un </w:t>
            </w:r>
            <w:r w:rsidRPr="00047BEF">
              <w:t xml:space="preserve">traumatisme  </w:t>
            </w:r>
          </w:p>
        </w:tc>
        <w:tc>
          <w:tcPr>
            <w:tcW w:w="1276" w:type="dxa"/>
          </w:tcPr>
          <w:p w14:paraId="295C9B92" w14:textId="77777777" w:rsidR="00CE6F7F" w:rsidRPr="00047BEF" w:rsidRDefault="002B40D1" w:rsidP="00A04105">
            <w:pPr>
              <w:spacing w:line="240" w:lineRule="auto"/>
              <w:jc w:val="center"/>
            </w:pPr>
            <w:r w:rsidRPr="00047BEF">
              <w:t>P</w:t>
            </w:r>
            <w:r w:rsidR="00CE6F7F" w:rsidRPr="00047BEF">
              <w:t>3</w:t>
            </w:r>
          </w:p>
        </w:tc>
        <w:tc>
          <w:tcPr>
            <w:tcW w:w="851" w:type="dxa"/>
          </w:tcPr>
          <w:p w14:paraId="60C90994" w14:textId="77777777" w:rsidR="00CE6F7F" w:rsidRPr="00047BEF" w:rsidRDefault="002B40D1" w:rsidP="00A04105">
            <w:pPr>
              <w:spacing w:line="240" w:lineRule="auto"/>
              <w:jc w:val="center"/>
            </w:pPr>
            <w:r w:rsidRPr="00047BEF">
              <w:t>G</w:t>
            </w:r>
            <w:r w:rsidR="00CE6F7F" w:rsidRPr="00047BEF">
              <w:t>3</w:t>
            </w:r>
          </w:p>
        </w:tc>
        <w:tc>
          <w:tcPr>
            <w:tcW w:w="992" w:type="dxa"/>
            <w:shd w:val="clear" w:color="auto" w:fill="FF0000"/>
          </w:tcPr>
          <w:p w14:paraId="1B814EEE" w14:textId="77777777" w:rsidR="00CE6F7F" w:rsidRPr="00047BEF" w:rsidRDefault="00CE6F7F" w:rsidP="00A04105">
            <w:pPr>
              <w:spacing w:line="240" w:lineRule="auto"/>
              <w:jc w:val="center"/>
            </w:pPr>
          </w:p>
        </w:tc>
      </w:tr>
      <w:tr w:rsidR="00CE6F7F" w:rsidRPr="00047BEF" w14:paraId="33C544E1" w14:textId="77777777" w:rsidTr="00A04105">
        <w:trPr>
          <w:jc w:val="center"/>
        </w:trPr>
        <w:tc>
          <w:tcPr>
            <w:tcW w:w="486" w:type="dxa"/>
          </w:tcPr>
          <w:p w14:paraId="6D13F42E" w14:textId="77777777" w:rsidR="00CE6F7F" w:rsidRPr="00047BEF" w:rsidRDefault="00CE6F7F" w:rsidP="00B96607">
            <w:pPr>
              <w:spacing w:line="240" w:lineRule="auto"/>
            </w:pPr>
            <w:r w:rsidRPr="00047BEF">
              <w:t>4</w:t>
            </w:r>
          </w:p>
        </w:tc>
        <w:tc>
          <w:tcPr>
            <w:tcW w:w="2486" w:type="dxa"/>
          </w:tcPr>
          <w:p w14:paraId="318B88EA" w14:textId="77777777" w:rsidR="00CE6F7F" w:rsidRPr="00047BEF" w:rsidRDefault="00CE6F7F" w:rsidP="00B96607">
            <w:pPr>
              <w:spacing w:line="240" w:lineRule="auto"/>
              <w:jc w:val="left"/>
            </w:pPr>
            <w:r w:rsidRPr="00047BEF">
              <w:t xml:space="preserve">Absence ou inefficacité des protections collectives et individuelles </w:t>
            </w:r>
          </w:p>
        </w:tc>
        <w:tc>
          <w:tcPr>
            <w:tcW w:w="3260" w:type="dxa"/>
          </w:tcPr>
          <w:p w14:paraId="51104AC1" w14:textId="77777777" w:rsidR="00CE6F7F" w:rsidRPr="00047BEF" w:rsidRDefault="00CE6F7F" w:rsidP="00B96607">
            <w:pPr>
              <w:spacing w:line="240" w:lineRule="auto"/>
              <w:jc w:val="left"/>
            </w:pPr>
            <w:r w:rsidRPr="00047BEF">
              <w:t xml:space="preserve">Vulnérabilité des ouvriers vis-à-vis de blessures, fractures, traumatismes </w:t>
            </w:r>
          </w:p>
        </w:tc>
        <w:tc>
          <w:tcPr>
            <w:tcW w:w="1276" w:type="dxa"/>
          </w:tcPr>
          <w:p w14:paraId="7910AE78" w14:textId="77777777" w:rsidR="00CE6F7F" w:rsidRPr="00047BEF" w:rsidRDefault="002B40D1" w:rsidP="00A04105">
            <w:pPr>
              <w:spacing w:line="240" w:lineRule="auto"/>
              <w:jc w:val="center"/>
            </w:pPr>
            <w:r w:rsidRPr="00047BEF">
              <w:t>P</w:t>
            </w:r>
            <w:r w:rsidR="00CE6F7F" w:rsidRPr="00047BEF">
              <w:t>3</w:t>
            </w:r>
          </w:p>
        </w:tc>
        <w:tc>
          <w:tcPr>
            <w:tcW w:w="851" w:type="dxa"/>
          </w:tcPr>
          <w:p w14:paraId="10022210" w14:textId="77777777" w:rsidR="00CE6F7F" w:rsidRPr="00047BEF" w:rsidRDefault="002B40D1" w:rsidP="00A04105">
            <w:pPr>
              <w:spacing w:line="240" w:lineRule="auto"/>
              <w:jc w:val="center"/>
            </w:pPr>
            <w:r w:rsidRPr="00047BEF">
              <w:t>G</w:t>
            </w:r>
            <w:r w:rsidR="00CE6F7F" w:rsidRPr="00047BEF">
              <w:t>3</w:t>
            </w:r>
          </w:p>
        </w:tc>
        <w:tc>
          <w:tcPr>
            <w:tcW w:w="992" w:type="dxa"/>
            <w:shd w:val="clear" w:color="auto" w:fill="FF0000"/>
          </w:tcPr>
          <w:p w14:paraId="3CE18C04" w14:textId="77777777" w:rsidR="00CE6F7F" w:rsidRPr="00047BEF" w:rsidRDefault="00CE6F7F" w:rsidP="00A04105">
            <w:pPr>
              <w:spacing w:line="240" w:lineRule="auto"/>
              <w:jc w:val="center"/>
            </w:pPr>
          </w:p>
        </w:tc>
      </w:tr>
      <w:tr w:rsidR="00CE6F7F" w:rsidRPr="00047BEF" w14:paraId="6394EF3F" w14:textId="77777777" w:rsidTr="00A04105">
        <w:trPr>
          <w:jc w:val="center"/>
        </w:trPr>
        <w:tc>
          <w:tcPr>
            <w:tcW w:w="486" w:type="dxa"/>
          </w:tcPr>
          <w:p w14:paraId="31F033E5" w14:textId="77777777" w:rsidR="00CE6F7F" w:rsidRPr="00047BEF" w:rsidRDefault="00CE6F7F" w:rsidP="00B96607">
            <w:pPr>
              <w:spacing w:line="240" w:lineRule="auto"/>
            </w:pPr>
            <w:r w:rsidRPr="00047BEF">
              <w:t>5</w:t>
            </w:r>
          </w:p>
        </w:tc>
        <w:tc>
          <w:tcPr>
            <w:tcW w:w="2486" w:type="dxa"/>
          </w:tcPr>
          <w:p w14:paraId="6703AEF5" w14:textId="67D5ADA0" w:rsidR="00CE6F7F" w:rsidRPr="00047BEF" w:rsidRDefault="00CE6F7F" w:rsidP="00A7402E">
            <w:pPr>
              <w:spacing w:line="240" w:lineRule="auto"/>
              <w:jc w:val="left"/>
            </w:pPr>
            <w:r w:rsidRPr="00047BEF">
              <w:t xml:space="preserve">Durée du travail excessive et accès </w:t>
            </w:r>
            <w:r w:rsidR="00A7402E" w:rsidRPr="00047BEF">
              <w:t xml:space="preserve">inadapté </w:t>
            </w:r>
            <w:r w:rsidRPr="00047BEF">
              <w:t xml:space="preserve">à l’eau et l’hygiène </w:t>
            </w:r>
          </w:p>
        </w:tc>
        <w:tc>
          <w:tcPr>
            <w:tcW w:w="3260" w:type="dxa"/>
          </w:tcPr>
          <w:p w14:paraId="135BD3E2" w14:textId="0B72C2C6" w:rsidR="00CE6F7F" w:rsidRPr="00047BEF" w:rsidRDefault="00CE6F7F" w:rsidP="00B96607">
            <w:pPr>
              <w:spacing w:line="240" w:lineRule="auto"/>
              <w:jc w:val="left"/>
            </w:pPr>
            <w:r w:rsidRPr="00047BEF">
              <w:t xml:space="preserve">Exposition à la chaleur ou au soleil et fatigue excessive à l’origine d’insolation, ’déshydratation, désordres métaboliques, trouble de l’attention  </w:t>
            </w:r>
          </w:p>
        </w:tc>
        <w:tc>
          <w:tcPr>
            <w:tcW w:w="1276" w:type="dxa"/>
          </w:tcPr>
          <w:p w14:paraId="44DC47A3" w14:textId="77777777" w:rsidR="00CE6F7F" w:rsidRPr="00047BEF" w:rsidRDefault="002B40D1" w:rsidP="00A04105">
            <w:pPr>
              <w:spacing w:line="240" w:lineRule="auto"/>
              <w:jc w:val="center"/>
            </w:pPr>
            <w:r w:rsidRPr="00047BEF">
              <w:t>P</w:t>
            </w:r>
            <w:r w:rsidR="00CE6F7F" w:rsidRPr="00047BEF">
              <w:t>2</w:t>
            </w:r>
          </w:p>
        </w:tc>
        <w:tc>
          <w:tcPr>
            <w:tcW w:w="851" w:type="dxa"/>
          </w:tcPr>
          <w:p w14:paraId="51B51D71" w14:textId="77777777" w:rsidR="00CE6F7F" w:rsidRPr="00047BEF" w:rsidRDefault="002B40D1" w:rsidP="00A04105">
            <w:pPr>
              <w:spacing w:line="240" w:lineRule="auto"/>
              <w:jc w:val="center"/>
            </w:pPr>
            <w:r w:rsidRPr="00047BEF">
              <w:t>G</w:t>
            </w:r>
            <w:r w:rsidR="00CE6F7F" w:rsidRPr="00047BEF">
              <w:t>2</w:t>
            </w:r>
          </w:p>
        </w:tc>
        <w:tc>
          <w:tcPr>
            <w:tcW w:w="992" w:type="dxa"/>
            <w:shd w:val="clear" w:color="auto" w:fill="FFFF00"/>
          </w:tcPr>
          <w:p w14:paraId="2C37611A" w14:textId="77777777" w:rsidR="00CE6F7F" w:rsidRPr="00047BEF" w:rsidRDefault="00CE6F7F" w:rsidP="00A04105">
            <w:pPr>
              <w:spacing w:line="240" w:lineRule="auto"/>
              <w:jc w:val="center"/>
            </w:pPr>
          </w:p>
        </w:tc>
      </w:tr>
      <w:tr w:rsidR="00CE6F7F" w:rsidRPr="00047BEF" w14:paraId="4FDBDDC6" w14:textId="77777777" w:rsidTr="00A04105">
        <w:trPr>
          <w:jc w:val="center"/>
        </w:trPr>
        <w:tc>
          <w:tcPr>
            <w:tcW w:w="486" w:type="dxa"/>
          </w:tcPr>
          <w:p w14:paraId="63AB24B1" w14:textId="77777777" w:rsidR="00CE6F7F" w:rsidRPr="00047BEF" w:rsidRDefault="00CE6F7F" w:rsidP="00B96607">
            <w:pPr>
              <w:spacing w:line="240" w:lineRule="auto"/>
            </w:pPr>
            <w:r w:rsidRPr="00047BEF">
              <w:t>6</w:t>
            </w:r>
          </w:p>
        </w:tc>
        <w:tc>
          <w:tcPr>
            <w:tcW w:w="2486" w:type="dxa"/>
          </w:tcPr>
          <w:p w14:paraId="37AB8E37" w14:textId="4CA6CBC5" w:rsidR="00CE6F7F" w:rsidRPr="00047BEF" w:rsidRDefault="00CE6F7F" w:rsidP="00A7402E">
            <w:pPr>
              <w:spacing w:line="240" w:lineRule="auto"/>
              <w:jc w:val="left"/>
            </w:pPr>
            <w:r w:rsidRPr="00047BEF">
              <w:t>Manutention manuelle de pavé et levage t de matériau et de matériel</w:t>
            </w:r>
          </w:p>
        </w:tc>
        <w:tc>
          <w:tcPr>
            <w:tcW w:w="3260" w:type="dxa"/>
          </w:tcPr>
          <w:p w14:paraId="4B7BADBF" w14:textId="77777777" w:rsidR="00CE6F7F" w:rsidRPr="00047BEF" w:rsidRDefault="00CE6F7F" w:rsidP="00B96607">
            <w:pPr>
              <w:spacing w:line="240" w:lineRule="auto"/>
              <w:jc w:val="left"/>
            </w:pPr>
            <w:r w:rsidRPr="00047BEF">
              <w:t>Traumatismes  lombaires, projections, blessures, lésions, accidents, etc.</w:t>
            </w:r>
          </w:p>
        </w:tc>
        <w:tc>
          <w:tcPr>
            <w:tcW w:w="1276" w:type="dxa"/>
          </w:tcPr>
          <w:p w14:paraId="62C54317" w14:textId="77777777" w:rsidR="00CE6F7F" w:rsidRPr="00047BEF" w:rsidRDefault="002B40D1" w:rsidP="00A04105">
            <w:pPr>
              <w:spacing w:line="240" w:lineRule="auto"/>
              <w:jc w:val="center"/>
            </w:pPr>
            <w:r w:rsidRPr="00047BEF">
              <w:t>P</w:t>
            </w:r>
            <w:r w:rsidR="00CE6F7F" w:rsidRPr="00047BEF">
              <w:t>2</w:t>
            </w:r>
          </w:p>
        </w:tc>
        <w:tc>
          <w:tcPr>
            <w:tcW w:w="851" w:type="dxa"/>
          </w:tcPr>
          <w:p w14:paraId="44ABA6DE" w14:textId="77777777" w:rsidR="00CE6F7F" w:rsidRPr="00047BEF" w:rsidRDefault="002B40D1" w:rsidP="00A04105">
            <w:pPr>
              <w:spacing w:line="240" w:lineRule="auto"/>
              <w:jc w:val="center"/>
            </w:pPr>
            <w:r w:rsidRPr="00047BEF">
              <w:t>G</w:t>
            </w:r>
            <w:r w:rsidR="00CE6F7F" w:rsidRPr="00047BEF">
              <w:t>3</w:t>
            </w:r>
          </w:p>
        </w:tc>
        <w:tc>
          <w:tcPr>
            <w:tcW w:w="992" w:type="dxa"/>
            <w:shd w:val="clear" w:color="auto" w:fill="FFFF00"/>
          </w:tcPr>
          <w:p w14:paraId="082D6081" w14:textId="77777777" w:rsidR="00CE6F7F" w:rsidRPr="00047BEF" w:rsidRDefault="00CE6F7F" w:rsidP="00A04105">
            <w:pPr>
              <w:spacing w:line="240" w:lineRule="auto"/>
              <w:jc w:val="center"/>
            </w:pPr>
          </w:p>
        </w:tc>
      </w:tr>
      <w:tr w:rsidR="00CE6F7F" w:rsidRPr="00047BEF" w14:paraId="6317AB50" w14:textId="77777777" w:rsidTr="00A04105">
        <w:trPr>
          <w:jc w:val="center"/>
        </w:trPr>
        <w:tc>
          <w:tcPr>
            <w:tcW w:w="486" w:type="dxa"/>
          </w:tcPr>
          <w:p w14:paraId="40D7D583" w14:textId="77777777" w:rsidR="00CE6F7F" w:rsidRPr="00047BEF" w:rsidRDefault="00CE6F7F" w:rsidP="00B96607">
            <w:pPr>
              <w:spacing w:line="240" w:lineRule="auto"/>
            </w:pPr>
            <w:r w:rsidRPr="00047BEF">
              <w:t>7</w:t>
            </w:r>
          </w:p>
        </w:tc>
        <w:tc>
          <w:tcPr>
            <w:tcW w:w="2486" w:type="dxa"/>
          </w:tcPr>
          <w:p w14:paraId="3326E19A" w14:textId="77777777" w:rsidR="00CE6F7F" w:rsidRPr="00047BEF" w:rsidRDefault="00CE6F7F" w:rsidP="00B96607">
            <w:pPr>
              <w:spacing w:line="240" w:lineRule="auto"/>
              <w:jc w:val="left"/>
            </w:pPr>
            <w:r w:rsidRPr="00047BEF">
              <w:t>Canalisations ou câbles électriques enterrés identifiés ou non (mauvais fourreautage, traversée de canalisations, etc.)</w:t>
            </w:r>
          </w:p>
        </w:tc>
        <w:tc>
          <w:tcPr>
            <w:tcW w:w="3260" w:type="dxa"/>
          </w:tcPr>
          <w:p w14:paraId="75A990B5" w14:textId="15DBCFDF" w:rsidR="00CE6F7F" w:rsidRPr="00047BEF" w:rsidRDefault="00CE6F7F" w:rsidP="00B96607">
            <w:pPr>
              <w:spacing w:line="240" w:lineRule="auto"/>
              <w:jc w:val="left"/>
            </w:pPr>
            <w:r w:rsidRPr="00047BEF">
              <w:t xml:space="preserve">Rupture de canalisations ou de câbles pouvant entrainer une électrisation, </w:t>
            </w:r>
            <w:r w:rsidR="00A7402E">
              <w:t xml:space="preserve">des </w:t>
            </w:r>
            <w:r w:rsidRPr="00047BEF">
              <w:t xml:space="preserve">projections, des blessures ou des lésions </w:t>
            </w:r>
          </w:p>
        </w:tc>
        <w:tc>
          <w:tcPr>
            <w:tcW w:w="1276" w:type="dxa"/>
          </w:tcPr>
          <w:p w14:paraId="05215FB3" w14:textId="77777777" w:rsidR="00CE6F7F" w:rsidRPr="00047BEF" w:rsidRDefault="002B40D1" w:rsidP="00A04105">
            <w:pPr>
              <w:spacing w:line="240" w:lineRule="auto"/>
              <w:jc w:val="center"/>
            </w:pPr>
            <w:r w:rsidRPr="00047BEF">
              <w:t>P</w:t>
            </w:r>
            <w:r w:rsidR="00CE6F7F" w:rsidRPr="00047BEF">
              <w:t>3</w:t>
            </w:r>
          </w:p>
        </w:tc>
        <w:tc>
          <w:tcPr>
            <w:tcW w:w="851" w:type="dxa"/>
          </w:tcPr>
          <w:p w14:paraId="6C6117E3" w14:textId="77777777" w:rsidR="00CE6F7F" w:rsidRPr="00047BEF" w:rsidRDefault="002B40D1" w:rsidP="00A04105">
            <w:pPr>
              <w:spacing w:line="240" w:lineRule="auto"/>
              <w:jc w:val="center"/>
            </w:pPr>
            <w:r w:rsidRPr="00047BEF">
              <w:t>G</w:t>
            </w:r>
            <w:r w:rsidR="00CE6F7F" w:rsidRPr="00047BEF">
              <w:t>3</w:t>
            </w:r>
          </w:p>
        </w:tc>
        <w:tc>
          <w:tcPr>
            <w:tcW w:w="992" w:type="dxa"/>
            <w:shd w:val="clear" w:color="auto" w:fill="FF0000"/>
          </w:tcPr>
          <w:p w14:paraId="63DE52B4" w14:textId="77777777" w:rsidR="00CE6F7F" w:rsidRPr="00047BEF" w:rsidRDefault="00CE6F7F" w:rsidP="00A04105">
            <w:pPr>
              <w:spacing w:line="240" w:lineRule="auto"/>
              <w:jc w:val="center"/>
            </w:pPr>
          </w:p>
        </w:tc>
      </w:tr>
      <w:tr w:rsidR="00CE6F7F" w:rsidRPr="00047BEF" w14:paraId="76902D08" w14:textId="77777777" w:rsidTr="00A04105">
        <w:trPr>
          <w:jc w:val="center"/>
        </w:trPr>
        <w:tc>
          <w:tcPr>
            <w:tcW w:w="486" w:type="dxa"/>
          </w:tcPr>
          <w:p w14:paraId="1E1419CB" w14:textId="77777777" w:rsidR="00CE6F7F" w:rsidRPr="00047BEF" w:rsidRDefault="00CE6F7F" w:rsidP="00B96607">
            <w:pPr>
              <w:spacing w:line="240" w:lineRule="auto"/>
            </w:pPr>
            <w:r w:rsidRPr="00047BEF">
              <w:t>8</w:t>
            </w:r>
          </w:p>
        </w:tc>
        <w:tc>
          <w:tcPr>
            <w:tcW w:w="2486" w:type="dxa"/>
          </w:tcPr>
          <w:p w14:paraId="042E52A6" w14:textId="77777777" w:rsidR="00CE6F7F" w:rsidRPr="00047BEF" w:rsidRDefault="00CE6F7F" w:rsidP="00B96607">
            <w:pPr>
              <w:spacing w:line="240" w:lineRule="auto"/>
              <w:jc w:val="left"/>
            </w:pPr>
            <w:r w:rsidRPr="00047BEF">
              <w:t xml:space="preserve">Manutention et pelletage manuels, gestes répétitifs </w:t>
            </w:r>
            <w:r w:rsidRPr="00047BEF">
              <w:lastRenderedPageBreak/>
              <w:t xml:space="preserve">ou utilisation excessive de machines vibrantes </w:t>
            </w:r>
          </w:p>
        </w:tc>
        <w:tc>
          <w:tcPr>
            <w:tcW w:w="3260" w:type="dxa"/>
          </w:tcPr>
          <w:p w14:paraId="00254BE0" w14:textId="77777777" w:rsidR="00CE6F7F" w:rsidRPr="00047BEF" w:rsidRDefault="00CE6F7F" w:rsidP="00B96607">
            <w:pPr>
              <w:spacing w:line="240" w:lineRule="auto"/>
              <w:jc w:val="left"/>
            </w:pPr>
            <w:r w:rsidRPr="00047BEF">
              <w:lastRenderedPageBreak/>
              <w:t xml:space="preserve">Apparition de troubles musculo-squelettiques  </w:t>
            </w:r>
          </w:p>
        </w:tc>
        <w:tc>
          <w:tcPr>
            <w:tcW w:w="1276" w:type="dxa"/>
          </w:tcPr>
          <w:p w14:paraId="31DC923D" w14:textId="77777777" w:rsidR="00CE6F7F" w:rsidRPr="00047BEF" w:rsidRDefault="002B40D1" w:rsidP="00A04105">
            <w:pPr>
              <w:spacing w:line="240" w:lineRule="auto"/>
              <w:jc w:val="center"/>
            </w:pPr>
            <w:r w:rsidRPr="00047BEF">
              <w:t>P</w:t>
            </w:r>
            <w:r w:rsidR="00CE6F7F" w:rsidRPr="00047BEF">
              <w:t>3</w:t>
            </w:r>
          </w:p>
        </w:tc>
        <w:tc>
          <w:tcPr>
            <w:tcW w:w="851" w:type="dxa"/>
          </w:tcPr>
          <w:p w14:paraId="75E2FB09" w14:textId="77777777" w:rsidR="00CE6F7F" w:rsidRPr="00047BEF" w:rsidRDefault="002B40D1" w:rsidP="00A04105">
            <w:pPr>
              <w:spacing w:line="240" w:lineRule="auto"/>
              <w:jc w:val="center"/>
            </w:pPr>
            <w:r w:rsidRPr="00047BEF">
              <w:t>G</w:t>
            </w:r>
            <w:r w:rsidR="00CE6F7F" w:rsidRPr="00047BEF">
              <w:t>2</w:t>
            </w:r>
          </w:p>
        </w:tc>
        <w:tc>
          <w:tcPr>
            <w:tcW w:w="992" w:type="dxa"/>
            <w:shd w:val="clear" w:color="auto" w:fill="FFFF00"/>
          </w:tcPr>
          <w:p w14:paraId="1FC57E6F" w14:textId="77777777" w:rsidR="00CE6F7F" w:rsidRPr="00047BEF" w:rsidRDefault="00CE6F7F" w:rsidP="00A04105">
            <w:pPr>
              <w:spacing w:line="240" w:lineRule="auto"/>
              <w:jc w:val="center"/>
            </w:pPr>
          </w:p>
        </w:tc>
      </w:tr>
      <w:tr w:rsidR="00CE6F7F" w:rsidRPr="00047BEF" w14:paraId="37EC149D" w14:textId="77777777" w:rsidTr="00A04105">
        <w:trPr>
          <w:jc w:val="center"/>
        </w:trPr>
        <w:tc>
          <w:tcPr>
            <w:tcW w:w="486" w:type="dxa"/>
          </w:tcPr>
          <w:p w14:paraId="141C7B67" w14:textId="77777777" w:rsidR="00CE6F7F" w:rsidRPr="00047BEF" w:rsidRDefault="00CE6F7F" w:rsidP="00B96607">
            <w:pPr>
              <w:spacing w:line="240" w:lineRule="auto"/>
            </w:pPr>
            <w:r w:rsidRPr="00047BEF">
              <w:lastRenderedPageBreak/>
              <w:t>9</w:t>
            </w:r>
          </w:p>
        </w:tc>
        <w:tc>
          <w:tcPr>
            <w:tcW w:w="2486" w:type="dxa"/>
          </w:tcPr>
          <w:p w14:paraId="23B6DCAF" w14:textId="77777777" w:rsidR="00CE6F7F" w:rsidRPr="00047BEF" w:rsidRDefault="00CE6F7F" w:rsidP="00B96607">
            <w:pPr>
              <w:spacing w:line="240" w:lineRule="auto"/>
              <w:jc w:val="left"/>
            </w:pPr>
            <w:r w:rsidRPr="00047BEF">
              <w:t xml:space="preserve">Conduite inappropriée des véhicules engins de chantier </w:t>
            </w:r>
          </w:p>
        </w:tc>
        <w:tc>
          <w:tcPr>
            <w:tcW w:w="3260" w:type="dxa"/>
          </w:tcPr>
          <w:p w14:paraId="393CFD3E" w14:textId="77777777" w:rsidR="00CE6F7F" w:rsidRPr="00047BEF" w:rsidRDefault="00CE6F7F" w:rsidP="00B96607">
            <w:pPr>
              <w:spacing w:line="240" w:lineRule="auto"/>
              <w:jc w:val="left"/>
            </w:pPr>
            <w:r w:rsidRPr="00047BEF">
              <w:t xml:space="preserve">Exposition des chauffeurs, passagers et tiers à des blessures, fractures, traumatismes et le cas échéant dégradation ou destruction de biens </w:t>
            </w:r>
          </w:p>
        </w:tc>
        <w:tc>
          <w:tcPr>
            <w:tcW w:w="1276" w:type="dxa"/>
          </w:tcPr>
          <w:p w14:paraId="73CBFAED" w14:textId="77777777" w:rsidR="00CE6F7F" w:rsidRPr="00047BEF" w:rsidRDefault="002B40D1" w:rsidP="00A04105">
            <w:pPr>
              <w:spacing w:line="240" w:lineRule="auto"/>
              <w:jc w:val="center"/>
            </w:pPr>
            <w:r w:rsidRPr="00047BEF">
              <w:t>P</w:t>
            </w:r>
            <w:r w:rsidR="00CE6F7F" w:rsidRPr="00047BEF">
              <w:t>2</w:t>
            </w:r>
          </w:p>
        </w:tc>
        <w:tc>
          <w:tcPr>
            <w:tcW w:w="851" w:type="dxa"/>
          </w:tcPr>
          <w:p w14:paraId="73665A45" w14:textId="77777777" w:rsidR="00CE6F7F" w:rsidRPr="00047BEF" w:rsidRDefault="002B40D1" w:rsidP="00A04105">
            <w:pPr>
              <w:spacing w:line="240" w:lineRule="auto"/>
              <w:jc w:val="center"/>
            </w:pPr>
            <w:r w:rsidRPr="00047BEF">
              <w:t>G</w:t>
            </w:r>
            <w:r w:rsidR="00CE6F7F" w:rsidRPr="00047BEF">
              <w:t>3</w:t>
            </w:r>
          </w:p>
        </w:tc>
        <w:tc>
          <w:tcPr>
            <w:tcW w:w="992" w:type="dxa"/>
            <w:shd w:val="clear" w:color="auto" w:fill="FFFF00"/>
          </w:tcPr>
          <w:p w14:paraId="38A1F2CA" w14:textId="77777777" w:rsidR="00CE6F7F" w:rsidRPr="00047BEF" w:rsidRDefault="00CE6F7F" w:rsidP="00A04105">
            <w:pPr>
              <w:spacing w:line="240" w:lineRule="auto"/>
              <w:jc w:val="center"/>
            </w:pPr>
          </w:p>
        </w:tc>
      </w:tr>
      <w:tr w:rsidR="00CE6F7F" w:rsidRPr="00047BEF" w14:paraId="1FE159F8" w14:textId="77777777" w:rsidTr="00A04105">
        <w:trPr>
          <w:jc w:val="center"/>
        </w:trPr>
        <w:tc>
          <w:tcPr>
            <w:tcW w:w="486" w:type="dxa"/>
          </w:tcPr>
          <w:p w14:paraId="76DF8DB8" w14:textId="77777777" w:rsidR="00CE6F7F" w:rsidRPr="00047BEF" w:rsidRDefault="00CE6F7F" w:rsidP="00B96607">
            <w:pPr>
              <w:spacing w:line="240" w:lineRule="auto"/>
            </w:pPr>
            <w:r w:rsidRPr="00047BEF">
              <w:t>10</w:t>
            </w:r>
          </w:p>
        </w:tc>
        <w:tc>
          <w:tcPr>
            <w:tcW w:w="2486" w:type="dxa"/>
          </w:tcPr>
          <w:p w14:paraId="794CBF01" w14:textId="77777777" w:rsidR="00CE6F7F" w:rsidRPr="00047BEF" w:rsidRDefault="00CE6F7F" w:rsidP="00B96607">
            <w:pPr>
              <w:spacing w:line="240" w:lineRule="auto"/>
              <w:jc w:val="left"/>
            </w:pPr>
            <w:r w:rsidRPr="00047BEF">
              <w:t xml:space="preserve">Installations de chantier au sol, accès aux planchers de travail inadaptés </w:t>
            </w:r>
          </w:p>
        </w:tc>
        <w:tc>
          <w:tcPr>
            <w:tcW w:w="3260" w:type="dxa"/>
          </w:tcPr>
          <w:p w14:paraId="1048909D" w14:textId="77777777" w:rsidR="00CE6F7F" w:rsidRPr="00047BEF" w:rsidRDefault="00CE6F7F" w:rsidP="00B96607">
            <w:pPr>
              <w:spacing w:line="240" w:lineRule="auto"/>
              <w:jc w:val="left"/>
            </w:pPr>
            <w:r w:rsidRPr="00047BEF">
              <w:t xml:space="preserve">Vulnérabilité des ouvriers vis-à-vis de blessures, fractures, traumatismes par chute de plain-pied </w:t>
            </w:r>
          </w:p>
        </w:tc>
        <w:tc>
          <w:tcPr>
            <w:tcW w:w="1276" w:type="dxa"/>
          </w:tcPr>
          <w:p w14:paraId="4AE08544" w14:textId="77777777" w:rsidR="00CE6F7F" w:rsidRPr="00047BEF" w:rsidRDefault="002B40D1" w:rsidP="00A04105">
            <w:pPr>
              <w:spacing w:line="240" w:lineRule="auto"/>
              <w:jc w:val="center"/>
            </w:pPr>
            <w:r w:rsidRPr="00047BEF">
              <w:t>P</w:t>
            </w:r>
            <w:r w:rsidR="00CE6F7F" w:rsidRPr="00047BEF">
              <w:t>2</w:t>
            </w:r>
          </w:p>
        </w:tc>
        <w:tc>
          <w:tcPr>
            <w:tcW w:w="851" w:type="dxa"/>
          </w:tcPr>
          <w:p w14:paraId="22655E51" w14:textId="77777777" w:rsidR="00CE6F7F" w:rsidRPr="00047BEF" w:rsidRDefault="002B40D1" w:rsidP="00A04105">
            <w:pPr>
              <w:spacing w:line="240" w:lineRule="auto"/>
              <w:jc w:val="center"/>
            </w:pPr>
            <w:r w:rsidRPr="00047BEF">
              <w:t>G</w:t>
            </w:r>
            <w:r w:rsidR="00CE6F7F" w:rsidRPr="00047BEF">
              <w:t>3</w:t>
            </w:r>
          </w:p>
        </w:tc>
        <w:tc>
          <w:tcPr>
            <w:tcW w:w="992" w:type="dxa"/>
            <w:shd w:val="clear" w:color="auto" w:fill="FFFF00"/>
          </w:tcPr>
          <w:p w14:paraId="25E01063" w14:textId="77777777" w:rsidR="00CE6F7F" w:rsidRPr="00047BEF" w:rsidRDefault="00CE6F7F" w:rsidP="00A04105">
            <w:pPr>
              <w:spacing w:line="240" w:lineRule="auto"/>
              <w:jc w:val="center"/>
            </w:pPr>
          </w:p>
        </w:tc>
      </w:tr>
      <w:tr w:rsidR="00CE6F7F" w:rsidRPr="00047BEF" w14:paraId="60F6FD02" w14:textId="77777777" w:rsidTr="00A04105">
        <w:trPr>
          <w:jc w:val="center"/>
        </w:trPr>
        <w:tc>
          <w:tcPr>
            <w:tcW w:w="486" w:type="dxa"/>
          </w:tcPr>
          <w:p w14:paraId="234534D2" w14:textId="77777777" w:rsidR="00CE6F7F" w:rsidRPr="00047BEF" w:rsidRDefault="00CE6F7F" w:rsidP="00B96607">
            <w:pPr>
              <w:spacing w:line="240" w:lineRule="auto"/>
            </w:pPr>
            <w:r w:rsidRPr="00047BEF">
              <w:t>11</w:t>
            </w:r>
          </w:p>
        </w:tc>
        <w:tc>
          <w:tcPr>
            <w:tcW w:w="2486" w:type="dxa"/>
          </w:tcPr>
          <w:p w14:paraId="310818D5" w14:textId="5CF5AFA8" w:rsidR="00CE6F7F" w:rsidRPr="00047BEF" w:rsidRDefault="00CE6F7F" w:rsidP="00B96607">
            <w:pPr>
              <w:spacing w:line="240" w:lineRule="auto"/>
              <w:jc w:val="left"/>
            </w:pPr>
            <w:r w:rsidRPr="00047BEF">
              <w:t>Installation d’engins sous des lignes électriques aérienne</w:t>
            </w:r>
            <w:r w:rsidR="00A7402E">
              <w:t>s</w:t>
            </w:r>
            <w:r w:rsidRPr="00047BEF">
              <w:t xml:space="preserve"> sous tension </w:t>
            </w:r>
          </w:p>
        </w:tc>
        <w:tc>
          <w:tcPr>
            <w:tcW w:w="3260" w:type="dxa"/>
          </w:tcPr>
          <w:p w14:paraId="1EAD743B" w14:textId="77777777" w:rsidR="00CE6F7F" w:rsidRPr="00047BEF" w:rsidRDefault="00CE6F7F" w:rsidP="00B96607">
            <w:pPr>
              <w:spacing w:line="240" w:lineRule="auto"/>
              <w:jc w:val="left"/>
            </w:pPr>
            <w:r w:rsidRPr="00047BEF">
              <w:t xml:space="preserve">Contact accidentel pouvant provoquer une électrisation à l’origine de troubles neurologiques et coupure d’électricité dans le secteur </w:t>
            </w:r>
          </w:p>
        </w:tc>
        <w:tc>
          <w:tcPr>
            <w:tcW w:w="1276" w:type="dxa"/>
          </w:tcPr>
          <w:p w14:paraId="7F50AE88" w14:textId="77777777" w:rsidR="00CE6F7F" w:rsidRPr="00047BEF" w:rsidRDefault="002B40D1" w:rsidP="00A04105">
            <w:pPr>
              <w:spacing w:line="240" w:lineRule="auto"/>
              <w:jc w:val="center"/>
            </w:pPr>
            <w:r w:rsidRPr="00047BEF">
              <w:t>P</w:t>
            </w:r>
            <w:r w:rsidR="00CE6F7F" w:rsidRPr="00047BEF">
              <w:t>1</w:t>
            </w:r>
          </w:p>
        </w:tc>
        <w:tc>
          <w:tcPr>
            <w:tcW w:w="851" w:type="dxa"/>
          </w:tcPr>
          <w:p w14:paraId="554492F6" w14:textId="77777777" w:rsidR="00CE6F7F" w:rsidRPr="00047BEF" w:rsidRDefault="002B40D1" w:rsidP="00A04105">
            <w:pPr>
              <w:spacing w:line="240" w:lineRule="auto"/>
              <w:jc w:val="center"/>
            </w:pPr>
            <w:r w:rsidRPr="00047BEF">
              <w:t>G</w:t>
            </w:r>
            <w:r w:rsidR="00CE6F7F" w:rsidRPr="00047BEF">
              <w:t>4</w:t>
            </w:r>
          </w:p>
        </w:tc>
        <w:tc>
          <w:tcPr>
            <w:tcW w:w="992" w:type="dxa"/>
            <w:shd w:val="clear" w:color="auto" w:fill="FFFF00"/>
          </w:tcPr>
          <w:p w14:paraId="42C6D570" w14:textId="77777777" w:rsidR="00CE6F7F" w:rsidRPr="00047BEF" w:rsidRDefault="00CE6F7F" w:rsidP="00A04105">
            <w:pPr>
              <w:spacing w:line="240" w:lineRule="auto"/>
              <w:jc w:val="center"/>
            </w:pPr>
          </w:p>
        </w:tc>
      </w:tr>
      <w:tr w:rsidR="00CE6F7F" w:rsidRPr="00047BEF" w14:paraId="75B80AE8" w14:textId="77777777" w:rsidTr="00A04105">
        <w:trPr>
          <w:jc w:val="center"/>
        </w:trPr>
        <w:tc>
          <w:tcPr>
            <w:tcW w:w="486" w:type="dxa"/>
          </w:tcPr>
          <w:p w14:paraId="7E550EF6" w14:textId="77777777" w:rsidR="00CE6F7F" w:rsidRPr="00047BEF" w:rsidRDefault="00CE6F7F" w:rsidP="00B96607">
            <w:pPr>
              <w:spacing w:line="240" w:lineRule="auto"/>
            </w:pPr>
            <w:r w:rsidRPr="00047BEF">
              <w:t>12</w:t>
            </w:r>
          </w:p>
        </w:tc>
        <w:tc>
          <w:tcPr>
            <w:tcW w:w="2486" w:type="dxa"/>
          </w:tcPr>
          <w:p w14:paraId="202C0062" w14:textId="35E413FE" w:rsidR="00CE6F7F" w:rsidRPr="00047BEF" w:rsidRDefault="00CE6F7F" w:rsidP="00B96607">
            <w:pPr>
              <w:spacing w:line="240" w:lineRule="auto"/>
              <w:jc w:val="left"/>
            </w:pPr>
            <w:r w:rsidRPr="00047BEF">
              <w:t xml:space="preserve">Manutention et pelletage manuels, geste répétitifs ou utilisation longue de machines vibrantes (pointes vibrantes par Ex) </w:t>
            </w:r>
          </w:p>
        </w:tc>
        <w:tc>
          <w:tcPr>
            <w:tcW w:w="3260" w:type="dxa"/>
          </w:tcPr>
          <w:p w14:paraId="531783BF" w14:textId="77777777" w:rsidR="00CE6F7F" w:rsidRPr="00047BEF" w:rsidRDefault="00CE6F7F" w:rsidP="00B96607">
            <w:pPr>
              <w:spacing w:line="240" w:lineRule="auto"/>
              <w:jc w:val="left"/>
            </w:pPr>
            <w:r w:rsidRPr="00047BEF">
              <w:t xml:space="preserve">Apparition de troubles musculo-squelettiques </w:t>
            </w:r>
          </w:p>
        </w:tc>
        <w:tc>
          <w:tcPr>
            <w:tcW w:w="1276" w:type="dxa"/>
          </w:tcPr>
          <w:p w14:paraId="48260F8D" w14:textId="77777777" w:rsidR="00CE6F7F" w:rsidRPr="00047BEF" w:rsidRDefault="002B40D1" w:rsidP="00A04105">
            <w:pPr>
              <w:spacing w:line="240" w:lineRule="auto"/>
              <w:jc w:val="center"/>
            </w:pPr>
            <w:r w:rsidRPr="00047BEF">
              <w:t>P</w:t>
            </w:r>
            <w:r w:rsidR="00CE6F7F" w:rsidRPr="00047BEF">
              <w:t>3</w:t>
            </w:r>
          </w:p>
        </w:tc>
        <w:tc>
          <w:tcPr>
            <w:tcW w:w="851" w:type="dxa"/>
          </w:tcPr>
          <w:p w14:paraId="772F73E7" w14:textId="77777777" w:rsidR="00CE6F7F" w:rsidRPr="00047BEF" w:rsidRDefault="002B40D1" w:rsidP="00A04105">
            <w:pPr>
              <w:spacing w:line="240" w:lineRule="auto"/>
              <w:jc w:val="center"/>
            </w:pPr>
            <w:r w:rsidRPr="00047BEF">
              <w:t>G</w:t>
            </w:r>
            <w:r w:rsidR="00CE6F7F" w:rsidRPr="00047BEF">
              <w:t>2</w:t>
            </w:r>
          </w:p>
        </w:tc>
        <w:tc>
          <w:tcPr>
            <w:tcW w:w="992" w:type="dxa"/>
            <w:shd w:val="clear" w:color="auto" w:fill="FFFF00"/>
          </w:tcPr>
          <w:p w14:paraId="727E6365" w14:textId="77777777" w:rsidR="00CE6F7F" w:rsidRPr="00047BEF" w:rsidRDefault="00CE6F7F" w:rsidP="00A04105">
            <w:pPr>
              <w:spacing w:line="240" w:lineRule="auto"/>
              <w:jc w:val="center"/>
            </w:pPr>
          </w:p>
        </w:tc>
      </w:tr>
    </w:tbl>
    <w:p w14:paraId="308751CE" w14:textId="77777777" w:rsidR="00CE6F7F" w:rsidRPr="00047BEF" w:rsidRDefault="00CE6F7F" w:rsidP="00B96607">
      <w:pPr>
        <w:pStyle w:val="Titre20"/>
      </w:pPr>
      <w:bookmarkStart w:id="1719" w:name="_Toc43776767"/>
      <w:bookmarkStart w:id="1720" w:name="_Toc52888057"/>
      <w:bookmarkStart w:id="1721" w:name="_Toc52888167"/>
      <w:r w:rsidRPr="00047BEF">
        <w:t>9.8. Travaux de construction des ouvrages d’assainissement (gros œuvre et mise en place de remblai compacté)</w:t>
      </w:r>
      <w:bookmarkEnd w:id="1719"/>
      <w:bookmarkEnd w:id="1720"/>
      <w:bookmarkEnd w:id="1721"/>
    </w:p>
    <w:p w14:paraId="525A187D" w14:textId="2F2033C9" w:rsidR="00CE6F7F" w:rsidRPr="00047BEF" w:rsidRDefault="00CE6F7F" w:rsidP="00CA7953">
      <w:r w:rsidRPr="00047BEF">
        <w:t xml:space="preserve">Les risques les plus élevés sont liés aux déplacements des engins de chantier. Les risques spécifiques concernent le travail en fouille, le déplacement et les opérations des engins </w:t>
      </w:r>
      <w:r w:rsidR="00A04105" w:rsidRPr="00047BEF">
        <w:t>utilisés :</w:t>
      </w:r>
      <w:r w:rsidRPr="00047BEF">
        <w:t xml:space="preserve"> les projections de particules (sable, boues) et les éclats (gravats) ; le </w:t>
      </w:r>
      <w:r w:rsidR="00A04105" w:rsidRPr="00047BEF">
        <w:t>remblaiement, la</w:t>
      </w:r>
      <w:r w:rsidRPr="00047BEF">
        <w:t xml:space="preserve"> chute de matériel ou matériaux depuis les zones de travail, la chute des personnes qui nécessitent également des mesures de minimisation des risques.</w:t>
      </w:r>
    </w:p>
    <w:p w14:paraId="656A4647" w14:textId="77777777" w:rsidR="00CE6F7F" w:rsidRPr="00047BEF" w:rsidRDefault="00CE6F7F" w:rsidP="00CA7953">
      <w:r w:rsidRPr="00047BEF">
        <w:t>L’accent est également mis sur les protections collectives et individuelles absolument nécessaires, et sur les risques de chute d’éléments préfabriqués, de coincement et d’écrasement et accident généralement liés aux opérations de manutention et de pose d’éléments, de coffrage, de bétonnage.</w:t>
      </w:r>
    </w:p>
    <w:p w14:paraId="39170DF3" w14:textId="000AAAA4" w:rsidR="00CE6F7F" w:rsidRPr="00047BEF" w:rsidRDefault="00CE6F7F" w:rsidP="00CA7953">
      <w:pPr>
        <w:rPr>
          <w:b/>
        </w:rPr>
      </w:pPr>
      <w:bookmarkStart w:id="1722" w:name="_Toc43775848"/>
      <w:bookmarkStart w:id="1723" w:name="_Toc52888278"/>
      <w:r w:rsidRPr="00047BEF">
        <w:rPr>
          <w:b/>
        </w:rPr>
        <w:t xml:space="preserve">Tableau </w:t>
      </w:r>
      <w:r w:rsidR="0092268A" w:rsidRPr="00047BEF">
        <w:rPr>
          <w:b/>
        </w:rPr>
        <w:fldChar w:fldCharType="begin"/>
      </w:r>
      <w:r w:rsidRPr="00047BEF">
        <w:rPr>
          <w:b/>
        </w:rPr>
        <w:instrText xml:space="preserve"> SEQ Tableau \* ARABIC </w:instrText>
      </w:r>
      <w:r w:rsidR="0092268A" w:rsidRPr="00047BEF">
        <w:rPr>
          <w:b/>
        </w:rPr>
        <w:fldChar w:fldCharType="separate"/>
      </w:r>
      <w:r w:rsidR="006C1DA9">
        <w:rPr>
          <w:b/>
          <w:noProof/>
        </w:rPr>
        <w:t>62</w:t>
      </w:r>
      <w:r w:rsidR="0092268A" w:rsidRPr="00047BEF">
        <w:rPr>
          <w:b/>
        </w:rPr>
        <w:fldChar w:fldCharType="end"/>
      </w:r>
      <w:r w:rsidRPr="00047BEF">
        <w:rPr>
          <w:b/>
        </w:rPr>
        <w:t> : Analyse des risques pour le gros œuvre</w:t>
      </w:r>
      <w:bookmarkEnd w:id="1722"/>
      <w:bookmarkEnd w:id="1723"/>
    </w:p>
    <w:tbl>
      <w:tblPr>
        <w:tblStyle w:val="Grilledutableau32"/>
        <w:tblW w:w="9218" w:type="dxa"/>
        <w:jc w:val="center"/>
        <w:tblLayout w:type="fixed"/>
        <w:tblLook w:val="04A0" w:firstRow="1" w:lastRow="0" w:firstColumn="1" w:lastColumn="0" w:noHBand="0" w:noVBand="1"/>
      </w:tblPr>
      <w:tblGrid>
        <w:gridCol w:w="709"/>
        <w:gridCol w:w="2830"/>
        <w:gridCol w:w="2835"/>
        <w:gridCol w:w="1134"/>
        <w:gridCol w:w="851"/>
        <w:gridCol w:w="859"/>
      </w:tblGrid>
      <w:tr w:rsidR="00CE6F7F" w:rsidRPr="00047BEF" w14:paraId="5DAEC521" w14:textId="77777777" w:rsidTr="00B96607">
        <w:trPr>
          <w:jc w:val="center"/>
        </w:trPr>
        <w:tc>
          <w:tcPr>
            <w:tcW w:w="709" w:type="dxa"/>
            <w:vMerge w:val="restart"/>
            <w:shd w:val="clear" w:color="auto" w:fill="FFFFFF" w:themeFill="background1"/>
          </w:tcPr>
          <w:p w14:paraId="447EFC4B" w14:textId="77777777" w:rsidR="00CE6F7F" w:rsidRPr="00047BEF" w:rsidRDefault="00CE6F7F" w:rsidP="00CA7953">
            <w:r w:rsidRPr="00047BEF">
              <w:t>N°</w:t>
            </w:r>
          </w:p>
        </w:tc>
        <w:tc>
          <w:tcPr>
            <w:tcW w:w="2830" w:type="dxa"/>
            <w:vMerge w:val="restart"/>
            <w:shd w:val="clear" w:color="auto" w:fill="FFFFFF" w:themeFill="background1"/>
          </w:tcPr>
          <w:p w14:paraId="56A19AFE" w14:textId="77777777" w:rsidR="00CE6F7F" w:rsidRPr="00047BEF" w:rsidRDefault="00CE6F7F" w:rsidP="00B96607">
            <w:pPr>
              <w:jc w:val="left"/>
            </w:pPr>
            <w:r w:rsidRPr="00047BEF">
              <w:t xml:space="preserve">Principales situations de danger </w:t>
            </w:r>
          </w:p>
        </w:tc>
        <w:tc>
          <w:tcPr>
            <w:tcW w:w="2835" w:type="dxa"/>
            <w:vMerge w:val="restart"/>
            <w:shd w:val="clear" w:color="auto" w:fill="FFFFFF" w:themeFill="background1"/>
          </w:tcPr>
          <w:p w14:paraId="10C3E2A2" w14:textId="0AA4CB0C" w:rsidR="00CE6F7F" w:rsidRPr="00047BEF" w:rsidRDefault="00CE6F7F" w:rsidP="00B96607">
            <w:pPr>
              <w:jc w:val="left"/>
            </w:pPr>
            <w:r w:rsidRPr="00047BEF">
              <w:t>Evènements non souhaitable</w:t>
            </w:r>
            <w:r w:rsidR="00A7402E">
              <w:t>s</w:t>
            </w:r>
            <w:r w:rsidRPr="00047BEF">
              <w:t xml:space="preserve"> (ENS)/Impact  </w:t>
            </w:r>
          </w:p>
        </w:tc>
        <w:tc>
          <w:tcPr>
            <w:tcW w:w="2844" w:type="dxa"/>
            <w:gridSpan w:val="3"/>
            <w:shd w:val="clear" w:color="auto" w:fill="FFFFFF" w:themeFill="background1"/>
          </w:tcPr>
          <w:p w14:paraId="45DA2AF5" w14:textId="7239952A" w:rsidR="00CE6F7F" w:rsidRPr="00047BEF" w:rsidRDefault="00CE6F7F" w:rsidP="00A04105">
            <w:pPr>
              <w:jc w:val="center"/>
            </w:pPr>
            <w:r w:rsidRPr="00047BEF">
              <w:t>Evaluation du risque</w:t>
            </w:r>
          </w:p>
        </w:tc>
      </w:tr>
      <w:tr w:rsidR="00CE6F7F" w:rsidRPr="00047BEF" w14:paraId="58238432" w14:textId="77777777" w:rsidTr="00B96607">
        <w:trPr>
          <w:jc w:val="center"/>
        </w:trPr>
        <w:tc>
          <w:tcPr>
            <w:tcW w:w="709" w:type="dxa"/>
            <w:vMerge/>
            <w:shd w:val="clear" w:color="auto" w:fill="FFFFFF" w:themeFill="background1"/>
          </w:tcPr>
          <w:p w14:paraId="14CD71CF" w14:textId="77777777" w:rsidR="00CE6F7F" w:rsidRPr="00047BEF" w:rsidRDefault="00CE6F7F" w:rsidP="00CA7953"/>
        </w:tc>
        <w:tc>
          <w:tcPr>
            <w:tcW w:w="2830" w:type="dxa"/>
            <w:vMerge/>
            <w:shd w:val="clear" w:color="auto" w:fill="FFFFFF" w:themeFill="background1"/>
          </w:tcPr>
          <w:p w14:paraId="2893DE7A" w14:textId="77777777" w:rsidR="00CE6F7F" w:rsidRPr="00047BEF" w:rsidRDefault="00CE6F7F" w:rsidP="00B96607">
            <w:pPr>
              <w:jc w:val="left"/>
            </w:pPr>
          </w:p>
        </w:tc>
        <w:tc>
          <w:tcPr>
            <w:tcW w:w="2835" w:type="dxa"/>
            <w:vMerge/>
            <w:shd w:val="clear" w:color="auto" w:fill="FFFFFF" w:themeFill="background1"/>
          </w:tcPr>
          <w:p w14:paraId="4BCAC4B6" w14:textId="77777777" w:rsidR="00CE6F7F" w:rsidRPr="00047BEF" w:rsidRDefault="00CE6F7F" w:rsidP="00B96607">
            <w:pPr>
              <w:jc w:val="left"/>
            </w:pPr>
          </w:p>
        </w:tc>
        <w:tc>
          <w:tcPr>
            <w:tcW w:w="1134" w:type="dxa"/>
            <w:shd w:val="clear" w:color="auto" w:fill="FFFFFF" w:themeFill="background1"/>
          </w:tcPr>
          <w:p w14:paraId="3CE96484" w14:textId="261C58AE" w:rsidR="00CE6F7F" w:rsidRPr="00047BEF" w:rsidRDefault="00CE6F7F" w:rsidP="00A04105">
            <w:pPr>
              <w:jc w:val="center"/>
              <w:rPr>
                <w:sz w:val="18"/>
                <w:szCs w:val="18"/>
              </w:rPr>
            </w:pPr>
            <w:r w:rsidRPr="00047BEF">
              <w:rPr>
                <w:sz w:val="18"/>
                <w:szCs w:val="18"/>
              </w:rPr>
              <w:t>Probabilité</w:t>
            </w:r>
          </w:p>
        </w:tc>
        <w:tc>
          <w:tcPr>
            <w:tcW w:w="851" w:type="dxa"/>
            <w:shd w:val="clear" w:color="auto" w:fill="FFFFFF" w:themeFill="background1"/>
          </w:tcPr>
          <w:p w14:paraId="60C1F318" w14:textId="2882DEC2" w:rsidR="00CE6F7F" w:rsidRPr="00047BEF" w:rsidRDefault="00CE6F7F" w:rsidP="00A04105">
            <w:pPr>
              <w:jc w:val="center"/>
              <w:rPr>
                <w:sz w:val="18"/>
                <w:szCs w:val="18"/>
              </w:rPr>
            </w:pPr>
            <w:r w:rsidRPr="00047BEF">
              <w:rPr>
                <w:sz w:val="18"/>
                <w:szCs w:val="18"/>
              </w:rPr>
              <w:t>Gravité</w:t>
            </w:r>
          </w:p>
        </w:tc>
        <w:tc>
          <w:tcPr>
            <w:tcW w:w="859" w:type="dxa"/>
            <w:shd w:val="clear" w:color="auto" w:fill="FFFFFF" w:themeFill="background1"/>
          </w:tcPr>
          <w:p w14:paraId="0B97C314" w14:textId="3FA88042" w:rsidR="00CE6F7F" w:rsidRPr="00047BEF" w:rsidRDefault="00CE6F7F" w:rsidP="00A04105">
            <w:pPr>
              <w:jc w:val="center"/>
            </w:pPr>
            <w:r w:rsidRPr="00047BEF">
              <w:t>Acceptabilité</w:t>
            </w:r>
          </w:p>
        </w:tc>
      </w:tr>
      <w:tr w:rsidR="00CE6F7F" w:rsidRPr="00047BEF" w14:paraId="26D41FC2" w14:textId="77777777" w:rsidTr="00B96607">
        <w:trPr>
          <w:jc w:val="center"/>
        </w:trPr>
        <w:tc>
          <w:tcPr>
            <w:tcW w:w="709" w:type="dxa"/>
          </w:tcPr>
          <w:p w14:paraId="65935943" w14:textId="77777777" w:rsidR="00CE6F7F" w:rsidRPr="00047BEF" w:rsidRDefault="00CE6F7F" w:rsidP="00CA7953">
            <w:r w:rsidRPr="00047BEF">
              <w:t>1</w:t>
            </w:r>
          </w:p>
        </w:tc>
        <w:tc>
          <w:tcPr>
            <w:tcW w:w="2830" w:type="dxa"/>
          </w:tcPr>
          <w:p w14:paraId="60D45D25" w14:textId="77777777" w:rsidR="00CE6F7F" w:rsidRPr="00047BEF" w:rsidRDefault="00CE6F7F" w:rsidP="00B96607">
            <w:pPr>
              <w:jc w:val="left"/>
            </w:pPr>
            <w:r w:rsidRPr="00047BEF">
              <w:t xml:space="preserve">Travaux aériens sur passerelles, plateformes de coffrage, échelles, échafaudages non ou mal sécurisés  </w:t>
            </w:r>
          </w:p>
        </w:tc>
        <w:tc>
          <w:tcPr>
            <w:tcW w:w="2835" w:type="dxa"/>
          </w:tcPr>
          <w:p w14:paraId="4E062D4E" w14:textId="77777777" w:rsidR="00CE6F7F" w:rsidRPr="00047BEF" w:rsidRDefault="00CE6F7F" w:rsidP="00B96607">
            <w:pPr>
              <w:jc w:val="left"/>
            </w:pPr>
            <w:r w:rsidRPr="00047BEF">
              <w:t xml:space="preserve">Chute dans le vide pouvant occasionner, des blessures, fractures, lésions, pertes sensorielles temporaires ou permanentes </w:t>
            </w:r>
          </w:p>
        </w:tc>
        <w:tc>
          <w:tcPr>
            <w:tcW w:w="1134" w:type="dxa"/>
          </w:tcPr>
          <w:p w14:paraId="5E04F382" w14:textId="77777777" w:rsidR="00CE6F7F" w:rsidRPr="00047BEF" w:rsidRDefault="002B40D1" w:rsidP="00A04105">
            <w:pPr>
              <w:jc w:val="center"/>
            </w:pPr>
            <w:r w:rsidRPr="00047BEF">
              <w:t>P</w:t>
            </w:r>
            <w:r w:rsidR="00CE6F7F" w:rsidRPr="00047BEF">
              <w:t>3</w:t>
            </w:r>
          </w:p>
        </w:tc>
        <w:tc>
          <w:tcPr>
            <w:tcW w:w="851" w:type="dxa"/>
          </w:tcPr>
          <w:p w14:paraId="7EFEAAD3" w14:textId="77777777" w:rsidR="00CE6F7F" w:rsidRPr="00047BEF" w:rsidRDefault="002B40D1" w:rsidP="00A04105">
            <w:pPr>
              <w:jc w:val="center"/>
            </w:pPr>
            <w:r w:rsidRPr="00047BEF">
              <w:t>P</w:t>
            </w:r>
            <w:r w:rsidR="00CE6F7F" w:rsidRPr="00047BEF">
              <w:t>3</w:t>
            </w:r>
          </w:p>
        </w:tc>
        <w:tc>
          <w:tcPr>
            <w:tcW w:w="859" w:type="dxa"/>
            <w:shd w:val="clear" w:color="auto" w:fill="FF0000"/>
          </w:tcPr>
          <w:p w14:paraId="0AEC5060" w14:textId="77777777" w:rsidR="00CE6F7F" w:rsidRPr="00047BEF" w:rsidRDefault="00CE6F7F" w:rsidP="00A04105">
            <w:pPr>
              <w:jc w:val="center"/>
            </w:pPr>
          </w:p>
        </w:tc>
      </w:tr>
      <w:tr w:rsidR="00CE6F7F" w:rsidRPr="00047BEF" w14:paraId="4AC9A78E" w14:textId="77777777" w:rsidTr="00B96607">
        <w:trPr>
          <w:jc w:val="center"/>
        </w:trPr>
        <w:tc>
          <w:tcPr>
            <w:tcW w:w="709" w:type="dxa"/>
          </w:tcPr>
          <w:p w14:paraId="32D327C0" w14:textId="77777777" w:rsidR="00CE6F7F" w:rsidRPr="00047BEF" w:rsidRDefault="00CE6F7F" w:rsidP="00CA7953">
            <w:r w:rsidRPr="00047BEF">
              <w:t>2</w:t>
            </w:r>
          </w:p>
        </w:tc>
        <w:tc>
          <w:tcPr>
            <w:tcW w:w="2830" w:type="dxa"/>
          </w:tcPr>
          <w:p w14:paraId="69A8B528" w14:textId="77777777" w:rsidR="00CE6F7F" w:rsidRPr="00047BEF" w:rsidRDefault="00CE6F7F" w:rsidP="00B96607">
            <w:pPr>
              <w:jc w:val="left"/>
            </w:pPr>
            <w:r w:rsidRPr="00047BEF">
              <w:t xml:space="preserve">Matériels ou matériaux non stabilisés en élévation (outils, ciment, éléments préfabriqués, …) </w:t>
            </w:r>
          </w:p>
        </w:tc>
        <w:tc>
          <w:tcPr>
            <w:tcW w:w="2835" w:type="dxa"/>
          </w:tcPr>
          <w:p w14:paraId="083AB985" w14:textId="00D102F5" w:rsidR="00CE6F7F" w:rsidRPr="00047BEF" w:rsidRDefault="00CE6F7F" w:rsidP="00B96607">
            <w:pPr>
              <w:jc w:val="left"/>
            </w:pPr>
            <w:r w:rsidRPr="00047BEF">
              <w:t xml:space="preserve">Chute d’objet ou de matériaux à l’origine d’un renversement, basculement, heurt ou entrainement d’un ouvrier pouvant provoquer la mort, des blessures, </w:t>
            </w:r>
            <w:r w:rsidR="00A7402E">
              <w:t xml:space="preserve">des </w:t>
            </w:r>
            <w:r w:rsidRPr="00047BEF">
              <w:lastRenderedPageBreak/>
              <w:t>fractures</w:t>
            </w:r>
            <w:r w:rsidR="00A7402E">
              <w:t xml:space="preserve">, des </w:t>
            </w:r>
            <w:r w:rsidRPr="00047BEF">
              <w:t xml:space="preserve"> lésions</w:t>
            </w:r>
            <w:r w:rsidR="00A7402E">
              <w:t>, des</w:t>
            </w:r>
            <w:r w:rsidRPr="00047BEF">
              <w:t xml:space="preserve"> pertes sensorielles temporaires ou permanentes  </w:t>
            </w:r>
          </w:p>
        </w:tc>
        <w:tc>
          <w:tcPr>
            <w:tcW w:w="1134" w:type="dxa"/>
          </w:tcPr>
          <w:p w14:paraId="4FEBCBB4" w14:textId="77777777" w:rsidR="00CE6F7F" w:rsidRPr="00047BEF" w:rsidRDefault="002B40D1" w:rsidP="00A04105">
            <w:pPr>
              <w:jc w:val="center"/>
            </w:pPr>
            <w:r w:rsidRPr="00047BEF">
              <w:lastRenderedPageBreak/>
              <w:t>P</w:t>
            </w:r>
            <w:r w:rsidR="00CE6F7F" w:rsidRPr="00047BEF">
              <w:t>3</w:t>
            </w:r>
          </w:p>
        </w:tc>
        <w:tc>
          <w:tcPr>
            <w:tcW w:w="851" w:type="dxa"/>
          </w:tcPr>
          <w:p w14:paraId="23F28E8F" w14:textId="77777777" w:rsidR="00CE6F7F" w:rsidRPr="00047BEF" w:rsidRDefault="002B40D1" w:rsidP="00A04105">
            <w:pPr>
              <w:jc w:val="center"/>
            </w:pPr>
            <w:r w:rsidRPr="00047BEF">
              <w:t>G</w:t>
            </w:r>
            <w:r w:rsidR="00CE6F7F" w:rsidRPr="00047BEF">
              <w:t>4</w:t>
            </w:r>
          </w:p>
        </w:tc>
        <w:tc>
          <w:tcPr>
            <w:tcW w:w="859" w:type="dxa"/>
            <w:shd w:val="clear" w:color="auto" w:fill="FF0000"/>
          </w:tcPr>
          <w:p w14:paraId="2B53D972" w14:textId="77777777" w:rsidR="00CE6F7F" w:rsidRPr="00047BEF" w:rsidRDefault="00CE6F7F" w:rsidP="00A04105">
            <w:pPr>
              <w:jc w:val="center"/>
            </w:pPr>
          </w:p>
        </w:tc>
      </w:tr>
      <w:tr w:rsidR="00CE6F7F" w:rsidRPr="00047BEF" w14:paraId="7D19A030" w14:textId="77777777" w:rsidTr="00B96607">
        <w:trPr>
          <w:jc w:val="center"/>
        </w:trPr>
        <w:tc>
          <w:tcPr>
            <w:tcW w:w="709" w:type="dxa"/>
          </w:tcPr>
          <w:p w14:paraId="352DD4D1" w14:textId="77777777" w:rsidR="00CE6F7F" w:rsidRPr="00047BEF" w:rsidRDefault="00CE6F7F" w:rsidP="00CA7953">
            <w:r w:rsidRPr="00047BEF">
              <w:lastRenderedPageBreak/>
              <w:t>3</w:t>
            </w:r>
          </w:p>
        </w:tc>
        <w:tc>
          <w:tcPr>
            <w:tcW w:w="2830" w:type="dxa"/>
          </w:tcPr>
          <w:p w14:paraId="3A4A34C9" w14:textId="77777777" w:rsidR="00CE6F7F" w:rsidRPr="00047BEF" w:rsidRDefault="00CE6F7F" w:rsidP="00B96607">
            <w:pPr>
              <w:jc w:val="left"/>
            </w:pPr>
            <w:r w:rsidRPr="00047BEF">
              <w:t xml:space="preserve">Absence ou inefficacité des protections collectives et individuelles </w:t>
            </w:r>
          </w:p>
        </w:tc>
        <w:tc>
          <w:tcPr>
            <w:tcW w:w="2835" w:type="dxa"/>
          </w:tcPr>
          <w:p w14:paraId="4BD7DB36" w14:textId="77777777" w:rsidR="00CE6F7F" w:rsidRPr="00047BEF" w:rsidRDefault="00CE6F7F" w:rsidP="00B96607">
            <w:pPr>
              <w:jc w:val="left"/>
            </w:pPr>
            <w:r w:rsidRPr="00047BEF">
              <w:t xml:space="preserve">Vulnérabilité des ouvriers vis-à-vis de blessures, fractures, traumatismes </w:t>
            </w:r>
          </w:p>
        </w:tc>
        <w:tc>
          <w:tcPr>
            <w:tcW w:w="1134" w:type="dxa"/>
          </w:tcPr>
          <w:p w14:paraId="33017871" w14:textId="77777777" w:rsidR="00CE6F7F" w:rsidRPr="00047BEF" w:rsidRDefault="002B40D1" w:rsidP="00A04105">
            <w:pPr>
              <w:jc w:val="center"/>
            </w:pPr>
            <w:r w:rsidRPr="00047BEF">
              <w:t>P</w:t>
            </w:r>
            <w:r w:rsidR="00CE6F7F" w:rsidRPr="00047BEF">
              <w:t>3</w:t>
            </w:r>
          </w:p>
        </w:tc>
        <w:tc>
          <w:tcPr>
            <w:tcW w:w="851" w:type="dxa"/>
          </w:tcPr>
          <w:p w14:paraId="5A764803" w14:textId="77777777" w:rsidR="00CE6F7F" w:rsidRPr="00047BEF" w:rsidRDefault="002B40D1" w:rsidP="00A04105">
            <w:pPr>
              <w:jc w:val="center"/>
            </w:pPr>
            <w:r w:rsidRPr="00047BEF">
              <w:t>G</w:t>
            </w:r>
            <w:r w:rsidR="00CE6F7F" w:rsidRPr="00047BEF">
              <w:t>3</w:t>
            </w:r>
          </w:p>
        </w:tc>
        <w:tc>
          <w:tcPr>
            <w:tcW w:w="859" w:type="dxa"/>
            <w:shd w:val="clear" w:color="auto" w:fill="FF0000"/>
          </w:tcPr>
          <w:p w14:paraId="06B58771" w14:textId="77777777" w:rsidR="00CE6F7F" w:rsidRPr="00047BEF" w:rsidRDefault="00CE6F7F" w:rsidP="00A04105">
            <w:pPr>
              <w:jc w:val="center"/>
            </w:pPr>
          </w:p>
        </w:tc>
      </w:tr>
      <w:tr w:rsidR="00CE6F7F" w:rsidRPr="00047BEF" w14:paraId="41CA76A6" w14:textId="77777777" w:rsidTr="00B96607">
        <w:trPr>
          <w:jc w:val="center"/>
        </w:trPr>
        <w:tc>
          <w:tcPr>
            <w:tcW w:w="709" w:type="dxa"/>
          </w:tcPr>
          <w:p w14:paraId="5B233CBC" w14:textId="77777777" w:rsidR="00CE6F7F" w:rsidRPr="00047BEF" w:rsidRDefault="00CE6F7F" w:rsidP="00CA7953">
            <w:r w:rsidRPr="00047BEF">
              <w:t>4</w:t>
            </w:r>
          </w:p>
        </w:tc>
        <w:tc>
          <w:tcPr>
            <w:tcW w:w="2830" w:type="dxa"/>
          </w:tcPr>
          <w:p w14:paraId="71DDD654" w14:textId="77777777" w:rsidR="00CE6F7F" w:rsidRPr="00047BEF" w:rsidRDefault="00CE6F7F" w:rsidP="00B96607">
            <w:pPr>
              <w:jc w:val="left"/>
            </w:pPr>
            <w:r w:rsidRPr="00047BEF">
              <w:t>Manipulation, transport ou manutention inadaptés de vérins, coffrages, étais matériaux…</w:t>
            </w:r>
          </w:p>
        </w:tc>
        <w:tc>
          <w:tcPr>
            <w:tcW w:w="2835" w:type="dxa"/>
          </w:tcPr>
          <w:p w14:paraId="66745324" w14:textId="77777777" w:rsidR="00CE6F7F" w:rsidRPr="00047BEF" w:rsidRDefault="00CE6F7F" w:rsidP="00B96607">
            <w:pPr>
              <w:jc w:val="left"/>
            </w:pPr>
            <w:r w:rsidRPr="00047BEF">
              <w:t xml:space="preserve">Coincement, écrasement à l’origine de blessures et traumatismes divers </w:t>
            </w:r>
          </w:p>
        </w:tc>
        <w:tc>
          <w:tcPr>
            <w:tcW w:w="1134" w:type="dxa"/>
          </w:tcPr>
          <w:p w14:paraId="17A68B62" w14:textId="77777777" w:rsidR="00CE6F7F" w:rsidRPr="00047BEF" w:rsidRDefault="002B40D1" w:rsidP="00A04105">
            <w:pPr>
              <w:jc w:val="center"/>
            </w:pPr>
            <w:r w:rsidRPr="00047BEF">
              <w:t>P</w:t>
            </w:r>
            <w:r w:rsidR="00CE6F7F" w:rsidRPr="00047BEF">
              <w:t>3</w:t>
            </w:r>
          </w:p>
        </w:tc>
        <w:tc>
          <w:tcPr>
            <w:tcW w:w="851" w:type="dxa"/>
          </w:tcPr>
          <w:p w14:paraId="6B3DF961" w14:textId="77777777" w:rsidR="00CE6F7F" w:rsidRPr="00047BEF" w:rsidRDefault="002B40D1" w:rsidP="00A04105">
            <w:pPr>
              <w:jc w:val="center"/>
            </w:pPr>
            <w:r w:rsidRPr="00047BEF">
              <w:t>G</w:t>
            </w:r>
            <w:r w:rsidR="00CE6F7F" w:rsidRPr="00047BEF">
              <w:t>3</w:t>
            </w:r>
          </w:p>
        </w:tc>
        <w:tc>
          <w:tcPr>
            <w:tcW w:w="859" w:type="dxa"/>
            <w:shd w:val="clear" w:color="auto" w:fill="FF0000"/>
          </w:tcPr>
          <w:p w14:paraId="4394E2B8" w14:textId="77777777" w:rsidR="00CE6F7F" w:rsidRPr="00047BEF" w:rsidRDefault="00CE6F7F" w:rsidP="00A04105">
            <w:pPr>
              <w:jc w:val="center"/>
            </w:pPr>
          </w:p>
        </w:tc>
      </w:tr>
      <w:tr w:rsidR="00CE6F7F" w:rsidRPr="00047BEF" w14:paraId="5E82AD4A" w14:textId="77777777" w:rsidTr="00B96607">
        <w:trPr>
          <w:jc w:val="center"/>
        </w:trPr>
        <w:tc>
          <w:tcPr>
            <w:tcW w:w="709" w:type="dxa"/>
          </w:tcPr>
          <w:p w14:paraId="0F3694ED" w14:textId="77777777" w:rsidR="00CE6F7F" w:rsidRPr="00047BEF" w:rsidRDefault="00CE6F7F" w:rsidP="00CA7953">
            <w:r w:rsidRPr="00047BEF">
              <w:t>5</w:t>
            </w:r>
          </w:p>
        </w:tc>
        <w:tc>
          <w:tcPr>
            <w:tcW w:w="2830" w:type="dxa"/>
          </w:tcPr>
          <w:p w14:paraId="3BFBFAAD" w14:textId="77777777" w:rsidR="00CE6F7F" w:rsidRPr="00047BEF" w:rsidRDefault="00CE6F7F" w:rsidP="00B96607">
            <w:pPr>
              <w:jc w:val="left"/>
            </w:pPr>
            <w:r w:rsidRPr="00047BEF">
              <w:t xml:space="preserve">Installations et pelletage manuelles, gestes répétitifs ou utilisation longue de machines vibrantes (pointes vibrantes par Ex.) </w:t>
            </w:r>
          </w:p>
        </w:tc>
        <w:tc>
          <w:tcPr>
            <w:tcW w:w="2835" w:type="dxa"/>
          </w:tcPr>
          <w:p w14:paraId="4CCC89A0" w14:textId="77777777" w:rsidR="00CE6F7F" w:rsidRPr="00047BEF" w:rsidRDefault="00CE6F7F" w:rsidP="00B96607">
            <w:pPr>
              <w:jc w:val="left"/>
            </w:pPr>
            <w:r w:rsidRPr="00047BEF">
              <w:t xml:space="preserve">Vulnérabilité des ouvriers vis-à-vis de blessures, fractures, traumatismes par chute de plain-pied  </w:t>
            </w:r>
          </w:p>
        </w:tc>
        <w:tc>
          <w:tcPr>
            <w:tcW w:w="1134" w:type="dxa"/>
          </w:tcPr>
          <w:p w14:paraId="5DC8A39A" w14:textId="77777777" w:rsidR="00CE6F7F" w:rsidRPr="00047BEF" w:rsidRDefault="002B40D1" w:rsidP="00A04105">
            <w:pPr>
              <w:jc w:val="center"/>
            </w:pPr>
            <w:r w:rsidRPr="00047BEF">
              <w:t>P</w:t>
            </w:r>
            <w:r w:rsidR="00CE6F7F" w:rsidRPr="00047BEF">
              <w:t>3</w:t>
            </w:r>
          </w:p>
        </w:tc>
        <w:tc>
          <w:tcPr>
            <w:tcW w:w="851" w:type="dxa"/>
          </w:tcPr>
          <w:p w14:paraId="75393B09" w14:textId="77777777" w:rsidR="00CE6F7F" w:rsidRPr="00047BEF" w:rsidRDefault="002B40D1" w:rsidP="00A04105">
            <w:pPr>
              <w:jc w:val="center"/>
            </w:pPr>
            <w:r w:rsidRPr="00047BEF">
              <w:t>G</w:t>
            </w:r>
            <w:r w:rsidR="00CE6F7F" w:rsidRPr="00047BEF">
              <w:t>2</w:t>
            </w:r>
          </w:p>
        </w:tc>
        <w:tc>
          <w:tcPr>
            <w:tcW w:w="859" w:type="dxa"/>
            <w:shd w:val="clear" w:color="auto" w:fill="FFFF00"/>
          </w:tcPr>
          <w:p w14:paraId="2F9ABE48" w14:textId="77777777" w:rsidR="00CE6F7F" w:rsidRPr="00047BEF" w:rsidRDefault="00CE6F7F" w:rsidP="00A04105">
            <w:pPr>
              <w:jc w:val="center"/>
            </w:pPr>
          </w:p>
        </w:tc>
      </w:tr>
      <w:tr w:rsidR="00CE6F7F" w:rsidRPr="00047BEF" w14:paraId="2A4F88F1" w14:textId="77777777" w:rsidTr="00B96607">
        <w:trPr>
          <w:jc w:val="center"/>
        </w:trPr>
        <w:tc>
          <w:tcPr>
            <w:tcW w:w="709" w:type="dxa"/>
          </w:tcPr>
          <w:p w14:paraId="563EE79E" w14:textId="77777777" w:rsidR="00CE6F7F" w:rsidRPr="00047BEF" w:rsidRDefault="00CE6F7F" w:rsidP="00CA7953">
            <w:r w:rsidRPr="00047BEF">
              <w:t>6</w:t>
            </w:r>
          </w:p>
        </w:tc>
        <w:tc>
          <w:tcPr>
            <w:tcW w:w="2830" w:type="dxa"/>
          </w:tcPr>
          <w:p w14:paraId="46487C47" w14:textId="09DFBF6F" w:rsidR="00CE6F7F" w:rsidRPr="00047BEF" w:rsidRDefault="00CE6F7F" w:rsidP="00B96607">
            <w:pPr>
              <w:jc w:val="left"/>
            </w:pPr>
            <w:r w:rsidRPr="00047BEF">
              <w:t>Manutention et pelletage manuels, geste</w:t>
            </w:r>
            <w:r w:rsidR="00A7402E">
              <w:t>s</w:t>
            </w:r>
            <w:r w:rsidRPr="00047BEF">
              <w:t xml:space="preserve"> répétitifs ou utilisation longue de machines vibrantes (pointes vibrantes par Ex) </w:t>
            </w:r>
          </w:p>
        </w:tc>
        <w:tc>
          <w:tcPr>
            <w:tcW w:w="2835" w:type="dxa"/>
          </w:tcPr>
          <w:p w14:paraId="65D48E80" w14:textId="77777777" w:rsidR="00CE6F7F" w:rsidRPr="00047BEF" w:rsidRDefault="00CE6F7F" w:rsidP="00B96607">
            <w:pPr>
              <w:jc w:val="left"/>
            </w:pPr>
            <w:r w:rsidRPr="00047BEF">
              <w:t xml:space="preserve">Apparition de troubles musculo-squelettiques </w:t>
            </w:r>
          </w:p>
        </w:tc>
        <w:tc>
          <w:tcPr>
            <w:tcW w:w="1134" w:type="dxa"/>
          </w:tcPr>
          <w:p w14:paraId="266BB51E" w14:textId="77777777" w:rsidR="00CE6F7F" w:rsidRPr="00047BEF" w:rsidRDefault="00CE6F7F" w:rsidP="00A04105">
            <w:pPr>
              <w:jc w:val="center"/>
            </w:pPr>
            <w:r w:rsidRPr="00047BEF">
              <w:t>3</w:t>
            </w:r>
          </w:p>
        </w:tc>
        <w:tc>
          <w:tcPr>
            <w:tcW w:w="851" w:type="dxa"/>
          </w:tcPr>
          <w:p w14:paraId="0D1019F7" w14:textId="77777777" w:rsidR="00CE6F7F" w:rsidRPr="00047BEF" w:rsidRDefault="00CE6F7F" w:rsidP="00A04105">
            <w:pPr>
              <w:jc w:val="center"/>
            </w:pPr>
            <w:r w:rsidRPr="00047BEF">
              <w:t>2</w:t>
            </w:r>
          </w:p>
        </w:tc>
        <w:tc>
          <w:tcPr>
            <w:tcW w:w="859" w:type="dxa"/>
            <w:shd w:val="clear" w:color="auto" w:fill="FFFF00"/>
          </w:tcPr>
          <w:p w14:paraId="3DC0D8F2" w14:textId="77777777" w:rsidR="00CE6F7F" w:rsidRPr="00047BEF" w:rsidRDefault="00CE6F7F" w:rsidP="00A04105">
            <w:pPr>
              <w:jc w:val="center"/>
            </w:pPr>
          </w:p>
        </w:tc>
      </w:tr>
      <w:tr w:rsidR="00CE6F7F" w:rsidRPr="00047BEF" w14:paraId="07B86343" w14:textId="77777777" w:rsidTr="00B96607">
        <w:trPr>
          <w:jc w:val="center"/>
        </w:trPr>
        <w:tc>
          <w:tcPr>
            <w:tcW w:w="709" w:type="dxa"/>
          </w:tcPr>
          <w:p w14:paraId="484554E6" w14:textId="77777777" w:rsidR="00CE6F7F" w:rsidRPr="00047BEF" w:rsidRDefault="00CE6F7F" w:rsidP="00CA7953">
            <w:r w:rsidRPr="00047BEF">
              <w:t>7</w:t>
            </w:r>
          </w:p>
        </w:tc>
        <w:tc>
          <w:tcPr>
            <w:tcW w:w="2830" w:type="dxa"/>
          </w:tcPr>
          <w:p w14:paraId="26D6E31C" w14:textId="67BFB5BA" w:rsidR="00CE6F7F" w:rsidRPr="00047BEF" w:rsidRDefault="00CE6F7F" w:rsidP="00A7402E">
            <w:pPr>
              <w:jc w:val="left"/>
            </w:pPr>
            <w:r w:rsidRPr="00047BEF">
              <w:t xml:space="preserve">Durée du travail excessive et accès </w:t>
            </w:r>
            <w:r w:rsidR="007D01E5" w:rsidRPr="00047BEF">
              <w:t xml:space="preserve">inadapté </w:t>
            </w:r>
            <w:r w:rsidRPr="00047BEF">
              <w:t xml:space="preserve">à l’eau et </w:t>
            </w:r>
            <w:r w:rsidR="007D01E5">
              <w:t xml:space="preserve">à </w:t>
            </w:r>
            <w:r w:rsidRPr="00047BEF">
              <w:t xml:space="preserve">l’hygiène </w:t>
            </w:r>
          </w:p>
        </w:tc>
        <w:tc>
          <w:tcPr>
            <w:tcW w:w="2835" w:type="dxa"/>
          </w:tcPr>
          <w:p w14:paraId="1CD35DB3" w14:textId="40AB8772" w:rsidR="00CE6F7F" w:rsidRPr="00047BEF" w:rsidRDefault="00CE6F7F" w:rsidP="00B96607">
            <w:pPr>
              <w:jc w:val="left"/>
            </w:pPr>
            <w:r w:rsidRPr="00047BEF">
              <w:t xml:space="preserve">Exposition à la chaleur ou au soleil et fatigue excessive à l’origine d’insolation, déshydratation, désordres métaboliques, trouble de l’attention  </w:t>
            </w:r>
          </w:p>
        </w:tc>
        <w:tc>
          <w:tcPr>
            <w:tcW w:w="1134" w:type="dxa"/>
          </w:tcPr>
          <w:p w14:paraId="73BE5C2A" w14:textId="77777777" w:rsidR="00CE6F7F" w:rsidRPr="00047BEF" w:rsidRDefault="00CE6F7F" w:rsidP="00A04105">
            <w:pPr>
              <w:jc w:val="center"/>
            </w:pPr>
            <w:r w:rsidRPr="00047BEF">
              <w:t>3</w:t>
            </w:r>
          </w:p>
        </w:tc>
        <w:tc>
          <w:tcPr>
            <w:tcW w:w="851" w:type="dxa"/>
          </w:tcPr>
          <w:p w14:paraId="68E2A3AD" w14:textId="77777777" w:rsidR="00CE6F7F" w:rsidRPr="00047BEF" w:rsidRDefault="00CE6F7F" w:rsidP="00A04105">
            <w:pPr>
              <w:jc w:val="center"/>
            </w:pPr>
            <w:r w:rsidRPr="00047BEF">
              <w:t>2</w:t>
            </w:r>
          </w:p>
        </w:tc>
        <w:tc>
          <w:tcPr>
            <w:tcW w:w="859" w:type="dxa"/>
            <w:shd w:val="clear" w:color="auto" w:fill="FFFF00"/>
          </w:tcPr>
          <w:p w14:paraId="59AE1DC1" w14:textId="77777777" w:rsidR="00CE6F7F" w:rsidRPr="00047BEF" w:rsidRDefault="00CE6F7F" w:rsidP="00A04105">
            <w:pPr>
              <w:jc w:val="center"/>
            </w:pPr>
          </w:p>
        </w:tc>
      </w:tr>
      <w:tr w:rsidR="00CE6F7F" w:rsidRPr="00047BEF" w14:paraId="3C90D55D" w14:textId="77777777" w:rsidTr="00B96607">
        <w:trPr>
          <w:jc w:val="center"/>
        </w:trPr>
        <w:tc>
          <w:tcPr>
            <w:tcW w:w="709" w:type="dxa"/>
          </w:tcPr>
          <w:p w14:paraId="47C4B544" w14:textId="77777777" w:rsidR="00CE6F7F" w:rsidRPr="00047BEF" w:rsidRDefault="00CE6F7F" w:rsidP="00CA7953">
            <w:r w:rsidRPr="00047BEF">
              <w:t>8</w:t>
            </w:r>
          </w:p>
        </w:tc>
        <w:tc>
          <w:tcPr>
            <w:tcW w:w="2830" w:type="dxa"/>
          </w:tcPr>
          <w:p w14:paraId="606AC6D2" w14:textId="77777777" w:rsidR="00CE6F7F" w:rsidRPr="00047BEF" w:rsidRDefault="00CE6F7F" w:rsidP="00B96607">
            <w:pPr>
              <w:jc w:val="left"/>
            </w:pPr>
            <w:r w:rsidRPr="00047BEF">
              <w:t>Conduite inappropriée des véhicules et engins de chantier</w:t>
            </w:r>
          </w:p>
        </w:tc>
        <w:tc>
          <w:tcPr>
            <w:tcW w:w="2835" w:type="dxa"/>
          </w:tcPr>
          <w:p w14:paraId="7B5A4D50" w14:textId="77777777" w:rsidR="00CE6F7F" w:rsidRPr="00047BEF" w:rsidRDefault="00CE6F7F" w:rsidP="00B96607">
            <w:pPr>
              <w:jc w:val="left"/>
            </w:pPr>
            <w:r w:rsidRPr="00047BEF">
              <w:t xml:space="preserve">Exposition des chauffeurs, passagers et tiers à des blessures, fractures, traumatismes et le cas échéant dégradation ou destruction des biens  </w:t>
            </w:r>
          </w:p>
        </w:tc>
        <w:tc>
          <w:tcPr>
            <w:tcW w:w="1134" w:type="dxa"/>
          </w:tcPr>
          <w:p w14:paraId="5254ECE6" w14:textId="77777777" w:rsidR="00CE6F7F" w:rsidRPr="00047BEF" w:rsidRDefault="002B40D1" w:rsidP="00A04105">
            <w:pPr>
              <w:jc w:val="center"/>
            </w:pPr>
            <w:r w:rsidRPr="00047BEF">
              <w:t>P</w:t>
            </w:r>
            <w:r w:rsidR="00CE6F7F" w:rsidRPr="00047BEF">
              <w:t>2</w:t>
            </w:r>
          </w:p>
        </w:tc>
        <w:tc>
          <w:tcPr>
            <w:tcW w:w="851" w:type="dxa"/>
          </w:tcPr>
          <w:p w14:paraId="1F1110B1" w14:textId="77777777" w:rsidR="00CE6F7F" w:rsidRPr="00047BEF" w:rsidRDefault="002B40D1" w:rsidP="00A04105">
            <w:pPr>
              <w:jc w:val="center"/>
            </w:pPr>
            <w:r w:rsidRPr="00047BEF">
              <w:t>G</w:t>
            </w:r>
            <w:r w:rsidR="00CE6F7F" w:rsidRPr="00047BEF">
              <w:t>3</w:t>
            </w:r>
          </w:p>
        </w:tc>
        <w:tc>
          <w:tcPr>
            <w:tcW w:w="859" w:type="dxa"/>
            <w:shd w:val="clear" w:color="auto" w:fill="FFFF00"/>
          </w:tcPr>
          <w:p w14:paraId="6CBA27AC" w14:textId="77777777" w:rsidR="00CE6F7F" w:rsidRPr="00047BEF" w:rsidRDefault="00CE6F7F" w:rsidP="00A04105">
            <w:pPr>
              <w:jc w:val="center"/>
            </w:pPr>
          </w:p>
        </w:tc>
      </w:tr>
      <w:tr w:rsidR="00CE6F7F" w:rsidRPr="00047BEF" w14:paraId="3A58BC11" w14:textId="77777777" w:rsidTr="00B96607">
        <w:trPr>
          <w:jc w:val="center"/>
        </w:trPr>
        <w:tc>
          <w:tcPr>
            <w:tcW w:w="709" w:type="dxa"/>
          </w:tcPr>
          <w:p w14:paraId="1B562F92" w14:textId="77777777" w:rsidR="00CE6F7F" w:rsidRPr="00047BEF" w:rsidRDefault="00CE6F7F" w:rsidP="00CA7953">
            <w:r w:rsidRPr="00047BEF">
              <w:t>9</w:t>
            </w:r>
          </w:p>
        </w:tc>
        <w:tc>
          <w:tcPr>
            <w:tcW w:w="2830" w:type="dxa"/>
          </w:tcPr>
          <w:p w14:paraId="546BC543" w14:textId="6FE3B18D" w:rsidR="00CE6F7F" w:rsidRPr="00047BEF" w:rsidRDefault="00CE6F7F" w:rsidP="00B96607">
            <w:pPr>
              <w:jc w:val="left"/>
            </w:pPr>
            <w:r w:rsidRPr="00047BEF">
              <w:t xml:space="preserve">Déplacement ou utilisation non </w:t>
            </w:r>
            <w:r w:rsidR="007D01E5">
              <w:t xml:space="preserve">ou </w:t>
            </w:r>
            <w:r w:rsidRPr="00047BEF">
              <w:t>mal contrôlé</w:t>
            </w:r>
            <w:r w:rsidR="007D01E5">
              <w:t>e</w:t>
            </w:r>
            <w:r w:rsidRPr="00047BEF">
              <w:t xml:space="preserve"> de véhicules et engins de chantier ou de leurs organes mobiles (bétonnière par ex.) </w:t>
            </w:r>
          </w:p>
        </w:tc>
        <w:tc>
          <w:tcPr>
            <w:tcW w:w="2835" w:type="dxa"/>
          </w:tcPr>
          <w:p w14:paraId="457B7148" w14:textId="0091A49A" w:rsidR="00CE6F7F" w:rsidRPr="00047BEF" w:rsidRDefault="00CE6F7F" w:rsidP="00B96607">
            <w:pPr>
              <w:jc w:val="left"/>
            </w:pPr>
            <w:r w:rsidRPr="00047BEF">
              <w:t xml:space="preserve">Renversement, basculement, heurt ou happement d’un ouvrier pouvant occasionner la mort, des blessures, </w:t>
            </w:r>
            <w:r w:rsidR="007D01E5">
              <w:t xml:space="preserve">des </w:t>
            </w:r>
            <w:r w:rsidRPr="00047BEF">
              <w:t xml:space="preserve">fractures, </w:t>
            </w:r>
            <w:r w:rsidR="007D01E5">
              <w:t xml:space="preserve">des </w:t>
            </w:r>
            <w:r w:rsidRPr="00047BEF">
              <w:t>lésions</w:t>
            </w:r>
            <w:r w:rsidR="007D01E5">
              <w:t>, des</w:t>
            </w:r>
            <w:r w:rsidRPr="00047BEF">
              <w:t xml:space="preserve"> pertes sensorielles temporaires ou permanentes </w:t>
            </w:r>
          </w:p>
        </w:tc>
        <w:tc>
          <w:tcPr>
            <w:tcW w:w="1134" w:type="dxa"/>
          </w:tcPr>
          <w:p w14:paraId="2BB5BE1C" w14:textId="77777777" w:rsidR="00CE6F7F" w:rsidRPr="00047BEF" w:rsidRDefault="002B40D1" w:rsidP="00A04105">
            <w:pPr>
              <w:jc w:val="center"/>
            </w:pPr>
            <w:r w:rsidRPr="00047BEF">
              <w:t>P</w:t>
            </w:r>
            <w:r w:rsidR="00CE6F7F" w:rsidRPr="00047BEF">
              <w:t>2</w:t>
            </w:r>
          </w:p>
        </w:tc>
        <w:tc>
          <w:tcPr>
            <w:tcW w:w="851" w:type="dxa"/>
          </w:tcPr>
          <w:p w14:paraId="764B01AC" w14:textId="77777777" w:rsidR="00CE6F7F" w:rsidRPr="00047BEF" w:rsidRDefault="002B40D1" w:rsidP="00A04105">
            <w:pPr>
              <w:jc w:val="center"/>
            </w:pPr>
            <w:r w:rsidRPr="00047BEF">
              <w:t>G</w:t>
            </w:r>
            <w:r w:rsidR="00CE6F7F" w:rsidRPr="00047BEF">
              <w:t>3</w:t>
            </w:r>
          </w:p>
        </w:tc>
        <w:tc>
          <w:tcPr>
            <w:tcW w:w="859" w:type="dxa"/>
            <w:shd w:val="clear" w:color="auto" w:fill="FFFF00"/>
          </w:tcPr>
          <w:p w14:paraId="368C2AF5" w14:textId="77777777" w:rsidR="00CE6F7F" w:rsidRPr="00047BEF" w:rsidRDefault="00CE6F7F" w:rsidP="00A04105">
            <w:pPr>
              <w:jc w:val="center"/>
            </w:pPr>
          </w:p>
        </w:tc>
      </w:tr>
      <w:tr w:rsidR="00CE6F7F" w:rsidRPr="00047BEF" w14:paraId="718AC87C" w14:textId="77777777" w:rsidTr="00B96607">
        <w:trPr>
          <w:jc w:val="center"/>
        </w:trPr>
        <w:tc>
          <w:tcPr>
            <w:tcW w:w="709" w:type="dxa"/>
          </w:tcPr>
          <w:p w14:paraId="7933A174" w14:textId="77777777" w:rsidR="00CE6F7F" w:rsidRPr="00047BEF" w:rsidRDefault="00CE6F7F" w:rsidP="00CA7953">
            <w:r w:rsidRPr="00047BEF">
              <w:t>10</w:t>
            </w:r>
          </w:p>
        </w:tc>
        <w:tc>
          <w:tcPr>
            <w:tcW w:w="2830" w:type="dxa"/>
          </w:tcPr>
          <w:p w14:paraId="4CC5D1B5" w14:textId="77777777" w:rsidR="00CE6F7F" w:rsidRPr="00047BEF" w:rsidRDefault="00CE6F7F" w:rsidP="00B96607">
            <w:pPr>
              <w:jc w:val="left"/>
            </w:pPr>
            <w:r w:rsidRPr="00047BEF">
              <w:t>Projections de particules, chute de matériel ou matériaux depuis les zones de travail, la chute des personnes</w:t>
            </w:r>
          </w:p>
        </w:tc>
        <w:tc>
          <w:tcPr>
            <w:tcW w:w="2835" w:type="dxa"/>
          </w:tcPr>
          <w:p w14:paraId="5C0ADC40" w14:textId="77777777" w:rsidR="00CE6F7F" w:rsidRPr="00047BEF" w:rsidRDefault="00CE6F7F" w:rsidP="00B96607">
            <w:pPr>
              <w:jc w:val="left"/>
            </w:pPr>
            <w:r w:rsidRPr="00047BEF">
              <w:t>Projections de particules (sable, boues),</w:t>
            </w:r>
          </w:p>
          <w:p w14:paraId="27B078BD" w14:textId="77777777" w:rsidR="00CE6F7F" w:rsidRPr="00047BEF" w:rsidRDefault="00CE6F7F" w:rsidP="00B96607">
            <w:pPr>
              <w:jc w:val="left"/>
            </w:pPr>
            <w:r w:rsidRPr="00047BEF">
              <w:t>Eclats de gravats,</w:t>
            </w:r>
          </w:p>
          <w:p w14:paraId="3814BD4F" w14:textId="77777777" w:rsidR="00CE6F7F" w:rsidRPr="00047BEF" w:rsidRDefault="00CE6F7F" w:rsidP="00B96607">
            <w:pPr>
              <w:jc w:val="left"/>
            </w:pPr>
            <w:r w:rsidRPr="00047BEF">
              <w:t>Chute de matériel ou matériaux (éléments préfabriqués), depuis les zones de travail,</w:t>
            </w:r>
          </w:p>
          <w:p w14:paraId="0EAF4097" w14:textId="77777777" w:rsidR="00CE6F7F" w:rsidRPr="00047BEF" w:rsidRDefault="00CE6F7F" w:rsidP="00B96607">
            <w:pPr>
              <w:jc w:val="left"/>
            </w:pPr>
            <w:r w:rsidRPr="00047BEF">
              <w:t>Chute des personnes</w:t>
            </w:r>
          </w:p>
        </w:tc>
        <w:tc>
          <w:tcPr>
            <w:tcW w:w="1134" w:type="dxa"/>
          </w:tcPr>
          <w:p w14:paraId="744D9FDE" w14:textId="77777777" w:rsidR="00CE6F7F" w:rsidRPr="00047BEF" w:rsidRDefault="002B40D1" w:rsidP="00A04105">
            <w:pPr>
              <w:jc w:val="center"/>
            </w:pPr>
            <w:r w:rsidRPr="00047BEF">
              <w:t>P</w:t>
            </w:r>
            <w:r w:rsidR="00CE6F7F" w:rsidRPr="00047BEF">
              <w:t>2</w:t>
            </w:r>
          </w:p>
        </w:tc>
        <w:tc>
          <w:tcPr>
            <w:tcW w:w="851" w:type="dxa"/>
          </w:tcPr>
          <w:p w14:paraId="60FAFEA2" w14:textId="77777777" w:rsidR="00CE6F7F" w:rsidRPr="00047BEF" w:rsidRDefault="002B40D1" w:rsidP="00A04105">
            <w:pPr>
              <w:jc w:val="center"/>
            </w:pPr>
            <w:r w:rsidRPr="00047BEF">
              <w:t>G</w:t>
            </w:r>
            <w:r w:rsidR="00CE6F7F" w:rsidRPr="00047BEF">
              <w:t>3</w:t>
            </w:r>
          </w:p>
        </w:tc>
        <w:tc>
          <w:tcPr>
            <w:tcW w:w="859" w:type="dxa"/>
            <w:shd w:val="clear" w:color="auto" w:fill="FFFF00"/>
          </w:tcPr>
          <w:p w14:paraId="180777C7" w14:textId="77777777" w:rsidR="00CE6F7F" w:rsidRPr="00047BEF" w:rsidRDefault="00CE6F7F" w:rsidP="00A04105">
            <w:pPr>
              <w:jc w:val="center"/>
            </w:pPr>
          </w:p>
        </w:tc>
      </w:tr>
      <w:tr w:rsidR="00CE6F7F" w:rsidRPr="00047BEF" w14:paraId="70F0C632" w14:textId="77777777" w:rsidTr="00B96607">
        <w:trPr>
          <w:jc w:val="center"/>
        </w:trPr>
        <w:tc>
          <w:tcPr>
            <w:tcW w:w="709" w:type="dxa"/>
          </w:tcPr>
          <w:p w14:paraId="743A29EA" w14:textId="77777777" w:rsidR="00CE6F7F" w:rsidRPr="00047BEF" w:rsidRDefault="00CE6F7F" w:rsidP="00CA7953">
            <w:r w:rsidRPr="00047BEF">
              <w:t>10</w:t>
            </w:r>
          </w:p>
        </w:tc>
        <w:tc>
          <w:tcPr>
            <w:tcW w:w="2830" w:type="dxa"/>
          </w:tcPr>
          <w:p w14:paraId="7666F35C" w14:textId="77777777" w:rsidR="00CE6F7F" w:rsidRPr="00047BEF" w:rsidRDefault="00CE6F7F" w:rsidP="00B96607">
            <w:pPr>
              <w:jc w:val="left"/>
            </w:pPr>
            <w:r w:rsidRPr="00047BEF">
              <w:t xml:space="preserve">Stockage, manutention, manipulation ou transport </w:t>
            </w:r>
            <w:r w:rsidRPr="00047BEF">
              <w:lastRenderedPageBreak/>
              <w:t xml:space="preserve">inadapté de matériels et matériaux </w:t>
            </w:r>
          </w:p>
        </w:tc>
        <w:tc>
          <w:tcPr>
            <w:tcW w:w="2835" w:type="dxa"/>
          </w:tcPr>
          <w:p w14:paraId="66930C47" w14:textId="4EADCBC4" w:rsidR="00CE6F7F" w:rsidRPr="00047BEF" w:rsidRDefault="00CE6F7F" w:rsidP="00B96607">
            <w:pPr>
              <w:jc w:val="left"/>
            </w:pPr>
            <w:r w:rsidRPr="00047BEF">
              <w:lastRenderedPageBreak/>
              <w:t xml:space="preserve">Matériel ou matériaux accidentellement déversés </w:t>
            </w:r>
            <w:r w:rsidRPr="00047BEF">
              <w:lastRenderedPageBreak/>
              <w:t xml:space="preserve">sur les ouvriers pouvant entrainer l’étouffement, des blessures, </w:t>
            </w:r>
            <w:r w:rsidR="007D01E5">
              <w:t xml:space="preserve">des </w:t>
            </w:r>
            <w:r w:rsidRPr="00047BEF">
              <w:t xml:space="preserve">fractures, </w:t>
            </w:r>
            <w:r w:rsidR="007D01E5">
              <w:t xml:space="preserve">des </w:t>
            </w:r>
            <w:r w:rsidRPr="00047BEF">
              <w:t xml:space="preserve">traumatismes </w:t>
            </w:r>
          </w:p>
        </w:tc>
        <w:tc>
          <w:tcPr>
            <w:tcW w:w="1134" w:type="dxa"/>
          </w:tcPr>
          <w:p w14:paraId="324AE360" w14:textId="77777777" w:rsidR="00CE6F7F" w:rsidRPr="00047BEF" w:rsidRDefault="002B40D1" w:rsidP="00A04105">
            <w:pPr>
              <w:jc w:val="center"/>
            </w:pPr>
            <w:r w:rsidRPr="00047BEF">
              <w:lastRenderedPageBreak/>
              <w:t>P</w:t>
            </w:r>
            <w:r w:rsidR="00CE6F7F" w:rsidRPr="00047BEF">
              <w:t>2</w:t>
            </w:r>
          </w:p>
        </w:tc>
        <w:tc>
          <w:tcPr>
            <w:tcW w:w="851" w:type="dxa"/>
          </w:tcPr>
          <w:p w14:paraId="7E019CB5" w14:textId="77777777" w:rsidR="00CE6F7F" w:rsidRPr="00047BEF" w:rsidRDefault="002B40D1" w:rsidP="00A04105">
            <w:pPr>
              <w:jc w:val="center"/>
            </w:pPr>
            <w:r w:rsidRPr="00047BEF">
              <w:t>G</w:t>
            </w:r>
            <w:r w:rsidR="00CE6F7F" w:rsidRPr="00047BEF">
              <w:t>2</w:t>
            </w:r>
          </w:p>
        </w:tc>
        <w:tc>
          <w:tcPr>
            <w:tcW w:w="859" w:type="dxa"/>
            <w:shd w:val="clear" w:color="auto" w:fill="FFFF00"/>
          </w:tcPr>
          <w:p w14:paraId="1EE5CCDC" w14:textId="77777777" w:rsidR="00CE6F7F" w:rsidRPr="00047BEF" w:rsidRDefault="00CE6F7F" w:rsidP="00A04105">
            <w:pPr>
              <w:jc w:val="center"/>
            </w:pPr>
          </w:p>
        </w:tc>
      </w:tr>
      <w:tr w:rsidR="00CE6F7F" w:rsidRPr="00047BEF" w14:paraId="540AB9D1" w14:textId="77777777" w:rsidTr="00B96607">
        <w:trPr>
          <w:jc w:val="center"/>
        </w:trPr>
        <w:tc>
          <w:tcPr>
            <w:tcW w:w="709" w:type="dxa"/>
          </w:tcPr>
          <w:p w14:paraId="5FF067CB" w14:textId="77777777" w:rsidR="00CE6F7F" w:rsidRPr="00047BEF" w:rsidRDefault="00CE6F7F" w:rsidP="00CA7953">
            <w:r w:rsidRPr="00047BEF">
              <w:lastRenderedPageBreak/>
              <w:t>11</w:t>
            </w:r>
          </w:p>
        </w:tc>
        <w:tc>
          <w:tcPr>
            <w:tcW w:w="2830" w:type="dxa"/>
          </w:tcPr>
          <w:p w14:paraId="24CACBDC" w14:textId="77777777" w:rsidR="00CE6F7F" w:rsidRPr="00047BEF" w:rsidRDefault="00CE6F7F" w:rsidP="00B96607">
            <w:pPr>
              <w:jc w:val="left"/>
            </w:pPr>
            <w:r w:rsidRPr="00047BEF">
              <w:t xml:space="preserve">Emploi inadapté d’appareils électriques, des huiles de décoffrages, des adjuvants… ou contact prolongé avec le ciment </w:t>
            </w:r>
          </w:p>
        </w:tc>
        <w:tc>
          <w:tcPr>
            <w:tcW w:w="2835" w:type="dxa"/>
          </w:tcPr>
          <w:p w14:paraId="12FB8D18" w14:textId="0F780951" w:rsidR="00CE6F7F" w:rsidRPr="00047BEF" w:rsidRDefault="00CE6F7F" w:rsidP="007D01E5">
            <w:pPr>
              <w:jc w:val="left"/>
            </w:pPr>
            <w:r w:rsidRPr="00047BEF">
              <w:t>Brûlures (gale du ciment, électrisation à l’origine de troubles neurologique, intoxication ou affection des voies respirat</w:t>
            </w:r>
            <w:r w:rsidR="007D01E5">
              <w:t>oires</w:t>
            </w:r>
            <w:r w:rsidRPr="00047BEF">
              <w:t xml:space="preserve"> </w:t>
            </w:r>
          </w:p>
        </w:tc>
        <w:tc>
          <w:tcPr>
            <w:tcW w:w="1134" w:type="dxa"/>
          </w:tcPr>
          <w:p w14:paraId="576080D9" w14:textId="77777777" w:rsidR="00CE6F7F" w:rsidRPr="00047BEF" w:rsidRDefault="002B40D1" w:rsidP="00A04105">
            <w:pPr>
              <w:jc w:val="center"/>
            </w:pPr>
            <w:r w:rsidRPr="00047BEF">
              <w:t>P</w:t>
            </w:r>
            <w:r w:rsidR="00CE6F7F" w:rsidRPr="00047BEF">
              <w:t>2</w:t>
            </w:r>
          </w:p>
        </w:tc>
        <w:tc>
          <w:tcPr>
            <w:tcW w:w="851" w:type="dxa"/>
          </w:tcPr>
          <w:p w14:paraId="2C3BE857" w14:textId="77777777" w:rsidR="00CE6F7F" w:rsidRPr="00047BEF" w:rsidRDefault="002B40D1" w:rsidP="00A04105">
            <w:pPr>
              <w:jc w:val="center"/>
            </w:pPr>
            <w:r w:rsidRPr="00047BEF">
              <w:t>G</w:t>
            </w:r>
            <w:r w:rsidR="00CE6F7F" w:rsidRPr="00047BEF">
              <w:t>2</w:t>
            </w:r>
          </w:p>
        </w:tc>
        <w:tc>
          <w:tcPr>
            <w:tcW w:w="859" w:type="dxa"/>
            <w:shd w:val="clear" w:color="auto" w:fill="FFFF00"/>
          </w:tcPr>
          <w:p w14:paraId="114D0D7A" w14:textId="77777777" w:rsidR="00CE6F7F" w:rsidRPr="00047BEF" w:rsidRDefault="00CE6F7F" w:rsidP="00A04105">
            <w:pPr>
              <w:jc w:val="center"/>
            </w:pPr>
          </w:p>
        </w:tc>
      </w:tr>
      <w:tr w:rsidR="00CE6F7F" w:rsidRPr="00047BEF" w14:paraId="47028831" w14:textId="77777777" w:rsidTr="00B96607">
        <w:trPr>
          <w:jc w:val="center"/>
        </w:trPr>
        <w:tc>
          <w:tcPr>
            <w:tcW w:w="709" w:type="dxa"/>
          </w:tcPr>
          <w:p w14:paraId="3A875F1E" w14:textId="77777777" w:rsidR="00CE6F7F" w:rsidRPr="00047BEF" w:rsidRDefault="00CE6F7F" w:rsidP="00CA7953">
            <w:r w:rsidRPr="00047BEF">
              <w:t>12</w:t>
            </w:r>
          </w:p>
        </w:tc>
        <w:tc>
          <w:tcPr>
            <w:tcW w:w="2830" w:type="dxa"/>
          </w:tcPr>
          <w:p w14:paraId="7658D3B8" w14:textId="77777777" w:rsidR="00CE6F7F" w:rsidRPr="00047BEF" w:rsidRDefault="00CE6F7F" w:rsidP="00B96607">
            <w:pPr>
              <w:jc w:val="left"/>
            </w:pPr>
            <w:r w:rsidRPr="00047BEF">
              <w:t xml:space="preserve">Instabilité de l’ouvrage </w:t>
            </w:r>
          </w:p>
        </w:tc>
        <w:tc>
          <w:tcPr>
            <w:tcW w:w="2835" w:type="dxa"/>
          </w:tcPr>
          <w:p w14:paraId="48BF212B" w14:textId="2B20E9E5" w:rsidR="00CE6F7F" w:rsidRPr="00047BEF" w:rsidRDefault="00CE6F7F" w:rsidP="00B96607">
            <w:pPr>
              <w:jc w:val="left"/>
            </w:pPr>
            <w:r w:rsidRPr="00047BEF">
              <w:t xml:space="preserve">Effondrement de l’ensemble ou d’une partie de l’ouvrage pouvant entrainer la mort, des blessures, </w:t>
            </w:r>
            <w:r w:rsidR="007D01E5">
              <w:t xml:space="preserve">des </w:t>
            </w:r>
            <w:r w:rsidRPr="00047BEF">
              <w:t xml:space="preserve">fractures, </w:t>
            </w:r>
            <w:r w:rsidR="007D01E5">
              <w:t xml:space="preserve">des </w:t>
            </w:r>
            <w:r w:rsidRPr="00047BEF">
              <w:t xml:space="preserve">lésions, </w:t>
            </w:r>
            <w:r w:rsidR="007D01E5">
              <w:t xml:space="preserve">des </w:t>
            </w:r>
            <w:r w:rsidRPr="00047BEF">
              <w:t xml:space="preserve">pertes sensorielles temporaires ou permanentes par chute dans le vide </w:t>
            </w:r>
          </w:p>
        </w:tc>
        <w:tc>
          <w:tcPr>
            <w:tcW w:w="1134" w:type="dxa"/>
          </w:tcPr>
          <w:p w14:paraId="67685B0A" w14:textId="77777777" w:rsidR="00CE6F7F" w:rsidRPr="00047BEF" w:rsidRDefault="002B40D1" w:rsidP="00A04105">
            <w:pPr>
              <w:jc w:val="center"/>
            </w:pPr>
            <w:r w:rsidRPr="00047BEF">
              <w:t>P</w:t>
            </w:r>
            <w:r w:rsidR="00CE6F7F" w:rsidRPr="00047BEF">
              <w:t>1</w:t>
            </w:r>
          </w:p>
        </w:tc>
        <w:tc>
          <w:tcPr>
            <w:tcW w:w="851" w:type="dxa"/>
          </w:tcPr>
          <w:p w14:paraId="29798878" w14:textId="77777777" w:rsidR="00CE6F7F" w:rsidRPr="00047BEF" w:rsidRDefault="002B40D1" w:rsidP="00A04105">
            <w:pPr>
              <w:jc w:val="center"/>
            </w:pPr>
            <w:r w:rsidRPr="00047BEF">
              <w:t>G</w:t>
            </w:r>
            <w:r w:rsidR="00EC1DFB" w:rsidRPr="00047BEF">
              <w:t xml:space="preserve"> </w:t>
            </w:r>
            <w:r w:rsidR="00CE6F7F" w:rsidRPr="00047BEF">
              <w:t>4</w:t>
            </w:r>
          </w:p>
        </w:tc>
        <w:tc>
          <w:tcPr>
            <w:tcW w:w="859" w:type="dxa"/>
            <w:shd w:val="clear" w:color="auto" w:fill="FFFF00"/>
          </w:tcPr>
          <w:p w14:paraId="36752468" w14:textId="77777777" w:rsidR="00CE6F7F" w:rsidRPr="00047BEF" w:rsidRDefault="00CE6F7F" w:rsidP="00A04105">
            <w:pPr>
              <w:jc w:val="center"/>
            </w:pPr>
          </w:p>
        </w:tc>
      </w:tr>
    </w:tbl>
    <w:p w14:paraId="472F948B" w14:textId="77777777" w:rsidR="00CE6F7F" w:rsidRPr="00047BEF" w:rsidRDefault="00CE6F7F" w:rsidP="00B96607">
      <w:pPr>
        <w:pStyle w:val="Titre20"/>
        <w:rPr>
          <w:color w:val="F4B083" w:themeColor="accent2" w:themeTint="99"/>
        </w:rPr>
      </w:pPr>
      <w:bookmarkStart w:id="1724" w:name="_Toc43776768"/>
      <w:bookmarkStart w:id="1725" w:name="_Toc52888058"/>
      <w:bookmarkStart w:id="1726" w:name="_Toc52888168"/>
      <w:r w:rsidRPr="00047BEF">
        <w:t>9.9. Terrassement pour l’aménagement de la voirie (pose des pavés et aménagement jusqu’aux riverains – bitumage)</w:t>
      </w:r>
      <w:bookmarkEnd w:id="1724"/>
      <w:bookmarkEnd w:id="1725"/>
      <w:bookmarkEnd w:id="1726"/>
      <w:r w:rsidRPr="00047BEF">
        <w:rPr>
          <w:color w:val="F4B083" w:themeColor="accent2" w:themeTint="99"/>
        </w:rPr>
        <w:t xml:space="preserve"> </w:t>
      </w:r>
    </w:p>
    <w:p w14:paraId="0762830C" w14:textId="77777777" w:rsidR="00CE6F7F" w:rsidRPr="00047BEF" w:rsidRDefault="00CE6F7F" w:rsidP="00CA7953">
      <w:r w:rsidRPr="00047BEF">
        <w:t xml:space="preserve">Les risques les plus élevés sont liés aux déplacements des engins de chantier. Les risques spécifiques concernent le travail en fouille, le déplacement et les opérations des engins utilisés : les projections de particules (sable, boues) et les éclats (gravats) ; le </w:t>
      </w:r>
      <w:r w:rsidR="00B96607" w:rsidRPr="00047BEF">
        <w:t>remblaiement, la</w:t>
      </w:r>
      <w:r w:rsidRPr="00047BEF">
        <w:t xml:space="preserve"> chute de matériel ou matériaux depuis les zones de travail, la chute des personnes qui nécessitent également des mesures de minimisation des risques.</w:t>
      </w:r>
    </w:p>
    <w:p w14:paraId="694A2212" w14:textId="77777777" w:rsidR="00CE6F7F" w:rsidRPr="00047BEF" w:rsidRDefault="00CE6F7F" w:rsidP="00CA7953">
      <w:r w:rsidRPr="00047BEF">
        <w:t>L’accent est également mis sur les protections collectives et individuelles absolument nécessaires, et sur les risques de chute d’éléments préfabriqués, de coinceme</w:t>
      </w:r>
      <w:r w:rsidR="00553907" w:rsidRPr="00047BEF">
        <w:t xml:space="preserve">nt et d’écrasement et accident </w:t>
      </w:r>
      <w:r w:rsidRPr="00047BEF">
        <w:t>généralement liés aux opérations de manutention et de pose d’éléments, de coffrage, de bétonnage.</w:t>
      </w:r>
    </w:p>
    <w:p w14:paraId="5C0A0E04" w14:textId="77777777" w:rsidR="00CE6F7F" w:rsidRPr="00047BEF" w:rsidRDefault="00CE6F7F" w:rsidP="00CA7953">
      <w:r w:rsidRPr="00047BEF">
        <w:t>Ici une attention sera accordée à l’enrobée qui s’applique chaud ; risque de brûlure, et d’accidents.</w:t>
      </w:r>
    </w:p>
    <w:p w14:paraId="08C88480" w14:textId="6D0CF373" w:rsidR="00CE6F7F" w:rsidRPr="00047BEF" w:rsidRDefault="00CE6F7F" w:rsidP="00CA7953">
      <w:pPr>
        <w:rPr>
          <w:b/>
          <w:lang w:eastAsia="de-DE"/>
        </w:rPr>
      </w:pPr>
      <w:bookmarkStart w:id="1727" w:name="_Toc43775849"/>
      <w:bookmarkStart w:id="1728" w:name="_Toc52888279"/>
      <w:r w:rsidRPr="00047BEF">
        <w:rPr>
          <w:b/>
        </w:rPr>
        <w:t xml:space="preserve">Tableau </w:t>
      </w:r>
      <w:r w:rsidR="0092268A" w:rsidRPr="00047BEF">
        <w:rPr>
          <w:b/>
        </w:rPr>
        <w:fldChar w:fldCharType="begin"/>
      </w:r>
      <w:r w:rsidRPr="00047BEF">
        <w:rPr>
          <w:b/>
        </w:rPr>
        <w:instrText xml:space="preserve"> SEQ Tableau \* ARABIC </w:instrText>
      </w:r>
      <w:r w:rsidR="0092268A" w:rsidRPr="00047BEF">
        <w:rPr>
          <w:b/>
        </w:rPr>
        <w:fldChar w:fldCharType="separate"/>
      </w:r>
      <w:r w:rsidR="006C1DA9">
        <w:rPr>
          <w:b/>
          <w:noProof/>
        </w:rPr>
        <w:t>63</w:t>
      </w:r>
      <w:r w:rsidR="0092268A" w:rsidRPr="00047BEF">
        <w:rPr>
          <w:b/>
        </w:rPr>
        <w:fldChar w:fldCharType="end"/>
      </w:r>
      <w:r w:rsidRPr="00047BEF">
        <w:rPr>
          <w:b/>
          <w:lang w:eastAsia="de-DE"/>
        </w:rPr>
        <w:t> : Analyse des risques pour l’aménagement de la voirie (pose des pavés et aménagement jusqu’aux riverains – bitumage )</w:t>
      </w:r>
      <w:bookmarkEnd w:id="1727"/>
      <w:bookmarkEnd w:id="1728"/>
    </w:p>
    <w:tbl>
      <w:tblPr>
        <w:tblStyle w:val="Grilledutableau52"/>
        <w:tblW w:w="9634" w:type="dxa"/>
        <w:jc w:val="center"/>
        <w:tblLayout w:type="fixed"/>
        <w:tblLook w:val="04A0" w:firstRow="1" w:lastRow="0" w:firstColumn="1" w:lastColumn="0" w:noHBand="0" w:noVBand="1"/>
      </w:tblPr>
      <w:tblGrid>
        <w:gridCol w:w="486"/>
        <w:gridCol w:w="2628"/>
        <w:gridCol w:w="3402"/>
        <w:gridCol w:w="1276"/>
        <w:gridCol w:w="850"/>
        <w:gridCol w:w="992"/>
      </w:tblGrid>
      <w:tr w:rsidR="00CE6F7F" w:rsidRPr="00A04105" w14:paraId="063F696E" w14:textId="77777777" w:rsidTr="00A04105">
        <w:trPr>
          <w:jc w:val="center"/>
        </w:trPr>
        <w:tc>
          <w:tcPr>
            <w:tcW w:w="486" w:type="dxa"/>
            <w:vMerge w:val="restart"/>
            <w:shd w:val="clear" w:color="auto" w:fill="FFFFFF" w:themeFill="background1"/>
          </w:tcPr>
          <w:p w14:paraId="0F8FDC33" w14:textId="77777777" w:rsidR="00CE6F7F" w:rsidRPr="00A04105" w:rsidRDefault="00CE6F7F" w:rsidP="00CA7953">
            <w:pPr>
              <w:rPr>
                <w:b/>
              </w:rPr>
            </w:pPr>
            <w:r w:rsidRPr="00A04105">
              <w:rPr>
                <w:b/>
              </w:rPr>
              <w:t>N°</w:t>
            </w:r>
          </w:p>
        </w:tc>
        <w:tc>
          <w:tcPr>
            <w:tcW w:w="2628" w:type="dxa"/>
            <w:vMerge w:val="restart"/>
            <w:shd w:val="clear" w:color="auto" w:fill="FFFFFF" w:themeFill="background1"/>
          </w:tcPr>
          <w:p w14:paraId="1CFF3EC3" w14:textId="77777777" w:rsidR="00CE6F7F" w:rsidRPr="00A04105" w:rsidRDefault="00CE6F7F" w:rsidP="00B96607">
            <w:pPr>
              <w:jc w:val="left"/>
              <w:rPr>
                <w:b/>
              </w:rPr>
            </w:pPr>
            <w:r w:rsidRPr="00A04105">
              <w:rPr>
                <w:b/>
              </w:rPr>
              <w:t xml:space="preserve">Principales situations de danger </w:t>
            </w:r>
          </w:p>
        </w:tc>
        <w:tc>
          <w:tcPr>
            <w:tcW w:w="3402" w:type="dxa"/>
            <w:vMerge w:val="restart"/>
            <w:shd w:val="clear" w:color="auto" w:fill="FFFFFF" w:themeFill="background1"/>
          </w:tcPr>
          <w:p w14:paraId="07177517" w14:textId="77777777" w:rsidR="00CE6F7F" w:rsidRPr="00A04105" w:rsidRDefault="00CE6F7F" w:rsidP="00B96607">
            <w:pPr>
              <w:jc w:val="left"/>
              <w:rPr>
                <w:b/>
              </w:rPr>
            </w:pPr>
            <w:r w:rsidRPr="00A04105">
              <w:rPr>
                <w:b/>
              </w:rPr>
              <w:t xml:space="preserve">Evènements non souhaitable (ENS)/Impact  </w:t>
            </w:r>
          </w:p>
        </w:tc>
        <w:tc>
          <w:tcPr>
            <w:tcW w:w="3118" w:type="dxa"/>
            <w:gridSpan w:val="3"/>
            <w:shd w:val="clear" w:color="auto" w:fill="FFFFFF" w:themeFill="background1"/>
          </w:tcPr>
          <w:p w14:paraId="29F3BA50" w14:textId="4309A7AF" w:rsidR="00CE6F7F" w:rsidRPr="00A04105" w:rsidRDefault="00CE6F7F" w:rsidP="00A04105">
            <w:pPr>
              <w:jc w:val="center"/>
              <w:rPr>
                <w:b/>
              </w:rPr>
            </w:pPr>
            <w:r w:rsidRPr="00A04105">
              <w:rPr>
                <w:b/>
              </w:rPr>
              <w:t>Evaluation du risque</w:t>
            </w:r>
          </w:p>
        </w:tc>
      </w:tr>
      <w:tr w:rsidR="00CE6F7F" w:rsidRPr="00A04105" w14:paraId="6E70CBD0" w14:textId="77777777" w:rsidTr="00A04105">
        <w:trPr>
          <w:jc w:val="center"/>
        </w:trPr>
        <w:tc>
          <w:tcPr>
            <w:tcW w:w="486" w:type="dxa"/>
            <w:vMerge/>
            <w:shd w:val="clear" w:color="auto" w:fill="FFFFFF" w:themeFill="background1"/>
          </w:tcPr>
          <w:p w14:paraId="49BC56AF" w14:textId="77777777" w:rsidR="00CE6F7F" w:rsidRPr="00A04105" w:rsidRDefault="00CE6F7F" w:rsidP="00CA7953">
            <w:pPr>
              <w:rPr>
                <w:b/>
              </w:rPr>
            </w:pPr>
          </w:p>
        </w:tc>
        <w:tc>
          <w:tcPr>
            <w:tcW w:w="2628" w:type="dxa"/>
            <w:vMerge/>
            <w:shd w:val="clear" w:color="auto" w:fill="FFFFFF" w:themeFill="background1"/>
          </w:tcPr>
          <w:p w14:paraId="59565A7A" w14:textId="77777777" w:rsidR="00CE6F7F" w:rsidRPr="00A04105" w:rsidRDefault="00CE6F7F" w:rsidP="00B96607">
            <w:pPr>
              <w:jc w:val="left"/>
              <w:rPr>
                <w:b/>
              </w:rPr>
            </w:pPr>
          </w:p>
        </w:tc>
        <w:tc>
          <w:tcPr>
            <w:tcW w:w="3402" w:type="dxa"/>
            <w:vMerge/>
            <w:shd w:val="clear" w:color="auto" w:fill="FFFFFF" w:themeFill="background1"/>
          </w:tcPr>
          <w:p w14:paraId="60D9F188" w14:textId="77777777" w:rsidR="00CE6F7F" w:rsidRPr="00A04105" w:rsidRDefault="00CE6F7F" w:rsidP="00B96607">
            <w:pPr>
              <w:jc w:val="left"/>
              <w:rPr>
                <w:b/>
              </w:rPr>
            </w:pPr>
          </w:p>
        </w:tc>
        <w:tc>
          <w:tcPr>
            <w:tcW w:w="1276" w:type="dxa"/>
            <w:shd w:val="clear" w:color="auto" w:fill="FFFFFF" w:themeFill="background1"/>
          </w:tcPr>
          <w:p w14:paraId="2413C7DF" w14:textId="6472C66E" w:rsidR="00CE6F7F" w:rsidRPr="00A04105" w:rsidRDefault="00CE6F7F" w:rsidP="00A04105">
            <w:pPr>
              <w:jc w:val="center"/>
              <w:rPr>
                <w:b/>
                <w:sz w:val="18"/>
                <w:szCs w:val="18"/>
              </w:rPr>
            </w:pPr>
            <w:r w:rsidRPr="00A04105">
              <w:rPr>
                <w:b/>
                <w:sz w:val="18"/>
                <w:szCs w:val="18"/>
              </w:rPr>
              <w:t>Probabilité</w:t>
            </w:r>
          </w:p>
        </w:tc>
        <w:tc>
          <w:tcPr>
            <w:tcW w:w="850" w:type="dxa"/>
            <w:shd w:val="clear" w:color="auto" w:fill="FFFFFF" w:themeFill="background1"/>
          </w:tcPr>
          <w:p w14:paraId="25E78B35" w14:textId="22334C58" w:rsidR="00CE6F7F" w:rsidRPr="00A04105" w:rsidRDefault="00CE6F7F" w:rsidP="00A04105">
            <w:pPr>
              <w:jc w:val="center"/>
              <w:rPr>
                <w:b/>
                <w:sz w:val="18"/>
                <w:szCs w:val="18"/>
              </w:rPr>
            </w:pPr>
            <w:r w:rsidRPr="00A04105">
              <w:rPr>
                <w:b/>
                <w:sz w:val="18"/>
                <w:szCs w:val="18"/>
              </w:rPr>
              <w:t>Gravité</w:t>
            </w:r>
          </w:p>
        </w:tc>
        <w:tc>
          <w:tcPr>
            <w:tcW w:w="992" w:type="dxa"/>
            <w:shd w:val="clear" w:color="auto" w:fill="FFFFFF" w:themeFill="background1"/>
          </w:tcPr>
          <w:p w14:paraId="3ED437E3" w14:textId="25049267" w:rsidR="00CE6F7F" w:rsidRPr="00A04105" w:rsidRDefault="00CE6F7F" w:rsidP="00A04105">
            <w:pPr>
              <w:jc w:val="center"/>
              <w:rPr>
                <w:b/>
                <w:sz w:val="18"/>
                <w:szCs w:val="18"/>
              </w:rPr>
            </w:pPr>
            <w:r w:rsidRPr="00A04105">
              <w:rPr>
                <w:b/>
                <w:sz w:val="18"/>
                <w:szCs w:val="18"/>
              </w:rPr>
              <w:t>Acceptabilité</w:t>
            </w:r>
          </w:p>
        </w:tc>
      </w:tr>
      <w:tr w:rsidR="00CE6F7F" w:rsidRPr="00047BEF" w14:paraId="34F52A08" w14:textId="77777777" w:rsidTr="00A04105">
        <w:trPr>
          <w:jc w:val="center"/>
        </w:trPr>
        <w:tc>
          <w:tcPr>
            <w:tcW w:w="486" w:type="dxa"/>
          </w:tcPr>
          <w:p w14:paraId="7847EE49" w14:textId="77777777" w:rsidR="00CE6F7F" w:rsidRPr="00047BEF" w:rsidRDefault="00CE6F7F" w:rsidP="00CA7953">
            <w:r w:rsidRPr="00047BEF">
              <w:t>1</w:t>
            </w:r>
          </w:p>
        </w:tc>
        <w:tc>
          <w:tcPr>
            <w:tcW w:w="2628" w:type="dxa"/>
          </w:tcPr>
          <w:p w14:paraId="7A8D4CF1" w14:textId="77777777" w:rsidR="00CE6F7F" w:rsidRPr="00047BEF" w:rsidRDefault="00CE6F7F" w:rsidP="00B96607">
            <w:pPr>
              <w:jc w:val="left"/>
            </w:pPr>
            <w:r w:rsidRPr="00047BEF">
              <w:t xml:space="preserve">Matériels ou matériaux non stabilisés en élévation (outils, ciment, éléments préfabriqués, etc.) </w:t>
            </w:r>
          </w:p>
        </w:tc>
        <w:tc>
          <w:tcPr>
            <w:tcW w:w="3402" w:type="dxa"/>
          </w:tcPr>
          <w:p w14:paraId="19CDC572" w14:textId="11613B70" w:rsidR="00CE6F7F" w:rsidRPr="00047BEF" w:rsidRDefault="00CE6F7F" w:rsidP="00B96607">
            <w:pPr>
              <w:jc w:val="left"/>
            </w:pPr>
            <w:r w:rsidRPr="00047BEF">
              <w:t xml:space="preserve">Chute d’objet ou de matériaux à l’origine d’un renversement, basculement, heurt ou entrainement d’un ouvrier pouvant provoquer la mort, des blessures, </w:t>
            </w:r>
            <w:r w:rsidR="007D01E5">
              <w:t xml:space="preserve">des </w:t>
            </w:r>
            <w:r w:rsidRPr="00047BEF">
              <w:t>fractures</w:t>
            </w:r>
            <w:r w:rsidR="007D01E5">
              <w:t>, des</w:t>
            </w:r>
            <w:r w:rsidRPr="00047BEF">
              <w:t xml:space="preserve"> lésions</w:t>
            </w:r>
            <w:r w:rsidR="007D01E5">
              <w:t>, des</w:t>
            </w:r>
            <w:r w:rsidRPr="00047BEF">
              <w:t xml:space="preserve"> pertes sensorielles temporaires ou permanentes  </w:t>
            </w:r>
          </w:p>
        </w:tc>
        <w:tc>
          <w:tcPr>
            <w:tcW w:w="1276" w:type="dxa"/>
          </w:tcPr>
          <w:p w14:paraId="061C5EB0" w14:textId="77777777" w:rsidR="00CE6F7F" w:rsidRPr="00047BEF" w:rsidRDefault="00CE6F7F" w:rsidP="00A04105">
            <w:pPr>
              <w:jc w:val="center"/>
            </w:pPr>
            <w:r w:rsidRPr="00047BEF">
              <w:t>3</w:t>
            </w:r>
          </w:p>
        </w:tc>
        <w:tc>
          <w:tcPr>
            <w:tcW w:w="850" w:type="dxa"/>
          </w:tcPr>
          <w:p w14:paraId="0969493A" w14:textId="77777777" w:rsidR="00CE6F7F" w:rsidRPr="00047BEF" w:rsidRDefault="00CE6F7F" w:rsidP="00A04105">
            <w:pPr>
              <w:jc w:val="center"/>
            </w:pPr>
            <w:r w:rsidRPr="00047BEF">
              <w:t>4</w:t>
            </w:r>
          </w:p>
        </w:tc>
        <w:tc>
          <w:tcPr>
            <w:tcW w:w="992" w:type="dxa"/>
            <w:shd w:val="clear" w:color="auto" w:fill="FF0000"/>
          </w:tcPr>
          <w:p w14:paraId="272AEDE5" w14:textId="77777777" w:rsidR="00CE6F7F" w:rsidRPr="00047BEF" w:rsidRDefault="00CE6F7F" w:rsidP="00A04105">
            <w:pPr>
              <w:jc w:val="center"/>
            </w:pPr>
          </w:p>
        </w:tc>
      </w:tr>
      <w:tr w:rsidR="00CE6F7F" w:rsidRPr="00047BEF" w14:paraId="61608FD6" w14:textId="77777777" w:rsidTr="00A04105">
        <w:trPr>
          <w:jc w:val="center"/>
        </w:trPr>
        <w:tc>
          <w:tcPr>
            <w:tcW w:w="486" w:type="dxa"/>
          </w:tcPr>
          <w:p w14:paraId="3C5A4574" w14:textId="77777777" w:rsidR="00CE6F7F" w:rsidRPr="00047BEF" w:rsidRDefault="00CE6F7F" w:rsidP="00CA7953">
            <w:r w:rsidRPr="00047BEF">
              <w:t>2</w:t>
            </w:r>
          </w:p>
        </w:tc>
        <w:tc>
          <w:tcPr>
            <w:tcW w:w="2628" w:type="dxa"/>
          </w:tcPr>
          <w:p w14:paraId="6E275718" w14:textId="77777777" w:rsidR="00CE6F7F" w:rsidRPr="00047BEF" w:rsidRDefault="00CE6F7F" w:rsidP="00B96607">
            <w:pPr>
              <w:jc w:val="left"/>
            </w:pPr>
            <w:r w:rsidRPr="00047BEF">
              <w:t xml:space="preserve">Absence ou inefficacité des protections collectives et individuelles </w:t>
            </w:r>
          </w:p>
        </w:tc>
        <w:tc>
          <w:tcPr>
            <w:tcW w:w="3402" w:type="dxa"/>
          </w:tcPr>
          <w:p w14:paraId="76451965" w14:textId="77777777" w:rsidR="00CE6F7F" w:rsidRPr="00047BEF" w:rsidRDefault="00CE6F7F" w:rsidP="00B96607">
            <w:pPr>
              <w:jc w:val="left"/>
            </w:pPr>
            <w:r w:rsidRPr="00047BEF">
              <w:t xml:space="preserve">Vulnérabilité des ouvriers vis-à-vis de blessures, fractures, traumatismes, brûlure  </w:t>
            </w:r>
          </w:p>
        </w:tc>
        <w:tc>
          <w:tcPr>
            <w:tcW w:w="1276" w:type="dxa"/>
          </w:tcPr>
          <w:p w14:paraId="53EC2443" w14:textId="77777777" w:rsidR="00CE6F7F" w:rsidRPr="00047BEF" w:rsidRDefault="00CE6F7F" w:rsidP="00A04105">
            <w:pPr>
              <w:jc w:val="center"/>
            </w:pPr>
            <w:r w:rsidRPr="00047BEF">
              <w:t>3</w:t>
            </w:r>
          </w:p>
        </w:tc>
        <w:tc>
          <w:tcPr>
            <w:tcW w:w="850" w:type="dxa"/>
          </w:tcPr>
          <w:p w14:paraId="2537FFD3" w14:textId="77777777" w:rsidR="00CE6F7F" w:rsidRPr="00047BEF" w:rsidRDefault="00CE6F7F" w:rsidP="00A04105">
            <w:pPr>
              <w:jc w:val="center"/>
            </w:pPr>
            <w:r w:rsidRPr="00047BEF">
              <w:t>3</w:t>
            </w:r>
          </w:p>
        </w:tc>
        <w:tc>
          <w:tcPr>
            <w:tcW w:w="992" w:type="dxa"/>
            <w:shd w:val="clear" w:color="auto" w:fill="FF0000"/>
          </w:tcPr>
          <w:p w14:paraId="705E0130" w14:textId="77777777" w:rsidR="00CE6F7F" w:rsidRPr="00047BEF" w:rsidRDefault="00CE6F7F" w:rsidP="00A04105">
            <w:pPr>
              <w:jc w:val="center"/>
            </w:pPr>
          </w:p>
        </w:tc>
      </w:tr>
      <w:tr w:rsidR="00CE6F7F" w:rsidRPr="00047BEF" w14:paraId="64F2EBA7" w14:textId="77777777" w:rsidTr="00A04105">
        <w:trPr>
          <w:jc w:val="center"/>
        </w:trPr>
        <w:tc>
          <w:tcPr>
            <w:tcW w:w="486" w:type="dxa"/>
          </w:tcPr>
          <w:p w14:paraId="507AF941" w14:textId="77777777" w:rsidR="00CE6F7F" w:rsidRPr="00047BEF" w:rsidRDefault="00CE6F7F" w:rsidP="00CA7953">
            <w:r w:rsidRPr="00047BEF">
              <w:lastRenderedPageBreak/>
              <w:t>3</w:t>
            </w:r>
          </w:p>
        </w:tc>
        <w:tc>
          <w:tcPr>
            <w:tcW w:w="2628" w:type="dxa"/>
          </w:tcPr>
          <w:p w14:paraId="18B91DC3" w14:textId="77777777" w:rsidR="00CE6F7F" w:rsidRPr="00047BEF" w:rsidRDefault="00CE6F7F" w:rsidP="00B96607">
            <w:pPr>
              <w:jc w:val="left"/>
            </w:pPr>
            <w:r w:rsidRPr="00047BEF">
              <w:t>Manipulation, transport ou manutention inadaptés de vérins, coffrages, étais matériaux, etc.</w:t>
            </w:r>
          </w:p>
        </w:tc>
        <w:tc>
          <w:tcPr>
            <w:tcW w:w="3402" w:type="dxa"/>
          </w:tcPr>
          <w:p w14:paraId="10B791F1" w14:textId="77777777" w:rsidR="00CE6F7F" w:rsidRPr="00047BEF" w:rsidRDefault="00CE6F7F" w:rsidP="00B96607">
            <w:pPr>
              <w:jc w:val="left"/>
            </w:pPr>
            <w:r w:rsidRPr="00047BEF">
              <w:t xml:space="preserve">Coincement, écrasement à l’origine de blessures et traumatismes divers </w:t>
            </w:r>
          </w:p>
        </w:tc>
        <w:tc>
          <w:tcPr>
            <w:tcW w:w="1276" w:type="dxa"/>
          </w:tcPr>
          <w:p w14:paraId="6D6684B1" w14:textId="77777777" w:rsidR="00CE6F7F" w:rsidRPr="00047BEF" w:rsidRDefault="00CE6F7F" w:rsidP="00A04105">
            <w:pPr>
              <w:jc w:val="center"/>
            </w:pPr>
            <w:r w:rsidRPr="00047BEF">
              <w:t>3</w:t>
            </w:r>
          </w:p>
        </w:tc>
        <w:tc>
          <w:tcPr>
            <w:tcW w:w="850" w:type="dxa"/>
          </w:tcPr>
          <w:p w14:paraId="10FD78B5" w14:textId="77777777" w:rsidR="00CE6F7F" w:rsidRPr="00047BEF" w:rsidRDefault="00CE6F7F" w:rsidP="00A04105">
            <w:pPr>
              <w:jc w:val="center"/>
            </w:pPr>
            <w:r w:rsidRPr="00047BEF">
              <w:t>3</w:t>
            </w:r>
          </w:p>
        </w:tc>
        <w:tc>
          <w:tcPr>
            <w:tcW w:w="992" w:type="dxa"/>
            <w:shd w:val="clear" w:color="auto" w:fill="FF0000"/>
          </w:tcPr>
          <w:p w14:paraId="670C7BB6" w14:textId="77777777" w:rsidR="00CE6F7F" w:rsidRPr="00047BEF" w:rsidRDefault="00CE6F7F" w:rsidP="00A04105">
            <w:pPr>
              <w:jc w:val="center"/>
            </w:pPr>
          </w:p>
        </w:tc>
      </w:tr>
      <w:tr w:rsidR="00CE6F7F" w:rsidRPr="00047BEF" w14:paraId="703C2BB4" w14:textId="77777777" w:rsidTr="00A04105">
        <w:trPr>
          <w:jc w:val="center"/>
        </w:trPr>
        <w:tc>
          <w:tcPr>
            <w:tcW w:w="486" w:type="dxa"/>
          </w:tcPr>
          <w:p w14:paraId="56474D25" w14:textId="77777777" w:rsidR="00CE6F7F" w:rsidRPr="00047BEF" w:rsidRDefault="00CE6F7F" w:rsidP="00CA7953">
            <w:r w:rsidRPr="00047BEF">
              <w:t>4</w:t>
            </w:r>
          </w:p>
        </w:tc>
        <w:tc>
          <w:tcPr>
            <w:tcW w:w="2628" w:type="dxa"/>
          </w:tcPr>
          <w:p w14:paraId="0867585D" w14:textId="0B0A274B" w:rsidR="00CE6F7F" w:rsidRPr="00047BEF" w:rsidRDefault="00CE6F7F" w:rsidP="00B96607">
            <w:pPr>
              <w:jc w:val="left"/>
            </w:pPr>
            <w:r w:rsidRPr="00047BEF">
              <w:t xml:space="preserve">Manutention et pelletage manuels, geste répétitifs ou utilisation longue de machines vibrantes (pointes vibrantes par exemple) </w:t>
            </w:r>
          </w:p>
        </w:tc>
        <w:tc>
          <w:tcPr>
            <w:tcW w:w="3402" w:type="dxa"/>
          </w:tcPr>
          <w:p w14:paraId="7FB5AC0B" w14:textId="77777777" w:rsidR="00CE6F7F" w:rsidRPr="00047BEF" w:rsidRDefault="00CE6F7F" w:rsidP="00B96607">
            <w:pPr>
              <w:jc w:val="left"/>
            </w:pPr>
            <w:r w:rsidRPr="00047BEF">
              <w:t xml:space="preserve">Apparition de troubles musculo-squelettiques </w:t>
            </w:r>
          </w:p>
        </w:tc>
        <w:tc>
          <w:tcPr>
            <w:tcW w:w="1276" w:type="dxa"/>
          </w:tcPr>
          <w:p w14:paraId="77960E0A" w14:textId="77777777" w:rsidR="00CE6F7F" w:rsidRPr="00047BEF" w:rsidRDefault="00CE6F7F" w:rsidP="00A04105">
            <w:pPr>
              <w:jc w:val="center"/>
            </w:pPr>
            <w:r w:rsidRPr="00047BEF">
              <w:t>3</w:t>
            </w:r>
          </w:p>
        </w:tc>
        <w:tc>
          <w:tcPr>
            <w:tcW w:w="850" w:type="dxa"/>
          </w:tcPr>
          <w:p w14:paraId="52A59323" w14:textId="77777777" w:rsidR="00CE6F7F" w:rsidRPr="00047BEF" w:rsidRDefault="00CE6F7F" w:rsidP="00A04105">
            <w:pPr>
              <w:jc w:val="center"/>
            </w:pPr>
            <w:r w:rsidRPr="00047BEF">
              <w:t>2</w:t>
            </w:r>
          </w:p>
        </w:tc>
        <w:tc>
          <w:tcPr>
            <w:tcW w:w="992" w:type="dxa"/>
            <w:shd w:val="clear" w:color="auto" w:fill="FFFF00"/>
          </w:tcPr>
          <w:p w14:paraId="350A8925" w14:textId="77777777" w:rsidR="00CE6F7F" w:rsidRPr="00047BEF" w:rsidRDefault="00CE6F7F" w:rsidP="00A04105">
            <w:pPr>
              <w:jc w:val="center"/>
            </w:pPr>
          </w:p>
        </w:tc>
      </w:tr>
      <w:tr w:rsidR="00CE6F7F" w:rsidRPr="00047BEF" w14:paraId="5CBD7078" w14:textId="77777777" w:rsidTr="00A04105">
        <w:trPr>
          <w:jc w:val="center"/>
        </w:trPr>
        <w:tc>
          <w:tcPr>
            <w:tcW w:w="486" w:type="dxa"/>
          </w:tcPr>
          <w:p w14:paraId="4F657B5F" w14:textId="77777777" w:rsidR="00CE6F7F" w:rsidRPr="00047BEF" w:rsidRDefault="00CE6F7F" w:rsidP="00CA7953">
            <w:r w:rsidRPr="00047BEF">
              <w:t>5</w:t>
            </w:r>
          </w:p>
        </w:tc>
        <w:tc>
          <w:tcPr>
            <w:tcW w:w="2628" w:type="dxa"/>
          </w:tcPr>
          <w:p w14:paraId="033AC368" w14:textId="3BE0DDEF" w:rsidR="00CE6F7F" w:rsidRPr="00047BEF" w:rsidRDefault="00CE6F7F" w:rsidP="007D01E5">
            <w:pPr>
              <w:jc w:val="left"/>
            </w:pPr>
            <w:r w:rsidRPr="00047BEF">
              <w:t>Durée</w:t>
            </w:r>
            <w:r w:rsidR="007D01E5">
              <w:t xml:space="preserve"> </w:t>
            </w:r>
            <w:r w:rsidR="007D01E5" w:rsidRPr="00047BEF">
              <w:t>excessive</w:t>
            </w:r>
            <w:r w:rsidRPr="00047BEF">
              <w:t xml:space="preserve"> d</w:t>
            </w:r>
            <w:r w:rsidR="007D01E5">
              <w:t>e</w:t>
            </w:r>
            <w:r w:rsidRPr="00047BEF">
              <w:t xml:space="preserve"> travail et accès </w:t>
            </w:r>
            <w:r w:rsidR="007D01E5" w:rsidRPr="00047BEF">
              <w:t xml:space="preserve">inadapté </w:t>
            </w:r>
            <w:r w:rsidRPr="00047BEF">
              <w:t xml:space="preserve">à l’eau et </w:t>
            </w:r>
            <w:r w:rsidR="007D01E5">
              <w:t xml:space="preserve">à </w:t>
            </w:r>
            <w:r w:rsidRPr="00047BEF">
              <w:t xml:space="preserve">l’hygiène </w:t>
            </w:r>
          </w:p>
        </w:tc>
        <w:tc>
          <w:tcPr>
            <w:tcW w:w="3402" w:type="dxa"/>
          </w:tcPr>
          <w:p w14:paraId="006722BC" w14:textId="3CAEE760" w:rsidR="00CE6F7F" w:rsidRPr="00047BEF" w:rsidRDefault="00CE6F7F" w:rsidP="00B96607">
            <w:pPr>
              <w:jc w:val="left"/>
            </w:pPr>
            <w:r w:rsidRPr="00047BEF">
              <w:t xml:space="preserve">Exposition à la chaleur ou au soleil et fatigue excessive à l’origine d’insolation, déshydratation, désordres métaboliques, trouble de l’attention  </w:t>
            </w:r>
          </w:p>
        </w:tc>
        <w:tc>
          <w:tcPr>
            <w:tcW w:w="1276" w:type="dxa"/>
          </w:tcPr>
          <w:p w14:paraId="0FAC3163" w14:textId="77777777" w:rsidR="00CE6F7F" w:rsidRPr="00047BEF" w:rsidRDefault="00CE6F7F" w:rsidP="00A04105">
            <w:pPr>
              <w:jc w:val="center"/>
            </w:pPr>
            <w:r w:rsidRPr="00047BEF">
              <w:t>3</w:t>
            </w:r>
          </w:p>
        </w:tc>
        <w:tc>
          <w:tcPr>
            <w:tcW w:w="850" w:type="dxa"/>
          </w:tcPr>
          <w:p w14:paraId="5BEF5815" w14:textId="77777777" w:rsidR="00CE6F7F" w:rsidRPr="00047BEF" w:rsidRDefault="00CE6F7F" w:rsidP="00A04105">
            <w:pPr>
              <w:jc w:val="center"/>
            </w:pPr>
            <w:r w:rsidRPr="00047BEF">
              <w:t>2</w:t>
            </w:r>
          </w:p>
        </w:tc>
        <w:tc>
          <w:tcPr>
            <w:tcW w:w="992" w:type="dxa"/>
            <w:shd w:val="clear" w:color="auto" w:fill="FFFF00"/>
          </w:tcPr>
          <w:p w14:paraId="08130542" w14:textId="77777777" w:rsidR="00CE6F7F" w:rsidRPr="00047BEF" w:rsidRDefault="00CE6F7F" w:rsidP="00A04105">
            <w:pPr>
              <w:jc w:val="center"/>
            </w:pPr>
          </w:p>
        </w:tc>
      </w:tr>
      <w:tr w:rsidR="00CE6F7F" w:rsidRPr="00047BEF" w14:paraId="1645B191" w14:textId="77777777" w:rsidTr="00A04105">
        <w:trPr>
          <w:jc w:val="center"/>
        </w:trPr>
        <w:tc>
          <w:tcPr>
            <w:tcW w:w="486" w:type="dxa"/>
          </w:tcPr>
          <w:p w14:paraId="6A908DF9" w14:textId="77777777" w:rsidR="00CE6F7F" w:rsidRPr="00047BEF" w:rsidRDefault="00CE6F7F" w:rsidP="00CA7953">
            <w:r w:rsidRPr="00047BEF">
              <w:t>6</w:t>
            </w:r>
          </w:p>
        </w:tc>
        <w:tc>
          <w:tcPr>
            <w:tcW w:w="2628" w:type="dxa"/>
          </w:tcPr>
          <w:p w14:paraId="46A37641" w14:textId="77777777" w:rsidR="00CE6F7F" w:rsidRPr="00047BEF" w:rsidRDefault="00CE6F7F" w:rsidP="00B96607">
            <w:pPr>
              <w:jc w:val="left"/>
            </w:pPr>
            <w:r w:rsidRPr="00047BEF">
              <w:t>Conduite inappropriée des véhicules et engins de chantier</w:t>
            </w:r>
          </w:p>
        </w:tc>
        <w:tc>
          <w:tcPr>
            <w:tcW w:w="3402" w:type="dxa"/>
          </w:tcPr>
          <w:p w14:paraId="07FC6B91" w14:textId="77777777" w:rsidR="00CE6F7F" w:rsidRPr="00047BEF" w:rsidRDefault="00CE6F7F" w:rsidP="00B96607">
            <w:pPr>
              <w:jc w:val="left"/>
            </w:pPr>
            <w:r w:rsidRPr="00047BEF">
              <w:t xml:space="preserve">Exposition des chauffeurs, passagers et tiers à des blessures, fractures, traumatismes et le cas échéant dégradation ou destruction des biens  </w:t>
            </w:r>
          </w:p>
        </w:tc>
        <w:tc>
          <w:tcPr>
            <w:tcW w:w="1276" w:type="dxa"/>
          </w:tcPr>
          <w:p w14:paraId="79B745E1" w14:textId="77777777" w:rsidR="00CE6F7F" w:rsidRPr="00047BEF" w:rsidRDefault="00CE6F7F" w:rsidP="00A04105">
            <w:pPr>
              <w:jc w:val="center"/>
            </w:pPr>
            <w:r w:rsidRPr="00047BEF">
              <w:t>2</w:t>
            </w:r>
          </w:p>
        </w:tc>
        <w:tc>
          <w:tcPr>
            <w:tcW w:w="850" w:type="dxa"/>
          </w:tcPr>
          <w:p w14:paraId="0700CF63" w14:textId="77777777" w:rsidR="00CE6F7F" w:rsidRPr="00047BEF" w:rsidRDefault="00CE6F7F" w:rsidP="00A04105">
            <w:pPr>
              <w:jc w:val="center"/>
            </w:pPr>
            <w:r w:rsidRPr="00047BEF">
              <w:t>3</w:t>
            </w:r>
          </w:p>
        </w:tc>
        <w:tc>
          <w:tcPr>
            <w:tcW w:w="992" w:type="dxa"/>
            <w:shd w:val="clear" w:color="auto" w:fill="FFFF00"/>
          </w:tcPr>
          <w:p w14:paraId="4520CC2D" w14:textId="77777777" w:rsidR="00CE6F7F" w:rsidRPr="00047BEF" w:rsidRDefault="00CE6F7F" w:rsidP="00A04105">
            <w:pPr>
              <w:jc w:val="center"/>
            </w:pPr>
          </w:p>
        </w:tc>
      </w:tr>
      <w:tr w:rsidR="00CE6F7F" w:rsidRPr="00047BEF" w14:paraId="351E2130" w14:textId="77777777" w:rsidTr="00A04105">
        <w:trPr>
          <w:jc w:val="center"/>
        </w:trPr>
        <w:tc>
          <w:tcPr>
            <w:tcW w:w="486" w:type="dxa"/>
          </w:tcPr>
          <w:p w14:paraId="0AB9CBA4" w14:textId="77777777" w:rsidR="00CE6F7F" w:rsidRPr="00047BEF" w:rsidRDefault="00CE6F7F" w:rsidP="00CA7953">
            <w:r w:rsidRPr="00047BEF">
              <w:t>7</w:t>
            </w:r>
          </w:p>
        </w:tc>
        <w:tc>
          <w:tcPr>
            <w:tcW w:w="2628" w:type="dxa"/>
          </w:tcPr>
          <w:p w14:paraId="14C5FC64" w14:textId="0E2F0A01" w:rsidR="00CE6F7F" w:rsidRPr="00047BEF" w:rsidRDefault="00CE6F7F" w:rsidP="00B96607">
            <w:pPr>
              <w:jc w:val="left"/>
            </w:pPr>
            <w:r w:rsidRPr="00047BEF">
              <w:t>Déplacement ou utilisation mal contrôlé</w:t>
            </w:r>
            <w:r w:rsidR="007D01E5">
              <w:t>e</w:t>
            </w:r>
            <w:r w:rsidRPr="00047BEF">
              <w:t xml:space="preserve"> de véhicules et engins de chantier ou de leurs organes mobiles (bétonnière par ex.) </w:t>
            </w:r>
          </w:p>
        </w:tc>
        <w:tc>
          <w:tcPr>
            <w:tcW w:w="3402" w:type="dxa"/>
          </w:tcPr>
          <w:p w14:paraId="0A704972" w14:textId="1E0DF8FB" w:rsidR="00CE6F7F" w:rsidRPr="00047BEF" w:rsidRDefault="00CE6F7F" w:rsidP="00B96607">
            <w:pPr>
              <w:jc w:val="left"/>
            </w:pPr>
            <w:r w:rsidRPr="00047BEF">
              <w:t xml:space="preserve">Renversement, basculement, heurt ou happement d’un ouvrier pouvant occasionner la mort, des blessures, fractures, </w:t>
            </w:r>
            <w:r w:rsidR="007D01E5">
              <w:t xml:space="preserve">des </w:t>
            </w:r>
            <w:r w:rsidRPr="00047BEF">
              <w:t>lésions</w:t>
            </w:r>
            <w:r w:rsidR="007D01E5">
              <w:t>, des</w:t>
            </w:r>
            <w:r w:rsidRPr="00047BEF">
              <w:t xml:space="preserve"> pertes sensorielles temporaires ou permanentes </w:t>
            </w:r>
          </w:p>
        </w:tc>
        <w:tc>
          <w:tcPr>
            <w:tcW w:w="1276" w:type="dxa"/>
          </w:tcPr>
          <w:p w14:paraId="10BE47F9" w14:textId="77777777" w:rsidR="00CE6F7F" w:rsidRPr="00047BEF" w:rsidRDefault="00CE6F7F" w:rsidP="00A04105">
            <w:pPr>
              <w:jc w:val="center"/>
            </w:pPr>
            <w:r w:rsidRPr="00047BEF">
              <w:t>2</w:t>
            </w:r>
          </w:p>
        </w:tc>
        <w:tc>
          <w:tcPr>
            <w:tcW w:w="850" w:type="dxa"/>
          </w:tcPr>
          <w:p w14:paraId="6EDBDFB7" w14:textId="77777777" w:rsidR="00CE6F7F" w:rsidRPr="00047BEF" w:rsidRDefault="00CE6F7F" w:rsidP="00A04105">
            <w:pPr>
              <w:jc w:val="center"/>
            </w:pPr>
            <w:r w:rsidRPr="00047BEF">
              <w:t>3</w:t>
            </w:r>
          </w:p>
        </w:tc>
        <w:tc>
          <w:tcPr>
            <w:tcW w:w="992" w:type="dxa"/>
            <w:shd w:val="clear" w:color="auto" w:fill="FFFF00"/>
          </w:tcPr>
          <w:p w14:paraId="04225B88" w14:textId="77777777" w:rsidR="00CE6F7F" w:rsidRPr="00047BEF" w:rsidRDefault="00CE6F7F" w:rsidP="00A04105">
            <w:pPr>
              <w:jc w:val="center"/>
            </w:pPr>
          </w:p>
        </w:tc>
      </w:tr>
      <w:tr w:rsidR="00CE6F7F" w:rsidRPr="00047BEF" w14:paraId="3E7148EA" w14:textId="77777777" w:rsidTr="00A04105">
        <w:trPr>
          <w:jc w:val="center"/>
        </w:trPr>
        <w:tc>
          <w:tcPr>
            <w:tcW w:w="486" w:type="dxa"/>
          </w:tcPr>
          <w:p w14:paraId="5FEBEB6D" w14:textId="77777777" w:rsidR="00CE6F7F" w:rsidRPr="00047BEF" w:rsidRDefault="00CE6F7F" w:rsidP="00CA7953">
            <w:r w:rsidRPr="00047BEF">
              <w:t>8</w:t>
            </w:r>
          </w:p>
        </w:tc>
        <w:tc>
          <w:tcPr>
            <w:tcW w:w="2628" w:type="dxa"/>
          </w:tcPr>
          <w:p w14:paraId="78B3AF41" w14:textId="77777777" w:rsidR="00CE6F7F" w:rsidRPr="00047BEF" w:rsidRDefault="00CE6F7F" w:rsidP="00B96607">
            <w:pPr>
              <w:jc w:val="left"/>
            </w:pPr>
            <w:r w:rsidRPr="00047BEF">
              <w:t>Projections de particules, chute de matériel ou matériaux depuis les zones de travail, la chute des personnes</w:t>
            </w:r>
          </w:p>
        </w:tc>
        <w:tc>
          <w:tcPr>
            <w:tcW w:w="3402" w:type="dxa"/>
          </w:tcPr>
          <w:p w14:paraId="205737B8" w14:textId="77777777" w:rsidR="00CE6F7F" w:rsidRPr="00047BEF" w:rsidRDefault="00CE6F7F" w:rsidP="00B96607">
            <w:pPr>
              <w:jc w:val="left"/>
            </w:pPr>
            <w:r w:rsidRPr="00047BEF">
              <w:t>Projections de particules (sable, ciment)</w:t>
            </w:r>
          </w:p>
          <w:p w14:paraId="4D013EEC" w14:textId="77777777" w:rsidR="00CE6F7F" w:rsidRPr="00047BEF" w:rsidRDefault="00CE6F7F" w:rsidP="00B96607">
            <w:pPr>
              <w:jc w:val="left"/>
            </w:pPr>
            <w:r w:rsidRPr="00047BEF">
              <w:t>Chute de matériel ou matériaux (éléments préfabriqués), depuis les zones de travail,</w:t>
            </w:r>
          </w:p>
          <w:p w14:paraId="43D7BC99" w14:textId="77777777" w:rsidR="00CE6F7F" w:rsidRPr="00047BEF" w:rsidRDefault="00CE6F7F" w:rsidP="00B96607">
            <w:pPr>
              <w:jc w:val="left"/>
            </w:pPr>
            <w:r w:rsidRPr="00047BEF">
              <w:t>Chute des personnes</w:t>
            </w:r>
          </w:p>
        </w:tc>
        <w:tc>
          <w:tcPr>
            <w:tcW w:w="1276" w:type="dxa"/>
          </w:tcPr>
          <w:p w14:paraId="466B23C1" w14:textId="77777777" w:rsidR="00CE6F7F" w:rsidRPr="00047BEF" w:rsidRDefault="00CE6F7F" w:rsidP="00A04105">
            <w:pPr>
              <w:jc w:val="center"/>
            </w:pPr>
            <w:r w:rsidRPr="00047BEF">
              <w:t>2</w:t>
            </w:r>
          </w:p>
        </w:tc>
        <w:tc>
          <w:tcPr>
            <w:tcW w:w="850" w:type="dxa"/>
          </w:tcPr>
          <w:p w14:paraId="17478BB7" w14:textId="77777777" w:rsidR="00CE6F7F" w:rsidRPr="00047BEF" w:rsidRDefault="00CE6F7F" w:rsidP="00A04105">
            <w:pPr>
              <w:jc w:val="center"/>
            </w:pPr>
            <w:r w:rsidRPr="00047BEF">
              <w:t>3</w:t>
            </w:r>
          </w:p>
        </w:tc>
        <w:tc>
          <w:tcPr>
            <w:tcW w:w="992" w:type="dxa"/>
            <w:shd w:val="clear" w:color="auto" w:fill="FFFF00"/>
          </w:tcPr>
          <w:p w14:paraId="2EC7B4D6" w14:textId="77777777" w:rsidR="00CE6F7F" w:rsidRPr="00047BEF" w:rsidRDefault="00CE6F7F" w:rsidP="00A04105">
            <w:pPr>
              <w:jc w:val="center"/>
            </w:pPr>
          </w:p>
        </w:tc>
      </w:tr>
      <w:tr w:rsidR="00CE6F7F" w:rsidRPr="00047BEF" w14:paraId="069659FA" w14:textId="77777777" w:rsidTr="00A04105">
        <w:trPr>
          <w:jc w:val="center"/>
        </w:trPr>
        <w:tc>
          <w:tcPr>
            <w:tcW w:w="486" w:type="dxa"/>
          </w:tcPr>
          <w:p w14:paraId="1B070450" w14:textId="77777777" w:rsidR="00CE6F7F" w:rsidRPr="00047BEF" w:rsidRDefault="00CE6F7F" w:rsidP="00CA7953">
            <w:r w:rsidRPr="00047BEF">
              <w:t>9</w:t>
            </w:r>
          </w:p>
        </w:tc>
        <w:tc>
          <w:tcPr>
            <w:tcW w:w="2628" w:type="dxa"/>
          </w:tcPr>
          <w:p w14:paraId="773D3997" w14:textId="77777777" w:rsidR="00CE6F7F" w:rsidRPr="00047BEF" w:rsidRDefault="00CE6F7F" w:rsidP="00B96607">
            <w:pPr>
              <w:jc w:val="left"/>
            </w:pPr>
            <w:r w:rsidRPr="00047BEF">
              <w:t xml:space="preserve">Stockage, manutention, manipulation ou transport inadapté de matériels et matériaux </w:t>
            </w:r>
          </w:p>
        </w:tc>
        <w:tc>
          <w:tcPr>
            <w:tcW w:w="3402" w:type="dxa"/>
          </w:tcPr>
          <w:p w14:paraId="02D74F78" w14:textId="77777777" w:rsidR="00CE6F7F" w:rsidRPr="00047BEF" w:rsidRDefault="00CE6F7F" w:rsidP="00B96607">
            <w:pPr>
              <w:jc w:val="left"/>
            </w:pPr>
            <w:r w:rsidRPr="00047BEF">
              <w:t xml:space="preserve">Matériel ou matériaux  (pavés) accidentellement déversés sur les ouvriers pouvant entrainer des blessures, fractures, traumatismes </w:t>
            </w:r>
          </w:p>
        </w:tc>
        <w:tc>
          <w:tcPr>
            <w:tcW w:w="1276" w:type="dxa"/>
          </w:tcPr>
          <w:p w14:paraId="19105A94" w14:textId="77777777" w:rsidR="00CE6F7F" w:rsidRPr="00047BEF" w:rsidRDefault="00CE6F7F" w:rsidP="00A04105">
            <w:pPr>
              <w:jc w:val="center"/>
            </w:pPr>
            <w:r w:rsidRPr="00047BEF">
              <w:t>2</w:t>
            </w:r>
          </w:p>
        </w:tc>
        <w:tc>
          <w:tcPr>
            <w:tcW w:w="850" w:type="dxa"/>
          </w:tcPr>
          <w:p w14:paraId="236FAB26" w14:textId="77777777" w:rsidR="00CE6F7F" w:rsidRPr="00047BEF" w:rsidRDefault="00CE6F7F" w:rsidP="00A04105">
            <w:pPr>
              <w:jc w:val="center"/>
            </w:pPr>
            <w:r w:rsidRPr="00047BEF">
              <w:t>2</w:t>
            </w:r>
          </w:p>
        </w:tc>
        <w:tc>
          <w:tcPr>
            <w:tcW w:w="992" w:type="dxa"/>
            <w:shd w:val="clear" w:color="auto" w:fill="FFFF00"/>
          </w:tcPr>
          <w:p w14:paraId="0E0590F2" w14:textId="77777777" w:rsidR="00CE6F7F" w:rsidRPr="00047BEF" w:rsidRDefault="00CE6F7F" w:rsidP="00A04105">
            <w:pPr>
              <w:jc w:val="center"/>
            </w:pPr>
          </w:p>
        </w:tc>
      </w:tr>
      <w:tr w:rsidR="00CE6F7F" w:rsidRPr="00047BEF" w14:paraId="4AB9F20A" w14:textId="77777777" w:rsidTr="00A04105">
        <w:trPr>
          <w:jc w:val="center"/>
        </w:trPr>
        <w:tc>
          <w:tcPr>
            <w:tcW w:w="486" w:type="dxa"/>
          </w:tcPr>
          <w:p w14:paraId="510678ED" w14:textId="77777777" w:rsidR="00CE6F7F" w:rsidRPr="00047BEF" w:rsidRDefault="00CE6F7F" w:rsidP="00CA7953">
            <w:r w:rsidRPr="00047BEF">
              <w:t>10</w:t>
            </w:r>
          </w:p>
        </w:tc>
        <w:tc>
          <w:tcPr>
            <w:tcW w:w="2628" w:type="dxa"/>
          </w:tcPr>
          <w:p w14:paraId="005A0347" w14:textId="1CEF27A4" w:rsidR="00CE6F7F" w:rsidRPr="00047BEF" w:rsidRDefault="00CE6F7F" w:rsidP="00B96607">
            <w:pPr>
              <w:jc w:val="left"/>
            </w:pPr>
            <w:r w:rsidRPr="00047BEF">
              <w:t xml:space="preserve">Emploi inadapté d’appareils électriques, des huiles de décoffrage, des adjuvants… ou contact prolongé avec le ciment </w:t>
            </w:r>
          </w:p>
        </w:tc>
        <w:tc>
          <w:tcPr>
            <w:tcW w:w="3402" w:type="dxa"/>
          </w:tcPr>
          <w:p w14:paraId="183C72D8" w14:textId="1DD08949" w:rsidR="00CE6F7F" w:rsidRPr="00047BEF" w:rsidRDefault="00CE6F7F" w:rsidP="007D01E5">
            <w:pPr>
              <w:jc w:val="left"/>
            </w:pPr>
            <w:r w:rsidRPr="00047BEF">
              <w:t>Brûlures (gale du ciment, électrisation à l’origine de troubles neurologique, intoxication ou affection des voies respirat</w:t>
            </w:r>
            <w:r w:rsidR="007D01E5">
              <w:t>oires</w:t>
            </w:r>
            <w:r w:rsidRPr="00047BEF">
              <w:t xml:space="preserve"> </w:t>
            </w:r>
          </w:p>
        </w:tc>
        <w:tc>
          <w:tcPr>
            <w:tcW w:w="1276" w:type="dxa"/>
          </w:tcPr>
          <w:p w14:paraId="620E76D9" w14:textId="77777777" w:rsidR="00CE6F7F" w:rsidRPr="00047BEF" w:rsidRDefault="00CE6F7F" w:rsidP="00A04105">
            <w:pPr>
              <w:jc w:val="center"/>
            </w:pPr>
            <w:r w:rsidRPr="00047BEF">
              <w:t>2</w:t>
            </w:r>
          </w:p>
        </w:tc>
        <w:tc>
          <w:tcPr>
            <w:tcW w:w="850" w:type="dxa"/>
          </w:tcPr>
          <w:p w14:paraId="5FF25BBF" w14:textId="77777777" w:rsidR="00CE6F7F" w:rsidRPr="00047BEF" w:rsidRDefault="00CE6F7F" w:rsidP="00A04105">
            <w:pPr>
              <w:jc w:val="center"/>
            </w:pPr>
            <w:r w:rsidRPr="00047BEF">
              <w:t>2</w:t>
            </w:r>
          </w:p>
        </w:tc>
        <w:tc>
          <w:tcPr>
            <w:tcW w:w="992" w:type="dxa"/>
            <w:shd w:val="clear" w:color="auto" w:fill="FFFF00"/>
          </w:tcPr>
          <w:p w14:paraId="6FB69689" w14:textId="77777777" w:rsidR="00CE6F7F" w:rsidRPr="00047BEF" w:rsidRDefault="00CE6F7F" w:rsidP="00A04105">
            <w:pPr>
              <w:jc w:val="center"/>
            </w:pPr>
          </w:p>
        </w:tc>
      </w:tr>
      <w:tr w:rsidR="00CE6F7F" w:rsidRPr="00047BEF" w14:paraId="3D559471" w14:textId="77777777" w:rsidTr="00A04105">
        <w:trPr>
          <w:jc w:val="center"/>
        </w:trPr>
        <w:tc>
          <w:tcPr>
            <w:tcW w:w="486" w:type="dxa"/>
          </w:tcPr>
          <w:p w14:paraId="5A87559A" w14:textId="77777777" w:rsidR="00CE6F7F" w:rsidRPr="00047BEF" w:rsidRDefault="00CE6F7F" w:rsidP="00CA7953">
            <w:r w:rsidRPr="00047BEF">
              <w:t>11</w:t>
            </w:r>
          </w:p>
        </w:tc>
        <w:tc>
          <w:tcPr>
            <w:tcW w:w="2628" w:type="dxa"/>
          </w:tcPr>
          <w:p w14:paraId="14EBEB56" w14:textId="77777777" w:rsidR="00CE6F7F" w:rsidRPr="00047BEF" w:rsidRDefault="00CE6F7F" w:rsidP="00B96607">
            <w:pPr>
              <w:jc w:val="left"/>
            </w:pPr>
            <w:r w:rsidRPr="00047BEF">
              <w:t xml:space="preserve">Instabilité de l’ouvrage </w:t>
            </w:r>
          </w:p>
        </w:tc>
        <w:tc>
          <w:tcPr>
            <w:tcW w:w="3402" w:type="dxa"/>
          </w:tcPr>
          <w:p w14:paraId="39AFF56B" w14:textId="451C1B43" w:rsidR="00CE6F7F" w:rsidRPr="00047BEF" w:rsidRDefault="00CE6F7F" w:rsidP="00B96607">
            <w:pPr>
              <w:jc w:val="left"/>
            </w:pPr>
            <w:r w:rsidRPr="00047BEF">
              <w:t xml:space="preserve">Effondrement de l’ensemble ou d’une partie de l’ouvrage pouvant entrainer la mort, des blessures, </w:t>
            </w:r>
            <w:r w:rsidR="007D01E5">
              <w:t xml:space="preserve">des </w:t>
            </w:r>
            <w:r w:rsidRPr="00047BEF">
              <w:t>fractures,</w:t>
            </w:r>
            <w:r w:rsidR="007D01E5">
              <w:t xml:space="preserve"> des</w:t>
            </w:r>
            <w:r w:rsidRPr="00047BEF">
              <w:t xml:space="preserve"> lésions, </w:t>
            </w:r>
            <w:r w:rsidR="007D01E5">
              <w:t xml:space="preserve">des </w:t>
            </w:r>
            <w:r w:rsidRPr="00047BEF">
              <w:t xml:space="preserve">pertes sensorielles temporaires ou permanentes par chute dans le vide </w:t>
            </w:r>
          </w:p>
        </w:tc>
        <w:tc>
          <w:tcPr>
            <w:tcW w:w="1276" w:type="dxa"/>
          </w:tcPr>
          <w:p w14:paraId="2E66E609" w14:textId="77777777" w:rsidR="00CE6F7F" w:rsidRPr="00047BEF" w:rsidRDefault="00CE6F7F" w:rsidP="00A04105">
            <w:pPr>
              <w:jc w:val="center"/>
            </w:pPr>
            <w:r w:rsidRPr="00047BEF">
              <w:t>1</w:t>
            </w:r>
          </w:p>
        </w:tc>
        <w:tc>
          <w:tcPr>
            <w:tcW w:w="850" w:type="dxa"/>
          </w:tcPr>
          <w:p w14:paraId="3C93AAC8" w14:textId="77777777" w:rsidR="00CE6F7F" w:rsidRPr="00047BEF" w:rsidRDefault="00CE6F7F" w:rsidP="00A04105">
            <w:pPr>
              <w:jc w:val="center"/>
            </w:pPr>
            <w:r w:rsidRPr="00047BEF">
              <w:t>4</w:t>
            </w:r>
          </w:p>
        </w:tc>
        <w:tc>
          <w:tcPr>
            <w:tcW w:w="992" w:type="dxa"/>
            <w:shd w:val="clear" w:color="auto" w:fill="FFFF00"/>
          </w:tcPr>
          <w:p w14:paraId="080B8763" w14:textId="77777777" w:rsidR="00CE6F7F" w:rsidRPr="00047BEF" w:rsidRDefault="00CE6F7F" w:rsidP="00A04105">
            <w:pPr>
              <w:jc w:val="center"/>
            </w:pPr>
          </w:p>
        </w:tc>
      </w:tr>
    </w:tbl>
    <w:p w14:paraId="172C84BA" w14:textId="77777777" w:rsidR="00CE6F7F" w:rsidRPr="00047BEF" w:rsidRDefault="00CE6F7F" w:rsidP="00CA7953">
      <w:pPr>
        <w:rPr>
          <w:lang w:eastAsia="de-DE"/>
        </w:rPr>
      </w:pPr>
    </w:p>
    <w:p w14:paraId="21EC8699" w14:textId="77777777" w:rsidR="00CE6F7F" w:rsidRPr="00047BEF" w:rsidRDefault="00CE6F7F" w:rsidP="00B96607">
      <w:pPr>
        <w:pStyle w:val="Titre20"/>
      </w:pPr>
      <w:bookmarkStart w:id="1729" w:name="_Toc43776769"/>
      <w:bookmarkStart w:id="1730" w:name="_Toc52888059"/>
      <w:bookmarkStart w:id="1731" w:name="_Toc52888169"/>
      <w:r w:rsidRPr="00047BEF">
        <w:lastRenderedPageBreak/>
        <w:t>9.10. Mise en service des ouvrages et entretien pendant la période de garantie</w:t>
      </w:r>
      <w:bookmarkEnd w:id="1729"/>
      <w:bookmarkEnd w:id="1730"/>
      <w:bookmarkEnd w:id="1731"/>
      <w:r w:rsidRPr="00047BEF">
        <w:t xml:space="preserve">  </w:t>
      </w:r>
    </w:p>
    <w:p w14:paraId="09F469D0" w14:textId="77777777" w:rsidR="00CE6F7F" w:rsidRPr="00047BEF" w:rsidRDefault="00CE6F7F" w:rsidP="00CA7953">
      <w:r w:rsidRPr="00047BEF">
        <w:t>Les risques les plus élevés sont liés aux déplacements des engins de chantier, potentiellement létaux s’ils heurtent un ouvrier. Les principaux risques spécifiques et notamment cumulatif concernent la circulation des engins dans un même espace que les tiers (populations riveraines, usagers de la route) et les manutentions des éléments préfabriqués (dallettes ou regards) éventuellement dégradés, et les travaux d’entretien des ouvrages (bétonnage, coffrages, etc.).</w:t>
      </w:r>
    </w:p>
    <w:p w14:paraId="008BF5F5" w14:textId="60E139E6" w:rsidR="00CE6F7F" w:rsidRPr="00047BEF" w:rsidRDefault="00CE6F7F" w:rsidP="00CA7953">
      <w:pPr>
        <w:rPr>
          <w:b/>
          <w:lang w:eastAsia="fr-FR"/>
        </w:rPr>
      </w:pPr>
      <w:bookmarkStart w:id="1732" w:name="_Toc43775850"/>
      <w:bookmarkStart w:id="1733" w:name="_Toc52888280"/>
      <w:r w:rsidRPr="00047BEF">
        <w:rPr>
          <w:rFonts w:eastAsia="Times New Roman"/>
          <w:b/>
          <w:lang w:eastAsia="fr-FR"/>
        </w:rPr>
        <w:t xml:space="preserve">Tableau </w:t>
      </w:r>
      <w:r w:rsidR="0092268A" w:rsidRPr="00047BEF">
        <w:rPr>
          <w:rFonts w:eastAsia="Times New Roman"/>
          <w:b/>
          <w:lang w:eastAsia="fr-FR"/>
        </w:rPr>
        <w:fldChar w:fldCharType="begin"/>
      </w:r>
      <w:r w:rsidRPr="00047BEF">
        <w:rPr>
          <w:rFonts w:eastAsia="Times New Roman"/>
          <w:b/>
          <w:lang w:eastAsia="fr-FR"/>
        </w:rPr>
        <w:instrText xml:space="preserve"> SEQ Tableau \* ARABIC </w:instrText>
      </w:r>
      <w:r w:rsidR="0092268A" w:rsidRPr="00047BEF">
        <w:rPr>
          <w:rFonts w:eastAsia="Times New Roman"/>
          <w:b/>
          <w:lang w:eastAsia="fr-FR"/>
        </w:rPr>
        <w:fldChar w:fldCharType="separate"/>
      </w:r>
      <w:r w:rsidR="006C1DA9">
        <w:rPr>
          <w:rFonts w:eastAsia="Times New Roman"/>
          <w:b/>
          <w:noProof/>
          <w:lang w:eastAsia="fr-FR"/>
        </w:rPr>
        <w:t>64</w:t>
      </w:r>
      <w:r w:rsidR="0092268A" w:rsidRPr="00047BEF">
        <w:rPr>
          <w:rFonts w:eastAsia="Times New Roman"/>
          <w:b/>
          <w:lang w:eastAsia="fr-FR"/>
        </w:rPr>
        <w:fldChar w:fldCharType="end"/>
      </w:r>
      <w:r w:rsidRPr="00047BEF">
        <w:rPr>
          <w:b/>
          <w:lang w:eastAsia="fr-FR"/>
        </w:rPr>
        <w:t> : Analyse des risques liés à la phase d’exploitation</w:t>
      </w:r>
      <w:bookmarkEnd w:id="1732"/>
      <w:bookmarkEnd w:id="1733"/>
      <w:r w:rsidRPr="00047BEF">
        <w:rPr>
          <w:b/>
          <w:lang w:eastAsia="fr-FR"/>
        </w:rPr>
        <w:t xml:space="preserve"> </w:t>
      </w:r>
    </w:p>
    <w:tbl>
      <w:tblPr>
        <w:tblStyle w:val="TableauGrille1Clair12"/>
        <w:tblW w:w="9351" w:type="dxa"/>
        <w:jc w:val="center"/>
        <w:tblLayout w:type="fixed"/>
        <w:tblLook w:val="04A0" w:firstRow="1" w:lastRow="0" w:firstColumn="1" w:lastColumn="0" w:noHBand="0" w:noVBand="1"/>
      </w:tblPr>
      <w:tblGrid>
        <w:gridCol w:w="562"/>
        <w:gridCol w:w="2415"/>
        <w:gridCol w:w="3255"/>
        <w:gridCol w:w="1281"/>
        <w:gridCol w:w="850"/>
        <w:gridCol w:w="988"/>
      </w:tblGrid>
      <w:tr w:rsidR="00CE6F7F" w:rsidRPr="00A04105" w14:paraId="6EDCF621" w14:textId="77777777" w:rsidTr="00A0410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vMerge w:val="restart"/>
            <w:shd w:val="clear" w:color="auto" w:fill="FFFFFF" w:themeFill="background1"/>
          </w:tcPr>
          <w:p w14:paraId="14675D9F" w14:textId="77777777" w:rsidR="00CE6F7F" w:rsidRPr="00A04105" w:rsidRDefault="00CE6F7F" w:rsidP="00CA7953">
            <w:pPr>
              <w:rPr>
                <w:sz w:val="18"/>
                <w:szCs w:val="18"/>
              </w:rPr>
            </w:pPr>
            <w:r w:rsidRPr="00A04105">
              <w:rPr>
                <w:sz w:val="18"/>
                <w:szCs w:val="18"/>
              </w:rPr>
              <w:t>N°</w:t>
            </w:r>
          </w:p>
        </w:tc>
        <w:tc>
          <w:tcPr>
            <w:tcW w:w="2415" w:type="dxa"/>
            <w:vMerge w:val="restart"/>
            <w:shd w:val="clear" w:color="auto" w:fill="FFFFFF" w:themeFill="background1"/>
          </w:tcPr>
          <w:p w14:paraId="5C7F5748" w14:textId="77777777" w:rsidR="00CE6F7F" w:rsidRPr="00A04105" w:rsidRDefault="00CE6F7F" w:rsidP="00AE3246">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A04105">
              <w:rPr>
                <w:sz w:val="18"/>
                <w:szCs w:val="18"/>
              </w:rPr>
              <w:t xml:space="preserve">Principales situations de danger </w:t>
            </w:r>
          </w:p>
        </w:tc>
        <w:tc>
          <w:tcPr>
            <w:tcW w:w="3255" w:type="dxa"/>
            <w:vMerge w:val="restart"/>
            <w:shd w:val="clear" w:color="auto" w:fill="FFFFFF" w:themeFill="background1"/>
          </w:tcPr>
          <w:p w14:paraId="1C44452E" w14:textId="77777777" w:rsidR="00CE6F7F" w:rsidRPr="00A04105" w:rsidRDefault="00CE6F7F" w:rsidP="00AE3246">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A04105">
              <w:rPr>
                <w:sz w:val="18"/>
                <w:szCs w:val="18"/>
              </w:rPr>
              <w:t xml:space="preserve">Evènements non souhaitable (ENS)/Impact  </w:t>
            </w:r>
          </w:p>
        </w:tc>
        <w:tc>
          <w:tcPr>
            <w:tcW w:w="3119" w:type="dxa"/>
            <w:gridSpan w:val="3"/>
            <w:shd w:val="clear" w:color="auto" w:fill="FFFFFF" w:themeFill="background1"/>
          </w:tcPr>
          <w:p w14:paraId="021EB39B" w14:textId="77777777" w:rsidR="00CE6F7F" w:rsidRPr="00A04105" w:rsidRDefault="00CE6F7F" w:rsidP="00CA7953">
            <w:pPr>
              <w:cnfStyle w:val="100000000000" w:firstRow="1" w:lastRow="0" w:firstColumn="0" w:lastColumn="0" w:oddVBand="0" w:evenVBand="0" w:oddHBand="0" w:evenHBand="0" w:firstRowFirstColumn="0" w:firstRowLastColumn="0" w:lastRowFirstColumn="0" w:lastRowLastColumn="0"/>
              <w:rPr>
                <w:sz w:val="18"/>
                <w:szCs w:val="18"/>
              </w:rPr>
            </w:pPr>
            <w:r w:rsidRPr="00A04105">
              <w:rPr>
                <w:sz w:val="18"/>
                <w:szCs w:val="18"/>
              </w:rPr>
              <w:t xml:space="preserve">Evaluation du risque </w:t>
            </w:r>
          </w:p>
        </w:tc>
      </w:tr>
      <w:tr w:rsidR="00CE6F7F" w:rsidRPr="00A04105" w14:paraId="193D07B3" w14:textId="77777777" w:rsidTr="00A04105">
        <w:trPr>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FFFFFF" w:themeFill="background1"/>
          </w:tcPr>
          <w:p w14:paraId="2DDB525E" w14:textId="77777777" w:rsidR="00CE6F7F" w:rsidRPr="00A04105" w:rsidRDefault="00CE6F7F" w:rsidP="00CA7953">
            <w:pPr>
              <w:rPr>
                <w:sz w:val="18"/>
                <w:szCs w:val="18"/>
              </w:rPr>
            </w:pPr>
          </w:p>
        </w:tc>
        <w:tc>
          <w:tcPr>
            <w:tcW w:w="2415" w:type="dxa"/>
            <w:vMerge/>
            <w:shd w:val="clear" w:color="auto" w:fill="FFFFFF" w:themeFill="background1"/>
          </w:tcPr>
          <w:p w14:paraId="51F3ACCD" w14:textId="77777777"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b/>
                <w:sz w:val="18"/>
                <w:szCs w:val="18"/>
              </w:rPr>
            </w:pPr>
          </w:p>
        </w:tc>
        <w:tc>
          <w:tcPr>
            <w:tcW w:w="3255" w:type="dxa"/>
            <w:vMerge/>
            <w:shd w:val="clear" w:color="auto" w:fill="FFFFFF" w:themeFill="background1"/>
          </w:tcPr>
          <w:p w14:paraId="0C390759" w14:textId="77777777"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b/>
                <w:sz w:val="18"/>
                <w:szCs w:val="18"/>
              </w:rPr>
            </w:pPr>
          </w:p>
        </w:tc>
        <w:tc>
          <w:tcPr>
            <w:tcW w:w="1281" w:type="dxa"/>
            <w:shd w:val="clear" w:color="auto" w:fill="FFFFFF" w:themeFill="background1"/>
          </w:tcPr>
          <w:p w14:paraId="02DB90C4" w14:textId="47C941E7" w:rsidR="00CE6F7F" w:rsidRPr="00A04105" w:rsidRDefault="00CE6F7F" w:rsidP="00A04105">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A04105">
              <w:rPr>
                <w:b/>
                <w:sz w:val="18"/>
                <w:szCs w:val="18"/>
              </w:rPr>
              <w:t>Probabilité</w:t>
            </w:r>
          </w:p>
        </w:tc>
        <w:tc>
          <w:tcPr>
            <w:tcW w:w="850" w:type="dxa"/>
            <w:shd w:val="clear" w:color="auto" w:fill="FFFFFF" w:themeFill="background1"/>
          </w:tcPr>
          <w:p w14:paraId="3C4D61DB" w14:textId="0EF21BE1" w:rsidR="00CE6F7F" w:rsidRPr="00A04105" w:rsidRDefault="00CE6F7F" w:rsidP="00A04105">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A04105">
              <w:rPr>
                <w:b/>
                <w:sz w:val="18"/>
                <w:szCs w:val="18"/>
              </w:rPr>
              <w:t>Gravité</w:t>
            </w:r>
          </w:p>
        </w:tc>
        <w:tc>
          <w:tcPr>
            <w:tcW w:w="988" w:type="dxa"/>
            <w:shd w:val="clear" w:color="auto" w:fill="FFFFFF" w:themeFill="background1"/>
          </w:tcPr>
          <w:p w14:paraId="7FAFE04E" w14:textId="79243BDC" w:rsidR="00CE6F7F" w:rsidRPr="00A04105" w:rsidRDefault="00CE6F7F" w:rsidP="00A04105">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A04105">
              <w:rPr>
                <w:b/>
                <w:sz w:val="18"/>
                <w:szCs w:val="18"/>
              </w:rPr>
              <w:t>Acceptabilité</w:t>
            </w:r>
          </w:p>
        </w:tc>
      </w:tr>
      <w:tr w:rsidR="00CE6F7F" w:rsidRPr="00A04105" w14:paraId="08347A2A" w14:textId="77777777" w:rsidTr="00A04105">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555D1F24" w14:textId="77777777" w:rsidR="00CE6F7F" w:rsidRPr="00A04105" w:rsidRDefault="00CE6F7F" w:rsidP="00CA7953">
            <w:pPr>
              <w:rPr>
                <w:sz w:val="20"/>
                <w:szCs w:val="20"/>
              </w:rPr>
            </w:pPr>
            <w:r w:rsidRPr="00A04105">
              <w:rPr>
                <w:sz w:val="20"/>
                <w:szCs w:val="20"/>
              </w:rPr>
              <w:t>1</w:t>
            </w:r>
          </w:p>
        </w:tc>
        <w:tc>
          <w:tcPr>
            <w:tcW w:w="2415" w:type="dxa"/>
          </w:tcPr>
          <w:p w14:paraId="70807BFF" w14:textId="772D7446"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Déplacement non</w:t>
            </w:r>
            <w:r w:rsidR="002B4AF1">
              <w:rPr>
                <w:sz w:val="20"/>
                <w:szCs w:val="20"/>
              </w:rPr>
              <w:t xml:space="preserve"> ou</w:t>
            </w:r>
            <w:r w:rsidRPr="00A04105">
              <w:rPr>
                <w:sz w:val="20"/>
                <w:szCs w:val="20"/>
              </w:rPr>
              <w:t xml:space="preserve"> mal contrôlé de véhicules et engins de chantier ou de leurs organes mobiles (pelle mécanique, tracteur, compacteur, chargeuse,  par exemple) </w:t>
            </w:r>
          </w:p>
        </w:tc>
        <w:tc>
          <w:tcPr>
            <w:tcW w:w="3255" w:type="dxa"/>
          </w:tcPr>
          <w:p w14:paraId="0C21D043" w14:textId="7B867F9C"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 xml:space="preserve">Renversement, basculement, heurt d’un ouvrier ou d’un usager de la route pouvant occasionner la mort, des blessures, </w:t>
            </w:r>
            <w:r w:rsidR="002B4AF1">
              <w:rPr>
                <w:sz w:val="20"/>
                <w:szCs w:val="20"/>
              </w:rPr>
              <w:t xml:space="preserve">des </w:t>
            </w:r>
            <w:r w:rsidRPr="00A04105">
              <w:rPr>
                <w:sz w:val="20"/>
                <w:szCs w:val="20"/>
              </w:rPr>
              <w:t xml:space="preserve">fractures, </w:t>
            </w:r>
            <w:r w:rsidR="002B4AF1">
              <w:rPr>
                <w:sz w:val="20"/>
                <w:szCs w:val="20"/>
              </w:rPr>
              <w:t xml:space="preserve">des </w:t>
            </w:r>
            <w:r w:rsidRPr="00A04105">
              <w:rPr>
                <w:sz w:val="20"/>
                <w:szCs w:val="20"/>
              </w:rPr>
              <w:t>lésions</w:t>
            </w:r>
            <w:r w:rsidR="002B4AF1">
              <w:rPr>
                <w:sz w:val="20"/>
                <w:szCs w:val="20"/>
              </w:rPr>
              <w:t>, des</w:t>
            </w:r>
            <w:r w:rsidRPr="00A04105">
              <w:rPr>
                <w:sz w:val="20"/>
                <w:szCs w:val="20"/>
              </w:rPr>
              <w:t xml:space="preserve"> pertes sensorielles temporaires ou permanentes </w:t>
            </w:r>
          </w:p>
        </w:tc>
        <w:tc>
          <w:tcPr>
            <w:tcW w:w="1281" w:type="dxa"/>
          </w:tcPr>
          <w:p w14:paraId="083F601A"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3</w:t>
            </w:r>
          </w:p>
        </w:tc>
        <w:tc>
          <w:tcPr>
            <w:tcW w:w="850" w:type="dxa"/>
          </w:tcPr>
          <w:p w14:paraId="02567D0C"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3</w:t>
            </w:r>
          </w:p>
        </w:tc>
        <w:tc>
          <w:tcPr>
            <w:tcW w:w="988" w:type="dxa"/>
            <w:shd w:val="clear" w:color="auto" w:fill="FF0000"/>
          </w:tcPr>
          <w:p w14:paraId="4B07E04B"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A04105" w14:paraId="55AC273D" w14:textId="77777777" w:rsidTr="00A04105">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603F4A5D" w14:textId="77777777" w:rsidR="00CE6F7F" w:rsidRPr="00A04105" w:rsidRDefault="00CE6F7F" w:rsidP="00CA7953">
            <w:pPr>
              <w:rPr>
                <w:sz w:val="20"/>
                <w:szCs w:val="20"/>
              </w:rPr>
            </w:pPr>
            <w:r w:rsidRPr="00A04105">
              <w:rPr>
                <w:sz w:val="20"/>
                <w:szCs w:val="20"/>
              </w:rPr>
              <w:t>2</w:t>
            </w:r>
          </w:p>
        </w:tc>
        <w:tc>
          <w:tcPr>
            <w:tcW w:w="2415" w:type="dxa"/>
          </w:tcPr>
          <w:p w14:paraId="7714B8F5" w14:textId="77777777"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 xml:space="preserve">Stockage, manutention, manipulation ou transport inadapté de matériels et matériaux (par exemple : éléments préfabriqués) </w:t>
            </w:r>
          </w:p>
        </w:tc>
        <w:tc>
          <w:tcPr>
            <w:tcW w:w="3255" w:type="dxa"/>
          </w:tcPr>
          <w:p w14:paraId="710893C6" w14:textId="4CF48764"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chute accidentel</w:t>
            </w:r>
            <w:r w:rsidR="002B4AF1">
              <w:rPr>
                <w:sz w:val="20"/>
                <w:szCs w:val="20"/>
              </w:rPr>
              <w:t>le</w:t>
            </w:r>
            <w:r w:rsidRPr="00A04105">
              <w:rPr>
                <w:sz w:val="20"/>
                <w:szCs w:val="20"/>
              </w:rPr>
              <w:t xml:space="preserve"> de matériel  sur les ouvriers ou des tiers pouvant entrainer des blessures, </w:t>
            </w:r>
            <w:r w:rsidR="002B4AF1">
              <w:rPr>
                <w:sz w:val="20"/>
                <w:szCs w:val="20"/>
              </w:rPr>
              <w:t xml:space="preserve">des </w:t>
            </w:r>
            <w:r w:rsidRPr="00A04105">
              <w:rPr>
                <w:sz w:val="20"/>
                <w:szCs w:val="20"/>
              </w:rPr>
              <w:t>fractures,</w:t>
            </w:r>
            <w:r w:rsidR="002B4AF1">
              <w:rPr>
                <w:sz w:val="20"/>
                <w:szCs w:val="20"/>
              </w:rPr>
              <w:t>des</w:t>
            </w:r>
            <w:r w:rsidRPr="00A04105">
              <w:rPr>
                <w:sz w:val="20"/>
                <w:szCs w:val="20"/>
              </w:rPr>
              <w:t xml:space="preserve"> traumatismes </w:t>
            </w:r>
          </w:p>
        </w:tc>
        <w:tc>
          <w:tcPr>
            <w:tcW w:w="1281" w:type="dxa"/>
          </w:tcPr>
          <w:p w14:paraId="711A0E09"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1</w:t>
            </w:r>
          </w:p>
        </w:tc>
        <w:tc>
          <w:tcPr>
            <w:tcW w:w="850" w:type="dxa"/>
          </w:tcPr>
          <w:p w14:paraId="0F9959E5"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2</w:t>
            </w:r>
          </w:p>
        </w:tc>
        <w:tc>
          <w:tcPr>
            <w:tcW w:w="988" w:type="dxa"/>
            <w:shd w:val="clear" w:color="auto" w:fill="99FF33"/>
          </w:tcPr>
          <w:p w14:paraId="091A6BF4"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A04105" w14:paraId="7D438EA3" w14:textId="77777777" w:rsidTr="00A04105">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486A2075" w14:textId="77777777" w:rsidR="00CE6F7F" w:rsidRPr="00A04105" w:rsidRDefault="00CE6F7F" w:rsidP="00CA7953">
            <w:pPr>
              <w:rPr>
                <w:sz w:val="20"/>
                <w:szCs w:val="20"/>
              </w:rPr>
            </w:pPr>
            <w:r w:rsidRPr="00A04105">
              <w:rPr>
                <w:sz w:val="20"/>
                <w:szCs w:val="20"/>
              </w:rPr>
              <w:t>3</w:t>
            </w:r>
          </w:p>
        </w:tc>
        <w:tc>
          <w:tcPr>
            <w:tcW w:w="2415" w:type="dxa"/>
          </w:tcPr>
          <w:p w14:paraId="2A6C056B" w14:textId="77777777"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 xml:space="preserve">Absence ou inefficacité des protections collectives et individuelles </w:t>
            </w:r>
          </w:p>
        </w:tc>
        <w:tc>
          <w:tcPr>
            <w:tcW w:w="3255" w:type="dxa"/>
          </w:tcPr>
          <w:p w14:paraId="0D189657" w14:textId="5CDC03C5"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 xml:space="preserve">Vulnérabilité des ouvriers pouvant entrainer des blessures, fractures, </w:t>
            </w:r>
            <w:r w:rsidR="002B4AF1">
              <w:rPr>
                <w:sz w:val="20"/>
                <w:szCs w:val="20"/>
              </w:rPr>
              <w:t xml:space="preserve">des </w:t>
            </w:r>
            <w:r w:rsidRPr="00A04105">
              <w:rPr>
                <w:sz w:val="20"/>
                <w:szCs w:val="20"/>
              </w:rPr>
              <w:t xml:space="preserve">lésions, </w:t>
            </w:r>
            <w:r w:rsidR="002B4AF1">
              <w:rPr>
                <w:sz w:val="20"/>
                <w:szCs w:val="20"/>
              </w:rPr>
              <w:t xml:space="preserve">des </w:t>
            </w:r>
            <w:r w:rsidRPr="00A04105">
              <w:rPr>
                <w:sz w:val="20"/>
                <w:szCs w:val="20"/>
              </w:rPr>
              <w:t>pertes sensorielles temporaires ou permanente</w:t>
            </w:r>
            <w:r w:rsidR="002B4AF1">
              <w:rPr>
                <w:sz w:val="20"/>
                <w:szCs w:val="20"/>
              </w:rPr>
              <w:t>s</w:t>
            </w:r>
            <w:r w:rsidRPr="00A04105">
              <w:rPr>
                <w:sz w:val="20"/>
                <w:szCs w:val="20"/>
              </w:rPr>
              <w:t xml:space="preserve"> </w:t>
            </w:r>
          </w:p>
        </w:tc>
        <w:tc>
          <w:tcPr>
            <w:tcW w:w="1281" w:type="dxa"/>
          </w:tcPr>
          <w:p w14:paraId="034C517D"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2</w:t>
            </w:r>
          </w:p>
        </w:tc>
        <w:tc>
          <w:tcPr>
            <w:tcW w:w="850" w:type="dxa"/>
          </w:tcPr>
          <w:p w14:paraId="21DEDFA2"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2</w:t>
            </w:r>
          </w:p>
        </w:tc>
        <w:tc>
          <w:tcPr>
            <w:tcW w:w="988" w:type="dxa"/>
            <w:shd w:val="clear" w:color="auto" w:fill="FFFF00"/>
          </w:tcPr>
          <w:p w14:paraId="7E361EAB"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r w:rsidR="00CE6F7F" w:rsidRPr="00A04105" w14:paraId="240FF6C9" w14:textId="77777777" w:rsidTr="00A04105">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23C4019F" w14:textId="77777777" w:rsidR="00CE6F7F" w:rsidRPr="00A04105" w:rsidRDefault="00CE6F7F" w:rsidP="00CA7953">
            <w:pPr>
              <w:rPr>
                <w:sz w:val="20"/>
                <w:szCs w:val="20"/>
              </w:rPr>
            </w:pPr>
            <w:r w:rsidRPr="00A04105">
              <w:rPr>
                <w:sz w:val="20"/>
                <w:szCs w:val="20"/>
              </w:rPr>
              <w:t>4</w:t>
            </w:r>
          </w:p>
        </w:tc>
        <w:tc>
          <w:tcPr>
            <w:tcW w:w="2415" w:type="dxa"/>
          </w:tcPr>
          <w:p w14:paraId="317EF4B9" w14:textId="77777777"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Conduite inappropriée des véhicules et engins de chantier</w:t>
            </w:r>
          </w:p>
        </w:tc>
        <w:tc>
          <w:tcPr>
            <w:tcW w:w="3255" w:type="dxa"/>
          </w:tcPr>
          <w:p w14:paraId="6E7F2D61" w14:textId="77777777" w:rsidR="00CE6F7F" w:rsidRPr="00A04105" w:rsidRDefault="00CE6F7F" w:rsidP="00AE324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 xml:space="preserve">Exposition des chauffeurs, passagers et tiers à des blessures, fractures, traumatismes et le cas échéant dégradation ou destruction des biens  </w:t>
            </w:r>
          </w:p>
        </w:tc>
        <w:tc>
          <w:tcPr>
            <w:tcW w:w="1281" w:type="dxa"/>
          </w:tcPr>
          <w:p w14:paraId="1FFCC9B7"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2</w:t>
            </w:r>
          </w:p>
        </w:tc>
        <w:tc>
          <w:tcPr>
            <w:tcW w:w="850" w:type="dxa"/>
          </w:tcPr>
          <w:p w14:paraId="3FD3457A"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r w:rsidRPr="00A04105">
              <w:rPr>
                <w:sz w:val="20"/>
                <w:szCs w:val="20"/>
              </w:rPr>
              <w:t>3</w:t>
            </w:r>
          </w:p>
        </w:tc>
        <w:tc>
          <w:tcPr>
            <w:tcW w:w="988" w:type="dxa"/>
            <w:shd w:val="clear" w:color="auto" w:fill="FFFF00"/>
          </w:tcPr>
          <w:p w14:paraId="271D248D" w14:textId="77777777" w:rsidR="00CE6F7F" w:rsidRPr="00A04105" w:rsidRDefault="00CE6F7F" w:rsidP="00CA7953">
            <w:pPr>
              <w:cnfStyle w:val="000000000000" w:firstRow="0" w:lastRow="0" w:firstColumn="0" w:lastColumn="0" w:oddVBand="0" w:evenVBand="0" w:oddHBand="0" w:evenHBand="0" w:firstRowFirstColumn="0" w:firstRowLastColumn="0" w:lastRowFirstColumn="0" w:lastRowLastColumn="0"/>
              <w:rPr>
                <w:sz w:val="20"/>
                <w:szCs w:val="20"/>
              </w:rPr>
            </w:pPr>
          </w:p>
        </w:tc>
      </w:tr>
    </w:tbl>
    <w:p w14:paraId="137B5464" w14:textId="77777777" w:rsidR="00CE6F7F" w:rsidRPr="00047BEF" w:rsidRDefault="00CE6F7F" w:rsidP="00CA7953">
      <w:pPr>
        <w:rPr>
          <w:lang w:eastAsia="de-DE"/>
        </w:rPr>
      </w:pPr>
    </w:p>
    <w:p w14:paraId="7D612BDC" w14:textId="77777777" w:rsidR="00CE6F7F" w:rsidRPr="00047BEF" w:rsidRDefault="00CE6F7F" w:rsidP="00AE3246">
      <w:pPr>
        <w:pStyle w:val="Titre20"/>
      </w:pPr>
      <w:bookmarkStart w:id="1734" w:name="_Toc43776770"/>
      <w:bookmarkStart w:id="1735" w:name="_Toc52888060"/>
      <w:bookmarkStart w:id="1736" w:name="_Toc52888170"/>
      <w:r w:rsidRPr="00047BEF">
        <w:t>9.11. Risques vis-à-vis des biens e</w:t>
      </w:r>
      <w:r w:rsidR="00553907" w:rsidRPr="00047BEF">
        <w:t>t du milieu naturel pour chaque</w:t>
      </w:r>
      <w:r w:rsidRPr="00047BEF">
        <w:t xml:space="preserve"> type d’activités</w:t>
      </w:r>
      <w:bookmarkEnd w:id="1734"/>
      <w:bookmarkEnd w:id="1735"/>
      <w:bookmarkEnd w:id="1736"/>
      <w:r w:rsidRPr="00047BEF">
        <w:t xml:space="preserve">  </w:t>
      </w:r>
    </w:p>
    <w:p w14:paraId="13DC8538" w14:textId="77777777" w:rsidR="00CE6F7F" w:rsidRPr="00047BEF" w:rsidRDefault="00CE6F7F" w:rsidP="00CA7953">
      <w:r w:rsidRPr="00047BEF">
        <w:t>Les risques vis-à-vis des biens et du milieu naturel sont principalement liés :</w:t>
      </w:r>
    </w:p>
    <w:p w14:paraId="0DEF7736" w14:textId="77777777" w:rsidR="00CE6F7F" w:rsidRPr="00047BEF" w:rsidRDefault="00CE6F7F" w:rsidP="00337501">
      <w:pPr>
        <w:pStyle w:val="Paragraphedeliste"/>
        <w:numPr>
          <w:ilvl w:val="0"/>
          <w:numId w:val="73"/>
        </w:numPr>
        <w:rPr>
          <w:lang w:val="fr-FR"/>
        </w:rPr>
      </w:pPr>
      <w:r w:rsidRPr="00047BEF">
        <w:rPr>
          <w:lang w:val="fr-FR"/>
        </w:rPr>
        <w:t>au non-respect des consignes d’équipement et de développement des forages, qui peuvent entraîner le pompage d’une eau chargée provoquant l'usure anticipée des pompes et une consommation excessive de produits de traitement ;</w:t>
      </w:r>
    </w:p>
    <w:p w14:paraId="36BCF922" w14:textId="77777777" w:rsidR="00CE6F7F" w:rsidRPr="00047BEF" w:rsidRDefault="00CE6F7F" w:rsidP="00337501">
      <w:pPr>
        <w:pStyle w:val="Paragraphedeliste"/>
        <w:numPr>
          <w:ilvl w:val="0"/>
          <w:numId w:val="73"/>
        </w:numPr>
        <w:rPr>
          <w:lang w:val="fr-FR"/>
        </w:rPr>
      </w:pPr>
      <w:r w:rsidRPr="00047BEF">
        <w:rPr>
          <w:lang w:val="fr-FR"/>
        </w:rPr>
        <w:t>aux déplacements non ou mal contrôlés des véhicules et engins de chantier sur les routes d’accès aux chantiers et sur les sites de travaux ;</w:t>
      </w:r>
    </w:p>
    <w:p w14:paraId="0AAE4EC4" w14:textId="0A68A9FA" w:rsidR="00CE6F7F" w:rsidRPr="00047BEF" w:rsidRDefault="00CE6F7F" w:rsidP="00337501">
      <w:pPr>
        <w:pStyle w:val="Paragraphedeliste"/>
        <w:numPr>
          <w:ilvl w:val="0"/>
          <w:numId w:val="73"/>
        </w:numPr>
        <w:rPr>
          <w:lang w:val="fr-FR"/>
        </w:rPr>
      </w:pPr>
      <w:r w:rsidRPr="00047BEF">
        <w:rPr>
          <w:lang w:val="fr-FR"/>
        </w:rPr>
        <w:t xml:space="preserve">aux mauvaises conditions de stockage, manutention, manipulation et transport de matériaux (stockage de déblais, mauvais arrimage, zone de stockage non </w:t>
      </w:r>
      <w:r w:rsidRPr="00047BEF">
        <w:rPr>
          <w:lang w:val="fr-FR"/>
        </w:rPr>
        <w:lastRenderedPageBreak/>
        <w:t xml:space="preserve">stabilisée…), qui peuvent être à l’origine de la dégradation directe de biens privés ou publics par chocs, ou </w:t>
      </w:r>
      <w:r w:rsidR="002B4AF1">
        <w:rPr>
          <w:lang w:val="fr-FR"/>
        </w:rPr>
        <w:t xml:space="preserve">de </w:t>
      </w:r>
      <w:r w:rsidRPr="00047BEF">
        <w:rPr>
          <w:lang w:val="fr-FR"/>
        </w:rPr>
        <w:t xml:space="preserve">dégradation </w:t>
      </w:r>
      <w:r w:rsidR="002B4AF1">
        <w:rPr>
          <w:lang w:val="fr-FR"/>
        </w:rPr>
        <w:t xml:space="preserve">indirecte </w:t>
      </w:r>
      <w:r w:rsidRPr="00047BEF">
        <w:rPr>
          <w:lang w:val="fr-FR"/>
        </w:rPr>
        <w:t>de l’environnement par déversement de produits potentiellement polluant</w:t>
      </w:r>
      <w:r w:rsidR="002B4AF1">
        <w:rPr>
          <w:lang w:val="fr-FR"/>
        </w:rPr>
        <w:t>s</w:t>
      </w:r>
      <w:r w:rsidRPr="00047BEF">
        <w:rPr>
          <w:lang w:val="fr-FR"/>
        </w:rPr>
        <w:t xml:space="preserve"> ou nuisibles pour l’environnement ;</w:t>
      </w:r>
    </w:p>
    <w:p w14:paraId="5C107EA2" w14:textId="77777777" w:rsidR="00CE6F7F" w:rsidRPr="00047BEF" w:rsidRDefault="00CE6F7F" w:rsidP="00337501">
      <w:pPr>
        <w:pStyle w:val="Paragraphedeliste"/>
        <w:numPr>
          <w:ilvl w:val="0"/>
          <w:numId w:val="73"/>
        </w:numPr>
        <w:rPr>
          <w:lang w:val="fr-FR"/>
        </w:rPr>
      </w:pPr>
      <w:r w:rsidRPr="00047BEF">
        <w:rPr>
          <w:lang w:val="fr-FR"/>
        </w:rPr>
        <w:t>à l’utilisation de matériels électriques et de produits inflammables ou potentiellement polluants ;</w:t>
      </w:r>
    </w:p>
    <w:p w14:paraId="7FD6E6FD" w14:textId="6613CCC5" w:rsidR="00CE6F7F" w:rsidRPr="00047BEF" w:rsidRDefault="00CE6F7F" w:rsidP="00337501">
      <w:pPr>
        <w:pStyle w:val="Paragraphedeliste"/>
        <w:numPr>
          <w:ilvl w:val="0"/>
          <w:numId w:val="73"/>
        </w:numPr>
        <w:rPr>
          <w:lang w:val="fr-FR"/>
        </w:rPr>
      </w:pPr>
      <w:r w:rsidRPr="00047BEF">
        <w:rPr>
          <w:lang w:val="fr-FR"/>
        </w:rPr>
        <w:t>à la réalisation de travaux proches de sources d’électricité ou de canalisations d’eau existantes non ou mal identifiées, qui peuvent être à l’origine d’incendies ou d’inondations à l’origine de la dégradation directe de biens privés ou publics, ou d’une dégradation directe de l’environnement par déversement de produits potentiellement polluant</w:t>
      </w:r>
      <w:r w:rsidR="00C95D10">
        <w:rPr>
          <w:lang w:val="fr-FR"/>
        </w:rPr>
        <w:t>s</w:t>
      </w:r>
      <w:r w:rsidRPr="00047BEF">
        <w:rPr>
          <w:lang w:val="fr-FR"/>
        </w:rPr>
        <w:t xml:space="preserve"> ou nuisibles pour l’environnement.   </w:t>
      </w:r>
    </w:p>
    <w:p w14:paraId="72686574" w14:textId="4B6B8272" w:rsidR="00CE6F7F" w:rsidRPr="00047BEF" w:rsidRDefault="00CE6F7F" w:rsidP="00CA7953">
      <w:r w:rsidRPr="00047BEF">
        <w:t>Les principales situations de danger, les ENS pouvant en résulter et les dommages associés pour les biens et l’environnement sont résumés dans le tableau suivant pour chaque catégorie d’activités. D’une manière générale, la probabilité d’occurrence est plus faible pour les biens et l’environnement que pour les personnes, qui sont directement impliqué</w:t>
      </w:r>
      <w:r w:rsidR="00C95D10">
        <w:t>e</w:t>
      </w:r>
      <w:r w:rsidRPr="00047BEF">
        <w:t>s dans la mise en danger. Cependant, les mesures de prévention et de minimisation applicables aux personnes s’appliquent également aux biens et à l’environnement.</w:t>
      </w:r>
    </w:p>
    <w:p w14:paraId="2A090290" w14:textId="77BE4F56" w:rsidR="00CE6F7F" w:rsidRPr="00047BEF" w:rsidRDefault="00CE6F7F" w:rsidP="00AE3246">
      <w:pPr>
        <w:spacing w:after="120" w:line="240" w:lineRule="auto"/>
        <w:rPr>
          <w:b/>
          <w:lang w:eastAsia="fr-FR"/>
        </w:rPr>
      </w:pPr>
      <w:bookmarkStart w:id="1737" w:name="_Toc43775851"/>
      <w:bookmarkStart w:id="1738" w:name="_Toc52888281"/>
      <w:r w:rsidRPr="00047BEF">
        <w:rPr>
          <w:rFonts w:eastAsia="Times New Roman"/>
          <w:b/>
          <w:lang w:eastAsia="fr-FR"/>
        </w:rPr>
        <w:t xml:space="preserve">Tableau </w:t>
      </w:r>
      <w:r w:rsidR="0092268A" w:rsidRPr="00047BEF">
        <w:rPr>
          <w:rFonts w:eastAsia="Times New Roman"/>
          <w:b/>
          <w:lang w:eastAsia="fr-FR"/>
        </w:rPr>
        <w:fldChar w:fldCharType="begin"/>
      </w:r>
      <w:r w:rsidRPr="00047BEF">
        <w:rPr>
          <w:rFonts w:eastAsia="Times New Roman"/>
          <w:b/>
          <w:lang w:eastAsia="fr-FR"/>
        </w:rPr>
        <w:instrText xml:space="preserve"> SEQ Tableau \* ARABIC </w:instrText>
      </w:r>
      <w:r w:rsidR="0092268A" w:rsidRPr="00047BEF">
        <w:rPr>
          <w:rFonts w:eastAsia="Times New Roman"/>
          <w:b/>
          <w:lang w:eastAsia="fr-FR"/>
        </w:rPr>
        <w:fldChar w:fldCharType="separate"/>
      </w:r>
      <w:r w:rsidR="006C1DA9">
        <w:rPr>
          <w:rFonts w:eastAsia="Times New Roman"/>
          <w:b/>
          <w:noProof/>
          <w:lang w:eastAsia="fr-FR"/>
        </w:rPr>
        <w:t>65</w:t>
      </w:r>
      <w:r w:rsidR="0092268A" w:rsidRPr="00047BEF">
        <w:rPr>
          <w:rFonts w:eastAsia="Times New Roman"/>
          <w:b/>
          <w:noProof/>
          <w:lang w:eastAsia="fr-FR"/>
        </w:rPr>
        <w:fldChar w:fldCharType="end"/>
      </w:r>
      <w:r w:rsidRPr="00047BEF">
        <w:rPr>
          <w:b/>
          <w:lang w:eastAsia="fr-FR"/>
        </w:rPr>
        <w:t> : Analyse des risques liés</w:t>
      </w:r>
      <w:r w:rsidR="00F1675F" w:rsidRPr="00047BEF">
        <w:rPr>
          <w:b/>
          <w:lang w:eastAsia="fr-FR"/>
        </w:rPr>
        <w:t xml:space="preserve"> à</w:t>
      </w:r>
      <w:r w:rsidRPr="00047BEF">
        <w:rPr>
          <w:b/>
          <w:lang w:eastAsia="fr-FR"/>
        </w:rPr>
        <w:t xml:space="preserve"> la perte ou </w:t>
      </w:r>
      <w:r w:rsidR="00C95D10">
        <w:rPr>
          <w:b/>
          <w:lang w:eastAsia="fr-FR"/>
        </w:rPr>
        <w:t xml:space="preserve">à la </w:t>
      </w:r>
      <w:r w:rsidRPr="00047BEF">
        <w:rPr>
          <w:b/>
          <w:lang w:eastAsia="fr-FR"/>
        </w:rPr>
        <w:t>dégradation des biens et du milieu naturel</w:t>
      </w:r>
      <w:bookmarkEnd w:id="1737"/>
      <w:bookmarkEnd w:id="1738"/>
    </w:p>
    <w:tbl>
      <w:tblPr>
        <w:tblStyle w:val="Grilledutableau62"/>
        <w:tblW w:w="9634" w:type="dxa"/>
        <w:jc w:val="center"/>
        <w:tblLayout w:type="fixed"/>
        <w:tblLook w:val="04A0" w:firstRow="1" w:lastRow="0" w:firstColumn="1" w:lastColumn="0" w:noHBand="0" w:noVBand="1"/>
      </w:tblPr>
      <w:tblGrid>
        <w:gridCol w:w="1980"/>
        <w:gridCol w:w="2410"/>
        <w:gridCol w:w="2835"/>
        <w:gridCol w:w="856"/>
        <w:gridCol w:w="567"/>
        <w:gridCol w:w="986"/>
      </w:tblGrid>
      <w:tr w:rsidR="00CE6F7F" w:rsidRPr="00A04105" w14:paraId="1CEDC9CD" w14:textId="77777777" w:rsidTr="00A04105">
        <w:trPr>
          <w:jc w:val="center"/>
        </w:trPr>
        <w:tc>
          <w:tcPr>
            <w:tcW w:w="1980" w:type="dxa"/>
            <w:vMerge w:val="restart"/>
            <w:shd w:val="clear" w:color="auto" w:fill="FFFFFF" w:themeFill="background1"/>
          </w:tcPr>
          <w:p w14:paraId="36B405AF" w14:textId="77777777" w:rsidR="00CE6F7F" w:rsidRPr="00A04105" w:rsidRDefault="00CE6F7F" w:rsidP="00A04105">
            <w:pPr>
              <w:jc w:val="left"/>
              <w:rPr>
                <w:b/>
                <w:sz w:val="18"/>
                <w:szCs w:val="18"/>
              </w:rPr>
            </w:pPr>
            <w:r w:rsidRPr="00A04105">
              <w:rPr>
                <w:b/>
                <w:sz w:val="18"/>
                <w:szCs w:val="18"/>
              </w:rPr>
              <w:t xml:space="preserve">Activités </w:t>
            </w:r>
          </w:p>
        </w:tc>
        <w:tc>
          <w:tcPr>
            <w:tcW w:w="2410" w:type="dxa"/>
            <w:vMerge w:val="restart"/>
            <w:shd w:val="clear" w:color="auto" w:fill="FFFFFF" w:themeFill="background1"/>
          </w:tcPr>
          <w:p w14:paraId="334AED55" w14:textId="77777777" w:rsidR="00CE6F7F" w:rsidRPr="00A04105" w:rsidRDefault="00CE6F7F" w:rsidP="00AE3246">
            <w:pPr>
              <w:jc w:val="left"/>
              <w:rPr>
                <w:b/>
                <w:sz w:val="18"/>
                <w:szCs w:val="18"/>
              </w:rPr>
            </w:pPr>
            <w:r w:rsidRPr="00A04105">
              <w:rPr>
                <w:b/>
                <w:sz w:val="18"/>
                <w:szCs w:val="18"/>
              </w:rPr>
              <w:t xml:space="preserve">Principales situations de danger </w:t>
            </w:r>
          </w:p>
        </w:tc>
        <w:tc>
          <w:tcPr>
            <w:tcW w:w="2835" w:type="dxa"/>
            <w:vMerge w:val="restart"/>
            <w:shd w:val="clear" w:color="auto" w:fill="FFFFFF" w:themeFill="background1"/>
          </w:tcPr>
          <w:p w14:paraId="5C7F98CA" w14:textId="77777777" w:rsidR="00CE6F7F" w:rsidRPr="00A04105" w:rsidRDefault="00CE6F7F" w:rsidP="00AE3246">
            <w:pPr>
              <w:jc w:val="left"/>
              <w:rPr>
                <w:b/>
                <w:sz w:val="18"/>
                <w:szCs w:val="18"/>
              </w:rPr>
            </w:pPr>
            <w:r w:rsidRPr="00A04105">
              <w:rPr>
                <w:b/>
                <w:sz w:val="18"/>
                <w:szCs w:val="18"/>
              </w:rPr>
              <w:t xml:space="preserve">Evènements non souhaitable (ENS)/Impact sur les biens ou l’environnement  </w:t>
            </w:r>
          </w:p>
        </w:tc>
        <w:tc>
          <w:tcPr>
            <w:tcW w:w="2409" w:type="dxa"/>
            <w:gridSpan w:val="3"/>
            <w:shd w:val="clear" w:color="auto" w:fill="FFFFFF" w:themeFill="background1"/>
          </w:tcPr>
          <w:p w14:paraId="26155F17" w14:textId="77777777" w:rsidR="00CE6F7F" w:rsidRPr="00A04105" w:rsidRDefault="00CE6F7F" w:rsidP="00CA7953">
            <w:pPr>
              <w:rPr>
                <w:b/>
                <w:sz w:val="18"/>
                <w:szCs w:val="18"/>
              </w:rPr>
            </w:pPr>
            <w:r w:rsidRPr="00A04105">
              <w:rPr>
                <w:b/>
                <w:sz w:val="18"/>
                <w:szCs w:val="18"/>
              </w:rPr>
              <w:t xml:space="preserve">Evaluation du risque </w:t>
            </w:r>
          </w:p>
        </w:tc>
      </w:tr>
      <w:tr w:rsidR="00CE6F7F" w:rsidRPr="00A04105" w14:paraId="1AF9F81F" w14:textId="77777777" w:rsidTr="00A04105">
        <w:trPr>
          <w:jc w:val="center"/>
        </w:trPr>
        <w:tc>
          <w:tcPr>
            <w:tcW w:w="1980" w:type="dxa"/>
            <w:vMerge/>
            <w:shd w:val="clear" w:color="auto" w:fill="FFFFFF" w:themeFill="background1"/>
          </w:tcPr>
          <w:p w14:paraId="69638C25" w14:textId="77777777" w:rsidR="00CE6F7F" w:rsidRPr="00A04105" w:rsidRDefault="00CE6F7F" w:rsidP="00A04105">
            <w:pPr>
              <w:jc w:val="left"/>
              <w:rPr>
                <w:b/>
                <w:sz w:val="18"/>
                <w:szCs w:val="18"/>
              </w:rPr>
            </w:pPr>
          </w:p>
        </w:tc>
        <w:tc>
          <w:tcPr>
            <w:tcW w:w="2410" w:type="dxa"/>
            <w:vMerge/>
            <w:shd w:val="clear" w:color="auto" w:fill="FFFFFF" w:themeFill="background1"/>
          </w:tcPr>
          <w:p w14:paraId="2B045D01" w14:textId="77777777" w:rsidR="00CE6F7F" w:rsidRPr="00A04105" w:rsidRDefault="00CE6F7F" w:rsidP="00AE3246">
            <w:pPr>
              <w:jc w:val="left"/>
              <w:rPr>
                <w:b/>
                <w:sz w:val="18"/>
                <w:szCs w:val="18"/>
              </w:rPr>
            </w:pPr>
          </w:p>
        </w:tc>
        <w:tc>
          <w:tcPr>
            <w:tcW w:w="2835" w:type="dxa"/>
            <w:vMerge/>
            <w:shd w:val="clear" w:color="auto" w:fill="FFFFFF" w:themeFill="background1"/>
          </w:tcPr>
          <w:p w14:paraId="6170C8FA" w14:textId="77777777" w:rsidR="00CE6F7F" w:rsidRPr="00A04105" w:rsidRDefault="00CE6F7F" w:rsidP="00AE3246">
            <w:pPr>
              <w:jc w:val="left"/>
              <w:rPr>
                <w:b/>
                <w:sz w:val="18"/>
                <w:szCs w:val="18"/>
              </w:rPr>
            </w:pPr>
          </w:p>
        </w:tc>
        <w:tc>
          <w:tcPr>
            <w:tcW w:w="856" w:type="dxa"/>
            <w:shd w:val="clear" w:color="auto" w:fill="FFFFFF" w:themeFill="background1"/>
          </w:tcPr>
          <w:p w14:paraId="3EDB01F3" w14:textId="77777777" w:rsidR="00CE6F7F" w:rsidRPr="00A04105" w:rsidRDefault="00CE6F7F" w:rsidP="00CA7953">
            <w:pPr>
              <w:rPr>
                <w:b/>
                <w:sz w:val="18"/>
                <w:szCs w:val="18"/>
              </w:rPr>
            </w:pPr>
            <w:r w:rsidRPr="00A04105">
              <w:rPr>
                <w:b/>
                <w:sz w:val="18"/>
                <w:szCs w:val="18"/>
              </w:rPr>
              <w:t xml:space="preserve">Probabilité </w:t>
            </w:r>
          </w:p>
        </w:tc>
        <w:tc>
          <w:tcPr>
            <w:tcW w:w="567" w:type="dxa"/>
            <w:shd w:val="clear" w:color="auto" w:fill="FFFFFF" w:themeFill="background1"/>
          </w:tcPr>
          <w:p w14:paraId="72E6AD07" w14:textId="77777777" w:rsidR="00CE6F7F" w:rsidRPr="00A04105" w:rsidRDefault="00CE6F7F" w:rsidP="00CA7953">
            <w:pPr>
              <w:rPr>
                <w:b/>
                <w:sz w:val="18"/>
                <w:szCs w:val="18"/>
              </w:rPr>
            </w:pPr>
            <w:r w:rsidRPr="00A04105">
              <w:rPr>
                <w:b/>
                <w:sz w:val="18"/>
                <w:szCs w:val="18"/>
              </w:rPr>
              <w:t xml:space="preserve">Gravité </w:t>
            </w:r>
          </w:p>
        </w:tc>
        <w:tc>
          <w:tcPr>
            <w:tcW w:w="986" w:type="dxa"/>
            <w:shd w:val="clear" w:color="auto" w:fill="FFFFFF" w:themeFill="background1"/>
          </w:tcPr>
          <w:p w14:paraId="1688D903" w14:textId="77777777" w:rsidR="00CE6F7F" w:rsidRPr="00A04105" w:rsidRDefault="00CE6F7F" w:rsidP="00CA7953">
            <w:pPr>
              <w:rPr>
                <w:b/>
                <w:sz w:val="18"/>
                <w:szCs w:val="18"/>
              </w:rPr>
            </w:pPr>
            <w:r w:rsidRPr="00A04105">
              <w:rPr>
                <w:b/>
                <w:sz w:val="18"/>
                <w:szCs w:val="18"/>
              </w:rPr>
              <w:t xml:space="preserve">Acceptabilité </w:t>
            </w:r>
          </w:p>
        </w:tc>
      </w:tr>
      <w:tr w:rsidR="00CE6F7F" w:rsidRPr="00A04105" w14:paraId="2E46AB17" w14:textId="77777777" w:rsidTr="00A04105">
        <w:trPr>
          <w:jc w:val="center"/>
        </w:trPr>
        <w:tc>
          <w:tcPr>
            <w:tcW w:w="1980" w:type="dxa"/>
            <w:vMerge w:val="restart"/>
          </w:tcPr>
          <w:p w14:paraId="02B0814D" w14:textId="77777777" w:rsidR="00CE6F7F" w:rsidRPr="00A04105" w:rsidRDefault="00CE6F7F" w:rsidP="00A04105">
            <w:pPr>
              <w:jc w:val="left"/>
            </w:pPr>
            <w:r w:rsidRPr="00A04105">
              <w:t>Déplacement des réseaux divers (eau, électricité et téléphonique) </w:t>
            </w:r>
          </w:p>
        </w:tc>
        <w:tc>
          <w:tcPr>
            <w:tcW w:w="2410" w:type="dxa"/>
          </w:tcPr>
          <w:p w14:paraId="485D17C0" w14:textId="77777777" w:rsidR="00CE6F7F" w:rsidRPr="00A04105" w:rsidRDefault="00CE6F7F" w:rsidP="00AE3246">
            <w:pPr>
              <w:jc w:val="left"/>
            </w:pPr>
            <w:r w:rsidRPr="00A04105">
              <w:t xml:space="preserve">Déplacement non ou mal contrôlé de véhicules et engins de chantier </w:t>
            </w:r>
          </w:p>
        </w:tc>
        <w:tc>
          <w:tcPr>
            <w:tcW w:w="2835" w:type="dxa"/>
          </w:tcPr>
          <w:p w14:paraId="3665041C" w14:textId="528F91D4" w:rsidR="00CE6F7F" w:rsidRPr="00A04105" w:rsidRDefault="00CE6F7F" w:rsidP="00AE3246">
            <w:pPr>
              <w:jc w:val="left"/>
            </w:pPr>
            <w:r w:rsidRPr="00A04105">
              <w:t xml:space="preserve">Destruction  de biens privés ou de ressources naturelles autour de la zone de travaux entrainant des conflits, </w:t>
            </w:r>
            <w:r w:rsidR="00C95D10">
              <w:t xml:space="preserve">une </w:t>
            </w:r>
            <w:r w:rsidRPr="00A04105">
              <w:t xml:space="preserve">indemnisation ou une compensation </w:t>
            </w:r>
          </w:p>
        </w:tc>
        <w:tc>
          <w:tcPr>
            <w:tcW w:w="856" w:type="dxa"/>
          </w:tcPr>
          <w:p w14:paraId="5C5B6B1B" w14:textId="77777777" w:rsidR="00CE6F7F" w:rsidRPr="00A04105" w:rsidRDefault="00CE6F7F" w:rsidP="00CA7953">
            <w:r w:rsidRPr="00A04105">
              <w:t>3</w:t>
            </w:r>
          </w:p>
        </w:tc>
        <w:tc>
          <w:tcPr>
            <w:tcW w:w="567" w:type="dxa"/>
          </w:tcPr>
          <w:p w14:paraId="3A28C8D8" w14:textId="77777777" w:rsidR="00CE6F7F" w:rsidRPr="00A04105" w:rsidRDefault="00CE6F7F" w:rsidP="00CA7953">
            <w:r w:rsidRPr="00A04105">
              <w:t>3</w:t>
            </w:r>
          </w:p>
        </w:tc>
        <w:tc>
          <w:tcPr>
            <w:tcW w:w="986" w:type="dxa"/>
            <w:shd w:val="clear" w:color="auto" w:fill="FF0000"/>
          </w:tcPr>
          <w:p w14:paraId="49ADDEBC" w14:textId="77777777" w:rsidR="00CE6F7F" w:rsidRPr="00A04105" w:rsidRDefault="00CE6F7F" w:rsidP="00CA7953"/>
        </w:tc>
      </w:tr>
      <w:tr w:rsidR="00CE6F7F" w:rsidRPr="00A04105" w14:paraId="0D1844C3" w14:textId="77777777" w:rsidTr="00A04105">
        <w:trPr>
          <w:jc w:val="center"/>
        </w:trPr>
        <w:tc>
          <w:tcPr>
            <w:tcW w:w="1980" w:type="dxa"/>
            <w:vMerge/>
          </w:tcPr>
          <w:p w14:paraId="681E4E32" w14:textId="77777777" w:rsidR="00CE6F7F" w:rsidRPr="00A04105" w:rsidRDefault="00CE6F7F" w:rsidP="00A04105">
            <w:pPr>
              <w:jc w:val="left"/>
            </w:pPr>
          </w:p>
        </w:tc>
        <w:tc>
          <w:tcPr>
            <w:tcW w:w="2410" w:type="dxa"/>
          </w:tcPr>
          <w:p w14:paraId="6DAAC0E2" w14:textId="77777777" w:rsidR="00CE6F7F" w:rsidRPr="00A04105" w:rsidRDefault="00CE6F7F" w:rsidP="00AE3246">
            <w:pPr>
              <w:jc w:val="left"/>
            </w:pPr>
            <w:r w:rsidRPr="00A04105">
              <w:t xml:space="preserve">Utilisation ou maintenance inadaptées des équipements de  travail </w:t>
            </w:r>
          </w:p>
        </w:tc>
        <w:tc>
          <w:tcPr>
            <w:tcW w:w="2835" w:type="dxa"/>
          </w:tcPr>
          <w:p w14:paraId="4AB68D72" w14:textId="77777777" w:rsidR="00CE6F7F" w:rsidRPr="00A04105" w:rsidRDefault="00CE6F7F" w:rsidP="00AE3246">
            <w:pPr>
              <w:jc w:val="left"/>
            </w:pPr>
            <w:r w:rsidRPr="00A04105">
              <w:t xml:space="preserve">Rupture de câbles, flexibles, outils, rupture de charges, … pouvant occasionner le rejet de produits polluants dans la nature </w:t>
            </w:r>
          </w:p>
        </w:tc>
        <w:tc>
          <w:tcPr>
            <w:tcW w:w="856" w:type="dxa"/>
          </w:tcPr>
          <w:p w14:paraId="585D2541" w14:textId="77777777" w:rsidR="00CE6F7F" w:rsidRPr="00A04105" w:rsidRDefault="00CE6F7F" w:rsidP="00CA7953">
            <w:r w:rsidRPr="00A04105">
              <w:t>3</w:t>
            </w:r>
          </w:p>
        </w:tc>
        <w:tc>
          <w:tcPr>
            <w:tcW w:w="567" w:type="dxa"/>
          </w:tcPr>
          <w:p w14:paraId="086B1C76" w14:textId="77777777" w:rsidR="00CE6F7F" w:rsidRPr="00A04105" w:rsidRDefault="00CE6F7F" w:rsidP="00CA7953">
            <w:r w:rsidRPr="00A04105">
              <w:t>2</w:t>
            </w:r>
          </w:p>
        </w:tc>
        <w:tc>
          <w:tcPr>
            <w:tcW w:w="986" w:type="dxa"/>
            <w:shd w:val="clear" w:color="auto" w:fill="FFFF00"/>
          </w:tcPr>
          <w:p w14:paraId="102F9949" w14:textId="77777777" w:rsidR="00CE6F7F" w:rsidRPr="00A04105" w:rsidRDefault="00CE6F7F" w:rsidP="00CA7953"/>
        </w:tc>
      </w:tr>
      <w:tr w:rsidR="00CE6F7F" w:rsidRPr="00A04105" w14:paraId="2F6F1AC6" w14:textId="77777777" w:rsidTr="00A04105">
        <w:trPr>
          <w:jc w:val="center"/>
        </w:trPr>
        <w:tc>
          <w:tcPr>
            <w:tcW w:w="1980" w:type="dxa"/>
            <w:vMerge/>
          </w:tcPr>
          <w:p w14:paraId="7712AC00" w14:textId="77777777" w:rsidR="00CE6F7F" w:rsidRPr="00A04105" w:rsidRDefault="00CE6F7F" w:rsidP="00A04105">
            <w:pPr>
              <w:jc w:val="left"/>
            </w:pPr>
          </w:p>
        </w:tc>
        <w:tc>
          <w:tcPr>
            <w:tcW w:w="2410" w:type="dxa"/>
          </w:tcPr>
          <w:p w14:paraId="225D80ED" w14:textId="77777777" w:rsidR="00CE6F7F" w:rsidRPr="00A04105" w:rsidRDefault="00CE6F7F" w:rsidP="00AE3246">
            <w:pPr>
              <w:jc w:val="left"/>
            </w:pPr>
            <w:r w:rsidRPr="00A04105">
              <w:t xml:space="preserve">Installations d’engins sous des lignes électriques aériennes sous tension </w:t>
            </w:r>
          </w:p>
        </w:tc>
        <w:tc>
          <w:tcPr>
            <w:tcW w:w="2835" w:type="dxa"/>
          </w:tcPr>
          <w:p w14:paraId="7827C090" w14:textId="47F15CEB" w:rsidR="00CE6F7F" w:rsidRPr="00A04105" w:rsidRDefault="00CE6F7F" w:rsidP="00AE3246">
            <w:pPr>
              <w:jc w:val="left"/>
            </w:pPr>
            <w:r w:rsidRPr="00A04105">
              <w:t xml:space="preserve">Destruction par incendie de biens privés ou de ressources naturelles autour de la zone de travaux entrainant des conflits, </w:t>
            </w:r>
            <w:r w:rsidR="00C95D10">
              <w:t xml:space="preserve">des </w:t>
            </w:r>
            <w:r w:rsidRPr="00A04105">
              <w:t xml:space="preserve">indemnisations ou une dégradation de l’environnement  </w:t>
            </w:r>
          </w:p>
        </w:tc>
        <w:tc>
          <w:tcPr>
            <w:tcW w:w="856" w:type="dxa"/>
          </w:tcPr>
          <w:p w14:paraId="2813448F" w14:textId="77777777" w:rsidR="00CE6F7F" w:rsidRPr="00A04105" w:rsidRDefault="00CE6F7F" w:rsidP="00CA7953">
            <w:r w:rsidRPr="00A04105">
              <w:t>1</w:t>
            </w:r>
          </w:p>
        </w:tc>
        <w:tc>
          <w:tcPr>
            <w:tcW w:w="567" w:type="dxa"/>
          </w:tcPr>
          <w:p w14:paraId="0639D953" w14:textId="77777777" w:rsidR="00CE6F7F" w:rsidRPr="00A04105" w:rsidRDefault="00CE6F7F" w:rsidP="00CA7953">
            <w:r w:rsidRPr="00A04105">
              <w:t>4</w:t>
            </w:r>
          </w:p>
        </w:tc>
        <w:tc>
          <w:tcPr>
            <w:tcW w:w="986" w:type="dxa"/>
            <w:shd w:val="clear" w:color="auto" w:fill="FFFF00"/>
          </w:tcPr>
          <w:p w14:paraId="7453018B" w14:textId="77777777" w:rsidR="00CE6F7F" w:rsidRPr="00A04105" w:rsidRDefault="00CE6F7F" w:rsidP="00CA7953"/>
        </w:tc>
      </w:tr>
      <w:tr w:rsidR="00CE6F7F" w:rsidRPr="00A04105" w14:paraId="46D045DE" w14:textId="77777777" w:rsidTr="00A04105">
        <w:trPr>
          <w:jc w:val="center"/>
        </w:trPr>
        <w:tc>
          <w:tcPr>
            <w:tcW w:w="1980" w:type="dxa"/>
            <w:vMerge/>
          </w:tcPr>
          <w:p w14:paraId="5462D959" w14:textId="77777777" w:rsidR="00CE6F7F" w:rsidRPr="00A04105" w:rsidRDefault="00CE6F7F" w:rsidP="00A04105">
            <w:pPr>
              <w:jc w:val="left"/>
            </w:pPr>
          </w:p>
        </w:tc>
        <w:tc>
          <w:tcPr>
            <w:tcW w:w="2410" w:type="dxa"/>
            <w:shd w:val="clear" w:color="auto" w:fill="auto"/>
          </w:tcPr>
          <w:p w14:paraId="6F3906BE" w14:textId="77777777" w:rsidR="00CE6F7F" w:rsidRPr="00A04105" w:rsidRDefault="00CE6F7F" w:rsidP="00AE3246">
            <w:pPr>
              <w:jc w:val="left"/>
            </w:pPr>
            <w:r w:rsidRPr="00A04105">
              <w:t xml:space="preserve">Lignes électriques souterraines existantes sous tension </w:t>
            </w:r>
          </w:p>
        </w:tc>
        <w:tc>
          <w:tcPr>
            <w:tcW w:w="2835" w:type="dxa"/>
            <w:shd w:val="clear" w:color="auto" w:fill="auto"/>
          </w:tcPr>
          <w:p w14:paraId="79C497F0" w14:textId="77777777" w:rsidR="00CE6F7F" w:rsidRPr="00A04105" w:rsidRDefault="00CE6F7F" w:rsidP="00AE3246">
            <w:pPr>
              <w:jc w:val="left"/>
            </w:pPr>
            <w:r w:rsidRPr="00A04105">
              <w:t xml:space="preserve">Contact accidentel pouvant provoquer une électrisation à l’origine de troubles neurologiques, décès et coupure d’électricité dans le secteur </w:t>
            </w:r>
          </w:p>
        </w:tc>
        <w:tc>
          <w:tcPr>
            <w:tcW w:w="856" w:type="dxa"/>
            <w:shd w:val="clear" w:color="auto" w:fill="auto"/>
          </w:tcPr>
          <w:p w14:paraId="0605C834" w14:textId="77777777" w:rsidR="00CE6F7F" w:rsidRPr="00A04105" w:rsidRDefault="00CE6F7F" w:rsidP="00CA7953">
            <w:r w:rsidRPr="00A04105">
              <w:t>2</w:t>
            </w:r>
          </w:p>
        </w:tc>
        <w:tc>
          <w:tcPr>
            <w:tcW w:w="567" w:type="dxa"/>
            <w:shd w:val="clear" w:color="auto" w:fill="auto"/>
          </w:tcPr>
          <w:p w14:paraId="26DE29AA" w14:textId="77777777" w:rsidR="00CE6F7F" w:rsidRPr="00A04105" w:rsidRDefault="00CE6F7F" w:rsidP="00CA7953">
            <w:r w:rsidRPr="00A04105">
              <w:t>4</w:t>
            </w:r>
          </w:p>
        </w:tc>
        <w:tc>
          <w:tcPr>
            <w:tcW w:w="986" w:type="dxa"/>
            <w:shd w:val="clear" w:color="auto" w:fill="FFFF00"/>
          </w:tcPr>
          <w:p w14:paraId="33F13022" w14:textId="77777777" w:rsidR="00CE6F7F" w:rsidRPr="00A04105" w:rsidRDefault="00CE6F7F" w:rsidP="00CA7953"/>
        </w:tc>
      </w:tr>
      <w:tr w:rsidR="00CE6F7F" w:rsidRPr="00A04105" w14:paraId="13B0057F" w14:textId="77777777" w:rsidTr="00A04105">
        <w:trPr>
          <w:jc w:val="center"/>
        </w:trPr>
        <w:tc>
          <w:tcPr>
            <w:tcW w:w="1980" w:type="dxa"/>
            <w:vMerge w:val="restart"/>
          </w:tcPr>
          <w:p w14:paraId="3F15345C" w14:textId="076791C0" w:rsidR="00CE6F7F" w:rsidRPr="00A04105" w:rsidRDefault="00CE6F7F" w:rsidP="00A04105">
            <w:pPr>
              <w:jc w:val="left"/>
            </w:pPr>
            <w:r w:rsidRPr="00A04105">
              <w:lastRenderedPageBreak/>
              <w:t xml:space="preserve">Aménagement des </w:t>
            </w:r>
            <w:r w:rsidR="00A04105" w:rsidRPr="00A04105">
              <w:t>déviations</w:t>
            </w:r>
          </w:p>
        </w:tc>
        <w:tc>
          <w:tcPr>
            <w:tcW w:w="2410" w:type="dxa"/>
            <w:shd w:val="clear" w:color="auto" w:fill="auto"/>
          </w:tcPr>
          <w:p w14:paraId="2B8677AD" w14:textId="173AE0F7" w:rsidR="00CE6F7F" w:rsidRPr="00A04105" w:rsidRDefault="00CE6F7F" w:rsidP="00AE3246">
            <w:pPr>
              <w:jc w:val="left"/>
            </w:pPr>
            <w:r w:rsidRPr="00A04105">
              <w:t>Déplacement non</w:t>
            </w:r>
            <w:r w:rsidR="00C95D10">
              <w:t xml:space="preserve"> ou </w:t>
            </w:r>
            <w:r w:rsidRPr="00A04105">
              <w:t xml:space="preserve"> mal contrôlé de véhicules et engins de chantier ou de leurs organes mobiles (pelle mécanique, tracteur, compacteur, chargeuse,  par exemple) </w:t>
            </w:r>
          </w:p>
        </w:tc>
        <w:tc>
          <w:tcPr>
            <w:tcW w:w="2835" w:type="dxa"/>
            <w:shd w:val="clear" w:color="auto" w:fill="auto"/>
          </w:tcPr>
          <w:p w14:paraId="60AA01E9" w14:textId="6C4D84BB" w:rsidR="00CE6F7F" w:rsidRPr="00A04105" w:rsidRDefault="00CE6F7F" w:rsidP="00AE3246">
            <w:pPr>
              <w:jc w:val="left"/>
            </w:pPr>
            <w:r w:rsidRPr="00A04105">
              <w:t xml:space="preserve">Destruction de biens privés ou de ressources naturelles autour de la zone de travaux entrainant des conflits, </w:t>
            </w:r>
            <w:r w:rsidR="00C95D10">
              <w:t xml:space="preserve">une </w:t>
            </w:r>
            <w:r w:rsidRPr="00A04105">
              <w:t xml:space="preserve">indemnisation ou une dégradation de l’environnement </w:t>
            </w:r>
          </w:p>
        </w:tc>
        <w:tc>
          <w:tcPr>
            <w:tcW w:w="856" w:type="dxa"/>
            <w:shd w:val="clear" w:color="auto" w:fill="auto"/>
          </w:tcPr>
          <w:p w14:paraId="75182E38" w14:textId="77777777" w:rsidR="00CE6F7F" w:rsidRPr="00A04105" w:rsidRDefault="00CE6F7F" w:rsidP="00CA7953">
            <w:r w:rsidRPr="00A04105">
              <w:t>3</w:t>
            </w:r>
          </w:p>
        </w:tc>
        <w:tc>
          <w:tcPr>
            <w:tcW w:w="567" w:type="dxa"/>
            <w:shd w:val="clear" w:color="auto" w:fill="auto"/>
          </w:tcPr>
          <w:p w14:paraId="3BB20DBC" w14:textId="77777777" w:rsidR="00CE6F7F" w:rsidRPr="00A04105" w:rsidRDefault="00CE6F7F" w:rsidP="00CA7953">
            <w:r w:rsidRPr="00A04105">
              <w:t>3</w:t>
            </w:r>
          </w:p>
        </w:tc>
        <w:tc>
          <w:tcPr>
            <w:tcW w:w="986" w:type="dxa"/>
            <w:shd w:val="clear" w:color="auto" w:fill="FF0000"/>
          </w:tcPr>
          <w:p w14:paraId="38C5B4A6" w14:textId="77777777" w:rsidR="00CE6F7F" w:rsidRPr="00A04105" w:rsidRDefault="00CE6F7F" w:rsidP="00CA7953"/>
        </w:tc>
      </w:tr>
      <w:tr w:rsidR="00CE6F7F" w:rsidRPr="00A04105" w14:paraId="0FB69E36" w14:textId="77777777" w:rsidTr="00A04105">
        <w:trPr>
          <w:jc w:val="center"/>
        </w:trPr>
        <w:tc>
          <w:tcPr>
            <w:tcW w:w="1980" w:type="dxa"/>
            <w:vMerge/>
          </w:tcPr>
          <w:p w14:paraId="62CF8DA9" w14:textId="77777777" w:rsidR="00CE6F7F" w:rsidRPr="00A04105" w:rsidRDefault="00CE6F7F" w:rsidP="00A04105">
            <w:pPr>
              <w:jc w:val="left"/>
            </w:pPr>
          </w:p>
        </w:tc>
        <w:tc>
          <w:tcPr>
            <w:tcW w:w="2410" w:type="dxa"/>
            <w:shd w:val="clear" w:color="auto" w:fill="auto"/>
          </w:tcPr>
          <w:p w14:paraId="4F7A72E5" w14:textId="77777777" w:rsidR="00CE6F7F" w:rsidRPr="00A04105" w:rsidRDefault="00CE6F7F" w:rsidP="00AE3246">
            <w:pPr>
              <w:jc w:val="left"/>
            </w:pPr>
            <w:r w:rsidRPr="00A04105">
              <w:t xml:space="preserve">Utilisation ou maintenance inadaptées des équipements de  travail </w:t>
            </w:r>
          </w:p>
        </w:tc>
        <w:tc>
          <w:tcPr>
            <w:tcW w:w="2835" w:type="dxa"/>
            <w:shd w:val="clear" w:color="auto" w:fill="auto"/>
          </w:tcPr>
          <w:p w14:paraId="2796A79D" w14:textId="77777777" w:rsidR="00CE6F7F" w:rsidRPr="00A04105" w:rsidRDefault="00CE6F7F" w:rsidP="00AE3246">
            <w:pPr>
              <w:jc w:val="left"/>
            </w:pPr>
            <w:r w:rsidRPr="00A04105">
              <w:t xml:space="preserve">Rupture de câbles, outils, rupture de charges, … pouvant occasionner le rejet de produits polluants dans la nature </w:t>
            </w:r>
          </w:p>
        </w:tc>
        <w:tc>
          <w:tcPr>
            <w:tcW w:w="856" w:type="dxa"/>
            <w:shd w:val="clear" w:color="auto" w:fill="auto"/>
          </w:tcPr>
          <w:p w14:paraId="59A90581" w14:textId="77777777" w:rsidR="00CE6F7F" w:rsidRPr="00A04105" w:rsidRDefault="00CE6F7F" w:rsidP="00CA7953">
            <w:r w:rsidRPr="00A04105">
              <w:t>1</w:t>
            </w:r>
          </w:p>
        </w:tc>
        <w:tc>
          <w:tcPr>
            <w:tcW w:w="567" w:type="dxa"/>
            <w:shd w:val="clear" w:color="auto" w:fill="auto"/>
          </w:tcPr>
          <w:p w14:paraId="44450D0A" w14:textId="77777777" w:rsidR="00CE6F7F" w:rsidRPr="00A04105" w:rsidRDefault="00CE6F7F" w:rsidP="00CA7953">
            <w:r w:rsidRPr="00A04105">
              <w:t>2</w:t>
            </w:r>
          </w:p>
        </w:tc>
        <w:tc>
          <w:tcPr>
            <w:tcW w:w="986" w:type="dxa"/>
            <w:shd w:val="clear" w:color="auto" w:fill="99FF33"/>
          </w:tcPr>
          <w:p w14:paraId="2812170B" w14:textId="77777777" w:rsidR="00CE6F7F" w:rsidRPr="00A04105" w:rsidRDefault="00CE6F7F" w:rsidP="00CA7953"/>
          <w:p w14:paraId="590AD5BD" w14:textId="77777777" w:rsidR="00CE6F7F" w:rsidRPr="00A04105" w:rsidRDefault="00CE6F7F" w:rsidP="00CA7953"/>
        </w:tc>
      </w:tr>
      <w:tr w:rsidR="00CE6F7F" w:rsidRPr="00A04105" w14:paraId="1C3BEAC3" w14:textId="77777777" w:rsidTr="00A04105">
        <w:trPr>
          <w:jc w:val="center"/>
        </w:trPr>
        <w:tc>
          <w:tcPr>
            <w:tcW w:w="1980" w:type="dxa"/>
            <w:vMerge/>
          </w:tcPr>
          <w:p w14:paraId="6BE03C54" w14:textId="77777777" w:rsidR="00CE6F7F" w:rsidRPr="00A04105" w:rsidRDefault="00CE6F7F" w:rsidP="00A04105">
            <w:pPr>
              <w:jc w:val="left"/>
            </w:pPr>
          </w:p>
        </w:tc>
        <w:tc>
          <w:tcPr>
            <w:tcW w:w="2410" w:type="dxa"/>
            <w:shd w:val="clear" w:color="auto" w:fill="auto"/>
          </w:tcPr>
          <w:p w14:paraId="147763FF" w14:textId="77777777" w:rsidR="00CE6F7F" w:rsidRPr="00A04105" w:rsidRDefault="00CE6F7F" w:rsidP="00AE3246">
            <w:pPr>
              <w:jc w:val="left"/>
            </w:pPr>
            <w:r w:rsidRPr="00A04105">
              <w:t>Conduite inappropriée des véhicules et engins de chantier</w:t>
            </w:r>
          </w:p>
        </w:tc>
        <w:tc>
          <w:tcPr>
            <w:tcW w:w="2835" w:type="dxa"/>
            <w:shd w:val="clear" w:color="auto" w:fill="auto"/>
          </w:tcPr>
          <w:p w14:paraId="4343DC51" w14:textId="77777777" w:rsidR="00CE6F7F" w:rsidRPr="00A04105" w:rsidRDefault="00CE6F7F" w:rsidP="00AE3246">
            <w:pPr>
              <w:jc w:val="left"/>
            </w:pPr>
            <w:r w:rsidRPr="00A04105">
              <w:t xml:space="preserve">Contact accidentel pouvant provoquer une électrisation à l’origine de troubles neurologiques, décès et coupure d’électricité dans le secteur </w:t>
            </w:r>
          </w:p>
        </w:tc>
        <w:tc>
          <w:tcPr>
            <w:tcW w:w="856" w:type="dxa"/>
            <w:shd w:val="clear" w:color="auto" w:fill="auto"/>
          </w:tcPr>
          <w:p w14:paraId="1D67EF7C" w14:textId="77777777" w:rsidR="00CE6F7F" w:rsidRPr="00A04105" w:rsidRDefault="00CE6F7F" w:rsidP="00CA7953">
            <w:r w:rsidRPr="00A04105">
              <w:t>2</w:t>
            </w:r>
          </w:p>
        </w:tc>
        <w:tc>
          <w:tcPr>
            <w:tcW w:w="567" w:type="dxa"/>
            <w:shd w:val="clear" w:color="auto" w:fill="auto"/>
          </w:tcPr>
          <w:p w14:paraId="375B3CA4" w14:textId="77777777" w:rsidR="00CE6F7F" w:rsidRPr="00A04105" w:rsidRDefault="00CE6F7F" w:rsidP="00CA7953">
            <w:r w:rsidRPr="00A04105">
              <w:t>3</w:t>
            </w:r>
          </w:p>
        </w:tc>
        <w:tc>
          <w:tcPr>
            <w:tcW w:w="986" w:type="dxa"/>
            <w:shd w:val="clear" w:color="auto" w:fill="FFFF00"/>
          </w:tcPr>
          <w:p w14:paraId="42323C31" w14:textId="77777777" w:rsidR="00CE6F7F" w:rsidRPr="00A04105" w:rsidRDefault="00CE6F7F" w:rsidP="00CA7953"/>
        </w:tc>
      </w:tr>
      <w:tr w:rsidR="00CE6F7F" w:rsidRPr="00A04105" w14:paraId="60B35F3C" w14:textId="77777777" w:rsidTr="00A04105">
        <w:trPr>
          <w:jc w:val="center"/>
        </w:trPr>
        <w:tc>
          <w:tcPr>
            <w:tcW w:w="1980" w:type="dxa"/>
            <w:vMerge/>
          </w:tcPr>
          <w:p w14:paraId="41A9EED7" w14:textId="77777777" w:rsidR="00CE6F7F" w:rsidRPr="00A04105" w:rsidRDefault="00CE6F7F" w:rsidP="00A04105">
            <w:pPr>
              <w:jc w:val="left"/>
            </w:pPr>
          </w:p>
        </w:tc>
        <w:tc>
          <w:tcPr>
            <w:tcW w:w="2410" w:type="dxa"/>
            <w:shd w:val="clear" w:color="auto" w:fill="auto"/>
          </w:tcPr>
          <w:p w14:paraId="2F3C8A32" w14:textId="77777777" w:rsidR="00CE6F7F" w:rsidRPr="00A04105" w:rsidRDefault="00CE6F7F" w:rsidP="00AE3246">
            <w:pPr>
              <w:jc w:val="left"/>
            </w:pPr>
            <w:r w:rsidRPr="00A04105">
              <w:t xml:space="preserve">Lignes électriques souterraines existantes sous tension </w:t>
            </w:r>
          </w:p>
        </w:tc>
        <w:tc>
          <w:tcPr>
            <w:tcW w:w="2835" w:type="dxa"/>
            <w:shd w:val="clear" w:color="auto" w:fill="auto"/>
          </w:tcPr>
          <w:p w14:paraId="408E5CB5" w14:textId="77777777" w:rsidR="00CE6F7F" w:rsidRPr="00A04105" w:rsidRDefault="00CE6F7F" w:rsidP="00AE3246">
            <w:pPr>
              <w:jc w:val="left"/>
            </w:pPr>
          </w:p>
        </w:tc>
        <w:tc>
          <w:tcPr>
            <w:tcW w:w="856" w:type="dxa"/>
            <w:shd w:val="clear" w:color="auto" w:fill="auto"/>
          </w:tcPr>
          <w:p w14:paraId="30875C9A" w14:textId="77777777" w:rsidR="00CE6F7F" w:rsidRPr="00A04105" w:rsidRDefault="00CE6F7F" w:rsidP="00CA7953"/>
        </w:tc>
        <w:tc>
          <w:tcPr>
            <w:tcW w:w="567" w:type="dxa"/>
            <w:shd w:val="clear" w:color="auto" w:fill="auto"/>
          </w:tcPr>
          <w:p w14:paraId="53F85969" w14:textId="77777777" w:rsidR="00CE6F7F" w:rsidRPr="00A04105" w:rsidRDefault="00CE6F7F" w:rsidP="00CA7953"/>
        </w:tc>
        <w:tc>
          <w:tcPr>
            <w:tcW w:w="986" w:type="dxa"/>
            <w:shd w:val="clear" w:color="auto" w:fill="FFFF00"/>
          </w:tcPr>
          <w:p w14:paraId="798AE656" w14:textId="77777777" w:rsidR="00CE6F7F" w:rsidRPr="00A04105" w:rsidRDefault="00CE6F7F" w:rsidP="00CA7953"/>
        </w:tc>
      </w:tr>
      <w:tr w:rsidR="00CE6F7F" w:rsidRPr="00A04105" w14:paraId="6715D5B8" w14:textId="77777777" w:rsidTr="00A04105">
        <w:trPr>
          <w:jc w:val="center"/>
        </w:trPr>
        <w:tc>
          <w:tcPr>
            <w:tcW w:w="1980" w:type="dxa"/>
            <w:vMerge w:val="restart"/>
          </w:tcPr>
          <w:p w14:paraId="5C597383" w14:textId="77777777" w:rsidR="00CE6F7F" w:rsidRPr="00A04105" w:rsidRDefault="00CE6F7F" w:rsidP="00A04105">
            <w:pPr>
              <w:jc w:val="left"/>
            </w:pPr>
            <w:r w:rsidRPr="00A04105">
              <w:t>Terrassement, Décapage,  travaux de fouilles et mis en dépôt </w:t>
            </w:r>
          </w:p>
        </w:tc>
        <w:tc>
          <w:tcPr>
            <w:tcW w:w="2410" w:type="dxa"/>
          </w:tcPr>
          <w:p w14:paraId="6EB145F3" w14:textId="74E9DA83" w:rsidR="00CE6F7F" w:rsidRPr="00A04105" w:rsidRDefault="00CE6F7F" w:rsidP="00AE3246">
            <w:pPr>
              <w:jc w:val="left"/>
            </w:pPr>
            <w:r w:rsidRPr="00A04105">
              <w:t xml:space="preserve">Conduite inappropriée des véhicules et engins de chantier </w:t>
            </w:r>
          </w:p>
        </w:tc>
        <w:tc>
          <w:tcPr>
            <w:tcW w:w="2835" w:type="dxa"/>
            <w:vMerge w:val="restart"/>
          </w:tcPr>
          <w:p w14:paraId="21D5618E" w14:textId="278D2D5A" w:rsidR="00CE6F7F" w:rsidRPr="00A04105" w:rsidRDefault="00CE6F7F" w:rsidP="00AE3246">
            <w:pPr>
              <w:jc w:val="left"/>
            </w:pPr>
            <w:r w:rsidRPr="00A04105">
              <w:t xml:space="preserve">Destruction de biens privés ou de ressources naturelles autour de la zone de travaux entrainant des conflits, </w:t>
            </w:r>
            <w:r w:rsidR="00C95D10">
              <w:t xml:space="preserve">une </w:t>
            </w:r>
            <w:r w:rsidRPr="00A04105">
              <w:t xml:space="preserve">indemnisation ou une dégradation de l’environnement </w:t>
            </w:r>
          </w:p>
        </w:tc>
        <w:tc>
          <w:tcPr>
            <w:tcW w:w="856" w:type="dxa"/>
          </w:tcPr>
          <w:p w14:paraId="120C5C2E" w14:textId="77777777" w:rsidR="00CE6F7F" w:rsidRPr="00A04105" w:rsidRDefault="00CE6F7F" w:rsidP="00CA7953">
            <w:r w:rsidRPr="00A04105">
              <w:t>2</w:t>
            </w:r>
          </w:p>
        </w:tc>
        <w:tc>
          <w:tcPr>
            <w:tcW w:w="567" w:type="dxa"/>
          </w:tcPr>
          <w:p w14:paraId="7F391125" w14:textId="77777777" w:rsidR="00CE6F7F" w:rsidRPr="00A04105" w:rsidRDefault="00CE6F7F" w:rsidP="00CA7953">
            <w:r w:rsidRPr="00A04105">
              <w:t>3</w:t>
            </w:r>
          </w:p>
        </w:tc>
        <w:tc>
          <w:tcPr>
            <w:tcW w:w="986" w:type="dxa"/>
            <w:shd w:val="clear" w:color="auto" w:fill="FFFF00"/>
          </w:tcPr>
          <w:p w14:paraId="4B53C0BC" w14:textId="77777777" w:rsidR="00CE6F7F" w:rsidRPr="00A04105" w:rsidRDefault="00CE6F7F" w:rsidP="00CA7953"/>
        </w:tc>
      </w:tr>
      <w:tr w:rsidR="00CE6F7F" w:rsidRPr="00A04105" w14:paraId="1E61252D" w14:textId="77777777" w:rsidTr="00A04105">
        <w:trPr>
          <w:jc w:val="center"/>
        </w:trPr>
        <w:tc>
          <w:tcPr>
            <w:tcW w:w="1980" w:type="dxa"/>
            <w:vMerge/>
          </w:tcPr>
          <w:p w14:paraId="4BB4E37D" w14:textId="77777777" w:rsidR="00CE6F7F" w:rsidRPr="00A04105" w:rsidRDefault="00CE6F7F" w:rsidP="00A04105">
            <w:pPr>
              <w:jc w:val="left"/>
            </w:pPr>
          </w:p>
        </w:tc>
        <w:tc>
          <w:tcPr>
            <w:tcW w:w="2410" w:type="dxa"/>
          </w:tcPr>
          <w:p w14:paraId="7587FE9C" w14:textId="45F7740F" w:rsidR="00CE6F7F" w:rsidRPr="00A04105" w:rsidRDefault="00CE6F7F" w:rsidP="00A04105">
            <w:pPr>
              <w:jc w:val="left"/>
            </w:pPr>
            <w:r w:rsidRPr="00A04105">
              <w:t>Déplacement non ou mal contrôlé de véhicules et engins de chantiers ou de leurs organes m</w:t>
            </w:r>
            <w:r w:rsidR="00A04105">
              <w:t>obiles (pelle mécanique par Ex.)</w:t>
            </w:r>
            <w:r w:rsidRPr="00A04105">
              <w:t xml:space="preserve"> </w:t>
            </w:r>
          </w:p>
        </w:tc>
        <w:tc>
          <w:tcPr>
            <w:tcW w:w="2835" w:type="dxa"/>
            <w:vMerge/>
          </w:tcPr>
          <w:p w14:paraId="7D3F9C75" w14:textId="77777777" w:rsidR="00CE6F7F" w:rsidRPr="00A04105" w:rsidRDefault="00CE6F7F" w:rsidP="00AE3246">
            <w:pPr>
              <w:jc w:val="left"/>
            </w:pPr>
          </w:p>
        </w:tc>
        <w:tc>
          <w:tcPr>
            <w:tcW w:w="856" w:type="dxa"/>
          </w:tcPr>
          <w:p w14:paraId="0C622307" w14:textId="77777777" w:rsidR="00CE6F7F" w:rsidRPr="00A04105" w:rsidRDefault="00CE6F7F" w:rsidP="00CA7953">
            <w:r w:rsidRPr="00A04105">
              <w:t>3</w:t>
            </w:r>
          </w:p>
        </w:tc>
        <w:tc>
          <w:tcPr>
            <w:tcW w:w="567" w:type="dxa"/>
          </w:tcPr>
          <w:p w14:paraId="2BE67406" w14:textId="77777777" w:rsidR="00CE6F7F" w:rsidRPr="00A04105" w:rsidRDefault="00CE6F7F" w:rsidP="00CA7953">
            <w:r w:rsidRPr="00A04105">
              <w:t>3</w:t>
            </w:r>
          </w:p>
        </w:tc>
        <w:tc>
          <w:tcPr>
            <w:tcW w:w="986" w:type="dxa"/>
            <w:shd w:val="clear" w:color="auto" w:fill="FF0000"/>
          </w:tcPr>
          <w:p w14:paraId="42FDD1A9" w14:textId="77777777" w:rsidR="00CE6F7F" w:rsidRPr="00A04105" w:rsidRDefault="00CE6F7F" w:rsidP="00CA7953"/>
        </w:tc>
      </w:tr>
      <w:tr w:rsidR="00CE6F7F" w:rsidRPr="00A04105" w14:paraId="57F0771A" w14:textId="77777777" w:rsidTr="00A04105">
        <w:trPr>
          <w:jc w:val="center"/>
        </w:trPr>
        <w:tc>
          <w:tcPr>
            <w:tcW w:w="1980" w:type="dxa"/>
            <w:vMerge/>
          </w:tcPr>
          <w:p w14:paraId="0FDBEE97" w14:textId="77777777" w:rsidR="00CE6F7F" w:rsidRPr="00A04105" w:rsidRDefault="00CE6F7F" w:rsidP="00A04105">
            <w:pPr>
              <w:jc w:val="left"/>
            </w:pPr>
          </w:p>
        </w:tc>
        <w:tc>
          <w:tcPr>
            <w:tcW w:w="2410" w:type="dxa"/>
          </w:tcPr>
          <w:p w14:paraId="035CD606" w14:textId="77777777" w:rsidR="00CE6F7F" w:rsidRPr="00A04105" w:rsidRDefault="00CE6F7F" w:rsidP="00AE3246">
            <w:pPr>
              <w:jc w:val="left"/>
            </w:pPr>
            <w:r w:rsidRPr="00A04105">
              <w:t xml:space="preserve">Stockage, manutention, manipulation ou transport inadapté de matériels et matériaux (par Ex : déblais ou remblais) </w:t>
            </w:r>
          </w:p>
        </w:tc>
        <w:tc>
          <w:tcPr>
            <w:tcW w:w="2835" w:type="dxa"/>
            <w:vMerge/>
          </w:tcPr>
          <w:p w14:paraId="1B8B5C61" w14:textId="77777777" w:rsidR="00CE6F7F" w:rsidRPr="00A04105" w:rsidRDefault="00CE6F7F" w:rsidP="00AE3246">
            <w:pPr>
              <w:jc w:val="left"/>
            </w:pPr>
          </w:p>
        </w:tc>
        <w:tc>
          <w:tcPr>
            <w:tcW w:w="856" w:type="dxa"/>
          </w:tcPr>
          <w:p w14:paraId="4C63B18E" w14:textId="77777777" w:rsidR="00CE6F7F" w:rsidRPr="00A04105" w:rsidRDefault="00CE6F7F" w:rsidP="00CA7953">
            <w:r w:rsidRPr="00A04105">
              <w:t>3</w:t>
            </w:r>
          </w:p>
        </w:tc>
        <w:tc>
          <w:tcPr>
            <w:tcW w:w="567" w:type="dxa"/>
          </w:tcPr>
          <w:p w14:paraId="279F76E5" w14:textId="77777777" w:rsidR="00CE6F7F" w:rsidRPr="00A04105" w:rsidRDefault="00CE6F7F" w:rsidP="00CA7953">
            <w:r w:rsidRPr="00A04105">
              <w:t>2</w:t>
            </w:r>
          </w:p>
        </w:tc>
        <w:tc>
          <w:tcPr>
            <w:tcW w:w="986" w:type="dxa"/>
            <w:shd w:val="clear" w:color="auto" w:fill="FFFF00"/>
          </w:tcPr>
          <w:p w14:paraId="2BA0EEA8" w14:textId="77777777" w:rsidR="00CE6F7F" w:rsidRPr="00A04105" w:rsidRDefault="00CE6F7F" w:rsidP="00CA7953"/>
        </w:tc>
      </w:tr>
      <w:tr w:rsidR="00CE6F7F" w:rsidRPr="00A04105" w14:paraId="59FC399E" w14:textId="77777777" w:rsidTr="00A04105">
        <w:trPr>
          <w:jc w:val="center"/>
        </w:trPr>
        <w:tc>
          <w:tcPr>
            <w:tcW w:w="1980" w:type="dxa"/>
            <w:vMerge/>
          </w:tcPr>
          <w:p w14:paraId="3F15F2A4" w14:textId="77777777" w:rsidR="00CE6F7F" w:rsidRPr="00A04105" w:rsidRDefault="00CE6F7F" w:rsidP="00A04105">
            <w:pPr>
              <w:jc w:val="left"/>
            </w:pPr>
          </w:p>
        </w:tc>
        <w:tc>
          <w:tcPr>
            <w:tcW w:w="2410" w:type="dxa"/>
          </w:tcPr>
          <w:p w14:paraId="480A6162" w14:textId="77777777" w:rsidR="00CE6F7F" w:rsidRPr="00A04105" w:rsidRDefault="00CE6F7F" w:rsidP="00AE3246">
            <w:pPr>
              <w:jc w:val="left"/>
            </w:pPr>
            <w:r w:rsidRPr="00A04105">
              <w:t xml:space="preserve">Canalisations ou câbles électriques en services non identifiés </w:t>
            </w:r>
          </w:p>
        </w:tc>
        <w:tc>
          <w:tcPr>
            <w:tcW w:w="2835" w:type="dxa"/>
            <w:vMerge w:val="restart"/>
          </w:tcPr>
          <w:p w14:paraId="5146C458" w14:textId="77777777" w:rsidR="00CE6F7F" w:rsidRPr="00A04105" w:rsidRDefault="00CE6F7F" w:rsidP="00AE3246">
            <w:pPr>
              <w:jc w:val="left"/>
            </w:pPr>
            <w:r w:rsidRPr="00A04105">
              <w:t xml:space="preserve">Destruction par inondation ou incendie de biens privés ou de ressources naturelles autour de la zone de travaux entrainant des conflits, indemnisations ou dégradation de l’environnement </w:t>
            </w:r>
          </w:p>
        </w:tc>
        <w:tc>
          <w:tcPr>
            <w:tcW w:w="856" w:type="dxa"/>
          </w:tcPr>
          <w:p w14:paraId="22E73259" w14:textId="77777777" w:rsidR="00CE6F7F" w:rsidRPr="00A04105" w:rsidRDefault="00CE6F7F" w:rsidP="00CA7953">
            <w:r w:rsidRPr="00A04105">
              <w:t>2</w:t>
            </w:r>
          </w:p>
        </w:tc>
        <w:tc>
          <w:tcPr>
            <w:tcW w:w="567" w:type="dxa"/>
          </w:tcPr>
          <w:p w14:paraId="1A8333A9" w14:textId="77777777" w:rsidR="00CE6F7F" w:rsidRPr="00A04105" w:rsidRDefault="00CE6F7F" w:rsidP="00CA7953">
            <w:r w:rsidRPr="00A04105">
              <w:t>2</w:t>
            </w:r>
          </w:p>
        </w:tc>
        <w:tc>
          <w:tcPr>
            <w:tcW w:w="986" w:type="dxa"/>
            <w:shd w:val="clear" w:color="auto" w:fill="FFFF00"/>
          </w:tcPr>
          <w:p w14:paraId="36619E21" w14:textId="77777777" w:rsidR="00CE6F7F" w:rsidRPr="00A04105" w:rsidRDefault="00CE6F7F" w:rsidP="00CA7953"/>
        </w:tc>
      </w:tr>
      <w:tr w:rsidR="00CE6F7F" w:rsidRPr="00A04105" w14:paraId="59A559D7" w14:textId="77777777" w:rsidTr="00A04105">
        <w:trPr>
          <w:jc w:val="center"/>
        </w:trPr>
        <w:tc>
          <w:tcPr>
            <w:tcW w:w="1980" w:type="dxa"/>
            <w:vMerge/>
          </w:tcPr>
          <w:p w14:paraId="3C3B563D" w14:textId="77777777" w:rsidR="00CE6F7F" w:rsidRPr="00A04105" w:rsidRDefault="00CE6F7F" w:rsidP="00A04105">
            <w:pPr>
              <w:jc w:val="left"/>
            </w:pPr>
          </w:p>
        </w:tc>
        <w:tc>
          <w:tcPr>
            <w:tcW w:w="2410" w:type="dxa"/>
          </w:tcPr>
          <w:p w14:paraId="4B6834F5" w14:textId="77777777" w:rsidR="00CE6F7F" w:rsidRPr="00A04105" w:rsidRDefault="00CE6F7F" w:rsidP="00AE3246">
            <w:pPr>
              <w:jc w:val="left"/>
            </w:pPr>
            <w:r w:rsidRPr="00A04105">
              <w:t xml:space="preserve">Installations d’engins sous des lignes électriques aériennes sous tension </w:t>
            </w:r>
          </w:p>
        </w:tc>
        <w:tc>
          <w:tcPr>
            <w:tcW w:w="2835" w:type="dxa"/>
            <w:vMerge/>
          </w:tcPr>
          <w:p w14:paraId="77C469D3" w14:textId="77777777" w:rsidR="00CE6F7F" w:rsidRPr="00A04105" w:rsidRDefault="00CE6F7F" w:rsidP="00AE3246">
            <w:pPr>
              <w:jc w:val="left"/>
            </w:pPr>
          </w:p>
        </w:tc>
        <w:tc>
          <w:tcPr>
            <w:tcW w:w="856" w:type="dxa"/>
          </w:tcPr>
          <w:p w14:paraId="451CC727" w14:textId="77777777" w:rsidR="00CE6F7F" w:rsidRPr="00A04105" w:rsidRDefault="00CE6F7F" w:rsidP="00CA7953">
            <w:r w:rsidRPr="00A04105">
              <w:t>1</w:t>
            </w:r>
          </w:p>
        </w:tc>
        <w:tc>
          <w:tcPr>
            <w:tcW w:w="567" w:type="dxa"/>
          </w:tcPr>
          <w:p w14:paraId="7C10F49D" w14:textId="77777777" w:rsidR="00CE6F7F" w:rsidRPr="00A04105" w:rsidRDefault="00CE6F7F" w:rsidP="00CA7953">
            <w:r w:rsidRPr="00A04105">
              <w:t>4</w:t>
            </w:r>
          </w:p>
        </w:tc>
        <w:tc>
          <w:tcPr>
            <w:tcW w:w="986" w:type="dxa"/>
            <w:shd w:val="clear" w:color="auto" w:fill="FFFF00"/>
          </w:tcPr>
          <w:p w14:paraId="318515E2" w14:textId="77777777" w:rsidR="00CE6F7F" w:rsidRPr="00A04105" w:rsidRDefault="00CE6F7F" w:rsidP="00CA7953"/>
        </w:tc>
      </w:tr>
      <w:tr w:rsidR="00CE6F7F" w:rsidRPr="00A04105" w14:paraId="512EF340" w14:textId="77777777" w:rsidTr="00A04105">
        <w:trPr>
          <w:jc w:val="center"/>
        </w:trPr>
        <w:tc>
          <w:tcPr>
            <w:tcW w:w="1980" w:type="dxa"/>
            <w:vMerge/>
          </w:tcPr>
          <w:p w14:paraId="377465AC" w14:textId="77777777" w:rsidR="00CE6F7F" w:rsidRPr="00A04105" w:rsidRDefault="00CE6F7F" w:rsidP="00A04105">
            <w:pPr>
              <w:jc w:val="left"/>
            </w:pPr>
          </w:p>
        </w:tc>
        <w:tc>
          <w:tcPr>
            <w:tcW w:w="2410" w:type="dxa"/>
          </w:tcPr>
          <w:p w14:paraId="076D45CA" w14:textId="77777777" w:rsidR="00CE6F7F" w:rsidRPr="00A04105" w:rsidRDefault="00CE6F7F" w:rsidP="00AE3246">
            <w:pPr>
              <w:jc w:val="left"/>
            </w:pPr>
            <w:r w:rsidRPr="00A04105">
              <w:t xml:space="preserve">Dépôt de déblais dans des zones non autorisées sensibles pour l’environnement </w:t>
            </w:r>
          </w:p>
        </w:tc>
        <w:tc>
          <w:tcPr>
            <w:tcW w:w="2835" w:type="dxa"/>
          </w:tcPr>
          <w:p w14:paraId="061B02BF" w14:textId="77777777" w:rsidR="00CE6F7F" w:rsidRPr="00A04105" w:rsidRDefault="00CE6F7F" w:rsidP="00AE3246">
            <w:pPr>
              <w:jc w:val="left"/>
            </w:pPr>
            <w:r w:rsidRPr="00A04105">
              <w:t xml:space="preserve">Destruction ou perturbation des ressources naturelles (faune, flore, eaux de surface) </w:t>
            </w:r>
          </w:p>
        </w:tc>
        <w:tc>
          <w:tcPr>
            <w:tcW w:w="856" w:type="dxa"/>
          </w:tcPr>
          <w:p w14:paraId="5544FAE1" w14:textId="77777777" w:rsidR="00CE6F7F" w:rsidRPr="00A04105" w:rsidRDefault="00CE6F7F" w:rsidP="00CA7953">
            <w:r w:rsidRPr="00A04105">
              <w:t>1</w:t>
            </w:r>
          </w:p>
        </w:tc>
        <w:tc>
          <w:tcPr>
            <w:tcW w:w="567" w:type="dxa"/>
          </w:tcPr>
          <w:p w14:paraId="52596AFF" w14:textId="77777777" w:rsidR="00CE6F7F" w:rsidRPr="00A04105" w:rsidRDefault="00CE6F7F" w:rsidP="00CA7953">
            <w:r w:rsidRPr="00A04105">
              <w:t>4</w:t>
            </w:r>
          </w:p>
        </w:tc>
        <w:tc>
          <w:tcPr>
            <w:tcW w:w="986" w:type="dxa"/>
            <w:shd w:val="clear" w:color="auto" w:fill="FFFF00"/>
          </w:tcPr>
          <w:p w14:paraId="4B6A89A2" w14:textId="77777777" w:rsidR="00CE6F7F" w:rsidRPr="00A04105" w:rsidRDefault="00CE6F7F" w:rsidP="00CA7953"/>
        </w:tc>
      </w:tr>
      <w:tr w:rsidR="00CE6F7F" w:rsidRPr="00A04105" w14:paraId="44457365" w14:textId="77777777" w:rsidTr="00A04105">
        <w:trPr>
          <w:jc w:val="center"/>
        </w:trPr>
        <w:tc>
          <w:tcPr>
            <w:tcW w:w="1980" w:type="dxa"/>
            <w:vMerge w:val="restart"/>
          </w:tcPr>
          <w:p w14:paraId="1136D191" w14:textId="2D9F195D" w:rsidR="00CE6F7F" w:rsidRPr="00A04105" w:rsidRDefault="00CE6F7F" w:rsidP="00A04105">
            <w:pPr>
              <w:jc w:val="left"/>
            </w:pPr>
            <w:r w:rsidRPr="00A04105">
              <w:lastRenderedPageBreak/>
              <w:t xml:space="preserve">Purge importante et mise </w:t>
            </w:r>
            <w:r w:rsidR="00C95D10">
              <w:t xml:space="preserve">en </w:t>
            </w:r>
            <w:r w:rsidRPr="00A04105">
              <w:t>dépôt des produits, transport et mise en remblai des terres </w:t>
            </w:r>
          </w:p>
        </w:tc>
        <w:tc>
          <w:tcPr>
            <w:tcW w:w="2410" w:type="dxa"/>
          </w:tcPr>
          <w:p w14:paraId="7F12700E" w14:textId="4A70D909" w:rsidR="00CE6F7F" w:rsidRPr="00A04105" w:rsidRDefault="00CE6F7F" w:rsidP="00AE3246">
            <w:pPr>
              <w:jc w:val="left"/>
            </w:pPr>
            <w:r w:rsidRPr="00A04105">
              <w:t xml:space="preserve">Conduite inappropriée des véhicules et engins de chantier </w:t>
            </w:r>
          </w:p>
        </w:tc>
        <w:tc>
          <w:tcPr>
            <w:tcW w:w="2835" w:type="dxa"/>
            <w:vMerge w:val="restart"/>
          </w:tcPr>
          <w:p w14:paraId="0161B4C3" w14:textId="77777777" w:rsidR="00CE6F7F" w:rsidRPr="00A04105" w:rsidRDefault="00CE6F7F" w:rsidP="00AE3246">
            <w:pPr>
              <w:jc w:val="left"/>
            </w:pPr>
            <w:r w:rsidRPr="00A04105">
              <w:t xml:space="preserve">Destruction de biens privés ou de ressources naturelles autour de la zone de travaux entrainant des conflits, indemnisation ou une dégradation de l’environnement </w:t>
            </w:r>
          </w:p>
        </w:tc>
        <w:tc>
          <w:tcPr>
            <w:tcW w:w="856" w:type="dxa"/>
          </w:tcPr>
          <w:p w14:paraId="1C605111" w14:textId="77777777" w:rsidR="00CE6F7F" w:rsidRPr="00A04105" w:rsidRDefault="00CE6F7F" w:rsidP="00CA7953">
            <w:r w:rsidRPr="00A04105">
              <w:t>2</w:t>
            </w:r>
          </w:p>
        </w:tc>
        <w:tc>
          <w:tcPr>
            <w:tcW w:w="567" w:type="dxa"/>
          </w:tcPr>
          <w:p w14:paraId="3612C3CE" w14:textId="77777777" w:rsidR="00CE6F7F" w:rsidRPr="00A04105" w:rsidRDefault="00CE6F7F" w:rsidP="00CA7953">
            <w:r w:rsidRPr="00A04105">
              <w:t>3</w:t>
            </w:r>
          </w:p>
        </w:tc>
        <w:tc>
          <w:tcPr>
            <w:tcW w:w="986" w:type="dxa"/>
            <w:shd w:val="clear" w:color="auto" w:fill="FFFF00"/>
          </w:tcPr>
          <w:p w14:paraId="08EE97E2" w14:textId="77777777" w:rsidR="00CE6F7F" w:rsidRPr="00A04105" w:rsidRDefault="00CE6F7F" w:rsidP="00CA7953"/>
        </w:tc>
      </w:tr>
      <w:tr w:rsidR="00CE6F7F" w:rsidRPr="00A04105" w14:paraId="1028B1D9" w14:textId="77777777" w:rsidTr="00A04105">
        <w:trPr>
          <w:jc w:val="center"/>
        </w:trPr>
        <w:tc>
          <w:tcPr>
            <w:tcW w:w="1980" w:type="dxa"/>
            <w:vMerge/>
          </w:tcPr>
          <w:p w14:paraId="3768CFAB" w14:textId="77777777" w:rsidR="00CE6F7F" w:rsidRPr="00A04105" w:rsidRDefault="00CE6F7F" w:rsidP="00A04105">
            <w:pPr>
              <w:jc w:val="left"/>
            </w:pPr>
          </w:p>
        </w:tc>
        <w:tc>
          <w:tcPr>
            <w:tcW w:w="2410" w:type="dxa"/>
          </w:tcPr>
          <w:p w14:paraId="4AF3B521" w14:textId="77777777" w:rsidR="00CE6F7F" w:rsidRPr="00A04105" w:rsidRDefault="00CE6F7F" w:rsidP="00AE3246">
            <w:pPr>
              <w:jc w:val="left"/>
            </w:pPr>
            <w:r w:rsidRPr="00A04105">
              <w:t xml:space="preserve">Déplacement non ou mal contrôlé de véhicules et engins de chantiers ou de leurs organes mobiles (pelle mécanique par exemple) </w:t>
            </w:r>
          </w:p>
        </w:tc>
        <w:tc>
          <w:tcPr>
            <w:tcW w:w="2835" w:type="dxa"/>
            <w:vMerge/>
          </w:tcPr>
          <w:p w14:paraId="02787CF2" w14:textId="77777777" w:rsidR="00CE6F7F" w:rsidRPr="00A04105" w:rsidRDefault="00CE6F7F" w:rsidP="00AE3246">
            <w:pPr>
              <w:jc w:val="left"/>
            </w:pPr>
          </w:p>
        </w:tc>
        <w:tc>
          <w:tcPr>
            <w:tcW w:w="856" w:type="dxa"/>
          </w:tcPr>
          <w:p w14:paraId="635E0E1A" w14:textId="77777777" w:rsidR="00CE6F7F" w:rsidRPr="00A04105" w:rsidRDefault="00CE6F7F" w:rsidP="00CA7953">
            <w:r w:rsidRPr="00A04105">
              <w:t>3</w:t>
            </w:r>
          </w:p>
        </w:tc>
        <w:tc>
          <w:tcPr>
            <w:tcW w:w="567" w:type="dxa"/>
          </w:tcPr>
          <w:p w14:paraId="2A4FF283" w14:textId="77777777" w:rsidR="00CE6F7F" w:rsidRPr="00A04105" w:rsidRDefault="00CE6F7F" w:rsidP="00CA7953">
            <w:r w:rsidRPr="00A04105">
              <w:t>3</w:t>
            </w:r>
          </w:p>
        </w:tc>
        <w:tc>
          <w:tcPr>
            <w:tcW w:w="986" w:type="dxa"/>
            <w:shd w:val="clear" w:color="auto" w:fill="FF0000"/>
          </w:tcPr>
          <w:p w14:paraId="581747C2" w14:textId="77777777" w:rsidR="00CE6F7F" w:rsidRPr="00A04105" w:rsidRDefault="00CE6F7F" w:rsidP="00CA7953"/>
        </w:tc>
      </w:tr>
      <w:tr w:rsidR="00CE6F7F" w:rsidRPr="00A04105" w14:paraId="7B32F69B" w14:textId="77777777" w:rsidTr="00A04105">
        <w:trPr>
          <w:jc w:val="center"/>
        </w:trPr>
        <w:tc>
          <w:tcPr>
            <w:tcW w:w="1980" w:type="dxa"/>
            <w:vMerge/>
          </w:tcPr>
          <w:p w14:paraId="043B998B" w14:textId="77777777" w:rsidR="00CE6F7F" w:rsidRPr="00A04105" w:rsidRDefault="00CE6F7F" w:rsidP="00A04105">
            <w:pPr>
              <w:jc w:val="left"/>
            </w:pPr>
          </w:p>
        </w:tc>
        <w:tc>
          <w:tcPr>
            <w:tcW w:w="2410" w:type="dxa"/>
          </w:tcPr>
          <w:p w14:paraId="7D7E1673" w14:textId="77777777" w:rsidR="00CE6F7F" w:rsidRPr="00A04105" w:rsidRDefault="00CE6F7F" w:rsidP="00AE3246">
            <w:pPr>
              <w:jc w:val="left"/>
            </w:pPr>
            <w:r w:rsidRPr="00A04105">
              <w:t xml:space="preserve">Stockage, manutention, manipulation ou transport inadapté de matériels et matériaux (par exemple : déblais ou remblais) </w:t>
            </w:r>
          </w:p>
        </w:tc>
        <w:tc>
          <w:tcPr>
            <w:tcW w:w="2835" w:type="dxa"/>
            <w:vMerge/>
          </w:tcPr>
          <w:p w14:paraId="69303961" w14:textId="77777777" w:rsidR="00CE6F7F" w:rsidRPr="00A04105" w:rsidRDefault="00CE6F7F" w:rsidP="00AE3246">
            <w:pPr>
              <w:jc w:val="left"/>
            </w:pPr>
          </w:p>
        </w:tc>
        <w:tc>
          <w:tcPr>
            <w:tcW w:w="856" w:type="dxa"/>
          </w:tcPr>
          <w:p w14:paraId="7A1624F6" w14:textId="77777777" w:rsidR="00CE6F7F" w:rsidRPr="00A04105" w:rsidRDefault="00CE6F7F" w:rsidP="00CA7953">
            <w:r w:rsidRPr="00A04105">
              <w:t>3</w:t>
            </w:r>
          </w:p>
        </w:tc>
        <w:tc>
          <w:tcPr>
            <w:tcW w:w="567" w:type="dxa"/>
          </w:tcPr>
          <w:p w14:paraId="3E94F2B2" w14:textId="77777777" w:rsidR="00CE6F7F" w:rsidRPr="00A04105" w:rsidRDefault="00CE6F7F" w:rsidP="00CA7953">
            <w:r w:rsidRPr="00A04105">
              <w:t>2</w:t>
            </w:r>
          </w:p>
        </w:tc>
        <w:tc>
          <w:tcPr>
            <w:tcW w:w="986" w:type="dxa"/>
            <w:shd w:val="clear" w:color="auto" w:fill="FFFF00"/>
          </w:tcPr>
          <w:p w14:paraId="732F5DEB" w14:textId="77777777" w:rsidR="00CE6F7F" w:rsidRPr="00A04105" w:rsidRDefault="00CE6F7F" w:rsidP="00CA7953"/>
        </w:tc>
      </w:tr>
      <w:tr w:rsidR="00CE6F7F" w:rsidRPr="00A04105" w14:paraId="4CD85A47" w14:textId="77777777" w:rsidTr="00A04105">
        <w:trPr>
          <w:jc w:val="center"/>
        </w:trPr>
        <w:tc>
          <w:tcPr>
            <w:tcW w:w="1980" w:type="dxa"/>
            <w:vMerge/>
          </w:tcPr>
          <w:p w14:paraId="6D2B8A6C" w14:textId="77777777" w:rsidR="00CE6F7F" w:rsidRPr="00A04105" w:rsidRDefault="00CE6F7F" w:rsidP="00A04105">
            <w:pPr>
              <w:jc w:val="left"/>
            </w:pPr>
          </w:p>
        </w:tc>
        <w:tc>
          <w:tcPr>
            <w:tcW w:w="2410" w:type="dxa"/>
          </w:tcPr>
          <w:p w14:paraId="3A6A43A7" w14:textId="66431B70" w:rsidR="00CE6F7F" w:rsidRPr="00A04105" w:rsidRDefault="00CE6F7F" w:rsidP="00AE3246">
            <w:pPr>
              <w:jc w:val="left"/>
            </w:pPr>
            <w:r w:rsidRPr="00A04105">
              <w:t xml:space="preserve">Canalisations ou câbles électriques en service non identifiés </w:t>
            </w:r>
          </w:p>
        </w:tc>
        <w:tc>
          <w:tcPr>
            <w:tcW w:w="2835" w:type="dxa"/>
            <w:vMerge w:val="restart"/>
          </w:tcPr>
          <w:p w14:paraId="19B21F3C" w14:textId="2FEFB18B" w:rsidR="00CE6F7F" w:rsidRPr="00A04105" w:rsidRDefault="00CE6F7F" w:rsidP="00AE3246">
            <w:pPr>
              <w:jc w:val="left"/>
            </w:pPr>
            <w:r w:rsidRPr="00A04105">
              <w:t xml:space="preserve">Destruction par inondation ou incendie de biens privés ou de ressources naturelles autour de la zone de travaux entrainant des conflits, </w:t>
            </w:r>
            <w:r w:rsidR="00C95D10">
              <w:t xml:space="preserve">des </w:t>
            </w:r>
            <w:r w:rsidRPr="00A04105">
              <w:t xml:space="preserve">indemnisations ou </w:t>
            </w:r>
            <w:r w:rsidR="00C95D10">
              <w:t xml:space="preserve">une </w:t>
            </w:r>
            <w:r w:rsidRPr="00A04105">
              <w:t xml:space="preserve">dégradation de l’environnement </w:t>
            </w:r>
          </w:p>
        </w:tc>
        <w:tc>
          <w:tcPr>
            <w:tcW w:w="856" w:type="dxa"/>
          </w:tcPr>
          <w:p w14:paraId="6164F1CC" w14:textId="77777777" w:rsidR="00CE6F7F" w:rsidRPr="00A04105" w:rsidRDefault="00CE6F7F" w:rsidP="00CA7953">
            <w:r w:rsidRPr="00A04105">
              <w:t>2</w:t>
            </w:r>
          </w:p>
        </w:tc>
        <w:tc>
          <w:tcPr>
            <w:tcW w:w="567" w:type="dxa"/>
          </w:tcPr>
          <w:p w14:paraId="789D175E" w14:textId="77777777" w:rsidR="00CE6F7F" w:rsidRPr="00A04105" w:rsidRDefault="00CE6F7F" w:rsidP="00CA7953">
            <w:r w:rsidRPr="00A04105">
              <w:t>2</w:t>
            </w:r>
          </w:p>
        </w:tc>
        <w:tc>
          <w:tcPr>
            <w:tcW w:w="986" w:type="dxa"/>
            <w:shd w:val="clear" w:color="auto" w:fill="FFFF00"/>
          </w:tcPr>
          <w:p w14:paraId="3D965F71" w14:textId="77777777" w:rsidR="00CE6F7F" w:rsidRPr="00A04105" w:rsidRDefault="00CE6F7F" w:rsidP="00CA7953"/>
        </w:tc>
      </w:tr>
      <w:tr w:rsidR="00CE6F7F" w:rsidRPr="00A04105" w14:paraId="28DB7459" w14:textId="77777777" w:rsidTr="00A04105">
        <w:trPr>
          <w:jc w:val="center"/>
        </w:trPr>
        <w:tc>
          <w:tcPr>
            <w:tcW w:w="1980" w:type="dxa"/>
            <w:vMerge/>
          </w:tcPr>
          <w:p w14:paraId="230C22AC" w14:textId="77777777" w:rsidR="00CE6F7F" w:rsidRPr="00A04105" w:rsidRDefault="00CE6F7F" w:rsidP="00A04105">
            <w:pPr>
              <w:jc w:val="left"/>
            </w:pPr>
          </w:p>
        </w:tc>
        <w:tc>
          <w:tcPr>
            <w:tcW w:w="2410" w:type="dxa"/>
          </w:tcPr>
          <w:p w14:paraId="239AE1E6" w14:textId="77777777" w:rsidR="00CE6F7F" w:rsidRPr="00A04105" w:rsidRDefault="00CE6F7F" w:rsidP="00AE3246">
            <w:pPr>
              <w:jc w:val="left"/>
            </w:pPr>
            <w:r w:rsidRPr="00A04105">
              <w:t xml:space="preserve">Installations d’engins sous des lignes électriques aériennes sous tension </w:t>
            </w:r>
          </w:p>
        </w:tc>
        <w:tc>
          <w:tcPr>
            <w:tcW w:w="2835" w:type="dxa"/>
            <w:vMerge/>
          </w:tcPr>
          <w:p w14:paraId="07D8FDFD" w14:textId="77777777" w:rsidR="00CE6F7F" w:rsidRPr="00A04105" w:rsidRDefault="00CE6F7F" w:rsidP="00AE3246">
            <w:pPr>
              <w:jc w:val="left"/>
            </w:pPr>
          </w:p>
        </w:tc>
        <w:tc>
          <w:tcPr>
            <w:tcW w:w="856" w:type="dxa"/>
          </w:tcPr>
          <w:p w14:paraId="2A9486B0" w14:textId="77777777" w:rsidR="00CE6F7F" w:rsidRPr="00A04105" w:rsidRDefault="00CE6F7F" w:rsidP="00CA7953">
            <w:r w:rsidRPr="00A04105">
              <w:t>1</w:t>
            </w:r>
          </w:p>
        </w:tc>
        <w:tc>
          <w:tcPr>
            <w:tcW w:w="567" w:type="dxa"/>
          </w:tcPr>
          <w:p w14:paraId="1EFFD51F" w14:textId="77777777" w:rsidR="00CE6F7F" w:rsidRPr="00A04105" w:rsidRDefault="00CE6F7F" w:rsidP="00CA7953">
            <w:r w:rsidRPr="00A04105">
              <w:t>4</w:t>
            </w:r>
          </w:p>
        </w:tc>
        <w:tc>
          <w:tcPr>
            <w:tcW w:w="986" w:type="dxa"/>
            <w:shd w:val="clear" w:color="auto" w:fill="FFFF00"/>
          </w:tcPr>
          <w:p w14:paraId="579FCF2A" w14:textId="77777777" w:rsidR="00CE6F7F" w:rsidRPr="00A04105" w:rsidRDefault="00CE6F7F" w:rsidP="00CA7953"/>
        </w:tc>
      </w:tr>
      <w:tr w:rsidR="00CE6F7F" w:rsidRPr="00A04105" w14:paraId="7F0016AA" w14:textId="77777777" w:rsidTr="00A04105">
        <w:trPr>
          <w:jc w:val="center"/>
        </w:trPr>
        <w:tc>
          <w:tcPr>
            <w:tcW w:w="1980" w:type="dxa"/>
            <w:vMerge/>
          </w:tcPr>
          <w:p w14:paraId="060B3800" w14:textId="77777777" w:rsidR="00CE6F7F" w:rsidRPr="00A04105" w:rsidRDefault="00CE6F7F" w:rsidP="00A04105">
            <w:pPr>
              <w:jc w:val="left"/>
            </w:pPr>
          </w:p>
        </w:tc>
        <w:tc>
          <w:tcPr>
            <w:tcW w:w="2410" w:type="dxa"/>
          </w:tcPr>
          <w:p w14:paraId="77701E48" w14:textId="77777777" w:rsidR="00CE6F7F" w:rsidRPr="00A04105" w:rsidRDefault="00CE6F7F" w:rsidP="00AE3246">
            <w:pPr>
              <w:jc w:val="left"/>
            </w:pPr>
            <w:r w:rsidRPr="00A04105">
              <w:t xml:space="preserve">Dépôt de déblais dans des zones non autorisées sensibles pour l’environnement </w:t>
            </w:r>
          </w:p>
        </w:tc>
        <w:tc>
          <w:tcPr>
            <w:tcW w:w="2835" w:type="dxa"/>
          </w:tcPr>
          <w:p w14:paraId="23469889" w14:textId="77777777" w:rsidR="00CE6F7F" w:rsidRPr="00A04105" w:rsidRDefault="00CE6F7F" w:rsidP="00AE3246">
            <w:pPr>
              <w:jc w:val="left"/>
            </w:pPr>
            <w:r w:rsidRPr="00A04105">
              <w:t xml:space="preserve">Destruction ou perturbation des ressources naturelles (faune, flore, eaux de surface) </w:t>
            </w:r>
          </w:p>
        </w:tc>
        <w:tc>
          <w:tcPr>
            <w:tcW w:w="856" w:type="dxa"/>
          </w:tcPr>
          <w:p w14:paraId="6656744B" w14:textId="77777777" w:rsidR="00CE6F7F" w:rsidRPr="00A04105" w:rsidRDefault="00CE6F7F" w:rsidP="00CA7953">
            <w:r w:rsidRPr="00A04105">
              <w:t>1</w:t>
            </w:r>
          </w:p>
        </w:tc>
        <w:tc>
          <w:tcPr>
            <w:tcW w:w="567" w:type="dxa"/>
          </w:tcPr>
          <w:p w14:paraId="1DB847C0" w14:textId="77777777" w:rsidR="00CE6F7F" w:rsidRPr="00A04105" w:rsidRDefault="00CE6F7F" w:rsidP="00CA7953">
            <w:r w:rsidRPr="00A04105">
              <w:t>4</w:t>
            </w:r>
          </w:p>
        </w:tc>
        <w:tc>
          <w:tcPr>
            <w:tcW w:w="986" w:type="dxa"/>
            <w:shd w:val="clear" w:color="auto" w:fill="FFFF00"/>
          </w:tcPr>
          <w:p w14:paraId="41A556CF" w14:textId="77777777" w:rsidR="00CE6F7F" w:rsidRPr="00A04105" w:rsidRDefault="00CE6F7F" w:rsidP="00CA7953"/>
        </w:tc>
      </w:tr>
      <w:tr w:rsidR="00CE6F7F" w:rsidRPr="00A04105" w14:paraId="491A7DAB" w14:textId="77777777" w:rsidTr="00A04105">
        <w:trPr>
          <w:jc w:val="center"/>
        </w:trPr>
        <w:tc>
          <w:tcPr>
            <w:tcW w:w="1980" w:type="dxa"/>
            <w:vMerge w:val="restart"/>
          </w:tcPr>
          <w:p w14:paraId="4172854C" w14:textId="3490F99D" w:rsidR="00CE6F7F" w:rsidRPr="00A04105" w:rsidRDefault="00CE6F7F" w:rsidP="00A04105">
            <w:pPr>
              <w:jc w:val="left"/>
            </w:pPr>
            <w:r w:rsidRPr="00A04105">
              <w:t>Dépose de pavé</w:t>
            </w:r>
            <w:r w:rsidR="001623E5">
              <w:t>s</w:t>
            </w:r>
            <w:r w:rsidRPr="00A04105">
              <w:t>, démolition d’ouvrage d’assainissement existant</w:t>
            </w:r>
          </w:p>
        </w:tc>
        <w:tc>
          <w:tcPr>
            <w:tcW w:w="2410" w:type="dxa"/>
          </w:tcPr>
          <w:p w14:paraId="61709318" w14:textId="37808A7A" w:rsidR="00CE6F7F" w:rsidRPr="00A04105" w:rsidRDefault="00CE6F7F" w:rsidP="00AE3246">
            <w:pPr>
              <w:jc w:val="left"/>
            </w:pPr>
            <w:r w:rsidRPr="00A04105">
              <w:t xml:space="preserve">Conduite inappropriée des véhicules et engins de chantier </w:t>
            </w:r>
          </w:p>
        </w:tc>
        <w:tc>
          <w:tcPr>
            <w:tcW w:w="2835" w:type="dxa"/>
            <w:vMerge w:val="restart"/>
          </w:tcPr>
          <w:p w14:paraId="36C7DB6F" w14:textId="1E7B1906" w:rsidR="00CE6F7F" w:rsidRPr="00A04105" w:rsidRDefault="00CE6F7F" w:rsidP="00AE3246">
            <w:pPr>
              <w:jc w:val="left"/>
            </w:pPr>
            <w:r w:rsidRPr="00A04105">
              <w:t xml:space="preserve">Destruction de biens privés ou de ressources naturelles autour de la zone de travaux entrainant des conflits, </w:t>
            </w:r>
            <w:r w:rsidR="00C95D10">
              <w:t xml:space="preserve">une </w:t>
            </w:r>
            <w:r w:rsidRPr="00A04105">
              <w:t xml:space="preserve">indemnisation ou une dégradation de l’environnement </w:t>
            </w:r>
          </w:p>
        </w:tc>
        <w:tc>
          <w:tcPr>
            <w:tcW w:w="856" w:type="dxa"/>
          </w:tcPr>
          <w:p w14:paraId="2C39F164" w14:textId="77777777" w:rsidR="00CE6F7F" w:rsidRPr="00A04105" w:rsidRDefault="00CE6F7F" w:rsidP="00CA7953">
            <w:r w:rsidRPr="00A04105">
              <w:t>2</w:t>
            </w:r>
          </w:p>
        </w:tc>
        <w:tc>
          <w:tcPr>
            <w:tcW w:w="567" w:type="dxa"/>
          </w:tcPr>
          <w:p w14:paraId="45EE486B" w14:textId="77777777" w:rsidR="00CE6F7F" w:rsidRPr="00A04105" w:rsidRDefault="00CE6F7F" w:rsidP="00CA7953">
            <w:r w:rsidRPr="00A04105">
              <w:t>3</w:t>
            </w:r>
          </w:p>
        </w:tc>
        <w:tc>
          <w:tcPr>
            <w:tcW w:w="986" w:type="dxa"/>
            <w:shd w:val="clear" w:color="auto" w:fill="FFFF00"/>
          </w:tcPr>
          <w:p w14:paraId="615D0876" w14:textId="77777777" w:rsidR="00CE6F7F" w:rsidRPr="00A04105" w:rsidRDefault="00CE6F7F" w:rsidP="00CA7953"/>
        </w:tc>
      </w:tr>
      <w:tr w:rsidR="00CE6F7F" w:rsidRPr="00A04105" w14:paraId="12FB231A" w14:textId="77777777" w:rsidTr="00A04105">
        <w:trPr>
          <w:jc w:val="center"/>
        </w:trPr>
        <w:tc>
          <w:tcPr>
            <w:tcW w:w="1980" w:type="dxa"/>
            <w:vMerge/>
          </w:tcPr>
          <w:p w14:paraId="1853EB0E" w14:textId="77777777" w:rsidR="00CE6F7F" w:rsidRPr="00A04105" w:rsidRDefault="00CE6F7F" w:rsidP="00337501">
            <w:pPr>
              <w:pStyle w:val="Paragraphedeliste"/>
              <w:numPr>
                <w:ilvl w:val="0"/>
                <w:numId w:val="7"/>
              </w:numPr>
              <w:jc w:val="left"/>
              <w:rPr>
                <w:lang w:val="fr-FR"/>
              </w:rPr>
            </w:pPr>
          </w:p>
        </w:tc>
        <w:tc>
          <w:tcPr>
            <w:tcW w:w="2410" w:type="dxa"/>
          </w:tcPr>
          <w:p w14:paraId="666D3B12" w14:textId="77777777" w:rsidR="00CE6F7F" w:rsidRPr="00A04105" w:rsidRDefault="00CE6F7F" w:rsidP="00AE3246">
            <w:pPr>
              <w:jc w:val="left"/>
            </w:pPr>
          </w:p>
        </w:tc>
        <w:tc>
          <w:tcPr>
            <w:tcW w:w="2835" w:type="dxa"/>
            <w:vMerge/>
          </w:tcPr>
          <w:p w14:paraId="07800A38" w14:textId="77777777" w:rsidR="00CE6F7F" w:rsidRPr="00A04105" w:rsidRDefault="00CE6F7F" w:rsidP="00AE3246">
            <w:pPr>
              <w:jc w:val="left"/>
            </w:pPr>
          </w:p>
        </w:tc>
        <w:tc>
          <w:tcPr>
            <w:tcW w:w="856" w:type="dxa"/>
          </w:tcPr>
          <w:p w14:paraId="5614B04D" w14:textId="77777777" w:rsidR="00CE6F7F" w:rsidRPr="00A04105" w:rsidRDefault="00CE6F7F" w:rsidP="00CA7953"/>
        </w:tc>
        <w:tc>
          <w:tcPr>
            <w:tcW w:w="567" w:type="dxa"/>
          </w:tcPr>
          <w:p w14:paraId="72BC6F62" w14:textId="77777777" w:rsidR="00CE6F7F" w:rsidRPr="00A04105" w:rsidRDefault="00CE6F7F" w:rsidP="00CA7953"/>
        </w:tc>
        <w:tc>
          <w:tcPr>
            <w:tcW w:w="986" w:type="dxa"/>
            <w:shd w:val="clear" w:color="auto" w:fill="FFFF00"/>
          </w:tcPr>
          <w:p w14:paraId="4209F4A5" w14:textId="77777777" w:rsidR="00CE6F7F" w:rsidRPr="00A04105" w:rsidRDefault="00CE6F7F" w:rsidP="00CA7953"/>
        </w:tc>
      </w:tr>
      <w:tr w:rsidR="00CE6F7F" w:rsidRPr="00A04105" w14:paraId="6DDC0A08" w14:textId="77777777" w:rsidTr="00A04105">
        <w:trPr>
          <w:jc w:val="center"/>
        </w:trPr>
        <w:tc>
          <w:tcPr>
            <w:tcW w:w="1980" w:type="dxa"/>
            <w:vMerge/>
          </w:tcPr>
          <w:p w14:paraId="477E6906" w14:textId="77777777" w:rsidR="00CE6F7F" w:rsidRPr="00A04105" w:rsidRDefault="00CE6F7F" w:rsidP="00A04105">
            <w:pPr>
              <w:jc w:val="left"/>
            </w:pPr>
          </w:p>
        </w:tc>
        <w:tc>
          <w:tcPr>
            <w:tcW w:w="2410" w:type="dxa"/>
          </w:tcPr>
          <w:p w14:paraId="578FD715" w14:textId="77777777" w:rsidR="00CE6F7F" w:rsidRPr="00A04105" w:rsidRDefault="00CE6F7F" w:rsidP="00AE3246">
            <w:pPr>
              <w:jc w:val="left"/>
            </w:pPr>
            <w:r w:rsidRPr="00A04105">
              <w:t xml:space="preserve">Déplacement non ou mal contrôlé de véhicules et engins de chantiers ou de leurs organes mobiles (pelle mécanique par exemple) </w:t>
            </w:r>
          </w:p>
        </w:tc>
        <w:tc>
          <w:tcPr>
            <w:tcW w:w="2835" w:type="dxa"/>
            <w:vMerge/>
          </w:tcPr>
          <w:p w14:paraId="443B1A8B" w14:textId="77777777" w:rsidR="00CE6F7F" w:rsidRPr="00A04105" w:rsidRDefault="00CE6F7F" w:rsidP="00AE3246">
            <w:pPr>
              <w:jc w:val="left"/>
            </w:pPr>
          </w:p>
        </w:tc>
        <w:tc>
          <w:tcPr>
            <w:tcW w:w="856" w:type="dxa"/>
          </w:tcPr>
          <w:p w14:paraId="2A761F23" w14:textId="77777777" w:rsidR="00CE6F7F" w:rsidRPr="00A04105" w:rsidRDefault="00CE6F7F" w:rsidP="00CA7953">
            <w:r w:rsidRPr="00A04105">
              <w:t>3</w:t>
            </w:r>
          </w:p>
        </w:tc>
        <w:tc>
          <w:tcPr>
            <w:tcW w:w="567" w:type="dxa"/>
          </w:tcPr>
          <w:p w14:paraId="109556FD" w14:textId="77777777" w:rsidR="00CE6F7F" w:rsidRPr="00A04105" w:rsidRDefault="00CE6F7F" w:rsidP="00CA7953">
            <w:r w:rsidRPr="00A04105">
              <w:t>3</w:t>
            </w:r>
          </w:p>
        </w:tc>
        <w:tc>
          <w:tcPr>
            <w:tcW w:w="986" w:type="dxa"/>
            <w:shd w:val="clear" w:color="auto" w:fill="FF0000"/>
          </w:tcPr>
          <w:p w14:paraId="4C36D025" w14:textId="77777777" w:rsidR="00CE6F7F" w:rsidRPr="00A04105" w:rsidRDefault="00CE6F7F" w:rsidP="00CA7953"/>
        </w:tc>
      </w:tr>
      <w:tr w:rsidR="00CE6F7F" w:rsidRPr="00A04105" w14:paraId="58522CC1" w14:textId="77777777" w:rsidTr="00A04105">
        <w:trPr>
          <w:jc w:val="center"/>
        </w:trPr>
        <w:tc>
          <w:tcPr>
            <w:tcW w:w="1980" w:type="dxa"/>
            <w:vMerge/>
          </w:tcPr>
          <w:p w14:paraId="2D79D902" w14:textId="77777777" w:rsidR="00CE6F7F" w:rsidRPr="00A04105" w:rsidRDefault="00CE6F7F" w:rsidP="00A04105">
            <w:pPr>
              <w:jc w:val="left"/>
            </w:pPr>
          </w:p>
        </w:tc>
        <w:tc>
          <w:tcPr>
            <w:tcW w:w="2410" w:type="dxa"/>
          </w:tcPr>
          <w:p w14:paraId="3686DE32" w14:textId="77777777" w:rsidR="00CE6F7F" w:rsidRPr="00A04105" w:rsidRDefault="00CE6F7F" w:rsidP="00AE3246">
            <w:pPr>
              <w:jc w:val="left"/>
            </w:pPr>
            <w:r w:rsidRPr="00A04105">
              <w:t xml:space="preserve">Stockage, manutention, manipulation ou transport inadapté de matériels et matériaux (par exemple déblais ou remblais) </w:t>
            </w:r>
          </w:p>
        </w:tc>
        <w:tc>
          <w:tcPr>
            <w:tcW w:w="2835" w:type="dxa"/>
            <w:vMerge/>
          </w:tcPr>
          <w:p w14:paraId="6F06EE0A" w14:textId="77777777" w:rsidR="00CE6F7F" w:rsidRPr="00A04105" w:rsidRDefault="00CE6F7F" w:rsidP="00AE3246">
            <w:pPr>
              <w:jc w:val="left"/>
            </w:pPr>
          </w:p>
        </w:tc>
        <w:tc>
          <w:tcPr>
            <w:tcW w:w="856" w:type="dxa"/>
          </w:tcPr>
          <w:p w14:paraId="77E6F994" w14:textId="77777777" w:rsidR="00CE6F7F" w:rsidRPr="00A04105" w:rsidRDefault="00CE6F7F" w:rsidP="00CA7953">
            <w:r w:rsidRPr="00A04105">
              <w:t>3</w:t>
            </w:r>
          </w:p>
        </w:tc>
        <w:tc>
          <w:tcPr>
            <w:tcW w:w="567" w:type="dxa"/>
          </w:tcPr>
          <w:p w14:paraId="73019E05" w14:textId="77777777" w:rsidR="00CE6F7F" w:rsidRPr="00A04105" w:rsidRDefault="00CE6F7F" w:rsidP="00CA7953">
            <w:r w:rsidRPr="00A04105">
              <w:t>2</w:t>
            </w:r>
          </w:p>
        </w:tc>
        <w:tc>
          <w:tcPr>
            <w:tcW w:w="986" w:type="dxa"/>
            <w:shd w:val="clear" w:color="auto" w:fill="FFFF00"/>
          </w:tcPr>
          <w:p w14:paraId="20181E61" w14:textId="77777777" w:rsidR="00CE6F7F" w:rsidRPr="00A04105" w:rsidRDefault="00CE6F7F" w:rsidP="00CA7953"/>
        </w:tc>
      </w:tr>
      <w:tr w:rsidR="00CE6F7F" w:rsidRPr="00A04105" w14:paraId="6618031D" w14:textId="77777777" w:rsidTr="00A04105">
        <w:trPr>
          <w:jc w:val="center"/>
        </w:trPr>
        <w:tc>
          <w:tcPr>
            <w:tcW w:w="1980" w:type="dxa"/>
            <w:vMerge/>
          </w:tcPr>
          <w:p w14:paraId="638BC6D2" w14:textId="77777777" w:rsidR="00CE6F7F" w:rsidRPr="00A04105" w:rsidRDefault="00CE6F7F" w:rsidP="00A04105">
            <w:pPr>
              <w:jc w:val="left"/>
            </w:pPr>
          </w:p>
        </w:tc>
        <w:tc>
          <w:tcPr>
            <w:tcW w:w="2410" w:type="dxa"/>
          </w:tcPr>
          <w:p w14:paraId="045756E9" w14:textId="77777777" w:rsidR="00CE6F7F" w:rsidRPr="00A04105" w:rsidRDefault="00CE6F7F" w:rsidP="00AE3246">
            <w:pPr>
              <w:jc w:val="left"/>
            </w:pPr>
            <w:r w:rsidRPr="00A04105">
              <w:t xml:space="preserve">Instabilité des fouilles </w:t>
            </w:r>
          </w:p>
        </w:tc>
        <w:tc>
          <w:tcPr>
            <w:tcW w:w="2835" w:type="dxa"/>
          </w:tcPr>
          <w:p w14:paraId="25ADDC59" w14:textId="77777777" w:rsidR="00CE6F7F" w:rsidRPr="00A04105" w:rsidRDefault="00CE6F7F" w:rsidP="00AE3246">
            <w:pPr>
              <w:jc w:val="left"/>
            </w:pPr>
            <w:r w:rsidRPr="00A04105">
              <w:t xml:space="preserve">Destruction de biens privés ou de ressources naturelles autour de la zone de travaux (effondrement de clôture, de mur, rampe, chute d’arbres) </w:t>
            </w:r>
            <w:r w:rsidRPr="00A04105">
              <w:lastRenderedPageBreak/>
              <w:t>entrainant des conflits, indemnisation ou une dégradation de l’environnement</w:t>
            </w:r>
          </w:p>
        </w:tc>
        <w:tc>
          <w:tcPr>
            <w:tcW w:w="856" w:type="dxa"/>
          </w:tcPr>
          <w:p w14:paraId="19EB028C" w14:textId="77777777" w:rsidR="00CE6F7F" w:rsidRPr="00A04105" w:rsidRDefault="00CE6F7F" w:rsidP="00CA7953">
            <w:r w:rsidRPr="00A04105">
              <w:lastRenderedPageBreak/>
              <w:t>3</w:t>
            </w:r>
          </w:p>
        </w:tc>
        <w:tc>
          <w:tcPr>
            <w:tcW w:w="567" w:type="dxa"/>
          </w:tcPr>
          <w:p w14:paraId="67CD81E2" w14:textId="77777777" w:rsidR="00CE6F7F" w:rsidRPr="00A04105" w:rsidRDefault="00CE6F7F" w:rsidP="00CA7953">
            <w:r w:rsidRPr="00A04105">
              <w:t>2</w:t>
            </w:r>
          </w:p>
        </w:tc>
        <w:tc>
          <w:tcPr>
            <w:tcW w:w="986" w:type="dxa"/>
            <w:shd w:val="clear" w:color="auto" w:fill="FFFF00"/>
          </w:tcPr>
          <w:p w14:paraId="51FCB0D0" w14:textId="77777777" w:rsidR="00CE6F7F" w:rsidRPr="00A04105" w:rsidRDefault="00CE6F7F" w:rsidP="00CA7953"/>
        </w:tc>
      </w:tr>
      <w:tr w:rsidR="00CE6F7F" w:rsidRPr="00A04105" w14:paraId="55E38890" w14:textId="77777777" w:rsidTr="00A04105">
        <w:trPr>
          <w:jc w:val="center"/>
        </w:trPr>
        <w:tc>
          <w:tcPr>
            <w:tcW w:w="1980" w:type="dxa"/>
            <w:vMerge/>
          </w:tcPr>
          <w:p w14:paraId="423C4A6C" w14:textId="77777777" w:rsidR="00CE6F7F" w:rsidRPr="00A04105" w:rsidRDefault="00CE6F7F" w:rsidP="00A04105">
            <w:pPr>
              <w:jc w:val="left"/>
            </w:pPr>
          </w:p>
        </w:tc>
        <w:tc>
          <w:tcPr>
            <w:tcW w:w="2410" w:type="dxa"/>
          </w:tcPr>
          <w:p w14:paraId="1DFFF7BD" w14:textId="77777777" w:rsidR="00CE6F7F" w:rsidRPr="00A04105" w:rsidRDefault="00CE6F7F" w:rsidP="00AE3246">
            <w:pPr>
              <w:jc w:val="left"/>
            </w:pPr>
            <w:r w:rsidRPr="00A04105">
              <w:t xml:space="preserve">Canalisations ou câbles électriques enterrés identifiés ou non </w:t>
            </w:r>
          </w:p>
        </w:tc>
        <w:tc>
          <w:tcPr>
            <w:tcW w:w="2835" w:type="dxa"/>
            <w:vMerge w:val="restart"/>
          </w:tcPr>
          <w:p w14:paraId="7FCFD3B7" w14:textId="0B9478A7" w:rsidR="00CE6F7F" w:rsidRPr="00A04105" w:rsidRDefault="00CE6F7F" w:rsidP="00AE3246">
            <w:pPr>
              <w:jc w:val="left"/>
            </w:pPr>
            <w:r w:rsidRPr="00A04105">
              <w:t xml:space="preserve">Destruction par inondation ou incendie de biens privés ou de ressources naturelles autour de la zone de travaux entrainant des conflits, </w:t>
            </w:r>
            <w:r w:rsidR="00C95D10">
              <w:t xml:space="preserve">des </w:t>
            </w:r>
            <w:r w:rsidRPr="00A04105">
              <w:t xml:space="preserve">indemnisations ou </w:t>
            </w:r>
            <w:r w:rsidR="00C95D10">
              <w:t xml:space="preserve">une </w:t>
            </w:r>
            <w:r w:rsidRPr="00A04105">
              <w:t xml:space="preserve">dégradation de l’environnement </w:t>
            </w:r>
          </w:p>
        </w:tc>
        <w:tc>
          <w:tcPr>
            <w:tcW w:w="856" w:type="dxa"/>
          </w:tcPr>
          <w:p w14:paraId="62FA0D50" w14:textId="77777777" w:rsidR="00CE6F7F" w:rsidRPr="00A04105" w:rsidRDefault="00CE6F7F" w:rsidP="00CA7953">
            <w:r w:rsidRPr="00A04105">
              <w:t>2</w:t>
            </w:r>
          </w:p>
        </w:tc>
        <w:tc>
          <w:tcPr>
            <w:tcW w:w="567" w:type="dxa"/>
          </w:tcPr>
          <w:p w14:paraId="2DDD9D64" w14:textId="77777777" w:rsidR="00CE6F7F" w:rsidRPr="00A04105" w:rsidRDefault="00CE6F7F" w:rsidP="00CA7953">
            <w:r w:rsidRPr="00A04105">
              <w:t>2</w:t>
            </w:r>
          </w:p>
        </w:tc>
        <w:tc>
          <w:tcPr>
            <w:tcW w:w="986" w:type="dxa"/>
            <w:shd w:val="clear" w:color="auto" w:fill="FFFF00"/>
          </w:tcPr>
          <w:p w14:paraId="29EBCB50" w14:textId="77777777" w:rsidR="00CE6F7F" w:rsidRPr="00A04105" w:rsidRDefault="00CE6F7F" w:rsidP="00CA7953"/>
        </w:tc>
      </w:tr>
      <w:tr w:rsidR="00CE6F7F" w:rsidRPr="00A04105" w14:paraId="69102672" w14:textId="77777777" w:rsidTr="00A04105">
        <w:trPr>
          <w:jc w:val="center"/>
        </w:trPr>
        <w:tc>
          <w:tcPr>
            <w:tcW w:w="1980" w:type="dxa"/>
            <w:vMerge/>
          </w:tcPr>
          <w:p w14:paraId="14FAE79D" w14:textId="77777777" w:rsidR="00CE6F7F" w:rsidRPr="00A04105" w:rsidRDefault="00CE6F7F" w:rsidP="00A04105">
            <w:pPr>
              <w:jc w:val="left"/>
            </w:pPr>
          </w:p>
        </w:tc>
        <w:tc>
          <w:tcPr>
            <w:tcW w:w="2410" w:type="dxa"/>
          </w:tcPr>
          <w:p w14:paraId="789429B4" w14:textId="77777777" w:rsidR="00CE6F7F" w:rsidRPr="00A04105" w:rsidRDefault="00CE6F7F" w:rsidP="00AE3246">
            <w:pPr>
              <w:jc w:val="left"/>
            </w:pPr>
            <w:r w:rsidRPr="00A04105">
              <w:t xml:space="preserve">Installation d’engins sous des lignes électriques aérienne sous tension </w:t>
            </w:r>
          </w:p>
        </w:tc>
        <w:tc>
          <w:tcPr>
            <w:tcW w:w="2835" w:type="dxa"/>
            <w:vMerge/>
          </w:tcPr>
          <w:p w14:paraId="6710DD04" w14:textId="77777777" w:rsidR="00CE6F7F" w:rsidRPr="00A04105" w:rsidRDefault="00CE6F7F" w:rsidP="00AE3246">
            <w:pPr>
              <w:jc w:val="left"/>
            </w:pPr>
          </w:p>
        </w:tc>
        <w:tc>
          <w:tcPr>
            <w:tcW w:w="856" w:type="dxa"/>
          </w:tcPr>
          <w:p w14:paraId="0CFBE1C2" w14:textId="77777777" w:rsidR="00CE6F7F" w:rsidRPr="00A04105" w:rsidRDefault="00CE6F7F" w:rsidP="00CA7953">
            <w:r w:rsidRPr="00A04105">
              <w:t>1</w:t>
            </w:r>
          </w:p>
        </w:tc>
        <w:tc>
          <w:tcPr>
            <w:tcW w:w="567" w:type="dxa"/>
          </w:tcPr>
          <w:p w14:paraId="36109A42" w14:textId="77777777" w:rsidR="00CE6F7F" w:rsidRPr="00A04105" w:rsidRDefault="00CE6F7F" w:rsidP="00CA7953">
            <w:r w:rsidRPr="00A04105">
              <w:t>4</w:t>
            </w:r>
          </w:p>
        </w:tc>
        <w:tc>
          <w:tcPr>
            <w:tcW w:w="986" w:type="dxa"/>
            <w:shd w:val="clear" w:color="auto" w:fill="FFFF00"/>
          </w:tcPr>
          <w:p w14:paraId="35FA9418" w14:textId="77777777" w:rsidR="00CE6F7F" w:rsidRPr="00A04105" w:rsidRDefault="00CE6F7F" w:rsidP="00CA7953"/>
        </w:tc>
      </w:tr>
      <w:tr w:rsidR="00CE6F7F" w:rsidRPr="00A04105" w14:paraId="1D708DAC" w14:textId="77777777" w:rsidTr="00A04105">
        <w:trPr>
          <w:jc w:val="center"/>
        </w:trPr>
        <w:tc>
          <w:tcPr>
            <w:tcW w:w="1980" w:type="dxa"/>
            <w:vMerge w:val="restart"/>
          </w:tcPr>
          <w:p w14:paraId="2B9FD96D" w14:textId="77777777" w:rsidR="00CE6F7F" w:rsidRPr="00A04105" w:rsidRDefault="00CE6F7F" w:rsidP="00A04105">
            <w:pPr>
              <w:jc w:val="left"/>
            </w:pPr>
            <w:r w:rsidRPr="00A04105">
              <w:t>Travaux de gros œuvre : construction des ouvrages d’assainissement</w:t>
            </w:r>
          </w:p>
        </w:tc>
        <w:tc>
          <w:tcPr>
            <w:tcW w:w="2410" w:type="dxa"/>
          </w:tcPr>
          <w:p w14:paraId="2E6507A9" w14:textId="77777777" w:rsidR="00CE6F7F" w:rsidRPr="00A04105" w:rsidRDefault="00CE6F7F" w:rsidP="00AE3246">
            <w:pPr>
              <w:jc w:val="left"/>
            </w:pPr>
            <w:r w:rsidRPr="00A04105">
              <w:t xml:space="preserve">Conduite inappropriée des véhicules et engins de chantier </w:t>
            </w:r>
          </w:p>
        </w:tc>
        <w:tc>
          <w:tcPr>
            <w:tcW w:w="2835" w:type="dxa"/>
            <w:vMerge w:val="restart"/>
          </w:tcPr>
          <w:p w14:paraId="74E3A8CC" w14:textId="05CF1877" w:rsidR="00CE6F7F" w:rsidRPr="00A04105" w:rsidRDefault="00CE6F7F" w:rsidP="00C95D10">
            <w:pPr>
              <w:jc w:val="left"/>
            </w:pPr>
            <w:r w:rsidRPr="00A04105">
              <w:t>Destruction de biens privés ou de ressources naturelles autours de la zone de travaux entrainant des conflits,</w:t>
            </w:r>
            <w:r w:rsidR="00C95D10">
              <w:t xml:space="preserve"> des </w:t>
            </w:r>
            <w:r w:rsidRPr="00A04105">
              <w:t xml:space="preserve">indemnisations ou une dégradation de l’environnement </w:t>
            </w:r>
          </w:p>
        </w:tc>
        <w:tc>
          <w:tcPr>
            <w:tcW w:w="856" w:type="dxa"/>
          </w:tcPr>
          <w:p w14:paraId="5CCF821C" w14:textId="77777777" w:rsidR="00CE6F7F" w:rsidRPr="00A04105" w:rsidRDefault="00CE6F7F" w:rsidP="00CA7953">
            <w:r w:rsidRPr="00A04105">
              <w:t>2</w:t>
            </w:r>
          </w:p>
        </w:tc>
        <w:tc>
          <w:tcPr>
            <w:tcW w:w="567" w:type="dxa"/>
          </w:tcPr>
          <w:p w14:paraId="1FBF4A82" w14:textId="77777777" w:rsidR="00CE6F7F" w:rsidRPr="00A04105" w:rsidRDefault="00CE6F7F" w:rsidP="00CA7953">
            <w:r w:rsidRPr="00A04105">
              <w:t>3</w:t>
            </w:r>
          </w:p>
        </w:tc>
        <w:tc>
          <w:tcPr>
            <w:tcW w:w="986" w:type="dxa"/>
            <w:shd w:val="clear" w:color="auto" w:fill="FFFF00"/>
          </w:tcPr>
          <w:p w14:paraId="089A2B01" w14:textId="77777777" w:rsidR="00CE6F7F" w:rsidRPr="00A04105" w:rsidRDefault="00CE6F7F" w:rsidP="00CA7953"/>
        </w:tc>
      </w:tr>
      <w:tr w:rsidR="00CE6F7F" w:rsidRPr="00A04105" w14:paraId="4B7E66EA" w14:textId="77777777" w:rsidTr="00A04105">
        <w:trPr>
          <w:jc w:val="center"/>
        </w:trPr>
        <w:tc>
          <w:tcPr>
            <w:tcW w:w="1980" w:type="dxa"/>
            <w:vMerge/>
          </w:tcPr>
          <w:p w14:paraId="01F7BDD4" w14:textId="77777777" w:rsidR="00CE6F7F" w:rsidRPr="00A04105" w:rsidRDefault="00CE6F7F" w:rsidP="00A04105">
            <w:pPr>
              <w:jc w:val="left"/>
            </w:pPr>
          </w:p>
        </w:tc>
        <w:tc>
          <w:tcPr>
            <w:tcW w:w="2410" w:type="dxa"/>
          </w:tcPr>
          <w:p w14:paraId="183A264A" w14:textId="77777777" w:rsidR="00CE6F7F" w:rsidRPr="00A04105" w:rsidRDefault="00CE6F7F" w:rsidP="00AE3246">
            <w:pPr>
              <w:jc w:val="left"/>
            </w:pPr>
            <w:r w:rsidRPr="00A04105">
              <w:t xml:space="preserve">Déplacement ou utilisation non ou mal contrôlés de véhicules et engins de chantiers ou de leurs organes mobiles </w:t>
            </w:r>
          </w:p>
        </w:tc>
        <w:tc>
          <w:tcPr>
            <w:tcW w:w="2835" w:type="dxa"/>
            <w:vMerge/>
          </w:tcPr>
          <w:p w14:paraId="09DBA82D" w14:textId="77777777" w:rsidR="00CE6F7F" w:rsidRPr="00A04105" w:rsidRDefault="00CE6F7F" w:rsidP="00AE3246">
            <w:pPr>
              <w:jc w:val="left"/>
            </w:pPr>
          </w:p>
        </w:tc>
        <w:tc>
          <w:tcPr>
            <w:tcW w:w="856" w:type="dxa"/>
          </w:tcPr>
          <w:p w14:paraId="4ACF6ECF" w14:textId="77777777" w:rsidR="00CE6F7F" w:rsidRPr="00A04105" w:rsidRDefault="00CE6F7F" w:rsidP="00CA7953">
            <w:r w:rsidRPr="00A04105">
              <w:t>2</w:t>
            </w:r>
          </w:p>
        </w:tc>
        <w:tc>
          <w:tcPr>
            <w:tcW w:w="567" w:type="dxa"/>
          </w:tcPr>
          <w:p w14:paraId="12DAD857" w14:textId="77777777" w:rsidR="00CE6F7F" w:rsidRPr="00A04105" w:rsidRDefault="00CE6F7F" w:rsidP="00CA7953">
            <w:r w:rsidRPr="00A04105">
              <w:t>3</w:t>
            </w:r>
          </w:p>
        </w:tc>
        <w:tc>
          <w:tcPr>
            <w:tcW w:w="986" w:type="dxa"/>
            <w:shd w:val="clear" w:color="auto" w:fill="FFFF00"/>
          </w:tcPr>
          <w:p w14:paraId="70AA2C9D" w14:textId="77777777" w:rsidR="00CE6F7F" w:rsidRPr="00A04105" w:rsidRDefault="00CE6F7F" w:rsidP="00CA7953"/>
        </w:tc>
      </w:tr>
      <w:tr w:rsidR="00CE6F7F" w:rsidRPr="00A04105" w14:paraId="1F402FA2" w14:textId="77777777" w:rsidTr="00A04105">
        <w:trPr>
          <w:jc w:val="center"/>
        </w:trPr>
        <w:tc>
          <w:tcPr>
            <w:tcW w:w="1980" w:type="dxa"/>
            <w:vMerge/>
          </w:tcPr>
          <w:p w14:paraId="4B3EFDCB" w14:textId="77777777" w:rsidR="00CE6F7F" w:rsidRPr="00A04105" w:rsidRDefault="00CE6F7F" w:rsidP="00A04105">
            <w:pPr>
              <w:jc w:val="left"/>
            </w:pPr>
          </w:p>
        </w:tc>
        <w:tc>
          <w:tcPr>
            <w:tcW w:w="2410" w:type="dxa"/>
          </w:tcPr>
          <w:p w14:paraId="4A9B25F8" w14:textId="77777777" w:rsidR="00CE6F7F" w:rsidRPr="00A04105" w:rsidRDefault="00CE6F7F" w:rsidP="00AE3246">
            <w:pPr>
              <w:jc w:val="left"/>
            </w:pPr>
            <w:r w:rsidRPr="00A04105">
              <w:t xml:space="preserve">Stockage, manutention, manipulation ou transport inadapté de matériels et matériaux </w:t>
            </w:r>
          </w:p>
        </w:tc>
        <w:tc>
          <w:tcPr>
            <w:tcW w:w="2835" w:type="dxa"/>
            <w:vMerge/>
          </w:tcPr>
          <w:p w14:paraId="3D0C7109" w14:textId="77777777" w:rsidR="00CE6F7F" w:rsidRPr="00A04105" w:rsidRDefault="00CE6F7F" w:rsidP="00AE3246">
            <w:pPr>
              <w:jc w:val="left"/>
            </w:pPr>
          </w:p>
        </w:tc>
        <w:tc>
          <w:tcPr>
            <w:tcW w:w="856" w:type="dxa"/>
          </w:tcPr>
          <w:p w14:paraId="21594D39" w14:textId="77777777" w:rsidR="00CE6F7F" w:rsidRPr="00A04105" w:rsidRDefault="00CE6F7F" w:rsidP="00CA7953">
            <w:r w:rsidRPr="00A04105">
              <w:t>2</w:t>
            </w:r>
          </w:p>
        </w:tc>
        <w:tc>
          <w:tcPr>
            <w:tcW w:w="567" w:type="dxa"/>
          </w:tcPr>
          <w:p w14:paraId="79F44D35" w14:textId="77777777" w:rsidR="00CE6F7F" w:rsidRPr="00A04105" w:rsidRDefault="00CE6F7F" w:rsidP="00CA7953">
            <w:r w:rsidRPr="00A04105">
              <w:t>2</w:t>
            </w:r>
          </w:p>
        </w:tc>
        <w:tc>
          <w:tcPr>
            <w:tcW w:w="986" w:type="dxa"/>
            <w:shd w:val="clear" w:color="auto" w:fill="FFFF00"/>
          </w:tcPr>
          <w:p w14:paraId="2C42F1BA" w14:textId="77777777" w:rsidR="00CE6F7F" w:rsidRPr="00A04105" w:rsidRDefault="00CE6F7F" w:rsidP="00CA7953"/>
        </w:tc>
      </w:tr>
      <w:tr w:rsidR="00CE6F7F" w:rsidRPr="00A04105" w14:paraId="2CC02A0B" w14:textId="77777777" w:rsidTr="00A04105">
        <w:trPr>
          <w:jc w:val="center"/>
        </w:trPr>
        <w:tc>
          <w:tcPr>
            <w:tcW w:w="1980" w:type="dxa"/>
            <w:vMerge/>
          </w:tcPr>
          <w:p w14:paraId="7C702321" w14:textId="77777777" w:rsidR="00CE6F7F" w:rsidRPr="00A04105" w:rsidRDefault="00CE6F7F" w:rsidP="00A04105">
            <w:pPr>
              <w:jc w:val="left"/>
            </w:pPr>
          </w:p>
        </w:tc>
        <w:tc>
          <w:tcPr>
            <w:tcW w:w="2410" w:type="dxa"/>
          </w:tcPr>
          <w:p w14:paraId="75009B8D" w14:textId="77777777" w:rsidR="00CE6F7F" w:rsidRPr="00A04105" w:rsidRDefault="00CE6F7F" w:rsidP="00AE3246">
            <w:pPr>
              <w:jc w:val="left"/>
            </w:pPr>
            <w:r w:rsidRPr="00A04105">
              <w:t xml:space="preserve">Instabilité des fouilles </w:t>
            </w:r>
          </w:p>
        </w:tc>
        <w:tc>
          <w:tcPr>
            <w:tcW w:w="2835" w:type="dxa"/>
          </w:tcPr>
          <w:p w14:paraId="335C6616" w14:textId="3125B674" w:rsidR="00CE6F7F" w:rsidRPr="00A04105" w:rsidRDefault="00CE6F7F" w:rsidP="00AE3246">
            <w:pPr>
              <w:jc w:val="left"/>
            </w:pPr>
            <w:r w:rsidRPr="00A04105">
              <w:t xml:space="preserve">Destruction de biens privés ou de ressources naturelles autour de la zone de travaux (effondrement de clôture, de mur, rampe, chute d’arbres) entrainant des conflits, </w:t>
            </w:r>
            <w:r w:rsidR="00C95D10">
              <w:t xml:space="preserve">une </w:t>
            </w:r>
            <w:r w:rsidRPr="00A04105">
              <w:t>indemnisation ou une dégradation de l’environnement</w:t>
            </w:r>
          </w:p>
        </w:tc>
        <w:tc>
          <w:tcPr>
            <w:tcW w:w="856" w:type="dxa"/>
          </w:tcPr>
          <w:p w14:paraId="7AC52930" w14:textId="77777777" w:rsidR="00CE6F7F" w:rsidRPr="00A04105" w:rsidRDefault="00CE6F7F" w:rsidP="00CA7953">
            <w:r w:rsidRPr="00A04105">
              <w:t>3</w:t>
            </w:r>
          </w:p>
        </w:tc>
        <w:tc>
          <w:tcPr>
            <w:tcW w:w="567" w:type="dxa"/>
          </w:tcPr>
          <w:p w14:paraId="78CA1669" w14:textId="77777777" w:rsidR="00CE6F7F" w:rsidRPr="00A04105" w:rsidRDefault="00CE6F7F" w:rsidP="00CA7953">
            <w:r w:rsidRPr="00A04105">
              <w:t>3</w:t>
            </w:r>
          </w:p>
        </w:tc>
        <w:tc>
          <w:tcPr>
            <w:tcW w:w="986" w:type="dxa"/>
            <w:shd w:val="clear" w:color="auto" w:fill="FF0000"/>
          </w:tcPr>
          <w:p w14:paraId="7BCAC3A2" w14:textId="77777777" w:rsidR="00CE6F7F" w:rsidRPr="00A04105" w:rsidRDefault="00CE6F7F" w:rsidP="00CA7953"/>
        </w:tc>
      </w:tr>
      <w:tr w:rsidR="00CE6F7F" w:rsidRPr="00A04105" w14:paraId="7C261A9B" w14:textId="77777777" w:rsidTr="00A04105">
        <w:trPr>
          <w:jc w:val="center"/>
        </w:trPr>
        <w:tc>
          <w:tcPr>
            <w:tcW w:w="1980" w:type="dxa"/>
            <w:vMerge/>
          </w:tcPr>
          <w:p w14:paraId="6319BC24" w14:textId="77777777" w:rsidR="00CE6F7F" w:rsidRPr="00A04105" w:rsidRDefault="00CE6F7F" w:rsidP="00A04105">
            <w:pPr>
              <w:jc w:val="left"/>
            </w:pPr>
          </w:p>
        </w:tc>
        <w:tc>
          <w:tcPr>
            <w:tcW w:w="2410" w:type="dxa"/>
          </w:tcPr>
          <w:p w14:paraId="6D538A3E" w14:textId="77777777" w:rsidR="00CE6F7F" w:rsidRPr="00A04105" w:rsidRDefault="00CE6F7F" w:rsidP="00AE3246">
            <w:pPr>
              <w:jc w:val="left"/>
            </w:pPr>
            <w:r w:rsidRPr="00A04105">
              <w:t xml:space="preserve">Emploi inadapté d’appareil électrique, des huiles de décoffrage, des adjuvants,… </w:t>
            </w:r>
          </w:p>
        </w:tc>
        <w:tc>
          <w:tcPr>
            <w:tcW w:w="2835" w:type="dxa"/>
          </w:tcPr>
          <w:p w14:paraId="38EB4C35" w14:textId="4069C0EF" w:rsidR="00CE6F7F" w:rsidRPr="00A04105" w:rsidRDefault="00CE6F7F" w:rsidP="00AE3246">
            <w:pPr>
              <w:jc w:val="left"/>
            </w:pPr>
            <w:r w:rsidRPr="00A04105">
              <w:t xml:space="preserve">Destruction par incendie de biens privés ou de ressources naturelles autour de la zone de travaux entrainant des conflits, </w:t>
            </w:r>
            <w:r w:rsidR="002104D7">
              <w:t xml:space="preserve">des </w:t>
            </w:r>
            <w:r w:rsidRPr="00A04105">
              <w:t xml:space="preserve">indemnisations ou une dégradation de l’environnement </w:t>
            </w:r>
          </w:p>
        </w:tc>
        <w:tc>
          <w:tcPr>
            <w:tcW w:w="856" w:type="dxa"/>
          </w:tcPr>
          <w:p w14:paraId="35D76572" w14:textId="77777777" w:rsidR="00CE6F7F" w:rsidRPr="00A04105" w:rsidRDefault="00CE6F7F" w:rsidP="00CA7953">
            <w:r w:rsidRPr="00A04105">
              <w:t>2</w:t>
            </w:r>
          </w:p>
        </w:tc>
        <w:tc>
          <w:tcPr>
            <w:tcW w:w="567" w:type="dxa"/>
          </w:tcPr>
          <w:p w14:paraId="235B983D" w14:textId="77777777" w:rsidR="00CE6F7F" w:rsidRPr="00A04105" w:rsidRDefault="00CE6F7F" w:rsidP="00CA7953">
            <w:r w:rsidRPr="00A04105">
              <w:t>2</w:t>
            </w:r>
          </w:p>
        </w:tc>
        <w:tc>
          <w:tcPr>
            <w:tcW w:w="986" w:type="dxa"/>
            <w:shd w:val="clear" w:color="auto" w:fill="FFFF00"/>
          </w:tcPr>
          <w:p w14:paraId="0BEC1D20" w14:textId="77777777" w:rsidR="00CE6F7F" w:rsidRPr="00A04105" w:rsidRDefault="00CE6F7F" w:rsidP="00CA7953"/>
        </w:tc>
      </w:tr>
      <w:tr w:rsidR="00CE6F7F" w:rsidRPr="00A04105" w14:paraId="3114F874" w14:textId="77777777" w:rsidTr="00A04105">
        <w:trPr>
          <w:jc w:val="center"/>
        </w:trPr>
        <w:tc>
          <w:tcPr>
            <w:tcW w:w="1980" w:type="dxa"/>
            <w:vMerge/>
          </w:tcPr>
          <w:p w14:paraId="5CD79F2C" w14:textId="77777777" w:rsidR="00CE6F7F" w:rsidRPr="00A04105" w:rsidRDefault="00CE6F7F" w:rsidP="00A04105">
            <w:pPr>
              <w:jc w:val="left"/>
            </w:pPr>
          </w:p>
        </w:tc>
        <w:tc>
          <w:tcPr>
            <w:tcW w:w="2410" w:type="dxa"/>
          </w:tcPr>
          <w:p w14:paraId="5702465B" w14:textId="77777777" w:rsidR="00CE6F7F" w:rsidRPr="00A04105" w:rsidRDefault="00CE6F7F" w:rsidP="00AE3246">
            <w:pPr>
              <w:jc w:val="left"/>
            </w:pPr>
            <w:r w:rsidRPr="00A04105">
              <w:t xml:space="preserve">Canalisations ou câbles électriques enterrés identifiés ou non </w:t>
            </w:r>
          </w:p>
        </w:tc>
        <w:tc>
          <w:tcPr>
            <w:tcW w:w="2835" w:type="dxa"/>
            <w:vMerge w:val="restart"/>
          </w:tcPr>
          <w:p w14:paraId="0D51F611" w14:textId="25C21C7B" w:rsidR="00CE6F7F" w:rsidRPr="00A04105" w:rsidRDefault="00CE6F7F" w:rsidP="00AE3246">
            <w:pPr>
              <w:jc w:val="left"/>
            </w:pPr>
            <w:r w:rsidRPr="00A04105">
              <w:t xml:space="preserve">Destruction par inondation ou incendie de biens privés ou de ressources naturelles autour de la zone de travaux entrainant des conflits, </w:t>
            </w:r>
            <w:r w:rsidR="002104D7">
              <w:t xml:space="preserve">des </w:t>
            </w:r>
            <w:r w:rsidRPr="00A04105">
              <w:t xml:space="preserve">indemnisations ou </w:t>
            </w:r>
            <w:r w:rsidR="002104D7">
              <w:t xml:space="preserve">une </w:t>
            </w:r>
            <w:r w:rsidRPr="00A04105">
              <w:t xml:space="preserve">dégradation de l’environnement </w:t>
            </w:r>
          </w:p>
        </w:tc>
        <w:tc>
          <w:tcPr>
            <w:tcW w:w="856" w:type="dxa"/>
          </w:tcPr>
          <w:p w14:paraId="1C5997F6" w14:textId="77777777" w:rsidR="00CE6F7F" w:rsidRPr="00A04105" w:rsidRDefault="00CE6F7F" w:rsidP="00CA7953">
            <w:r w:rsidRPr="00A04105">
              <w:t>2</w:t>
            </w:r>
          </w:p>
        </w:tc>
        <w:tc>
          <w:tcPr>
            <w:tcW w:w="567" w:type="dxa"/>
          </w:tcPr>
          <w:p w14:paraId="34276B2B" w14:textId="77777777" w:rsidR="00CE6F7F" w:rsidRPr="00A04105" w:rsidRDefault="00CE6F7F" w:rsidP="00CA7953">
            <w:r w:rsidRPr="00A04105">
              <w:t>2</w:t>
            </w:r>
          </w:p>
        </w:tc>
        <w:tc>
          <w:tcPr>
            <w:tcW w:w="986" w:type="dxa"/>
            <w:shd w:val="clear" w:color="auto" w:fill="FFFF00"/>
          </w:tcPr>
          <w:p w14:paraId="6747304D" w14:textId="77777777" w:rsidR="00CE6F7F" w:rsidRPr="00A04105" w:rsidRDefault="00CE6F7F" w:rsidP="00CA7953"/>
        </w:tc>
      </w:tr>
      <w:tr w:rsidR="00CE6F7F" w:rsidRPr="00A04105" w14:paraId="6A405D11" w14:textId="77777777" w:rsidTr="00A04105">
        <w:trPr>
          <w:jc w:val="center"/>
        </w:trPr>
        <w:tc>
          <w:tcPr>
            <w:tcW w:w="1980" w:type="dxa"/>
            <w:vMerge/>
          </w:tcPr>
          <w:p w14:paraId="0C8C44FF" w14:textId="77777777" w:rsidR="00CE6F7F" w:rsidRPr="00A04105" w:rsidRDefault="00CE6F7F" w:rsidP="00A04105">
            <w:pPr>
              <w:jc w:val="left"/>
            </w:pPr>
          </w:p>
        </w:tc>
        <w:tc>
          <w:tcPr>
            <w:tcW w:w="2410" w:type="dxa"/>
          </w:tcPr>
          <w:p w14:paraId="7C3FAFB8" w14:textId="0786FF50" w:rsidR="00CE6F7F" w:rsidRPr="00A04105" w:rsidRDefault="00CE6F7F" w:rsidP="00AE3246">
            <w:pPr>
              <w:jc w:val="left"/>
            </w:pPr>
            <w:r w:rsidRPr="00A04105">
              <w:t>Installation d’engins sous des lignes électriques aérienne</w:t>
            </w:r>
            <w:r w:rsidR="002104D7">
              <w:t>s</w:t>
            </w:r>
            <w:r w:rsidRPr="00A04105">
              <w:t xml:space="preserve"> sous tension </w:t>
            </w:r>
          </w:p>
        </w:tc>
        <w:tc>
          <w:tcPr>
            <w:tcW w:w="2835" w:type="dxa"/>
            <w:vMerge/>
          </w:tcPr>
          <w:p w14:paraId="324511D1" w14:textId="77777777" w:rsidR="00CE6F7F" w:rsidRPr="00A04105" w:rsidRDefault="00CE6F7F" w:rsidP="00AE3246">
            <w:pPr>
              <w:jc w:val="left"/>
            </w:pPr>
          </w:p>
        </w:tc>
        <w:tc>
          <w:tcPr>
            <w:tcW w:w="856" w:type="dxa"/>
          </w:tcPr>
          <w:p w14:paraId="1EC94F07" w14:textId="77777777" w:rsidR="00CE6F7F" w:rsidRPr="00A04105" w:rsidRDefault="00CE6F7F" w:rsidP="00CA7953">
            <w:r w:rsidRPr="00A04105">
              <w:t>1</w:t>
            </w:r>
          </w:p>
        </w:tc>
        <w:tc>
          <w:tcPr>
            <w:tcW w:w="567" w:type="dxa"/>
          </w:tcPr>
          <w:p w14:paraId="2BE979B0" w14:textId="77777777" w:rsidR="00CE6F7F" w:rsidRPr="00A04105" w:rsidRDefault="00CE6F7F" w:rsidP="00CA7953">
            <w:r w:rsidRPr="00A04105">
              <w:t>4</w:t>
            </w:r>
          </w:p>
        </w:tc>
        <w:tc>
          <w:tcPr>
            <w:tcW w:w="986" w:type="dxa"/>
            <w:shd w:val="clear" w:color="auto" w:fill="FFFF00"/>
          </w:tcPr>
          <w:p w14:paraId="36EE2CFB" w14:textId="77777777" w:rsidR="00CE6F7F" w:rsidRPr="00A04105" w:rsidRDefault="00CE6F7F" w:rsidP="00CA7953"/>
        </w:tc>
      </w:tr>
      <w:tr w:rsidR="00CE6F7F" w:rsidRPr="00A04105" w14:paraId="04C78C6F" w14:textId="77777777" w:rsidTr="00A04105">
        <w:trPr>
          <w:jc w:val="center"/>
        </w:trPr>
        <w:tc>
          <w:tcPr>
            <w:tcW w:w="1980" w:type="dxa"/>
            <w:vMerge w:val="restart"/>
          </w:tcPr>
          <w:p w14:paraId="423F44BF" w14:textId="77777777" w:rsidR="00CE6F7F" w:rsidRPr="00A04105" w:rsidRDefault="00CE6F7F" w:rsidP="00A04105">
            <w:pPr>
              <w:jc w:val="left"/>
            </w:pPr>
            <w:r w:rsidRPr="00A04105">
              <w:lastRenderedPageBreak/>
              <w:t>Protection des berges avec Matelas Reno</w:t>
            </w:r>
          </w:p>
        </w:tc>
        <w:tc>
          <w:tcPr>
            <w:tcW w:w="2410" w:type="dxa"/>
          </w:tcPr>
          <w:p w14:paraId="103D18A0" w14:textId="77777777" w:rsidR="00CE6F7F" w:rsidRPr="00A04105" w:rsidRDefault="00CE6F7F" w:rsidP="00AE3246">
            <w:pPr>
              <w:jc w:val="left"/>
            </w:pPr>
            <w:r w:rsidRPr="00A04105">
              <w:t>Conduite inappropriée des véhicules et engins de chantier</w:t>
            </w:r>
          </w:p>
        </w:tc>
        <w:tc>
          <w:tcPr>
            <w:tcW w:w="2835" w:type="dxa"/>
            <w:vMerge w:val="restart"/>
          </w:tcPr>
          <w:p w14:paraId="12E65F4F" w14:textId="29E30E54" w:rsidR="00CE6F7F" w:rsidRPr="00A04105" w:rsidRDefault="00CE6F7F" w:rsidP="00AE3246">
            <w:pPr>
              <w:jc w:val="left"/>
            </w:pPr>
            <w:r w:rsidRPr="00A04105">
              <w:t xml:space="preserve">Destruction par incendie de biens privés ou de ressources naturelles autour de la zone de travaux entrainant des conflits, </w:t>
            </w:r>
            <w:r w:rsidR="002104D7">
              <w:t xml:space="preserve">des </w:t>
            </w:r>
            <w:r w:rsidRPr="00A04105">
              <w:t xml:space="preserve">indemnisations ou une dégradation de l’environnement </w:t>
            </w:r>
          </w:p>
        </w:tc>
        <w:tc>
          <w:tcPr>
            <w:tcW w:w="856" w:type="dxa"/>
          </w:tcPr>
          <w:p w14:paraId="2AE3217B" w14:textId="77777777" w:rsidR="00CE6F7F" w:rsidRPr="00A04105" w:rsidRDefault="00CE6F7F" w:rsidP="00CA7953">
            <w:r w:rsidRPr="00A04105">
              <w:t>3</w:t>
            </w:r>
          </w:p>
        </w:tc>
        <w:tc>
          <w:tcPr>
            <w:tcW w:w="567" w:type="dxa"/>
          </w:tcPr>
          <w:p w14:paraId="668845F8" w14:textId="77777777" w:rsidR="00CE6F7F" w:rsidRPr="00A04105" w:rsidRDefault="00CE6F7F" w:rsidP="00CA7953">
            <w:r w:rsidRPr="00A04105">
              <w:t>2</w:t>
            </w:r>
          </w:p>
        </w:tc>
        <w:tc>
          <w:tcPr>
            <w:tcW w:w="986" w:type="dxa"/>
            <w:shd w:val="clear" w:color="auto" w:fill="FFFF00"/>
          </w:tcPr>
          <w:p w14:paraId="14F13694" w14:textId="77777777" w:rsidR="00CE6F7F" w:rsidRPr="00A04105" w:rsidRDefault="00CE6F7F" w:rsidP="00CA7953"/>
        </w:tc>
      </w:tr>
      <w:tr w:rsidR="00CE6F7F" w:rsidRPr="00A04105" w14:paraId="7CF97953" w14:textId="77777777" w:rsidTr="00A04105">
        <w:trPr>
          <w:jc w:val="center"/>
        </w:trPr>
        <w:tc>
          <w:tcPr>
            <w:tcW w:w="1980" w:type="dxa"/>
            <w:vMerge/>
          </w:tcPr>
          <w:p w14:paraId="7663286E" w14:textId="77777777" w:rsidR="00CE6F7F" w:rsidRPr="00A04105" w:rsidRDefault="00CE6F7F" w:rsidP="00337501">
            <w:pPr>
              <w:pStyle w:val="Paragraphedeliste"/>
              <w:numPr>
                <w:ilvl w:val="0"/>
                <w:numId w:val="7"/>
              </w:numPr>
              <w:jc w:val="left"/>
              <w:rPr>
                <w:lang w:val="fr-FR" w:eastAsia="fr-FR"/>
              </w:rPr>
            </w:pPr>
          </w:p>
        </w:tc>
        <w:tc>
          <w:tcPr>
            <w:tcW w:w="2410" w:type="dxa"/>
          </w:tcPr>
          <w:p w14:paraId="5513074F" w14:textId="6D8FBF35" w:rsidR="00CE6F7F" w:rsidRPr="00A04105" w:rsidRDefault="00CE6F7F" w:rsidP="002104D7">
            <w:pPr>
              <w:jc w:val="left"/>
            </w:pPr>
            <w:r w:rsidRPr="00A04105">
              <w:t xml:space="preserve">Déplacement ou utilisation non </w:t>
            </w:r>
            <w:r w:rsidR="002104D7">
              <w:t xml:space="preserve">ou </w:t>
            </w:r>
            <w:r w:rsidRPr="00A04105">
              <w:t>mal contrôlé</w:t>
            </w:r>
            <w:r w:rsidR="002104D7">
              <w:t>s</w:t>
            </w:r>
            <w:r w:rsidRPr="00A04105">
              <w:t xml:space="preserve"> de véhicules et engins de chantier ou de leurs organes mobiles (camions, pelles,  par ex.) </w:t>
            </w:r>
          </w:p>
        </w:tc>
        <w:tc>
          <w:tcPr>
            <w:tcW w:w="2835" w:type="dxa"/>
            <w:vMerge/>
          </w:tcPr>
          <w:p w14:paraId="560C4B92" w14:textId="77777777" w:rsidR="00CE6F7F" w:rsidRPr="00A04105" w:rsidRDefault="00CE6F7F" w:rsidP="00AE3246">
            <w:pPr>
              <w:jc w:val="left"/>
            </w:pPr>
          </w:p>
        </w:tc>
        <w:tc>
          <w:tcPr>
            <w:tcW w:w="856" w:type="dxa"/>
          </w:tcPr>
          <w:p w14:paraId="30BC1321" w14:textId="77777777" w:rsidR="00CE6F7F" w:rsidRPr="00A04105" w:rsidRDefault="00CE6F7F" w:rsidP="00CA7953">
            <w:r w:rsidRPr="00A04105">
              <w:t>2</w:t>
            </w:r>
          </w:p>
        </w:tc>
        <w:tc>
          <w:tcPr>
            <w:tcW w:w="567" w:type="dxa"/>
          </w:tcPr>
          <w:p w14:paraId="3A36B2D4" w14:textId="77777777" w:rsidR="00CE6F7F" w:rsidRPr="00A04105" w:rsidRDefault="00CE6F7F" w:rsidP="00CA7953">
            <w:r w:rsidRPr="00A04105">
              <w:t>3</w:t>
            </w:r>
          </w:p>
        </w:tc>
        <w:tc>
          <w:tcPr>
            <w:tcW w:w="986" w:type="dxa"/>
            <w:shd w:val="clear" w:color="auto" w:fill="FFFF00"/>
          </w:tcPr>
          <w:p w14:paraId="5F7740B0" w14:textId="77777777" w:rsidR="00CE6F7F" w:rsidRPr="00A04105" w:rsidRDefault="00CE6F7F" w:rsidP="00CA7953"/>
        </w:tc>
      </w:tr>
      <w:tr w:rsidR="00CE6F7F" w:rsidRPr="00A04105" w14:paraId="171D8632" w14:textId="77777777" w:rsidTr="00A04105">
        <w:trPr>
          <w:jc w:val="center"/>
        </w:trPr>
        <w:tc>
          <w:tcPr>
            <w:tcW w:w="1980" w:type="dxa"/>
            <w:vMerge/>
          </w:tcPr>
          <w:p w14:paraId="09B059BF" w14:textId="77777777" w:rsidR="00CE6F7F" w:rsidRPr="00A04105" w:rsidRDefault="00CE6F7F" w:rsidP="00337501">
            <w:pPr>
              <w:pStyle w:val="Paragraphedeliste"/>
              <w:numPr>
                <w:ilvl w:val="0"/>
                <w:numId w:val="7"/>
              </w:numPr>
              <w:jc w:val="left"/>
              <w:rPr>
                <w:lang w:val="fr-FR" w:eastAsia="fr-FR"/>
              </w:rPr>
            </w:pPr>
          </w:p>
        </w:tc>
        <w:tc>
          <w:tcPr>
            <w:tcW w:w="2410" w:type="dxa"/>
          </w:tcPr>
          <w:p w14:paraId="4D6F99C7" w14:textId="77777777" w:rsidR="00CE6F7F" w:rsidRPr="00A04105" w:rsidRDefault="00CE6F7F" w:rsidP="00AE3246">
            <w:pPr>
              <w:jc w:val="left"/>
            </w:pPr>
            <w:r w:rsidRPr="00A04105">
              <w:t xml:space="preserve">Stockage, manutention, manipulation ou transport inadapté de matériels et matériaux </w:t>
            </w:r>
          </w:p>
        </w:tc>
        <w:tc>
          <w:tcPr>
            <w:tcW w:w="2835" w:type="dxa"/>
            <w:vMerge/>
          </w:tcPr>
          <w:p w14:paraId="4D6B3345" w14:textId="77777777" w:rsidR="00CE6F7F" w:rsidRPr="00A04105" w:rsidRDefault="00CE6F7F" w:rsidP="00AE3246">
            <w:pPr>
              <w:jc w:val="left"/>
            </w:pPr>
          </w:p>
        </w:tc>
        <w:tc>
          <w:tcPr>
            <w:tcW w:w="856" w:type="dxa"/>
          </w:tcPr>
          <w:p w14:paraId="249ABEF3" w14:textId="77777777" w:rsidR="00CE6F7F" w:rsidRPr="00A04105" w:rsidRDefault="00CE6F7F" w:rsidP="00CA7953">
            <w:r w:rsidRPr="00A04105">
              <w:t>2</w:t>
            </w:r>
          </w:p>
        </w:tc>
        <w:tc>
          <w:tcPr>
            <w:tcW w:w="567" w:type="dxa"/>
          </w:tcPr>
          <w:p w14:paraId="5F9C44CB" w14:textId="77777777" w:rsidR="00CE6F7F" w:rsidRPr="00A04105" w:rsidRDefault="00CE6F7F" w:rsidP="00CA7953">
            <w:r w:rsidRPr="00A04105">
              <w:t>2</w:t>
            </w:r>
          </w:p>
        </w:tc>
        <w:tc>
          <w:tcPr>
            <w:tcW w:w="986" w:type="dxa"/>
            <w:shd w:val="clear" w:color="auto" w:fill="FFFF00"/>
          </w:tcPr>
          <w:p w14:paraId="09081BC2" w14:textId="77777777" w:rsidR="00CE6F7F" w:rsidRPr="00A04105" w:rsidRDefault="00CE6F7F" w:rsidP="00CA7953"/>
        </w:tc>
      </w:tr>
      <w:tr w:rsidR="00CE6F7F" w:rsidRPr="00A04105" w14:paraId="2B449F92" w14:textId="77777777" w:rsidTr="00A04105">
        <w:trPr>
          <w:jc w:val="center"/>
        </w:trPr>
        <w:tc>
          <w:tcPr>
            <w:tcW w:w="1980" w:type="dxa"/>
            <w:vMerge/>
          </w:tcPr>
          <w:p w14:paraId="62B1DFCA" w14:textId="77777777" w:rsidR="00CE6F7F" w:rsidRPr="00A04105" w:rsidRDefault="00CE6F7F" w:rsidP="00337501">
            <w:pPr>
              <w:pStyle w:val="Paragraphedeliste"/>
              <w:numPr>
                <w:ilvl w:val="0"/>
                <w:numId w:val="7"/>
              </w:numPr>
              <w:jc w:val="left"/>
              <w:rPr>
                <w:lang w:val="fr-FR" w:eastAsia="fr-FR"/>
              </w:rPr>
            </w:pPr>
          </w:p>
        </w:tc>
        <w:tc>
          <w:tcPr>
            <w:tcW w:w="2410" w:type="dxa"/>
          </w:tcPr>
          <w:p w14:paraId="5CE327FD" w14:textId="77777777" w:rsidR="00CE6F7F" w:rsidRPr="00A04105" w:rsidRDefault="00CE6F7F" w:rsidP="00AE3246">
            <w:pPr>
              <w:jc w:val="left"/>
            </w:pPr>
            <w:r w:rsidRPr="00A04105">
              <w:t xml:space="preserve">Instabilité de l’ouvrage </w:t>
            </w:r>
          </w:p>
        </w:tc>
        <w:tc>
          <w:tcPr>
            <w:tcW w:w="2835" w:type="dxa"/>
            <w:vMerge/>
          </w:tcPr>
          <w:p w14:paraId="11820C6D" w14:textId="77777777" w:rsidR="00CE6F7F" w:rsidRPr="00A04105" w:rsidRDefault="00CE6F7F" w:rsidP="00AE3246">
            <w:pPr>
              <w:jc w:val="left"/>
            </w:pPr>
          </w:p>
        </w:tc>
        <w:tc>
          <w:tcPr>
            <w:tcW w:w="856" w:type="dxa"/>
          </w:tcPr>
          <w:p w14:paraId="45235A35" w14:textId="77777777" w:rsidR="00CE6F7F" w:rsidRPr="00A04105" w:rsidRDefault="00CE6F7F" w:rsidP="00CA7953">
            <w:r w:rsidRPr="00A04105">
              <w:t>3</w:t>
            </w:r>
          </w:p>
        </w:tc>
        <w:tc>
          <w:tcPr>
            <w:tcW w:w="567" w:type="dxa"/>
          </w:tcPr>
          <w:p w14:paraId="78488E53" w14:textId="77777777" w:rsidR="00CE6F7F" w:rsidRPr="00A04105" w:rsidRDefault="00CE6F7F" w:rsidP="00CA7953">
            <w:r w:rsidRPr="00A04105">
              <w:t>3</w:t>
            </w:r>
          </w:p>
        </w:tc>
        <w:tc>
          <w:tcPr>
            <w:tcW w:w="986" w:type="dxa"/>
            <w:shd w:val="clear" w:color="auto" w:fill="FF0000"/>
          </w:tcPr>
          <w:p w14:paraId="1288F5A6" w14:textId="77777777" w:rsidR="00CE6F7F" w:rsidRPr="00A04105" w:rsidRDefault="00CE6F7F" w:rsidP="00CA7953"/>
        </w:tc>
      </w:tr>
      <w:tr w:rsidR="00CE6F7F" w:rsidRPr="00A04105" w14:paraId="29CFA411" w14:textId="77777777" w:rsidTr="00A04105">
        <w:trPr>
          <w:jc w:val="center"/>
        </w:trPr>
        <w:tc>
          <w:tcPr>
            <w:tcW w:w="1980" w:type="dxa"/>
            <w:vMerge w:val="restart"/>
          </w:tcPr>
          <w:p w14:paraId="02AA7BB6" w14:textId="77777777" w:rsidR="00CE6F7F" w:rsidRPr="00A04105" w:rsidRDefault="00CE6F7F" w:rsidP="00A04105">
            <w:pPr>
              <w:jc w:val="left"/>
            </w:pPr>
            <w:r w:rsidRPr="00A04105">
              <w:t>Réparation des regards endommagés et pose de nouveaux couvercles de regards sur le collecteur existant </w:t>
            </w:r>
          </w:p>
        </w:tc>
        <w:tc>
          <w:tcPr>
            <w:tcW w:w="2410" w:type="dxa"/>
          </w:tcPr>
          <w:p w14:paraId="61589629" w14:textId="77777777" w:rsidR="00CE6F7F" w:rsidRPr="00A04105" w:rsidRDefault="00CE6F7F" w:rsidP="00AE3246">
            <w:pPr>
              <w:jc w:val="left"/>
            </w:pPr>
            <w:r w:rsidRPr="00A04105">
              <w:t>Conduite inappropriée des véhicules et engins de chantier</w:t>
            </w:r>
          </w:p>
        </w:tc>
        <w:tc>
          <w:tcPr>
            <w:tcW w:w="2835" w:type="dxa"/>
            <w:vMerge w:val="restart"/>
          </w:tcPr>
          <w:p w14:paraId="1E8580B6" w14:textId="77777777" w:rsidR="00CE6F7F" w:rsidRPr="00A04105" w:rsidRDefault="00CE6F7F" w:rsidP="00AE3246">
            <w:pPr>
              <w:jc w:val="left"/>
            </w:pPr>
            <w:r w:rsidRPr="00A04105">
              <w:t xml:space="preserve">Destruction par incendie de biens privés ou de ressources naturelles autour de la zone de travaux entrainant des conflits, indemnisations ou une dégradation de l’environnement </w:t>
            </w:r>
          </w:p>
        </w:tc>
        <w:tc>
          <w:tcPr>
            <w:tcW w:w="856" w:type="dxa"/>
          </w:tcPr>
          <w:p w14:paraId="02A77A1F" w14:textId="77777777" w:rsidR="00CE6F7F" w:rsidRPr="00A04105" w:rsidRDefault="00CE6F7F" w:rsidP="00CA7953">
            <w:r w:rsidRPr="00A04105">
              <w:t>3</w:t>
            </w:r>
          </w:p>
        </w:tc>
        <w:tc>
          <w:tcPr>
            <w:tcW w:w="567" w:type="dxa"/>
          </w:tcPr>
          <w:p w14:paraId="6E04ACFC" w14:textId="77777777" w:rsidR="00CE6F7F" w:rsidRPr="00A04105" w:rsidRDefault="00CE6F7F" w:rsidP="00CA7953">
            <w:r w:rsidRPr="00A04105">
              <w:t>2</w:t>
            </w:r>
          </w:p>
        </w:tc>
        <w:tc>
          <w:tcPr>
            <w:tcW w:w="986" w:type="dxa"/>
            <w:shd w:val="clear" w:color="auto" w:fill="FFFF00"/>
          </w:tcPr>
          <w:p w14:paraId="446D2274" w14:textId="77777777" w:rsidR="00CE6F7F" w:rsidRPr="00A04105" w:rsidRDefault="00CE6F7F" w:rsidP="00CA7953"/>
        </w:tc>
      </w:tr>
      <w:tr w:rsidR="00CE6F7F" w:rsidRPr="00A04105" w14:paraId="2748AD48" w14:textId="77777777" w:rsidTr="00A04105">
        <w:trPr>
          <w:jc w:val="center"/>
        </w:trPr>
        <w:tc>
          <w:tcPr>
            <w:tcW w:w="1980" w:type="dxa"/>
            <w:vMerge/>
          </w:tcPr>
          <w:p w14:paraId="1DD5F78B" w14:textId="77777777" w:rsidR="00CE6F7F" w:rsidRPr="00A04105" w:rsidRDefault="00CE6F7F" w:rsidP="00A04105">
            <w:pPr>
              <w:jc w:val="left"/>
            </w:pPr>
          </w:p>
        </w:tc>
        <w:tc>
          <w:tcPr>
            <w:tcW w:w="2410" w:type="dxa"/>
          </w:tcPr>
          <w:p w14:paraId="34866165" w14:textId="105AD73D" w:rsidR="00CE6F7F" w:rsidRPr="00A04105" w:rsidRDefault="00CE6F7F" w:rsidP="00AE3246">
            <w:pPr>
              <w:jc w:val="left"/>
            </w:pPr>
            <w:r w:rsidRPr="00A04105">
              <w:t xml:space="preserve">Déplacement ou utilisation non </w:t>
            </w:r>
            <w:r w:rsidR="002104D7">
              <w:t xml:space="preserve">ou </w:t>
            </w:r>
            <w:r w:rsidRPr="00A04105">
              <w:t>mal contrôlé</w:t>
            </w:r>
            <w:r w:rsidR="002104D7">
              <w:t>s</w:t>
            </w:r>
            <w:r w:rsidRPr="00A04105">
              <w:t xml:space="preserve"> de véhicules et engins de chantier ou de leurs organes mobiles (camions, pelles,  par exemple) </w:t>
            </w:r>
          </w:p>
        </w:tc>
        <w:tc>
          <w:tcPr>
            <w:tcW w:w="2835" w:type="dxa"/>
            <w:vMerge/>
          </w:tcPr>
          <w:p w14:paraId="225327A0" w14:textId="77777777" w:rsidR="00CE6F7F" w:rsidRPr="00A04105" w:rsidRDefault="00CE6F7F" w:rsidP="00AE3246">
            <w:pPr>
              <w:jc w:val="left"/>
            </w:pPr>
          </w:p>
        </w:tc>
        <w:tc>
          <w:tcPr>
            <w:tcW w:w="856" w:type="dxa"/>
          </w:tcPr>
          <w:p w14:paraId="6B23E6FC" w14:textId="77777777" w:rsidR="00CE6F7F" w:rsidRPr="00A04105" w:rsidRDefault="00CE6F7F" w:rsidP="00CA7953">
            <w:r w:rsidRPr="00A04105">
              <w:t>2</w:t>
            </w:r>
          </w:p>
        </w:tc>
        <w:tc>
          <w:tcPr>
            <w:tcW w:w="567" w:type="dxa"/>
          </w:tcPr>
          <w:p w14:paraId="5B6144C9" w14:textId="77777777" w:rsidR="00CE6F7F" w:rsidRPr="00A04105" w:rsidRDefault="00CE6F7F" w:rsidP="00CA7953">
            <w:r w:rsidRPr="00A04105">
              <w:t>3</w:t>
            </w:r>
          </w:p>
        </w:tc>
        <w:tc>
          <w:tcPr>
            <w:tcW w:w="986" w:type="dxa"/>
            <w:shd w:val="clear" w:color="auto" w:fill="FFFF00"/>
          </w:tcPr>
          <w:p w14:paraId="3D98BAF2" w14:textId="77777777" w:rsidR="00CE6F7F" w:rsidRPr="00A04105" w:rsidRDefault="00CE6F7F" w:rsidP="00CA7953"/>
        </w:tc>
      </w:tr>
      <w:tr w:rsidR="00CE6F7F" w:rsidRPr="00A04105" w14:paraId="1D9DDCC7" w14:textId="77777777" w:rsidTr="00A04105">
        <w:trPr>
          <w:jc w:val="center"/>
        </w:trPr>
        <w:tc>
          <w:tcPr>
            <w:tcW w:w="1980" w:type="dxa"/>
            <w:vMerge w:val="restart"/>
          </w:tcPr>
          <w:p w14:paraId="2A2C750E" w14:textId="77777777" w:rsidR="00CE6F7F" w:rsidRPr="00A04105" w:rsidRDefault="00CE6F7F" w:rsidP="00A04105">
            <w:pPr>
              <w:jc w:val="left"/>
            </w:pPr>
            <w:r w:rsidRPr="00A04105">
              <w:t>Terrassement pour l’aménagement de la voirie  (pose des pavés et aménagement jusqu’aux riverains)</w:t>
            </w:r>
          </w:p>
        </w:tc>
        <w:tc>
          <w:tcPr>
            <w:tcW w:w="2410" w:type="dxa"/>
          </w:tcPr>
          <w:p w14:paraId="06936205" w14:textId="77777777" w:rsidR="00CE6F7F" w:rsidRPr="00A04105" w:rsidRDefault="00CE6F7F" w:rsidP="00AE3246">
            <w:pPr>
              <w:jc w:val="left"/>
            </w:pPr>
            <w:r w:rsidRPr="00A04105">
              <w:t xml:space="preserve">Conduite inappropriée des véhicules et engins de chantier </w:t>
            </w:r>
          </w:p>
        </w:tc>
        <w:tc>
          <w:tcPr>
            <w:tcW w:w="2835" w:type="dxa"/>
            <w:vMerge w:val="restart"/>
          </w:tcPr>
          <w:p w14:paraId="5F241BAD" w14:textId="74EA3EC1" w:rsidR="00CE6F7F" w:rsidRPr="00A04105" w:rsidRDefault="00CE6F7F" w:rsidP="002104D7">
            <w:pPr>
              <w:jc w:val="left"/>
            </w:pPr>
            <w:r w:rsidRPr="00A04105">
              <w:t>Destruction de biens privés ou de ressources naturelles autours de la zone de travaux entrainant des conflits,</w:t>
            </w:r>
            <w:r w:rsidR="002104D7">
              <w:t xml:space="preserve"> des </w:t>
            </w:r>
            <w:r w:rsidRPr="00A04105">
              <w:t xml:space="preserve"> indemnisations ou une dégradation de l’environnement </w:t>
            </w:r>
          </w:p>
        </w:tc>
        <w:tc>
          <w:tcPr>
            <w:tcW w:w="856" w:type="dxa"/>
          </w:tcPr>
          <w:p w14:paraId="0746AF17" w14:textId="77777777" w:rsidR="00CE6F7F" w:rsidRPr="00A04105" w:rsidRDefault="00CE6F7F" w:rsidP="00CA7953">
            <w:r w:rsidRPr="00A04105">
              <w:t>2</w:t>
            </w:r>
          </w:p>
        </w:tc>
        <w:tc>
          <w:tcPr>
            <w:tcW w:w="567" w:type="dxa"/>
          </w:tcPr>
          <w:p w14:paraId="3DB7C6C5" w14:textId="77777777" w:rsidR="00CE6F7F" w:rsidRPr="00A04105" w:rsidRDefault="00CE6F7F" w:rsidP="00CA7953">
            <w:r w:rsidRPr="00A04105">
              <w:t>3</w:t>
            </w:r>
          </w:p>
        </w:tc>
        <w:tc>
          <w:tcPr>
            <w:tcW w:w="986" w:type="dxa"/>
            <w:shd w:val="clear" w:color="auto" w:fill="FFFF00"/>
          </w:tcPr>
          <w:p w14:paraId="4E513CFF" w14:textId="77777777" w:rsidR="00CE6F7F" w:rsidRPr="00A04105" w:rsidRDefault="00CE6F7F" w:rsidP="00CA7953"/>
        </w:tc>
      </w:tr>
      <w:tr w:rsidR="00CE6F7F" w:rsidRPr="00A04105" w14:paraId="722B9D1A" w14:textId="77777777" w:rsidTr="00A04105">
        <w:trPr>
          <w:jc w:val="center"/>
        </w:trPr>
        <w:tc>
          <w:tcPr>
            <w:tcW w:w="1980" w:type="dxa"/>
            <w:vMerge/>
          </w:tcPr>
          <w:p w14:paraId="4C2B8579" w14:textId="77777777" w:rsidR="00CE6F7F" w:rsidRPr="00A04105" w:rsidRDefault="00CE6F7F" w:rsidP="00A04105">
            <w:pPr>
              <w:jc w:val="left"/>
            </w:pPr>
          </w:p>
        </w:tc>
        <w:tc>
          <w:tcPr>
            <w:tcW w:w="2410" w:type="dxa"/>
          </w:tcPr>
          <w:p w14:paraId="3CAC623A" w14:textId="77777777" w:rsidR="00CE6F7F" w:rsidRPr="00A04105" w:rsidRDefault="00CE6F7F" w:rsidP="00AE3246">
            <w:pPr>
              <w:jc w:val="left"/>
            </w:pPr>
            <w:r w:rsidRPr="00A04105">
              <w:t xml:space="preserve">Déplacement ou utilisation non ou mal contrôlés de véhicules et engins de chantiers ou de leurs organes mobiles </w:t>
            </w:r>
          </w:p>
        </w:tc>
        <w:tc>
          <w:tcPr>
            <w:tcW w:w="2835" w:type="dxa"/>
            <w:vMerge/>
          </w:tcPr>
          <w:p w14:paraId="3C411ACB" w14:textId="77777777" w:rsidR="00CE6F7F" w:rsidRPr="00A04105" w:rsidRDefault="00CE6F7F" w:rsidP="00AE3246">
            <w:pPr>
              <w:jc w:val="left"/>
            </w:pPr>
          </w:p>
        </w:tc>
        <w:tc>
          <w:tcPr>
            <w:tcW w:w="856" w:type="dxa"/>
          </w:tcPr>
          <w:p w14:paraId="28ADC1C7" w14:textId="77777777" w:rsidR="00CE6F7F" w:rsidRPr="00A04105" w:rsidRDefault="00CE6F7F" w:rsidP="00CA7953">
            <w:r w:rsidRPr="00A04105">
              <w:t>2</w:t>
            </w:r>
          </w:p>
        </w:tc>
        <w:tc>
          <w:tcPr>
            <w:tcW w:w="567" w:type="dxa"/>
          </w:tcPr>
          <w:p w14:paraId="2CEFB594" w14:textId="77777777" w:rsidR="00CE6F7F" w:rsidRPr="00A04105" w:rsidRDefault="00CE6F7F" w:rsidP="00CA7953">
            <w:r w:rsidRPr="00A04105">
              <w:t>3</w:t>
            </w:r>
          </w:p>
        </w:tc>
        <w:tc>
          <w:tcPr>
            <w:tcW w:w="986" w:type="dxa"/>
            <w:shd w:val="clear" w:color="auto" w:fill="FFFF00"/>
          </w:tcPr>
          <w:p w14:paraId="0315B0C8" w14:textId="77777777" w:rsidR="00CE6F7F" w:rsidRPr="00A04105" w:rsidRDefault="00CE6F7F" w:rsidP="00CA7953"/>
        </w:tc>
      </w:tr>
      <w:tr w:rsidR="00CE6F7F" w:rsidRPr="00A04105" w14:paraId="52207E8C" w14:textId="77777777" w:rsidTr="00A04105">
        <w:trPr>
          <w:jc w:val="center"/>
        </w:trPr>
        <w:tc>
          <w:tcPr>
            <w:tcW w:w="1980" w:type="dxa"/>
            <w:vMerge/>
          </w:tcPr>
          <w:p w14:paraId="0E36F459" w14:textId="77777777" w:rsidR="00CE6F7F" w:rsidRPr="00A04105" w:rsidRDefault="00CE6F7F" w:rsidP="00A04105">
            <w:pPr>
              <w:jc w:val="left"/>
            </w:pPr>
          </w:p>
        </w:tc>
        <w:tc>
          <w:tcPr>
            <w:tcW w:w="2410" w:type="dxa"/>
          </w:tcPr>
          <w:p w14:paraId="6D48B526" w14:textId="77777777" w:rsidR="00CE6F7F" w:rsidRPr="00A04105" w:rsidRDefault="00CE6F7F" w:rsidP="00AE3246">
            <w:pPr>
              <w:jc w:val="left"/>
            </w:pPr>
            <w:r w:rsidRPr="00A04105">
              <w:t xml:space="preserve">Stockage, manutention, manipulation ou transport inadapté de matériels et matériaux </w:t>
            </w:r>
          </w:p>
        </w:tc>
        <w:tc>
          <w:tcPr>
            <w:tcW w:w="2835" w:type="dxa"/>
            <w:vMerge/>
          </w:tcPr>
          <w:p w14:paraId="195A6333" w14:textId="77777777" w:rsidR="00CE6F7F" w:rsidRPr="00A04105" w:rsidRDefault="00CE6F7F" w:rsidP="00AE3246">
            <w:pPr>
              <w:jc w:val="left"/>
            </w:pPr>
          </w:p>
        </w:tc>
        <w:tc>
          <w:tcPr>
            <w:tcW w:w="856" w:type="dxa"/>
          </w:tcPr>
          <w:p w14:paraId="3B9C60B0" w14:textId="77777777" w:rsidR="00CE6F7F" w:rsidRPr="00A04105" w:rsidRDefault="00CE6F7F" w:rsidP="00CA7953">
            <w:r w:rsidRPr="00A04105">
              <w:t>2</w:t>
            </w:r>
          </w:p>
        </w:tc>
        <w:tc>
          <w:tcPr>
            <w:tcW w:w="567" w:type="dxa"/>
          </w:tcPr>
          <w:p w14:paraId="79360C83" w14:textId="77777777" w:rsidR="00CE6F7F" w:rsidRPr="00A04105" w:rsidRDefault="00CE6F7F" w:rsidP="00CA7953">
            <w:r w:rsidRPr="00A04105">
              <w:t>2</w:t>
            </w:r>
          </w:p>
        </w:tc>
        <w:tc>
          <w:tcPr>
            <w:tcW w:w="986" w:type="dxa"/>
            <w:shd w:val="clear" w:color="auto" w:fill="FFFF00"/>
          </w:tcPr>
          <w:p w14:paraId="298AEFDB" w14:textId="77777777" w:rsidR="00CE6F7F" w:rsidRPr="00A04105" w:rsidRDefault="00CE6F7F" w:rsidP="00CA7953"/>
        </w:tc>
      </w:tr>
      <w:tr w:rsidR="00CE6F7F" w:rsidRPr="00A04105" w14:paraId="43540006" w14:textId="77777777" w:rsidTr="00A04105">
        <w:trPr>
          <w:jc w:val="center"/>
        </w:trPr>
        <w:tc>
          <w:tcPr>
            <w:tcW w:w="1980" w:type="dxa"/>
            <w:vMerge/>
          </w:tcPr>
          <w:p w14:paraId="43A3A078" w14:textId="77777777" w:rsidR="00CE6F7F" w:rsidRPr="00A04105" w:rsidRDefault="00CE6F7F" w:rsidP="00A04105">
            <w:pPr>
              <w:jc w:val="left"/>
            </w:pPr>
          </w:p>
        </w:tc>
        <w:tc>
          <w:tcPr>
            <w:tcW w:w="2410" w:type="dxa"/>
          </w:tcPr>
          <w:p w14:paraId="774FECBD" w14:textId="77777777" w:rsidR="00CE6F7F" w:rsidRPr="00A04105" w:rsidRDefault="00CE6F7F" w:rsidP="00AE3246">
            <w:pPr>
              <w:jc w:val="left"/>
            </w:pPr>
            <w:r w:rsidRPr="00A04105">
              <w:t xml:space="preserve">Instabilité des fouilles </w:t>
            </w:r>
          </w:p>
        </w:tc>
        <w:tc>
          <w:tcPr>
            <w:tcW w:w="2835" w:type="dxa"/>
          </w:tcPr>
          <w:p w14:paraId="503A03FF" w14:textId="77777777" w:rsidR="00CE6F7F" w:rsidRPr="00A04105" w:rsidRDefault="00CE6F7F" w:rsidP="00AE3246">
            <w:pPr>
              <w:jc w:val="left"/>
            </w:pPr>
            <w:r w:rsidRPr="00A04105">
              <w:t>Destruction de biens privés ou de ressources naturelles autour de la zone de travaux (effondrement de clôture, de mur, rampe, chute d’arbres) entrainant des conflits, indemnisation ou une dégradation de l’environnement</w:t>
            </w:r>
          </w:p>
        </w:tc>
        <w:tc>
          <w:tcPr>
            <w:tcW w:w="856" w:type="dxa"/>
          </w:tcPr>
          <w:p w14:paraId="5CB838DC" w14:textId="77777777" w:rsidR="00CE6F7F" w:rsidRPr="00A04105" w:rsidRDefault="00CE6F7F" w:rsidP="00CA7953">
            <w:r w:rsidRPr="00A04105">
              <w:t>3</w:t>
            </w:r>
          </w:p>
        </w:tc>
        <w:tc>
          <w:tcPr>
            <w:tcW w:w="567" w:type="dxa"/>
          </w:tcPr>
          <w:p w14:paraId="226A26FE" w14:textId="77777777" w:rsidR="00CE6F7F" w:rsidRPr="00A04105" w:rsidRDefault="00CE6F7F" w:rsidP="00CA7953">
            <w:r w:rsidRPr="00A04105">
              <w:t>3</w:t>
            </w:r>
          </w:p>
        </w:tc>
        <w:tc>
          <w:tcPr>
            <w:tcW w:w="986" w:type="dxa"/>
            <w:shd w:val="clear" w:color="auto" w:fill="FF0000"/>
          </w:tcPr>
          <w:p w14:paraId="5D66944C" w14:textId="77777777" w:rsidR="00CE6F7F" w:rsidRPr="00A04105" w:rsidRDefault="00CE6F7F" w:rsidP="00CA7953"/>
        </w:tc>
      </w:tr>
      <w:tr w:rsidR="00CE6F7F" w:rsidRPr="00A04105" w14:paraId="5E9CF34D" w14:textId="77777777" w:rsidTr="00A04105">
        <w:trPr>
          <w:jc w:val="center"/>
        </w:trPr>
        <w:tc>
          <w:tcPr>
            <w:tcW w:w="1980" w:type="dxa"/>
            <w:vMerge/>
          </w:tcPr>
          <w:p w14:paraId="0891CCE9" w14:textId="77777777" w:rsidR="00CE6F7F" w:rsidRPr="00A04105" w:rsidRDefault="00CE6F7F" w:rsidP="00A04105">
            <w:pPr>
              <w:jc w:val="left"/>
            </w:pPr>
          </w:p>
        </w:tc>
        <w:tc>
          <w:tcPr>
            <w:tcW w:w="2410" w:type="dxa"/>
          </w:tcPr>
          <w:p w14:paraId="5C6EBB3E" w14:textId="77777777" w:rsidR="00CE6F7F" w:rsidRPr="00A04105" w:rsidRDefault="00CE6F7F" w:rsidP="00AE3246">
            <w:pPr>
              <w:jc w:val="left"/>
            </w:pPr>
            <w:r w:rsidRPr="00A04105">
              <w:t xml:space="preserve">Emploi inadapté d’appareil électrique, </w:t>
            </w:r>
            <w:r w:rsidRPr="00A04105">
              <w:lastRenderedPageBreak/>
              <w:t xml:space="preserve">des huiles de décoffrage, des adjuvants,… </w:t>
            </w:r>
          </w:p>
        </w:tc>
        <w:tc>
          <w:tcPr>
            <w:tcW w:w="2835" w:type="dxa"/>
          </w:tcPr>
          <w:p w14:paraId="1F1226FF" w14:textId="77777777" w:rsidR="00CE6F7F" w:rsidRPr="00A04105" w:rsidRDefault="00CE6F7F" w:rsidP="00AE3246">
            <w:pPr>
              <w:jc w:val="left"/>
            </w:pPr>
            <w:r w:rsidRPr="00A04105">
              <w:lastRenderedPageBreak/>
              <w:t xml:space="preserve">Destruction par incendie de biens privés ou de </w:t>
            </w:r>
            <w:r w:rsidRPr="00A04105">
              <w:lastRenderedPageBreak/>
              <w:t xml:space="preserve">ressources naturelles autour de la zone de travaux entrainant des conflits, indemnisations ou une dégradation de l’environnement </w:t>
            </w:r>
          </w:p>
        </w:tc>
        <w:tc>
          <w:tcPr>
            <w:tcW w:w="856" w:type="dxa"/>
          </w:tcPr>
          <w:p w14:paraId="166EC694" w14:textId="77777777" w:rsidR="00CE6F7F" w:rsidRPr="00A04105" w:rsidRDefault="00CE6F7F" w:rsidP="00CA7953">
            <w:r w:rsidRPr="00A04105">
              <w:lastRenderedPageBreak/>
              <w:t>2</w:t>
            </w:r>
          </w:p>
        </w:tc>
        <w:tc>
          <w:tcPr>
            <w:tcW w:w="567" w:type="dxa"/>
          </w:tcPr>
          <w:p w14:paraId="32C4C940" w14:textId="77777777" w:rsidR="00CE6F7F" w:rsidRPr="00A04105" w:rsidRDefault="00CE6F7F" w:rsidP="00CA7953">
            <w:r w:rsidRPr="00A04105">
              <w:t>2</w:t>
            </w:r>
          </w:p>
        </w:tc>
        <w:tc>
          <w:tcPr>
            <w:tcW w:w="986" w:type="dxa"/>
            <w:shd w:val="clear" w:color="auto" w:fill="FFFF00"/>
          </w:tcPr>
          <w:p w14:paraId="4269598B" w14:textId="77777777" w:rsidR="00CE6F7F" w:rsidRPr="00A04105" w:rsidRDefault="00CE6F7F" w:rsidP="00CA7953"/>
        </w:tc>
      </w:tr>
      <w:tr w:rsidR="00CE6F7F" w:rsidRPr="00A04105" w14:paraId="42BE6FEB" w14:textId="77777777" w:rsidTr="00A04105">
        <w:trPr>
          <w:jc w:val="center"/>
        </w:trPr>
        <w:tc>
          <w:tcPr>
            <w:tcW w:w="1980" w:type="dxa"/>
            <w:vMerge/>
          </w:tcPr>
          <w:p w14:paraId="462EA797" w14:textId="77777777" w:rsidR="00CE6F7F" w:rsidRPr="00A04105" w:rsidRDefault="00CE6F7F" w:rsidP="00337501">
            <w:pPr>
              <w:pStyle w:val="Paragraphedeliste"/>
              <w:numPr>
                <w:ilvl w:val="0"/>
                <w:numId w:val="7"/>
              </w:numPr>
              <w:jc w:val="left"/>
              <w:rPr>
                <w:lang w:val="fr-FR"/>
              </w:rPr>
            </w:pPr>
          </w:p>
        </w:tc>
        <w:tc>
          <w:tcPr>
            <w:tcW w:w="2410" w:type="dxa"/>
          </w:tcPr>
          <w:p w14:paraId="06E024CD" w14:textId="77777777" w:rsidR="00CE6F7F" w:rsidRPr="00A04105" w:rsidRDefault="00CE6F7F" w:rsidP="00AE3246">
            <w:pPr>
              <w:jc w:val="left"/>
            </w:pPr>
            <w:r w:rsidRPr="00A04105">
              <w:t xml:space="preserve">Canalisations ou câbles électriques enterrés identifiés ou non </w:t>
            </w:r>
          </w:p>
        </w:tc>
        <w:tc>
          <w:tcPr>
            <w:tcW w:w="2835" w:type="dxa"/>
            <w:vMerge w:val="restart"/>
          </w:tcPr>
          <w:p w14:paraId="5FF070E3" w14:textId="77777777" w:rsidR="00CE6F7F" w:rsidRPr="00A04105" w:rsidRDefault="00CE6F7F" w:rsidP="00AE3246">
            <w:pPr>
              <w:jc w:val="left"/>
            </w:pPr>
            <w:r w:rsidRPr="00A04105">
              <w:t xml:space="preserve">Destruction par inondation ou incendie de biens privés ou de ressources naturelles autour de la zone de travaux entrainant des conflits, indemnisations ou dégradation de l’environnement </w:t>
            </w:r>
          </w:p>
        </w:tc>
        <w:tc>
          <w:tcPr>
            <w:tcW w:w="856" w:type="dxa"/>
          </w:tcPr>
          <w:p w14:paraId="262798F2" w14:textId="77777777" w:rsidR="00CE6F7F" w:rsidRPr="00A04105" w:rsidRDefault="00CE6F7F" w:rsidP="00CA7953">
            <w:r w:rsidRPr="00A04105">
              <w:t>2</w:t>
            </w:r>
          </w:p>
        </w:tc>
        <w:tc>
          <w:tcPr>
            <w:tcW w:w="567" w:type="dxa"/>
          </w:tcPr>
          <w:p w14:paraId="582345A4" w14:textId="77777777" w:rsidR="00CE6F7F" w:rsidRPr="00A04105" w:rsidRDefault="00CE6F7F" w:rsidP="00CA7953">
            <w:r w:rsidRPr="00A04105">
              <w:t>2</w:t>
            </w:r>
          </w:p>
        </w:tc>
        <w:tc>
          <w:tcPr>
            <w:tcW w:w="986" w:type="dxa"/>
            <w:shd w:val="clear" w:color="auto" w:fill="FFFF00"/>
          </w:tcPr>
          <w:p w14:paraId="5C339A97" w14:textId="77777777" w:rsidR="00CE6F7F" w:rsidRPr="00A04105" w:rsidRDefault="00CE6F7F" w:rsidP="00CA7953"/>
        </w:tc>
      </w:tr>
      <w:tr w:rsidR="00CE6F7F" w:rsidRPr="00A04105" w14:paraId="110E21A6" w14:textId="77777777" w:rsidTr="00A04105">
        <w:trPr>
          <w:jc w:val="center"/>
        </w:trPr>
        <w:tc>
          <w:tcPr>
            <w:tcW w:w="1980" w:type="dxa"/>
            <w:vMerge/>
          </w:tcPr>
          <w:p w14:paraId="1ED854C7" w14:textId="77777777" w:rsidR="00CE6F7F" w:rsidRPr="00A04105" w:rsidRDefault="00CE6F7F" w:rsidP="00337501">
            <w:pPr>
              <w:pStyle w:val="Paragraphedeliste"/>
              <w:numPr>
                <w:ilvl w:val="0"/>
                <w:numId w:val="7"/>
              </w:numPr>
              <w:jc w:val="left"/>
              <w:rPr>
                <w:lang w:val="fr-FR"/>
              </w:rPr>
            </w:pPr>
          </w:p>
        </w:tc>
        <w:tc>
          <w:tcPr>
            <w:tcW w:w="2410" w:type="dxa"/>
          </w:tcPr>
          <w:p w14:paraId="6C3917EE" w14:textId="61FCC5AA" w:rsidR="00CE6F7F" w:rsidRPr="00A04105" w:rsidRDefault="00CE6F7F" w:rsidP="00AE3246">
            <w:pPr>
              <w:jc w:val="left"/>
            </w:pPr>
            <w:r w:rsidRPr="00A04105">
              <w:t>Installation d’engins sous des lignes électriques aérienne</w:t>
            </w:r>
            <w:r w:rsidR="002104D7">
              <w:t>s</w:t>
            </w:r>
            <w:r w:rsidRPr="00A04105">
              <w:t xml:space="preserve"> sous tension </w:t>
            </w:r>
          </w:p>
        </w:tc>
        <w:tc>
          <w:tcPr>
            <w:tcW w:w="2835" w:type="dxa"/>
            <w:vMerge/>
          </w:tcPr>
          <w:p w14:paraId="6557E3CB" w14:textId="77777777" w:rsidR="00CE6F7F" w:rsidRPr="00A04105" w:rsidRDefault="00CE6F7F" w:rsidP="00AE3246">
            <w:pPr>
              <w:jc w:val="left"/>
            </w:pPr>
          </w:p>
        </w:tc>
        <w:tc>
          <w:tcPr>
            <w:tcW w:w="856" w:type="dxa"/>
          </w:tcPr>
          <w:p w14:paraId="77CAD6F5" w14:textId="77777777" w:rsidR="00CE6F7F" w:rsidRPr="00A04105" w:rsidRDefault="00CE6F7F" w:rsidP="00CA7953">
            <w:r w:rsidRPr="00A04105">
              <w:t>1</w:t>
            </w:r>
          </w:p>
        </w:tc>
        <w:tc>
          <w:tcPr>
            <w:tcW w:w="567" w:type="dxa"/>
          </w:tcPr>
          <w:p w14:paraId="3BA56AA4" w14:textId="77777777" w:rsidR="00CE6F7F" w:rsidRPr="00A04105" w:rsidRDefault="00CE6F7F" w:rsidP="00CA7953">
            <w:r w:rsidRPr="00A04105">
              <w:t>4</w:t>
            </w:r>
          </w:p>
        </w:tc>
        <w:tc>
          <w:tcPr>
            <w:tcW w:w="986" w:type="dxa"/>
            <w:shd w:val="clear" w:color="auto" w:fill="FFFF00"/>
          </w:tcPr>
          <w:p w14:paraId="53F8F64F" w14:textId="77777777" w:rsidR="00CE6F7F" w:rsidRPr="00A04105" w:rsidRDefault="00CE6F7F" w:rsidP="00CA7953"/>
        </w:tc>
      </w:tr>
      <w:tr w:rsidR="00CE6F7F" w:rsidRPr="00A04105" w14:paraId="3D7D8452" w14:textId="77777777" w:rsidTr="00A04105">
        <w:trPr>
          <w:jc w:val="center"/>
        </w:trPr>
        <w:tc>
          <w:tcPr>
            <w:tcW w:w="1980" w:type="dxa"/>
            <w:vMerge w:val="restart"/>
          </w:tcPr>
          <w:p w14:paraId="662D94D3" w14:textId="77777777" w:rsidR="00CE6F7F" w:rsidRPr="00A04105" w:rsidRDefault="00CE6F7F" w:rsidP="00A04105">
            <w:pPr>
              <w:jc w:val="left"/>
            </w:pPr>
            <w:r w:rsidRPr="00A04105">
              <w:t xml:space="preserve">Mise en services des ouvrages et entretien des ouvrages pendant la période de garantie </w:t>
            </w:r>
          </w:p>
        </w:tc>
        <w:tc>
          <w:tcPr>
            <w:tcW w:w="2410" w:type="dxa"/>
          </w:tcPr>
          <w:p w14:paraId="7DB35357" w14:textId="77777777" w:rsidR="00CE6F7F" w:rsidRPr="00A04105" w:rsidRDefault="00CE6F7F" w:rsidP="00AE3246">
            <w:pPr>
              <w:jc w:val="left"/>
            </w:pPr>
            <w:r w:rsidRPr="00A04105">
              <w:t>Conduite inappropriée des véhicules et engins de chantier</w:t>
            </w:r>
          </w:p>
        </w:tc>
        <w:tc>
          <w:tcPr>
            <w:tcW w:w="2835" w:type="dxa"/>
            <w:vMerge w:val="restart"/>
          </w:tcPr>
          <w:p w14:paraId="63913800" w14:textId="410B8274" w:rsidR="00CE6F7F" w:rsidRPr="00A04105" w:rsidRDefault="00CE6F7F" w:rsidP="00AE3246">
            <w:pPr>
              <w:jc w:val="left"/>
            </w:pPr>
            <w:r w:rsidRPr="00A04105">
              <w:t xml:space="preserve">Destruction par incendie de biens privés ou de ressources naturelles autour de la zone de travaux entrainant des conflits, </w:t>
            </w:r>
            <w:r w:rsidR="002104D7">
              <w:t xml:space="preserve">des </w:t>
            </w:r>
            <w:r w:rsidRPr="00A04105">
              <w:t xml:space="preserve">indemnisations ou une dégradation de l’environnement </w:t>
            </w:r>
          </w:p>
        </w:tc>
        <w:tc>
          <w:tcPr>
            <w:tcW w:w="856" w:type="dxa"/>
          </w:tcPr>
          <w:p w14:paraId="551E3A88" w14:textId="77777777" w:rsidR="00CE6F7F" w:rsidRPr="00A04105" w:rsidRDefault="00CE6F7F" w:rsidP="00CA7953">
            <w:r w:rsidRPr="00A04105">
              <w:t>3</w:t>
            </w:r>
          </w:p>
        </w:tc>
        <w:tc>
          <w:tcPr>
            <w:tcW w:w="567" w:type="dxa"/>
          </w:tcPr>
          <w:p w14:paraId="03B847C8" w14:textId="77777777" w:rsidR="00CE6F7F" w:rsidRPr="00A04105" w:rsidRDefault="00CE6F7F" w:rsidP="00CA7953">
            <w:r w:rsidRPr="00A04105">
              <w:t>2</w:t>
            </w:r>
          </w:p>
        </w:tc>
        <w:tc>
          <w:tcPr>
            <w:tcW w:w="986" w:type="dxa"/>
            <w:shd w:val="clear" w:color="auto" w:fill="FFFF00"/>
          </w:tcPr>
          <w:p w14:paraId="4FA66500" w14:textId="77777777" w:rsidR="00CE6F7F" w:rsidRPr="00A04105" w:rsidRDefault="00CE6F7F" w:rsidP="00CA7953"/>
        </w:tc>
      </w:tr>
      <w:tr w:rsidR="00CE6F7F" w:rsidRPr="00A04105" w14:paraId="7EB34204" w14:textId="77777777" w:rsidTr="00A04105">
        <w:trPr>
          <w:jc w:val="center"/>
        </w:trPr>
        <w:tc>
          <w:tcPr>
            <w:tcW w:w="1980" w:type="dxa"/>
            <w:vMerge/>
          </w:tcPr>
          <w:p w14:paraId="134A1708" w14:textId="77777777" w:rsidR="00CE6F7F" w:rsidRPr="00A04105" w:rsidRDefault="00CE6F7F" w:rsidP="00A04105">
            <w:pPr>
              <w:jc w:val="left"/>
            </w:pPr>
          </w:p>
        </w:tc>
        <w:tc>
          <w:tcPr>
            <w:tcW w:w="2410" w:type="dxa"/>
          </w:tcPr>
          <w:p w14:paraId="1C624E32" w14:textId="792B85B7" w:rsidR="00CE6F7F" w:rsidRPr="00A04105" w:rsidRDefault="00CE6F7F" w:rsidP="00AE3246">
            <w:pPr>
              <w:jc w:val="left"/>
            </w:pPr>
            <w:r w:rsidRPr="00A04105">
              <w:t>Déplacement ou utilisation non mal contrôlé</w:t>
            </w:r>
            <w:r w:rsidR="002104D7">
              <w:t>s</w:t>
            </w:r>
            <w:r w:rsidRPr="00A04105">
              <w:t xml:space="preserve"> de véhicules et engins de chantier ou de leurs organes mobiles (camions, pelles,  par ex.) </w:t>
            </w:r>
          </w:p>
        </w:tc>
        <w:tc>
          <w:tcPr>
            <w:tcW w:w="2835" w:type="dxa"/>
            <w:vMerge/>
          </w:tcPr>
          <w:p w14:paraId="025EA82A" w14:textId="77777777" w:rsidR="00CE6F7F" w:rsidRPr="00A04105" w:rsidRDefault="00CE6F7F" w:rsidP="00AE3246">
            <w:pPr>
              <w:jc w:val="left"/>
            </w:pPr>
          </w:p>
        </w:tc>
        <w:tc>
          <w:tcPr>
            <w:tcW w:w="856" w:type="dxa"/>
          </w:tcPr>
          <w:p w14:paraId="0465F820" w14:textId="77777777" w:rsidR="00CE6F7F" w:rsidRPr="00A04105" w:rsidRDefault="00CE6F7F" w:rsidP="00CA7953">
            <w:r w:rsidRPr="00A04105">
              <w:t>2</w:t>
            </w:r>
          </w:p>
        </w:tc>
        <w:tc>
          <w:tcPr>
            <w:tcW w:w="567" w:type="dxa"/>
          </w:tcPr>
          <w:p w14:paraId="56ECA530" w14:textId="77777777" w:rsidR="00CE6F7F" w:rsidRPr="00A04105" w:rsidRDefault="00CE6F7F" w:rsidP="00CA7953">
            <w:r w:rsidRPr="00A04105">
              <w:t>3</w:t>
            </w:r>
          </w:p>
        </w:tc>
        <w:tc>
          <w:tcPr>
            <w:tcW w:w="986" w:type="dxa"/>
            <w:shd w:val="clear" w:color="auto" w:fill="FFFF00"/>
          </w:tcPr>
          <w:p w14:paraId="4F8A10CC" w14:textId="77777777" w:rsidR="00CE6F7F" w:rsidRPr="00A04105" w:rsidRDefault="00CE6F7F" w:rsidP="00CA7953"/>
        </w:tc>
      </w:tr>
    </w:tbl>
    <w:p w14:paraId="3DF88079" w14:textId="77777777" w:rsidR="00CE6F7F" w:rsidRPr="00047BEF" w:rsidRDefault="00CE6F7F" w:rsidP="00AE3246">
      <w:pPr>
        <w:pStyle w:val="Titre20"/>
      </w:pPr>
      <w:bookmarkStart w:id="1739" w:name="_Toc43776771"/>
      <w:bookmarkStart w:id="1740" w:name="_Toc52888061"/>
      <w:bookmarkStart w:id="1741" w:name="_Toc52888171"/>
      <w:r w:rsidRPr="00047BEF">
        <w:t>9.12. Mesures générales de prévention et minimisation des risques pendant les travaux</w:t>
      </w:r>
      <w:bookmarkEnd w:id="1739"/>
      <w:bookmarkEnd w:id="1740"/>
      <w:bookmarkEnd w:id="1741"/>
      <w:r w:rsidRPr="00047BEF">
        <w:t xml:space="preserve">  </w:t>
      </w:r>
    </w:p>
    <w:p w14:paraId="016586E4" w14:textId="77777777" w:rsidR="00CE6F7F" w:rsidRPr="00047BEF" w:rsidRDefault="00CE6F7F" w:rsidP="00640361">
      <w:pPr>
        <w:pStyle w:val="Titre3"/>
      </w:pPr>
      <w:bookmarkStart w:id="1742" w:name="_Toc43776772"/>
      <w:bookmarkStart w:id="1743" w:name="_Toc45500107"/>
      <w:bookmarkStart w:id="1744" w:name="_Toc45500371"/>
      <w:bookmarkStart w:id="1745" w:name="_Toc52888062"/>
      <w:r w:rsidRPr="00047BEF">
        <w:t>9.12.1. Protection du personnel sur site</w:t>
      </w:r>
      <w:bookmarkEnd w:id="1742"/>
      <w:bookmarkEnd w:id="1743"/>
      <w:bookmarkEnd w:id="1744"/>
      <w:bookmarkEnd w:id="1745"/>
    </w:p>
    <w:p w14:paraId="2EF47FA4" w14:textId="77777777" w:rsidR="00CE6F7F" w:rsidRPr="00047BEF" w:rsidRDefault="00CE6F7F" w:rsidP="00337501">
      <w:pPr>
        <w:pStyle w:val="Paragraphedeliste"/>
        <w:numPr>
          <w:ilvl w:val="0"/>
          <w:numId w:val="74"/>
        </w:numPr>
        <w:rPr>
          <w:b/>
          <w:lang w:val="fr-FR"/>
        </w:rPr>
      </w:pPr>
      <w:r w:rsidRPr="00047BEF">
        <w:rPr>
          <w:b/>
          <w:lang w:val="fr-FR"/>
        </w:rPr>
        <w:t>Equipements de protection individuelle (EPI).</w:t>
      </w:r>
    </w:p>
    <w:p w14:paraId="74D193DD" w14:textId="77777777" w:rsidR="00CE6F7F" w:rsidRPr="00047BEF" w:rsidRDefault="00CE6F7F" w:rsidP="00CA7953">
      <w:r w:rsidRPr="00047BEF">
        <w:t>L’entreprise doit fournir à son personnel les EPI nécessaires à sa protection et notamment :</w:t>
      </w:r>
    </w:p>
    <w:p w14:paraId="27227019" w14:textId="77777777" w:rsidR="00CE6F7F" w:rsidRPr="00047BEF" w:rsidRDefault="00CE6F7F" w:rsidP="00337501">
      <w:pPr>
        <w:pStyle w:val="Paragraphedeliste"/>
        <w:numPr>
          <w:ilvl w:val="0"/>
          <w:numId w:val="75"/>
        </w:numPr>
        <w:rPr>
          <w:lang w:val="fr-FR"/>
        </w:rPr>
      </w:pPr>
      <w:r w:rsidRPr="00047BEF">
        <w:rPr>
          <w:lang w:val="fr-FR"/>
        </w:rPr>
        <w:t>le casque et les chaussures de sécurité dont le port est obligatoire partout sur le chantier ;</w:t>
      </w:r>
    </w:p>
    <w:p w14:paraId="6F33330A" w14:textId="77777777" w:rsidR="00CE6F7F" w:rsidRPr="00047BEF" w:rsidRDefault="00CE6F7F" w:rsidP="00337501">
      <w:pPr>
        <w:pStyle w:val="Paragraphedeliste"/>
        <w:numPr>
          <w:ilvl w:val="0"/>
          <w:numId w:val="75"/>
        </w:numPr>
        <w:rPr>
          <w:lang w:val="fr-FR"/>
        </w:rPr>
      </w:pPr>
      <w:r w:rsidRPr="00047BEF">
        <w:rPr>
          <w:lang w:val="fr-FR"/>
        </w:rPr>
        <w:t>les gants obligatoires pour les travaux de démolition manuelle, les travaux au marteau de piquage, le creusement de fouilles à la pelle, etc. ;</w:t>
      </w:r>
    </w:p>
    <w:p w14:paraId="1A39FD2C" w14:textId="77777777" w:rsidR="00CE6F7F" w:rsidRPr="00047BEF" w:rsidRDefault="00CE6F7F" w:rsidP="00337501">
      <w:pPr>
        <w:pStyle w:val="Paragraphedeliste"/>
        <w:numPr>
          <w:ilvl w:val="0"/>
          <w:numId w:val="75"/>
        </w:numPr>
        <w:rPr>
          <w:lang w:val="fr-FR"/>
        </w:rPr>
      </w:pPr>
      <w:r w:rsidRPr="00047BEF">
        <w:rPr>
          <w:lang w:val="fr-FR"/>
        </w:rPr>
        <w:t>les protections anti-bruit pour les travaux exposés au bruit (utilisation de compresseur, fonçage de chaussée, démolition au marteau piqueur, explosion, … ;</w:t>
      </w:r>
    </w:p>
    <w:p w14:paraId="3DB2423F" w14:textId="77777777" w:rsidR="00CE6F7F" w:rsidRPr="00047BEF" w:rsidRDefault="00CE6F7F" w:rsidP="00337501">
      <w:pPr>
        <w:pStyle w:val="Paragraphedeliste"/>
        <w:numPr>
          <w:ilvl w:val="0"/>
          <w:numId w:val="75"/>
        </w:numPr>
        <w:rPr>
          <w:lang w:val="fr-FR"/>
        </w:rPr>
      </w:pPr>
      <w:r w:rsidRPr="00047BEF">
        <w:rPr>
          <w:lang w:val="fr-FR"/>
        </w:rPr>
        <w:t>les masques de protection oculaire (ou visières) et respiratoire contre les poussières, les gaz, les projections (solides ou liquides), contre les rayonnements (lunettes de soudeurs, etc.) ;</w:t>
      </w:r>
    </w:p>
    <w:p w14:paraId="7AA44CBD" w14:textId="77777777" w:rsidR="00CE6F7F" w:rsidRPr="00047BEF" w:rsidRDefault="00CE6F7F" w:rsidP="00337501">
      <w:pPr>
        <w:pStyle w:val="Paragraphedeliste"/>
        <w:numPr>
          <w:ilvl w:val="0"/>
          <w:numId w:val="75"/>
        </w:numPr>
        <w:rPr>
          <w:lang w:val="fr-FR"/>
        </w:rPr>
      </w:pPr>
      <w:r w:rsidRPr="00047BEF">
        <w:rPr>
          <w:lang w:val="fr-FR"/>
        </w:rPr>
        <w:t xml:space="preserve">les gilets fluorescents </w:t>
      </w:r>
      <w:hyperlink r:id="rId77" w:tooltip="Gilet haute visibilité" w:history="1">
        <w:r w:rsidRPr="00047BEF">
          <w:rPr>
            <w:lang w:val="fr-FR"/>
          </w:rPr>
          <w:t>à haute visibilité</w:t>
        </w:r>
      </w:hyperlink>
      <w:r w:rsidRPr="00047BEF">
        <w:rPr>
          <w:lang w:val="fr-FR"/>
        </w:rPr>
        <w:t xml:space="preserve"> pour éviter de se faire renverser par un véhicule ou un engin de manutention, etc.</w:t>
      </w:r>
    </w:p>
    <w:p w14:paraId="0C20F768" w14:textId="77777777" w:rsidR="00CE6F7F" w:rsidRPr="00047BEF" w:rsidRDefault="00CE6F7F" w:rsidP="00CA7953">
      <w:r w:rsidRPr="00047BEF">
        <w:t>Dans la même dynamique, il devrait y avoir :</w:t>
      </w:r>
    </w:p>
    <w:p w14:paraId="67C01749" w14:textId="77777777" w:rsidR="00CE6F7F" w:rsidRPr="00047BEF" w:rsidRDefault="00CE6F7F" w:rsidP="00337501">
      <w:pPr>
        <w:pStyle w:val="Paragraphedeliste"/>
        <w:numPr>
          <w:ilvl w:val="0"/>
          <w:numId w:val="76"/>
        </w:numPr>
        <w:rPr>
          <w:lang w:val="fr-FR"/>
        </w:rPr>
      </w:pPr>
      <w:r w:rsidRPr="00047BEF">
        <w:rPr>
          <w:lang w:val="fr-FR"/>
        </w:rPr>
        <w:t>des protections contre les risques d'électrisation, d'électrocution ou l'électricité statique : gants d'électriciens, dispositifs de mise à la terre (bracelets, perches), etc. ;</w:t>
      </w:r>
    </w:p>
    <w:p w14:paraId="4F4A48CD" w14:textId="77777777" w:rsidR="00CE6F7F" w:rsidRPr="00047BEF" w:rsidRDefault="00CE6F7F" w:rsidP="00337501">
      <w:pPr>
        <w:pStyle w:val="Paragraphedeliste"/>
        <w:numPr>
          <w:ilvl w:val="0"/>
          <w:numId w:val="76"/>
        </w:numPr>
        <w:rPr>
          <w:rFonts w:cs="Arial"/>
          <w:lang w:val="fr-FR"/>
        </w:rPr>
      </w:pPr>
      <w:r w:rsidRPr="00047BEF">
        <w:rPr>
          <w:rFonts w:cs="Arial"/>
          <w:lang w:val="fr-FR"/>
        </w:rPr>
        <w:lastRenderedPageBreak/>
        <w:t xml:space="preserve">des </w:t>
      </w:r>
      <w:hyperlink r:id="rId78" w:tooltip="Gant" w:history="1">
        <w:r w:rsidRPr="00047BEF">
          <w:rPr>
            <w:rFonts w:cs="Arial"/>
            <w:lang w:val="fr-FR"/>
          </w:rPr>
          <w:t>gants</w:t>
        </w:r>
      </w:hyperlink>
      <w:r w:rsidRPr="00047BEF">
        <w:rPr>
          <w:rFonts w:cs="Arial"/>
          <w:lang w:val="fr-FR"/>
        </w:rPr>
        <w:t xml:space="preserve">, </w:t>
      </w:r>
      <w:hyperlink r:id="rId79" w:tooltip="Lunettes" w:history="1">
        <w:r w:rsidRPr="00047BEF">
          <w:rPr>
            <w:rFonts w:cs="Arial"/>
            <w:lang w:val="fr-FR"/>
          </w:rPr>
          <w:t>lunettes</w:t>
        </w:r>
      </w:hyperlink>
      <w:r w:rsidRPr="00047BEF">
        <w:rPr>
          <w:rFonts w:cs="Arial"/>
          <w:lang w:val="fr-FR"/>
        </w:rPr>
        <w:t xml:space="preserve"> et </w:t>
      </w:r>
      <w:hyperlink r:id="rId80" w:tooltip="Masque" w:history="1">
        <w:r w:rsidRPr="00047BEF">
          <w:rPr>
            <w:rFonts w:cs="Arial"/>
            <w:lang w:val="fr-FR"/>
          </w:rPr>
          <w:t>masque</w:t>
        </w:r>
      </w:hyperlink>
      <w:r w:rsidRPr="00047BEF">
        <w:rPr>
          <w:rFonts w:cs="Arial"/>
          <w:lang w:val="fr-FR"/>
        </w:rPr>
        <w:t xml:space="preserve">s nécessaires contre 1) les projections de produits chimiques ou biologiques 2) les sources intenses de </w:t>
      </w:r>
      <w:hyperlink r:id="rId81" w:tooltip="Transfert thermique" w:history="1">
        <w:r w:rsidRPr="00047BEF">
          <w:rPr>
            <w:rFonts w:cs="Arial"/>
            <w:lang w:val="fr-FR"/>
          </w:rPr>
          <w:t>chaleur</w:t>
        </w:r>
      </w:hyperlink>
      <w:r w:rsidRPr="00047BEF">
        <w:rPr>
          <w:rFonts w:cs="Arial"/>
          <w:lang w:val="fr-FR"/>
        </w:rPr>
        <w:t xml:space="preserve"> et le risque de </w:t>
      </w:r>
      <w:hyperlink r:id="rId82" w:tooltip="Feu" w:history="1">
        <w:r w:rsidRPr="00047BEF">
          <w:rPr>
            <w:rFonts w:cs="Arial"/>
            <w:lang w:val="fr-FR"/>
          </w:rPr>
          <w:t>feu</w:t>
        </w:r>
      </w:hyperlink>
      <w:r w:rsidRPr="00047BEF">
        <w:rPr>
          <w:rFonts w:cs="Arial"/>
          <w:lang w:val="fr-FR"/>
        </w:rPr>
        <w:t xml:space="preserve"> et 3) les risques de </w:t>
      </w:r>
      <w:hyperlink r:id="rId83" w:tooltip="Plaie" w:history="1">
        <w:r w:rsidRPr="00047BEF">
          <w:rPr>
            <w:rFonts w:cs="Arial"/>
            <w:lang w:val="fr-FR"/>
          </w:rPr>
          <w:t>plaie</w:t>
        </w:r>
      </w:hyperlink>
      <w:r w:rsidRPr="00047BEF">
        <w:rPr>
          <w:rFonts w:cs="Arial"/>
          <w:lang w:val="fr-FR"/>
        </w:rPr>
        <w:t xml:space="preserve"> (coupure, abrasion, etc.) ;</w:t>
      </w:r>
    </w:p>
    <w:p w14:paraId="6FD7AEEC" w14:textId="77777777" w:rsidR="00CE6F7F" w:rsidRPr="00047BEF" w:rsidRDefault="00CE6F7F" w:rsidP="00337501">
      <w:pPr>
        <w:pStyle w:val="Paragraphedeliste"/>
        <w:numPr>
          <w:ilvl w:val="0"/>
          <w:numId w:val="76"/>
        </w:numPr>
        <w:rPr>
          <w:lang w:val="fr-FR"/>
        </w:rPr>
      </w:pPr>
      <w:r w:rsidRPr="00047BEF">
        <w:rPr>
          <w:lang w:val="fr-FR"/>
        </w:rPr>
        <w:t>des gilets de sauvetage contre les risques de noyade.</w:t>
      </w:r>
    </w:p>
    <w:p w14:paraId="405E7464" w14:textId="306B3AD5" w:rsidR="00CE6F7F" w:rsidRPr="00047BEF" w:rsidRDefault="00CE6F7F" w:rsidP="00CA7953">
      <w:r w:rsidRPr="00047BEF">
        <w:t xml:space="preserve">Les matériels et les équipements de sécurité doivent être en parfait état et portés, ce qui justifie une formation au port des EPI et aux risques contre lesquels ils protègent. </w:t>
      </w:r>
    </w:p>
    <w:p w14:paraId="02A40676" w14:textId="77777777" w:rsidR="00CE6F7F" w:rsidRPr="00047BEF" w:rsidRDefault="00CE6F7F" w:rsidP="00CA7953">
      <w:r w:rsidRPr="00047BEF">
        <w:t>Equipements de protection collective</w:t>
      </w:r>
    </w:p>
    <w:p w14:paraId="69988015" w14:textId="1CBCC1DE" w:rsidR="00CE6F7F" w:rsidRPr="00047BEF" w:rsidRDefault="00CE6F7F" w:rsidP="00CA7953">
      <w:r w:rsidRPr="00047BEF">
        <w:t>Les équipements de protection collective visent à réduire à un niveau acceptable les risques auxquels les travailleurs et les personnes extérieures au chantier peuvent être exposés. Dans le cas du projet, il s’agira</w:t>
      </w:r>
      <w:r w:rsidR="00891E19">
        <w:t xml:space="preserve"> </w:t>
      </w:r>
      <w:r w:rsidRPr="00047BEF">
        <w:t>en particulier :</w:t>
      </w:r>
    </w:p>
    <w:p w14:paraId="1A768DB6" w14:textId="51DE811D" w:rsidR="00CE6F7F" w:rsidRPr="006C1DA9" w:rsidRDefault="00CE6F7F" w:rsidP="00337501">
      <w:pPr>
        <w:pStyle w:val="Paragraphedeliste"/>
        <w:numPr>
          <w:ilvl w:val="0"/>
          <w:numId w:val="127"/>
        </w:numPr>
        <w:rPr>
          <w:lang w:val="fr-FR"/>
        </w:rPr>
      </w:pPr>
      <w:r w:rsidRPr="006C1DA9">
        <w:rPr>
          <w:lang w:val="fr-FR"/>
        </w:rPr>
        <w:t xml:space="preserve">d’éviter l’exposition au danger </w:t>
      </w:r>
      <w:r w:rsidR="00A04105" w:rsidRPr="006C1DA9">
        <w:rPr>
          <w:lang w:val="fr-FR"/>
        </w:rPr>
        <w:t xml:space="preserve">ou l’accès à une zone de danger </w:t>
      </w:r>
      <w:r w:rsidRPr="006C1DA9">
        <w:rPr>
          <w:lang w:val="fr-FR"/>
        </w:rPr>
        <w:t>: veiller à ce que les personnes ou des parties du corps ne puissent se trouver à un endroit dangereux en respectant les distances de sécurité nécessaires ;</w:t>
      </w:r>
    </w:p>
    <w:p w14:paraId="51272EB2" w14:textId="77777777" w:rsidR="00CE6F7F" w:rsidRPr="006C1DA9" w:rsidRDefault="00CE6F7F" w:rsidP="00337501">
      <w:pPr>
        <w:pStyle w:val="Paragraphedeliste"/>
        <w:numPr>
          <w:ilvl w:val="0"/>
          <w:numId w:val="127"/>
        </w:numPr>
        <w:rPr>
          <w:lang w:val="fr-FR"/>
        </w:rPr>
      </w:pPr>
      <w:r w:rsidRPr="006C1DA9">
        <w:rPr>
          <w:lang w:val="fr-FR"/>
        </w:rPr>
        <w:t>d’éviter les projections et de recueillir les matériaux, éléments projetés et liquides déversés ;</w:t>
      </w:r>
    </w:p>
    <w:p w14:paraId="6737499D" w14:textId="77777777" w:rsidR="00CE6F7F" w:rsidRPr="00047BEF" w:rsidRDefault="00CE6F7F" w:rsidP="00CA7953">
      <w:r w:rsidRPr="00047BEF">
        <w:t>Tout risque mis en évidence lors des travaux doit être éliminé ou faire l’objet de mesures préventives appropriées (garde-corps ou ruban fluorescent au bord d’une ouverture, d’une fouille, des échafaudages pour les travaux en hauteur, etc.) ;</w:t>
      </w:r>
    </w:p>
    <w:p w14:paraId="4F0FFBE7" w14:textId="77777777" w:rsidR="00CE6F7F" w:rsidRPr="00047BEF" w:rsidRDefault="00CE6F7F" w:rsidP="00CA7953">
      <w:r w:rsidRPr="00047BEF">
        <w:t xml:space="preserve">Les zones présentant des risques doivent être signalées de manière non équivoque (panneau, cordon de sécurité, </w:t>
      </w:r>
      <w:r w:rsidR="00AE3246" w:rsidRPr="00047BEF">
        <w:t>barrière) et</w:t>
      </w:r>
      <w:r w:rsidRPr="00047BEF">
        <w:t>/ou restriction de l’accès en cas de nécessité ;</w:t>
      </w:r>
    </w:p>
    <w:p w14:paraId="333FAE07" w14:textId="77777777" w:rsidR="00CE6F7F" w:rsidRPr="00047BEF" w:rsidRDefault="00CE6F7F" w:rsidP="00CA7953">
      <w:r w:rsidRPr="00047BEF">
        <w:t>Tout obstacle dangereux doit être systématiquement signalé et balisé par un ruban de couleur blanc/rouge ou jaune/</w:t>
      </w:r>
      <w:r w:rsidR="00AE3246" w:rsidRPr="00047BEF">
        <w:t>noir ;</w:t>
      </w:r>
      <w:r w:rsidRPr="00047BEF">
        <w:t xml:space="preserve"> ou un marquage au sol ;</w:t>
      </w:r>
    </w:p>
    <w:p w14:paraId="2D04059B" w14:textId="77777777" w:rsidR="00CE6F7F" w:rsidRPr="00047BEF" w:rsidRDefault="00CE6F7F" w:rsidP="00CA7953">
      <w:r w:rsidRPr="00047BEF">
        <w:t>Les planchers surélevés, échafaudages, passerelles, … doivent être munis de garde-corps empêchant la chute des personnes et le cas échéant de filets pour éviter la chute de matériels et matériaux.</w:t>
      </w:r>
    </w:p>
    <w:p w14:paraId="0E57D498" w14:textId="77777777" w:rsidR="00CE6F7F" w:rsidRPr="00047BEF" w:rsidRDefault="00CE6F7F" w:rsidP="00CA7953">
      <w:r w:rsidRPr="00047BEF">
        <w:t>Par ailleurs, les engins et matériels de chantier doivent disposer de leurs équipements de protection spécifiques (capots de protection, écrans fixes ou mobiles, encoffrement des machines, etc.).</w:t>
      </w:r>
    </w:p>
    <w:p w14:paraId="5A83710E" w14:textId="77777777" w:rsidR="00CE6F7F" w:rsidRPr="00047BEF" w:rsidRDefault="00CE6F7F" w:rsidP="00640361">
      <w:pPr>
        <w:pStyle w:val="Titre3"/>
      </w:pPr>
      <w:bookmarkStart w:id="1746" w:name="_Toc43776773"/>
      <w:bookmarkStart w:id="1747" w:name="_Toc45500108"/>
      <w:bookmarkStart w:id="1748" w:name="_Toc45500372"/>
      <w:bookmarkStart w:id="1749" w:name="_Toc52888063"/>
      <w:r w:rsidRPr="00047BEF">
        <w:t>9.12.2. Etablissement d’un Plan Hygiène Santé et Sécurité</w:t>
      </w:r>
      <w:bookmarkEnd w:id="1746"/>
      <w:bookmarkEnd w:id="1747"/>
      <w:bookmarkEnd w:id="1748"/>
      <w:bookmarkEnd w:id="1749"/>
    </w:p>
    <w:p w14:paraId="7F951BDF" w14:textId="77777777" w:rsidR="00CE6F7F" w:rsidRPr="00047BEF" w:rsidRDefault="00CE6F7F" w:rsidP="00CA7953">
      <w:pPr>
        <w:rPr>
          <w:noProof/>
          <w:lang w:eastAsia="de-DE"/>
        </w:rPr>
      </w:pPr>
      <w:r w:rsidRPr="00047BEF">
        <w:rPr>
          <w:noProof/>
          <w:lang w:eastAsia="de-DE"/>
        </w:rPr>
        <w:t>Les travaux verront intervenir plusieurs entreprises et corps de métiers nécessitant une coordination soutenue pour la sécurité et la protection de la santé des différents intervenants. Un Plan Hygiène Santé et Sécurité (PHSS) est élaboré en annexe et établit les modes opératoires envisagés dans le domaine, renseigne sur les différentes dispositions applicables à l’opération : intervention sur chantier, hygiène des conditions de travail, secours et évacuation ; indique les mesures spécifiques à prendre en compte pour prévenir les risques de l’opération dus à la co-activité, ainsi que les risques propres de(s) l’entreprise(s) encourus par ses salariés.</w:t>
      </w:r>
    </w:p>
    <w:p w14:paraId="165B2889" w14:textId="77777777" w:rsidR="00CE6F7F" w:rsidRPr="00047BEF" w:rsidRDefault="00CE6F7F" w:rsidP="00CA7953">
      <w:pPr>
        <w:rPr>
          <w:noProof/>
          <w:lang w:eastAsia="de-DE"/>
        </w:rPr>
      </w:pPr>
      <w:r w:rsidRPr="00047BEF">
        <w:rPr>
          <w:noProof/>
          <w:lang w:eastAsia="de-DE"/>
        </w:rPr>
        <w:t>Les entreprises mandataires doivent fournir et faire valider leur PHSS au démarrage des travaux dans un délai spécifié dans les documents contractuels à compter de la réception du contrat signé par le maître d’ouvrage.</w:t>
      </w:r>
    </w:p>
    <w:p w14:paraId="422EC040" w14:textId="77777777" w:rsidR="00CE6F7F" w:rsidRPr="00047BEF" w:rsidRDefault="00CE6F7F" w:rsidP="00CA7953">
      <w:r w:rsidRPr="00047BEF">
        <w:t xml:space="preserve">Le PHSS est un outil de travail du chantier. Il concerne directement les différents opérateurs du chantier pour une bonne exécution de leurs tâches respectives. Le responsable de l’exécution des travaux dans l’entreprise utilise le document à titre de référence permanente </w:t>
      </w:r>
      <w:r w:rsidRPr="00047BEF">
        <w:lastRenderedPageBreak/>
        <w:t>pendant les travaux. Les cadres ou les personnels de maîtrise chargés de la réalisation des travaux l’utilisent comme un guide décrivant l’ensemble des moyens à mettre en œuvre pour chaque phase du chantier. Le personnel de chantier trouve dans le document une aide à l’accomplissement de ses tâches. Il constitue également le support opérationnel pour la formation du personnel.</w:t>
      </w:r>
    </w:p>
    <w:p w14:paraId="16921EBC" w14:textId="77777777" w:rsidR="00CE6F7F" w:rsidRPr="00047BEF" w:rsidRDefault="00CE6F7F" w:rsidP="00CA7953">
      <w:r w:rsidRPr="00047BEF">
        <w:t>Le PHSS est adressé i) au coordonnateur responsable du volet Sécurité et Santé à chacune des entreprises, ii) au maître d’ouvrage et le cas échéant iii) aux autorités compétentes en matière d’hygiène et de sécurité et d’inspection du travail.</w:t>
      </w:r>
    </w:p>
    <w:p w14:paraId="7EB1D0B5" w14:textId="77777777" w:rsidR="00CE6F7F" w:rsidRPr="00047BEF" w:rsidRDefault="00CE6F7F" w:rsidP="00CA7953">
      <w:r w:rsidRPr="00047BEF">
        <w:t>Dans tous les cas, au moins un exemplaire du PHSS est tenu en permanence à jour sur le chantier par chacune des entreprises.</w:t>
      </w:r>
    </w:p>
    <w:p w14:paraId="06A0BBB9" w14:textId="77777777" w:rsidR="00CE6F7F" w:rsidRPr="00047BEF" w:rsidRDefault="00CE6F7F" w:rsidP="00CA7953">
      <w:r w:rsidRPr="00047BEF">
        <w:t>Au démarrage des travaux, le représentant du maître d’ouvrage procède avec chaque entreprise, y compris sous-traitante, à une visite détaillée du site au cours de laquelle sont en particulier précisées, en fonction des travaux que cette entreprise s’apprête à exécuter, les consignes et observations particulières de sécurité et de santé à observer et transmettre pour l’ensemble de l’opération.</w:t>
      </w:r>
    </w:p>
    <w:p w14:paraId="5F4E675F" w14:textId="77777777" w:rsidR="00CE6F7F" w:rsidRPr="00047BEF" w:rsidRDefault="00CE6F7F" w:rsidP="00640361">
      <w:pPr>
        <w:pStyle w:val="Titre3"/>
      </w:pPr>
      <w:bookmarkStart w:id="1750" w:name="_Toc43776774"/>
      <w:bookmarkStart w:id="1751" w:name="_Toc45500109"/>
      <w:bookmarkStart w:id="1752" w:name="_Toc45500373"/>
      <w:bookmarkStart w:id="1753" w:name="_Toc52888064"/>
      <w:r w:rsidRPr="00047BEF">
        <w:t>9.12.3. Prévention en terme de santé et d’hygiène du personnel</w:t>
      </w:r>
      <w:bookmarkEnd w:id="1750"/>
      <w:bookmarkEnd w:id="1751"/>
      <w:bookmarkEnd w:id="1752"/>
      <w:bookmarkEnd w:id="1753"/>
    </w:p>
    <w:p w14:paraId="5DE08612" w14:textId="77777777" w:rsidR="00CE6F7F" w:rsidRPr="00047BEF" w:rsidRDefault="00CE6F7F" w:rsidP="00CA7953">
      <w:r w:rsidRPr="00047BEF">
        <w:t xml:space="preserve">Les entreprises doivent mettre en place le cadre d’intervention pour préserver la santé de leur personnel et assurer sa prise en charge en cas de problème de santé lié aux activités du chantier (infirmerie de chantier, boite à pharmacie), disposer d’un secouriste, identifier les établissements et le personnel de santé adaptés pour </w:t>
      </w:r>
      <w:r w:rsidR="00264F2C" w:rsidRPr="00047BEF">
        <w:t>les différents types</w:t>
      </w:r>
      <w:r w:rsidRPr="00047BEF">
        <w:t xml:space="preserve"> de pathologie ou accident. Le personnel intervenant sur le chantier devra avoir été déclaré apte aux tâches qui lui sont confiées par le personnel médical compétent lors d’une visite médicale.</w:t>
      </w:r>
    </w:p>
    <w:p w14:paraId="09844339" w14:textId="59261941" w:rsidR="00CE6F7F" w:rsidRPr="00047BEF" w:rsidRDefault="00CE6F7F" w:rsidP="00CA7953">
      <w:r w:rsidRPr="00047BEF">
        <w:t>Par ailleurs, les employés devront recevoir une sensibilisation spécifique relative à la consommation d’alcool, de drogue, à l’hygiène corporelle et aux risques liés aux IST/VIH/SIDA</w:t>
      </w:r>
      <w:r w:rsidR="00891E19">
        <w:t>/COVID 19</w:t>
      </w:r>
      <w:r w:rsidRPr="00047BEF">
        <w:t>.</w:t>
      </w:r>
    </w:p>
    <w:p w14:paraId="32139DA7" w14:textId="77777777" w:rsidR="00CE6F7F" w:rsidRPr="00047BEF" w:rsidRDefault="00CE6F7F" w:rsidP="00CA7953">
      <w:r w:rsidRPr="00047BEF">
        <w:t>Les différentes zones de chantier non mobiles disposeront de lieux d’aisance. Des agents d’entretien sont également désignés pour assurer la propreté de toutes les installations et une gestion adaptée des déchets de chantier.</w:t>
      </w:r>
    </w:p>
    <w:p w14:paraId="3593CF22" w14:textId="77777777" w:rsidR="00CE6F7F" w:rsidRPr="00047BEF" w:rsidRDefault="00CE6F7F" w:rsidP="00640361">
      <w:pPr>
        <w:pStyle w:val="Titre3"/>
      </w:pPr>
      <w:bookmarkStart w:id="1754" w:name="_Toc43776775"/>
      <w:bookmarkStart w:id="1755" w:name="_Toc45500110"/>
      <w:bookmarkStart w:id="1756" w:name="_Toc45500374"/>
      <w:bookmarkStart w:id="1757" w:name="_Toc52888065"/>
      <w:r w:rsidRPr="00047BEF">
        <w:t>9.12.4. Communication, formation et évaluation</w:t>
      </w:r>
      <w:bookmarkEnd w:id="1754"/>
      <w:bookmarkEnd w:id="1755"/>
      <w:bookmarkEnd w:id="1756"/>
      <w:bookmarkEnd w:id="1757"/>
    </w:p>
    <w:p w14:paraId="027E1F6D" w14:textId="77777777" w:rsidR="00CE6F7F" w:rsidRPr="00047BEF" w:rsidRDefault="00CE6F7F" w:rsidP="00337501">
      <w:pPr>
        <w:pStyle w:val="Paragraphedeliste"/>
        <w:numPr>
          <w:ilvl w:val="0"/>
          <w:numId w:val="77"/>
        </w:numPr>
        <w:rPr>
          <w:b/>
          <w:noProof/>
          <w:lang w:val="fr-FR"/>
        </w:rPr>
      </w:pPr>
      <w:r w:rsidRPr="00047BEF">
        <w:rPr>
          <w:b/>
          <w:noProof/>
          <w:lang w:val="fr-FR"/>
        </w:rPr>
        <w:t xml:space="preserve">Communication </w:t>
      </w:r>
    </w:p>
    <w:p w14:paraId="3B88446E" w14:textId="77777777" w:rsidR="00CE6F7F" w:rsidRPr="00047BEF" w:rsidRDefault="00CE6F7F" w:rsidP="00CA7953">
      <w:r w:rsidRPr="00047BEF">
        <w:t>Un plan de communication est conçu pour accompagner la mise en œuvre du projet.</w:t>
      </w:r>
    </w:p>
    <w:p w14:paraId="75B613C4" w14:textId="77777777" w:rsidR="00CE6F7F" w:rsidRPr="00047BEF" w:rsidRDefault="00CE6F7F" w:rsidP="00CA7953">
      <w:r w:rsidRPr="00047BEF">
        <w:t>Le personnel d’encadrement doit être doté de véhicules de liaison et de téléphones portables. Par ailleurs, la liste des contacts en cas d’urgence ou d’accident doit être affichée pour être accessible à tous les employés.</w:t>
      </w:r>
    </w:p>
    <w:p w14:paraId="652134F2" w14:textId="77777777" w:rsidR="00CE6F7F" w:rsidRPr="00047BEF" w:rsidRDefault="00CE6F7F" w:rsidP="00337501">
      <w:pPr>
        <w:pStyle w:val="Paragraphedeliste"/>
        <w:numPr>
          <w:ilvl w:val="0"/>
          <w:numId w:val="78"/>
        </w:numPr>
        <w:rPr>
          <w:b/>
          <w:noProof/>
          <w:lang w:val="fr-FR"/>
        </w:rPr>
      </w:pPr>
      <w:r w:rsidRPr="00047BEF">
        <w:rPr>
          <w:b/>
          <w:noProof/>
          <w:lang w:val="fr-FR"/>
        </w:rPr>
        <w:t xml:space="preserve">Information et formation </w:t>
      </w:r>
    </w:p>
    <w:p w14:paraId="45F913BC" w14:textId="0172EBA2" w:rsidR="00CE6F7F" w:rsidRDefault="00CE6F7F" w:rsidP="00CA7953">
      <w:r w:rsidRPr="00047BEF">
        <w:t xml:space="preserve">Chaque employé doit être informé sur les enjeux des travaux, les risques liés aux travaux, les EPI à sa disposition, les procédures à suivre en cas d’incident/accident, des équipements et installations médicales mis en place. Des formations spécifiques à chaque type de travaux et activités et des réunions sécurité en général au moins une fois par semaine seront assurées par le responsable sécurité du chantier. </w:t>
      </w:r>
    </w:p>
    <w:p w14:paraId="30C66611" w14:textId="2E0808AF" w:rsidR="00891E19" w:rsidRDefault="00891E19" w:rsidP="00CA7953"/>
    <w:p w14:paraId="0541E0E4" w14:textId="77777777" w:rsidR="00891E19" w:rsidRPr="00047BEF" w:rsidRDefault="00891E19" w:rsidP="00CA7953"/>
    <w:p w14:paraId="7F76FBBE" w14:textId="77777777" w:rsidR="00CE6F7F" w:rsidRPr="00047BEF" w:rsidRDefault="00CE6F7F" w:rsidP="00CA7953">
      <w:pPr>
        <w:rPr>
          <w:noProof/>
          <w:lang w:eastAsia="de-DE"/>
        </w:rPr>
      </w:pPr>
      <w:r w:rsidRPr="00047BEF">
        <w:rPr>
          <w:noProof/>
          <w:lang w:eastAsia="de-DE"/>
        </w:rPr>
        <w:lastRenderedPageBreak/>
        <w:t>Rapports</w:t>
      </w:r>
    </w:p>
    <w:p w14:paraId="12A4B02C" w14:textId="77777777" w:rsidR="00CE6F7F" w:rsidRPr="00047BEF" w:rsidRDefault="00CE6F7F" w:rsidP="00CA7953">
      <w:r w:rsidRPr="00047BEF">
        <w:t xml:space="preserve">Des rapports d’évaluation du niveau de sécurité doivent être établis en général mensuellement permettant de suivre les critères d’évaluation comme : </w:t>
      </w:r>
    </w:p>
    <w:p w14:paraId="53073D1C" w14:textId="77777777" w:rsidR="00CE6F7F" w:rsidRPr="00047BEF" w:rsidRDefault="00CE6F7F" w:rsidP="00337501">
      <w:pPr>
        <w:pStyle w:val="Paragraphedeliste"/>
        <w:numPr>
          <w:ilvl w:val="0"/>
          <w:numId w:val="79"/>
        </w:numPr>
        <w:rPr>
          <w:lang w:val="fr-FR" w:eastAsia="fr-FR"/>
        </w:rPr>
      </w:pPr>
      <w:r w:rsidRPr="00047BEF">
        <w:rPr>
          <w:lang w:val="fr-FR" w:eastAsia="fr-FR"/>
        </w:rPr>
        <w:t xml:space="preserve">le nombre </w:t>
      </w:r>
      <w:r w:rsidR="00264F2C" w:rsidRPr="00047BEF">
        <w:rPr>
          <w:lang w:val="fr-FR" w:eastAsia="fr-FR"/>
        </w:rPr>
        <w:t>d’heures de</w:t>
      </w:r>
      <w:r w:rsidRPr="00047BEF">
        <w:rPr>
          <w:lang w:val="fr-FR" w:eastAsia="fr-FR"/>
        </w:rPr>
        <w:t xml:space="preserve"> travail dans le mois ;</w:t>
      </w:r>
    </w:p>
    <w:p w14:paraId="57C02CB1" w14:textId="77777777" w:rsidR="00CE6F7F" w:rsidRPr="00047BEF" w:rsidRDefault="00CE6F7F" w:rsidP="00337501">
      <w:pPr>
        <w:pStyle w:val="Paragraphedeliste"/>
        <w:numPr>
          <w:ilvl w:val="0"/>
          <w:numId w:val="79"/>
        </w:numPr>
        <w:rPr>
          <w:lang w:val="fr-FR" w:eastAsia="fr-FR"/>
        </w:rPr>
      </w:pPr>
      <w:r w:rsidRPr="00047BEF">
        <w:rPr>
          <w:lang w:val="fr-FR" w:eastAsia="fr-FR"/>
        </w:rPr>
        <w:t>le résumé des activités de formation ou d’information liées à la sécurité ;</w:t>
      </w:r>
    </w:p>
    <w:p w14:paraId="027F741F" w14:textId="77777777" w:rsidR="00CE6F7F" w:rsidRPr="00047BEF" w:rsidRDefault="00CE6F7F" w:rsidP="00337501">
      <w:pPr>
        <w:pStyle w:val="Paragraphedeliste"/>
        <w:numPr>
          <w:ilvl w:val="0"/>
          <w:numId w:val="79"/>
        </w:numPr>
        <w:rPr>
          <w:lang w:val="fr-FR" w:eastAsia="fr-FR"/>
        </w:rPr>
      </w:pPr>
      <w:r w:rsidRPr="00047BEF">
        <w:rPr>
          <w:lang w:val="fr-FR" w:eastAsia="fr-FR"/>
        </w:rPr>
        <w:t>le nombre d’incidents/accidents ou de maladies professionnelles avec arrêt de travail ;</w:t>
      </w:r>
    </w:p>
    <w:p w14:paraId="6E96795D" w14:textId="77777777" w:rsidR="00CE6F7F" w:rsidRPr="00047BEF" w:rsidRDefault="00CE6F7F" w:rsidP="00337501">
      <w:pPr>
        <w:pStyle w:val="Paragraphedeliste"/>
        <w:numPr>
          <w:ilvl w:val="0"/>
          <w:numId w:val="79"/>
        </w:numPr>
        <w:rPr>
          <w:lang w:val="fr-FR" w:eastAsia="fr-FR"/>
        </w:rPr>
      </w:pPr>
      <w:r w:rsidRPr="00047BEF">
        <w:rPr>
          <w:lang w:val="fr-FR" w:eastAsia="fr-FR"/>
        </w:rPr>
        <w:t>le nombre d’infractions aux consignes de sécurité constatées.</w:t>
      </w:r>
    </w:p>
    <w:p w14:paraId="1DBAD628" w14:textId="77777777" w:rsidR="00CE6F7F" w:rsidRPr="00047BEF" w:rsidRDefault="00CE6F7F" w:rsidP="00CA7953">
      <w:r w:rsidRPr="00047BEF">
        <w:t>Par ailleurs, tout incident ou accident doit faire l’objet d’un rapport détaillé afin de conserver une trace formelle des évènements ayant affecté le chantier et d’analyser l’évènement afin d’adapter les mesures de prévention et d’intervention.</w:t>
      </w:r>
    </w:p>
    <w:p w14:paraId="23B68032" w14:textId="77777777" w:rsidR="00CE6F7F" w:rsidRPr="00047BEF" w:rsidRDefault="00CE6F7F" w:rsidP="00640361">
      <w:pPr>
        <w:pStyle w:val="Titre3"/>
      </w:pPr>
      <w:bookmarkStart w:id="1758" w:name="_Toc43776776"/>
      <w:bookmarkStart w:id="1759" w:name="_Toc45500111"/>
      <w:bookmarkStart w:id="1760" w:name="_Toc45500375"/>
      <w:bookmarkStart w:id="1761" w:name="_Toc52888066"/>
      <w:r w:rsidRPr="00047BEF">
        <w:t>9.12.5. Organisation des secours</w:t>
      </w:r>
      <w:bookmarkEnd w:id="1758"/>
      <w:bookmarkEnd w:id="1759"/>
      <w:bookmarkEnd w:id="1760"/>
      <w:bookmarkEnd w:id="1761"/>
    </w:p>
    <w:p w14:paraId="2B60B277" w14:textId="106615E0" w:rsidR="00CE6F7F" w:rsidRPr="00047BEF" w:rsidRDefault="00CE6F7F" w:rsidP="00CA7953">
      <w:r w:rsidRPr="00047BEF">
        <w:t xml:space="preserve">Les </w:t>
      </w:r>
      <w:r w:rsidR="00891E19">
        <w:t>e</w:t>
      </w:r>
      <w:r w:rsidRPr="00047BEF">
        <w:t xml:space="preserve">ntreprises doivent établir et diffuser les consignes en cas d’incident ou d’accident. D’une manière générale, un plan d’opération interne sera conçu et mis en œuvre dans le cadre du projet ; la démarche est la suivante : </w:t>
      </w:r>
    </w:p>
    <w:p w14:paraId="37AB50D4" w14:textId="77777777" w:rsidR="00CE6F7F" w:rsidRPr="00047BEF" w:rsidRDefault="00CE6F7F" w:rsidP="00337501">
      <w:pPr>
        <w:pStyle w:val="Paragraphedeliste"/>
        <w:numPr>
          <w:ilvl w:val="0"/>
          <w:numId w:val="80"/>
        </w:numPr>
        <w:rPr>
          <w:lang w:val="fr-FR" w:eastAsia="fr-FR"/>
        </w:rPr>
      </w:pPr>
      <w:r w:rsidRPr="00047BEF">
        <w:rPr>
          <w:lang w:val="fr-FR" w:eastAsia="fr-FR"/>
        </w:rPr>
        <w:t>alerter au plus vite un responsable en précisant le lieu, la nature de l’incident/accident et l’état du ou des blessés ;</w:t>
      </w:r>
    </w:p>
    <w:p w14:paraId="4248A770" w14:textId="77777777" w:rsidR="00CE6F7F" w:rsidRPr="00047BEF" w:rsidRDefault="00CE6F7F" w:rsidP="00337501">
      <w:pPr>
        <w:pStyle w:val="Paragraphedeliste"/>
        <w:numPr>
          <w:ilvl w:val="0"/>
          <w:numId w:val="80"/>
        </w:numPr>
        <w:rPr>
          <w:lang w:val="fr-FR" w:eastAsia="fr-FR"/>
        </w:rPr>
      </w:pPr>
      <w:r w:rsidRPr="00047BEF">
        <w:rPr>
          <w:lang w:val="fr-FR" w:eastAsia="fr-FR"/>
        </w:rPr>
        <w:t>baliser le lieu de l’accident et s’assurer de l’absence de risques pour les personnes et les biens (notamment en termes de circulation) ;</w:t>
      </w:r>
    </w:p>
    <w:p w14:paraId="784C4608" w14:textId="77777777" w:rsidR="00CE6F7F" w:rsidRPr="00047BEF" w:rsidRDefault="00CE6F7F" w:rsidP="00337501">
      <w:pPr>
        <w:pStyle w:val="Paragraphedeliste"/>
        <w:numPr>
          <w:ilvl w:val="0"/>
          <w:numId w:val="80"/>
        </w:numPr>
        <w:rPr>
          <w:lang w:val="fr-FR" w:eastAsia="fr-FR"/>
        </w:rPr>
      </w:pPr>
      <w:r w:rsidRPr="00047BEF">
        <w:rPr>
          <w:lang w:val="fr-FR" w:eastAsia="fr-FR"/>
        </w:rPr>
        <w:t>informer les secours par la personne responsable ;</w:t>
      </w:r>
    </w:p>
    <w:p w14:paraId="212792A6" w14:textId="77777777" w:rsidR="00CE6F7F" w:rsidRPr="00047BEF" w:rsidRDefault="00CE6F7F" w:rsidP="00337501">
      <w:pPr>
        <w:pStyle w:val="Paragraphedeliste"/>
        <w:numPr>
          <w:ilvl w:val="0"/>
          <w:numId w:val="80"/>
        </w:numPr>
        <w:rPr>
          <w:lang w:val="fr-FR" w:eastAsia="fr-FR"/>
        </w:rPr>
      </w:pPr>
      <w:r w:rsidRPr="00047BEF">
        <w:rPr>
          <w:lang w:val="fr-FR" w:eastAsia="fr-FR"/>
        </w:rPr>
        <w:t>informer le Maître d’ouvrage et la famille de la situation.</w:t>
      </w:r>
    </w:p>
    <w:p w14:paraId="0631B9F5" w14:textId="77777777" w:rsidR="00CE6F7F" w:rsidRPr="00047BEF" w:rsidRDefault="00CE6F7F" w:rsidP="00640361">
      <w:pPr>
        <w:pStyle w:val="Titre3"/>
      </w:pPr>
      <w:bookmarkStart w:id="1762" w:name="_Toc43776777"/>
      <w:bookmarkStart w:id="1763" w:name="_Toc45500112"/>
      <w:bookmarkStart w:id="1764" w:name="_Toc45500376"/>
      <w:bookmarkStart w:id="1765" w:name="_Toc52888067"/>
      <w:r w:rsidRPr="00047BEF">
        <w:t>9.12.6. Sécurité incendie</w:t>
      </w:r>
      <w:bookmarkEnd w:id="1762"/>
      <w:bookmarkEnd w:id="1763"/>
      <w:bookmarkEnd w:id="1764"/>
      <w:bookmarkEnd w:id="1765"/>
    </w:p>
    <w:p w14:paraId="3CB7A2B4" w14:textId="77777777" w:rsidR="00CE6F7F" w:rsidRPr="00047BEF" w:rsidRDefault="00CE6F7F" w:rsidP="00CA7953">
      <w:r w:rsidRPr="00047BEF">
        <w:t>La sécurité incendie est assurée par l’installation d’équipements et par des consignes spécifiques connues et suivies par le personnel.</w:t>
      </w:r>
    </w:p>
    <w:p w14:paraId="6BE99DCB" w14:textId="77777777" w:rsidR="00CE6F7F" w:rsidRPr="00047BEF" w:rsidRDefault="00CE6F7F" w:rsidP="00CA7953">
      <w:pPr>
        <w:rPr>
          <w:noProof/>
          <w:lang w:eastAsia="de-DE"/>
        </w:rPr>
      </w:pPr>
      <w:r w:rsidRPr="00047BEF">
        <w:rPr>
          <w:noProof/>
          <w:lang w:eastAsia="de-DE"/>
        </w:rPr>
        <w:t xml:space="preserve">Les </w:t>
      </w:r>
      <w:r w:rsidRPr="00047BEF">
        <w:rPr>
          <w:noProof/>
          <w:u w:val="single"/>
          <w:lang w:eastAsia="de-DE"/>
        </w:rPr>
        <w:t xml:space="preserve">équipements </w:t>
      </w:r>
      <w:r w:rsidRPr="00047BEF">
        <w:rPr>
          <w:noProof/>
          <w:lang w:eastAsia="de-DE"/>
        </w:rPr>
        <w:t>de prévention et de lutte contre l’incendie concernent :</w:t>
      </w:r>
    </w:p>
    <w:p w14:paraId="7C575CBE" w14:textId="77777777" w:rsidR="00CE6F7F" w:rsidRPr="00047BEF" w:rsidRDefault="00CE6F7F" w:rsidP="00CA7953">
      <w:pPr>
        <w:rPr>
          <w:noProof/>
          <w:lang w:eastAsia="de-DE"/>
        </w:rPr>
      </w:pPr>
      <w:r w:rsidRPr="00047BEF">
        <w:rPr>
          <w:noProof/>
          <w:lang w:eastAsia="de-DE"/>
        </w:rPr>
        <w:t>la pose d’extincteurs en parfait état et en cours de validité dans tous les véhicules de chantier ;</w:t>
      </w:r>
    </w:p>
    <w:p w14:paraId="3E8DE9B9" w14:textId="77777777" w:rsidR="00CE6F7F" w:rsidRPr="00047BEF" w:rsidRDefault="00CE6F7F" w:rsidP="00CA7953">
      <w:pPr>
        <w:rPr>
          <w:noProof/>
          <w:lang w:eastAsia="de-DE"/>
        </w:rPr>
      </w:pPr>
      <w:r w:rsidRPr="00047BEF">
        <w:rPr>
          <w:noProof/>
          <w:lang w:eastAsia="de-DE"/>
        </w:rPr>
        <w:t>le conditionnement des produits inflammables ou explosifs dans des récipients adaptés ;</w:t>
      </w:r>
    </w:p>
    <w:p w14:paraId="654C2C0E" w14:textId="77777777" w:rsidR="00CE6F7F" w:rsidRPr="00047BEF" w:rsidRDefault="00CE6F7F" w:rsidP="00CA7953">
      <w:pPr>
        <w:rPr>
          <w:noProof/>
          <w:lang w:eastAsia="de-DE"/>
        </w:rPr>
      </w:pPr>
      <w:r w:rsidRPr="00047BEF">
        <w:rPr>
          <w:noProof/>
          <w:lang w:eastAsia="de-DE"/>
        </w:rPr>
        <w:t>la mise en place de détecteurs d’incendie dans les locaux à risque.</w:t>
      </w:r>
    </w:p>
    <w:p w14:paraId="36430AB9" w14:textId="77777777" w:rsidR="00CE6F7F" w:rsidRPr="00047BEF" w:rsidRDefault="00CE6F7F" w:rsidP="00CA7953">
      <w:pPr>
        <w:rPr>
          <w:noProof/>
          <w:lang w:eastAsia="de-DE"/>
        </w:rPr>
      </w:pPr>
      <w:r w:rsidRPr="00047BEF">
        <w:rPr>
          <w:noProof/>
          <w:lang w:eastAsia="de-DE"/>
        </w:rPr>
        <w:t xml:space="preserve">Les </w:t>
      </w:r>
      <w:r w:rsidRPr="00047BEF">
        <w:rPr>
          <w:noProof/>
          <w:u w:val="single"/>
          <w:lang w:eastAsia="de-DE"/>
        </w:rPr>
        <w:t>consignes de prévention</w:t>
      </w:r>
      <w:r w:rsidRPr="00047BEF">
        <w:rPr>
          <w:noProof/>
          <w:lang w:eastAsia="de-DE"/>
        </w:rPr>
        <w:t xml:space="preserve"> contre l’incendie concernent : </w:t>
      </w:r>
    </w:p>
    <w:p w14:paraId="44FF3BCA" w14:textId="77777777" w:rsidR="00CE6F7F" w:rsidRPr="00047BEF" w:rsidRDefault="00CE6F7F" w:rsidP="00337501">
      <w:pPr>
        <w:pStyle w:val="Paragraphedeliste"/>
        <w:numPr>
          <w:ilvl w:val="0"/>
          <w:numId w:val="81"/>
        </w:numPr>
        <w:rPr>
          <w:lang w:val="fr-FR" w:eastAsia="fr-FR"/>
        </w:rPr>
      </w:pPr>
      <w:r w:rsidRPr="00047BEF">
        <w:rPr>
          <w:lang w:val="fr-FR" w:eastAsia="fr-FR"/>
        </w:rPr>
        <w:t>l’arrêt des moteurs pendant le ravitaillement en gasoil ;</w:t>
      </w:r>
    </w:p>
    <w:p w14:paraId="0EA59365" w14:textId="2261C120" w:rsidR="00CE6F7F" w:rsidRPr="00047BEF" w:rsidRDefault="00CE6F7F" w:rsidP="00337501">
      <w:pPr>
        <w:pStyle w:val="Paragraphedeliste"/>
        <w:numPr>
          <w:ilvl w:val="0"/>
          <w:numId w:val="81"/>
        </w:numPr>
        <w:rPr>
          <w:lang w:val="fr-FR" w:eastAsia="fr-FR"/>
        </w:rPr>
      </w:pPr>
      <w:r w:rsidRPr="00047BEF">
        <w:rPr>
          <w:lang w:val="fr-FR" w:eastAsia="fr-FR"/>
        </w:rPr>
        <w:t xml:space="preserve">l’élimination ou </w:t>
      </w:r>
      <w:r w:rsidR="00891E19">
        <w:rPr>
          <w:lang w:val="fr-FR" w:eastAsia="fr-FR"/>
        </w:rPr>
        <w:t xml:space="preserve">la </w:t>
      </w:r>
      <w:r w:rsidRPr="00047BEF">
        <w:rPr>
          <w:lang w:val="fr-FR" w:eastAsia="fr-FR"/>
        </w:rPr>
        <w:t>couverture avec du sable ou de la terre de toutes traces de carburant, huiles ou autres produits inflammables ;</w:t>
      </w:r>
    </w:p>
    <w:p w14:paraId="01144976" w14:textId="77777777" w:rsidR="00CE6F7F" w:rsidRPr="00047BEF" w:rsidRDefault="00CE6F7F" w:rsidP="00337501">
      <w:pPr>
        <w:pStyle w:val="Paragraphedeliste"/>
        <w:numPr>
          <w:ilvl w:val="0"/>
          <w:numId w:val="81"/>
        </w:numPr>
        <w:rPr>
          <w:lang w:val="fr-FR" w:eastAsia="fr-FR"/>
        </w:rPr>
      </w:pPr>
      <w:r w:rsidRPr="00047BEF">
        <w:rPr>
          <w:lang w:val="fr-FR" w:eastAsia="fr-FR"/>
        </w:rPr>
        <w:t>l’interdiction de fumer partout où sont présents des produits inflammables ou explosifs ;</w:t>
      </w:r>
    </w:p>
    <w:p w14:paraId="0252D716" w14:textId="77777777" w:rsidR="00CE6F7F" w:rsidRPr="00047BEF" w:rsidRDefault="00CE6F7F" w:rsidP="00337501">
      <w:pPr>
        <w:pStyle w:val="Paragraphedeliste"/>
        <w:numPr>
          <w:ilvl w:val="0"/>
          <w:numId w:val="81"/>
        </w:numPr>
        <w:rPr>
          <w:lang w:val="fr-FR" w:eastAsia="fr-FR"/>
        </w:rPr>
      </w:pPr>
      <w:r w:rsidRPr="00047BEF">
        <w:rPr>
          <w:lang w:val="fr-FR" w:eastAsia="fr-FR"/>
        </w:rPr>
        <w:t>les opérations de soudure réalisées en dehors de zones de végétation ;</w:t>
      </w:r>
    </w:p>
    <w:p w14:paraId="3F1228B5" w14:textId="77777777" w:rsidR="00CE6F7F" w:rsidRPr="00047BEF" w:rsidRDefault="00CE6F7F" w:rsidP="00337501">
      <w:pPr>
        <w:pStyle w:val="Paragraphedeliste"/>
        <w:numPr>
          <w:ilvl w:val="0"/>
          <w:numId w:val="81"/>
        </w:numPr>
        <w:rPr>
          <w:lang w:val="fr-FR" w:eastAsia="fr-FR"/>
        </w:rPr>
      </w:pPr>
      <w:r w:rsidRPr="00047BEF">
        <w:rPr>
          <w:lang w:val="fr-FR" w:eastAsia="fr-FR"/>
        </w:rPr>
        <w:t>le débranchement et rangement des outils électriques en fin de journée.</w:t>
      </w:r>
    </w:p>
    <w:p w14:paraId="36B07232" w14:textId="77777777" w:rsidR="00CE6F7F" w:rsidRPr="00047BEF" w:rsidRDefault="00CE6F7F" w:rsidP="00CA7953">
      <w:r w:rsidRPr="00047BEF">
        <w:t xml:space="preserve">Les </w:t>
      </w:r>
      <w:r w:rsidRPr="00047BEF">
        <w:rPr>
          <w:u w:val="single"/>
        </w:rPr>
        <w:t xml:space="preserve">consignes de lutte </w:t>
      </w:r>
      <w:r w:rsidRPr="00047BEF">
        <w:t>contre l’incendie comprennent en cas de démarrage d’incendie, l’alerte des pompiers, la réalisation d’une bande coupe-feu avec les moyens adaptés et l’envoi d’un camion de citerne à eau sur les lieux. Les employés sont formés aux mesures de prévention et de lutte contre le risque incendie.</w:t>
      </w:r>
    </w:p>
    <w:p w14:paraId="2A19A981" w14:textId="77777777" w:rsidR="00CE6F7F" w:rsidRPr="00047BEF" w:rsidRDefault="00CE6F7F" w:rsidP="00264F2C">
      <w:pPr>
        <w:pStyle w:val="Titre20"/>
      </w:pPr>
      <w:bookmarkStart w:id="1766" w:name="_Toc43776778"/>
      <w:bookmarkStart w:id="1767" w:name="_Toc52888068"/>
      <w:bookmarkStart w:id="1768" w:name="_Toc52888172"/>
      <w:r w:rsidRPr="00047BEF">
        <w:lastRenderedPageBreak/>
        <w:t>9.13. MESURES SPECIFIQUES A CHAQUE TYPE D’ACTIVITES</w:t>
      </w:r>
      <w:bookmarkEnd w:id="1766"/>
      <w:bookmarkEnd w:id="1767"/>
      <w:bookmarkEnd w:id="1768"/>
    </w:p>
    <w:p w14:paraId="35887C53" w14:textId="77777777" w:rsidR="00CE6F7F" w:rsidRPr="00047BEF" w:rsidRDefault="00CE6F7F" w:rsidP="00CA7953">
      <w:r w:rsidRPr="00047BEF">
        <w:t xml:space="preserve">Les objectifs et les mesures préconisées pour prévenir et minimiser les risques importants et élevés pour chaque type d’activités mis en œuvre pendant le projet sont détaillés ci-après. </w:t>
      </w:r>
    </w:p>
    <w:p w14:paraId="50165A69" w14:textId="77777777" w:rsidR="00CE6F7F" w:rsidRPr="00047BEF" w:rsidRDefault="00CE6F7F" w:rsidP="00640361">
      <w:pPr>
        <w:pStyle w:val="Titre3"/>
      </w:pPr>
      <w:bookmarkStart w:id="1769" w:name="_Toc43776779"/>
      <w:bookmarkStart w:id="1770" w:name="_Toc45500114"/>
      <w:bookmarkStart w:id="1771" w:name="_Toc45500378"/>
      <w:bookmarkStart w:id="1772" w:name="_Toc52888069"/>
      <w:r w:rsidRPr="00047BEF">
        <w:t>9.13.1. Travaux de déplacement des réseaux divers (eau, électricité et téléphonique)</w:t>
      </w:r>
      <w:bookmarkEnd w:id="1769"/>
      <w:bookmarkEnd w:id="1770"/>
      <w:bookmarkEnd w:id="1771"/>
      <w:bookmarkEnd w:id="1772"/>
    </w:p>
    <w:p w14:paraId="04975B52" w14:textId="77777777" w:rsidR="00CE6F7F" w:rsidRPr="00047BEF" w:rsidRDefault="00CE6F7F" w:rsidP="00CA7953">
      <w:r w:rsidRPr="00047BEF">
        <w:t>Les mesures de prévention et de maîtrise des risques pour les travaux de forages et de pompage d’essai concernent i) la signalisation des chantiers ; ii) l’aménagement des zones de circulation et de travail ; iii) l’amenée, le montage, le stockage et le repliement du matériel ; iv) l’utilisation des matériels, engins et véhicules de chantier et v) l’aménagement des postes de travail.</w:t>
      </w:r>
    </w:p>
    <w:p w14:paraId="3D96FEDA" w14:textId="339E70BA" w:rsidR="00CE6F7F" w:rsidRPr="00047BEF" w:rsidRDefault="00CE6F7F" w:rsidP="00CA7953">
      <w:pPr>
        <w:rPr>
          <w:b/>
          <w:bCs/>
          <w:sz w:val="20"/>
          <w:szCs w:val="20"/>
          <w:lang w:eastAsia="fr-FR"/>
        </w:rPr>
      </w:pPr>
      <w:bookmarkStart w:id="1773" w:name="_Toc43775852"/>
      <w:bookmarkStart w:id="1774" w:name="_Toc52888282"/>
      <w:r w:rsidRPr="00047BEF">
        <w:rPr>
          <w:rFonts w:eastAsia="Times New Roman"/>
          <w:b/>
          <w:sz w:val="20"/>
          <w:szCs w:val="20"/>
          <w:lang w:eastAsia="fr-FR"/>
        </w:rPr>
        <w:t xml:space="preserve">Tableau </w:t>
      </w:r>
      <w:r w:rsidR="0092268A" w:rsidRPr="00047BEF">
        <w:rPr>
          <w:rFonts w:eastAsia="Times New Roman"/>
          <w:b/>
          <w:sz w:val="20"/>
          <w:szCs w:val="20"/>
          <w:lang w:eastAsia="fr-FR"/>
        </w:rPr>
        <w:fldChar w:fldCharType="begin"/>
      </w:r>
      <w:r w:rsidRPr="00047BEF">
        <w:rPr>
          <w:rFonts w:eastAsia="Times New Roman"/>
          <w:b/>
          <w:sz w:val="20"/>
          <w:szCs w:val="20"/>
          <w:lang w:eastAsia="fr-FR"/>
        </w:rPr>
        <w:instrText xml:space="preserve"> SEQ Tableau \* ARABIC </w:instrText>
      </w:r>
      <w:r w:rsidR="0092268A" w:rsidRPr="00047BEF">
        <w:rPr>
          <w:rFonts w:eastAsia="Times New Roman"/>
          <w:b/>
          <w:sz w:val="20"/>
          <w:szCs w:val="20"/>
          <w:lang w:eastAsia="fr-FR"/>
        </w:rPr>
        <w:fldChar w:fldCharType="separate"/>
      </w:r>
      <w:r w:rsidR="00225E5C">
        <w:rPr>
          <w:rFonts w:eastAsia="Times New Roman"/>
          <w:b/>
          <w:noProof/>
          <w:sz w:val="20"/>
          <w:szCs w:val="20"/>
          <w:lang w:eastAsia="fr-FR"/>
        </w:rPr>
        <w:t>66</w:t>
      </w:r>
      <w:r w:rsidR="0092268A" w:rsidRPr="00047BEF">
        <w:rPr>
          <w:rFonts w:eastAsia="Times New Roman"/>
          <w:b/>
          <w:noProof/>
          <w:sz w:val="20"/>
          <w:szCs w:val="20"/>
          <w:lang w:eastAsia="fr-FR"/>
        </w:rPr>
        <w:fldChar w:fldCharType="end"/>
      </w:r>
      <w:r w:rsidRPr="00047BEF">
        <w:rPr>
          <w:rFonts w:eastAsia="Times New Roman"/>
          <w:b/>
          <w:sz w:val="20"/>
          <w:szCs w:val="20"/>
          <w:lang w:eastAsia="fr-FR"/>
        </w:rPr>
        <w:t xml:space="preserve"> </w:t>
      </w:r>
      <w:r w:rsidRPr="00047BEF">
        <w:rPr>
          <w:b/>
          <w:sz w:val="20"/>
          <w:szCs w:val="20"/>
          <w:lang w:eastAsia="fr-FR"/>
        </w:rPr>
        <w:t>: Objectifs et mesures de prévention des risques pour les travaux de déplacement de réseaux</w:t>
      </w:r>
      <w:bookmarkEnd w:id="1773"/>
      <w:bookmarkEnd w:id="1774"/>
    </w:p>
    <w:tbl>
      <w:tblPr>
        <w:tblStyle w:val="Grilledutableau92"/>
        <w:tblW w:w="0" w:type="auto"/>
        <w:jc w:val="center"/>
        <w:tblLook w:val="04A0" w:firstRow="1" w:lastRow="0" w:firstColumn="1" w:lastColumn="0" w:noHBand="0" w:noVBand="1"/>
      </w:tblPr>
      <w:tblGrid>
        <w:gridCol w:w="1924"/>
        <w:gridCol w:w="2447"/>
        <w:gridCol w:w="3572"/>
        <w:gridCol w:w="1117"/>
      </w:tblGrid>
      <w:tr w:rsidR="00CE6F7F" w:rsidRPr="00047BEF" w14:paraId="49EB77B4" w14:textId="77777777" w:rsidTr="00CE6F7F">
        <w:trPr>
          <w:jc w:val="center"/>
        </w:trPr>
        <w:tc>
          <w:tcPr>
            <w:tcW w:w="1940" w:type="dxa"/>
            <w:shd w:val="clear" w:color="auto" w:fill="FF6600"/>
          </w:tcPr>
          <w:p w14:paraId="64BBD586" w14:textId="08E49109" w:rsidR="00CE6F7F" w:rsidRPr="00047BEF" w:rsidRDefault="00CE6F7F" w:rsidP="007D1B9D">
            <w:pPr>
              <w:jc w:val="center"/>
              <w:rPr>
                <w:b/>
                <w:sz w:val="18"/>
                <w:szCs w:val="18"/>
              </w:rPr>
            </w:pPr>
            <w:r w:rsidRPr="00047BEF">
              <w:rPr>
                <w:b/>
                <w:sz w:val="18"/>
                <w:szCs w:val="18"/>
              </w:rPr>
              <w:t>Risque</w:t>
            </w:r>
          </w:p>
        </w:tc>
        <w:tc>
          <w:tcPr>
            <w:tcW w:w="2508" w:type="dxa"/>
            <w:shd w:val="clear" w:color="auto" w:fill="FF6600"/>
          </w:tcPr>
          <w:p w14:paraId="14FB57D7" w14:textId="439CC177" w:rsidR="00CE6F7F" w:rsidRPr="00047BEF" w:rsidRDefault="00CE6F7F" w:rsidP="007D1B9D">
            <w:pPr>
              <w:jc w:val="center"/>
              <w:rPr>
                <w:b/>
                <w:sz w:val="18"/>
                <w:szCs w:val="18"/>
              </w:rPr>
            </w:pPr>
            <w:r w:rsidRPr="00047BEF">
              <w:rPr>
                <w:b/>
                <w:sz w:val="18"/>
                <w:szCs w:val="18"/>
              </w:rPr>
              <w:t>Objectifs pour prévenir et minimiser les risques</w:t>
            </w:r>
          </w:p>
        </w:tc>
        <w:tc>
          <w:tcPr>
            <w:tcW w:w="3700" w:type="dxa"/>
            <w:shd w:val="clear" w:color="auto" w:fill="FF6600"/>
          </w:tcPr>
          <w:p w14:paraId="096584A3" w14:textId="77777777" w:rsidR="00CE6F7F" w:rsidRPr="00047BEF" w:rsidRDefault="00CE6F7F" w:rsidP="007D1B9D">
            <w:pPr>
              <w:jc w:val="center"/>
              <w:rPr>
                <w:b/>
                <w:sz w:val="18"/>
                <w:szCs w:val="18"/>
              </w:rPr>
            </w:pPr>
            <w:r w:rsidRPr="00047BEF">
              <w:rPr>
                <w:b/>
                <w:sz w:val="18"/>
                <w:szCs w:val="18"/>
              </w:rPr>
              <w:t>Mesures à prendre pour prévenir, minimiser et gérer le risque</w:t>
            </w:r>
          </w:p>
        </w:tc>
        <w:tc>
          <w:tcPr>
            <w:tcW w:w="1138" w:type="dxa"/>
            <w:shd w:val="clear" w:color="auto" w:fill="FF6600"/>
          </w:tcPr>
          <w:p w14:paraId="169E172B" w14:textId="77777777" w:rsidR="00CE6F7F" w:rsidRPr="00047BEF" w:rsidRDefault="00CE6F7F" w:rsidP="007D1B9D">
            <w:pPr>
              <w:jc w:val="center"/>
              <w:rPr>
                <w:b/>
                <w:sz w:val="18"/>
                <w:szCs w:val="18"/>
              </w:rPr>
            </w:pPr>
            <w:r w:rsidRPr="00047BEF">
              <w:rPr>
                <w:b/>
                <w:sz w:val="18"/>
                <w:szCs w:val="18"/>
              </w:rPr>
              <w:t>Danger pris en compte</w:t>
            </w:r>
          </w:p>
        </w:tc>
      </w:tr>
      <w:tr w:rsidR="00CE6F7F" w:rsidRPr="00047BEF" w14:paraId="13122D62" w14:textId="77777777" w:rsidTr="00CE6F7F">
        <w:trPr>
          <w:jc w:val="center"/>
        </w:trPr>
        <w:tc>
          <w:tcPr>
            <w:tcW w:w="1940" w:type="dxa"/>
            <w:shd w:val="clear" w:color="auto" w:fill="D9D9D9" w:themeFill="background1" w:themeFillShade="D9"/>
          </w:tcPr>
          <w:p w14:paraId="695C1F3C" w14:textId="77777777" w:rsidR="00CE6F7F" w:rsidRPr="00047BEF" w:rsidRDefault="00CE6F7F" w:rsidP="00264F2C">
            <w:pPr>
              <w:jc w:val="left"/>
            </w:pPr>
          </w:p>
        </w:tc>
        <w:tc>
          <w:tcPr>
            <w:tcW w:w="7346" w:type="dxa"/>
            <w:gridSpan w:val="3"/>
            <w:shd w:val="clear" w:color="auto" w:fill="D9D9D9" w:themeFill="background1" w:themeFillShade="D9"/>
          </w:tcPr>
          <w:p w14:paraId="0E2741C0" w14:textId="77777777" w:rsidR="00CE6F7F" w:rsidRPr="00047BEF" w:rsidRDefault="00CE6F7F" w:rsidP="00264F2C">
            <w:pPr>
              <w:jc w:val="center"/>
            </w:pPr>
            <w:r w:rsidRPr="00047BEF">
              <w:t>Signalisation du chantier – Reconnaissance des abords</w:t>
            </w:r>
          </w:p>
        </w:tc>
      </w:tr>
      <w:tr w:rsidR="00CE6F7F" w:rsidRPr="00047BEF" w14:paraId="7D1AAD86" w14:textId="77777777" w:rsidTr="00CE6F7F">
        <w:trPr>
          <w:jc w:val="center"/>
        </w:trPr>
        <w:tc>
          <w:tcPr>
            <w:tcW w:w="1940" w:type="dxa"/>
            <w:vMerge w:val="restart"/>
          </w:tcPr>
          <w:p w14:paraId="3B63B8C8" w14:textId="77777777" w:rsidR="00CE6F7F" w:rsidRPr="00047BEF" w:rsidRDefault="00CE6F7F" w:rsidP="00264F2C">
            <w:pPr>
              <w:jc w:val="left"/>
            </w:pPr>
            <w:r w:rsidRPr="00047BEF">
              <w:t>Vulnérabilité des ouvriers pouvant entrainer la mort, des blessures, fractures, lésions, pertes sensorielles temporaires ou permanente</w:t>
            </w:r>
          </w:p>
        </w:tc>
        <w:tc>
          <w:tcPr>
            <w:tcW w:w="2508" w:type="dxa"/>
            <w:vMerge w:val="restart"/>
          </w:tcPr>
          <w:p w14:paraId="7BB4A2A0" w14:textId="77777777" w:rsidR="00CE6F7F" w:rsidRPr="00047BEF" w:rsidRDefault="00CE6F7F" w:rsidP="00CA7953">
            <w:r w:rsidRPr="00047BEF">
              <w:t xml:space="preserve">Assurer la sécurité des personnes et des biens aux abords du chantier </w:t>
            </w:r>
          </w:p>
        </w:tc>
        <w:tc>
          <w:tcPr>
            <w:tcW w:w="3700" w:type="dxa"/>
          </w:tcPr>
          <w:p w14:paraId="5BCFC963" w14:textId="77777777" w:rsidR="00CE6F7F" w:rsidRPr="00047BEF" w:rsidRDefault="00CE6F7F" w:rsidP="00CA7953">
            <w:r w:rsidRPr="00047BEF">
              <w:t xml:space="preserve">Information et autorisation auprès des autorités et services de l’état concernés </w:t>
            </w:r>
          </w:p>
          <w:p w14:paraId="4D6DBF25" w14:textId="77777777" w:rsidR="00CE6F7F" w:rsidRPr="00047BEF" w:rsidRDefault="00CE6F7F" w:rsidP="00CA7953">
            <w:r w:rsidRPr="00047BEF">
              <w:t xml:space="preserve">Information des riverains </w:t>
            </w:r>
          </w:p>
        </w:tc>
        <w:tc>
          <w:tcPr>
            <w:tcW w:w="1138" w:type="dxa"/>
          </w:tcPr>
          <w:p w14:paraId="064AC2AA" w14:textId="77777777" w:rsidR="00CE6F7F" w:rsidRPr="00047BEF" w:rsidRDefault="00CE6F7F" w:rsidP="00264F2C">
            <w:pPr>
              <w:jc w:val="center"/>
            </w:pPr>
            <w:r w:rsidRPr="00047BEF">
              <w:t>2 à 5 et 8</w:t>
            </w:r>
          </w:p>
        </w:tc>
      </w:tr>
      <w:tr w:rsidR="00CE6F7F" w:rsidRPr="00047BEF" w14:paraId="70C76C18" w14:textId="77777777" w:rsidTr="00CE6F7F">
        <w:trPr>
          <w:jc w:val="center"/>
        </w:trPr>
        <w:tc>
          <w:tcPr>
            <w:tcW w:w="1940" w:type="dxa"/>
            <w:vMerge/>
          </w:tcPr>
          <w:p w14:paraId="037FEF9C" w14:textId="77777777" w:rsidR="00CE6F7F" w:rsidRPr="00047BEF" w:rsidRDefault="00CE6F7F" w:rsidP="00264F2C">
            <w:pPr>
              <w:jc w:val="left"/>
            </w:pPr>
          </w:p>
        </w:tc>
        <w:tc>
          <w:tcPr>
            <w:tcW w:w="2508" w:type="dxa"/>
            <w:vMerge/>
          </w:tcPr>
          <w:p w14:paraId="5E17E5F2" w14:textId="77777777" w:rsidR="00CE6F7F" w:rsidRPr="00047BEF" w:rsidRDefault="00CE6F7F" w:rsidP="00CA7953"/>
        </w:tc>
        <w:tc>
          <w:tcPr>
            <w:tcW w:w="3700" w:type="dxa"/>
          </w:tcPr>
          <w:p w14:paraId="55DD708B" w14:textId="77777777" w:rsidR="00CE6F7F" w:rsidRPr="00047BEF" w:rsidRDefault="00CE6F7F" w:rsidP="00CA7953">
            <w:r w:rsidRPr="00047BEF">
              <w:t xml:space="preserve">Etat des lieux préalable et mise en évidence des zones à risque  </w:t>
            </w:r>
          </w:p>
        </w:tc>
        <w:tc>
          <w:tcPr>
            <w:tcW w:w="1138" w:type="dxa"/>
          </w:tcPr>
          <w:p w14:paraId="2B337976" w14:textId="77777777" w:rsidR="00CE6F7F" w:rsidRPr="00047BEF" w:rsidRDefault="00CE6F7F" w:rsidP="00264F2C">
            <w:pPr>
              <w:jc w:val="center"/>
            </w:pPr>
            <w:r w:rsidRPr="00047BEF">
              <w:t>7 et 8</w:t>
            </w:r>
          </w:p>
        </w:tc>
      </w:tr>
      <w:tr w:rsidR="00CE6F7F" w:rsidRPr="00047BEF" w14:paraId="39CF26D6" w14:textId="77777777" w:rsidTr="00CE6F7F">
        <w:trPr>
          <w:jc w:val="center"/>
        </w:trPr>
        <w:tc>
          <w:tcPr>
            <w:tcW w:w="1940" w:type="dxa"/>
            <w:vMerge/>
          </w:tcPr>
          <w:p w14:paraId="2D8AD8D2" w14:textId="77777777" w:rsidR="00CE6F7F" w:rsidRPr="00047BEF" w:rsidRDefault="00CE6F7F" w:rsidP="00264F2C">
            <w:pPr>
              <w:jc w:val="left"/>
            </w:pPr>
          </w:p>
        </w:tc>
        <w:tc>
          <w:tcPr>
            <w:tcW w:w="2508" w:type="dxa"/>
            <w:vMerge/>
          </w:tcPr>
          <w:p w14:paraId="42ACACC2" w14:textId="77777777" w:rsidR="00CE6F7F" w:rsidRPr="00047BEF" w:rsidRDefault="00CE6F7F" w:rsidP="00CA7953"/>
        </w:tc>
        <w:tc>
          <w:tcPr>
            <w:tcW w:w="3700" w:type="dxa"/>
          </w:tcPr>
          <w:p w14:paraId="756C585A" w14:textId="77777777" w:rsidR="00CE6F7F" w:rsidRPr="00047BEF" w:rsidRDefault="00CE6F7F" w:rsidP="00CA7953">
            <w:r w:rsidRPr="00047BEF">
              <w:t xml:space="preserve">Signalisation et balisage éventuelle de jour comme de nuit </w:t>
            </w:r>
          </w:p>
        </w:tc>
        <w:tc>
          <w:tcPr>
            <w:tcW w:w="1138" w:type="dxa"/>
          </w:tcPr>
          <w:p w14:paraId="588678A5" w14:textId="77777777" w:rsidR="00CE6F7F" w:rsidRPr="00047BEF" w:rsidRDefault="00CE6F7F" w:rsidP="00264F2C">
            <w:pPr>
              <w:jc w:val="center"/>
            </w:pPr>
            <w:r w:rsidRPr="00047BEF">
              <w:t>2 à 5</w:t>
            </w:r>
          </w:p>
        </w:tc>
      </w:tr>
      <w:tr w:rsidR="00CE6F7F" w:rsidRPr="00047BEF" w14:paraId="6D98A91F" w14:textId="77777777" w:rsidTr="00CE6F7F">
        <w:trPr>
          <w:jc w:val="center"/>
        </w:trPr>
        <w:tc>
          <w:tcPr>
            <w:tcW w:w="1940" w:type="dxa"/>
            <w:shd w:val="clear" w:color="auto" w:fill="D9D9D9" w:themeFill="background1" w:themeFillShade="D9"/>
          </w:tcPr>
          <w:p w14:paraId="5B11B1DD" w14:textId="77777777" w:rsidR="00CE6F7F" w:rsidRPr="00047BEF" w:rsidRDefault="00CE6F7F" w:rsidP="00264F2C">
            <w:pPr>
              <w:jc w:val="left"/>
            </w:pPr>
          </w:p>
        </w:tc>
        <w:tc>
          <w:tcPr>
            <w:tcW w:w="7346" w:type="dxa"/>
            <w:gridSpan w:val="3"/>
            <w:shd w:val="clear" w:color="auto" w:fill="D9D9D9" w:themeFill="background1" w:themeFillShade="D9"/>
          </w:tcPr>
          <w:p w14:paraId="50E1481F" w14:textId="77777777" w:rsidR="00CE6F7F" w:rsidRPr="007D1B9D" w:rsidRDefault="00CE6F7F" w:rsidP="00264F2C">
            <w:pPr>
              <w:jc w:val="center"/>
              <w:rPr>
                <w:b/>
              </w:rPr>
            </w:pPr>
            <w:r w:rsidRPr="007D1B9D">
              <w:rPr>
                <w:b/>
              </w:rPr>
              <w:t>Aménagement des zones de circulation et de travail</w:t>
            </w:r>
          </w:p>
        </w:tc>
      </w:tr>
      <w:tr w:rsidR="00CE6F7F" w:rsidRPr="00047BEF" w14:paraId="42271EC0" w14:textId="77777777" w:rsidTr="00CE6F7F">
        <w:trPr>
          <w:jc w:val="center"/>
        </w:trPr>
        <w:tc>
          <w:tcPr>
            <w:tcW w:w="1940" w:type="dxa"/>
            <w:vMerge w:val="restart"/>
          </w:tcPr>
          <w:p w14:paraId="149CFEA1" w14:textId="77777777" w:rsidR="00CE6F7F" w:rsidRPr="00047BEF" w:rsidRDefault="00CE6F7F" w:rsidP="00264F2C">
            <w:pPr>
              <w:jc w:val="left"/>
            </w:pPr>
            <w:r w:rsidRPr="00047BEF">
              <w:t>Renversement, basculement, heurt ou entrainement d’un ouvrier pouvant occasionner la mort, des blessures, fractures, lésions pertes sensorielles temporaires ou permanentes</w:t>
            </w:r>
          </w:p>
        </w:tc>
        <w:tc>
          <w:tcPr>
            <w:tcW w:w="2508" w:type="dxa"/>
            <w:vMerge w:val="restart"/>
          </w:tcPr>
          <w:p w14:paraId="65E11D69" w14:textId="77777777" w:rsidR="00CE6F7F" w:rsidRPr="00047BEF" w:rsidRDefault="00CE6F7F" w:rsidP="00CA7953">
            <w:r w:rsidRPr="00047BEF">
              <w:t xml:space="preserve">Permettre au personnel, engins, et véhicules d’accéder au poste de travail dans des conditions satisfaisantes </w:t>
            </w:r>
          </w:p>
        </w:tc>
        <w:tc>
          <w:tcPr>
            <w:tcW w:w="3700" w:type="dxa"/>
          </w:tcPr>
          <w:p w14:paraId="08322475" w14:textId="77777777" w:rsidR="00CE6F7F" w:rsidRPr="00047BEF" w:rsidRDefault="00CE6F7F" w:rsidP="00CA7953">
            <w:r w:rsidRPr="00047BEF">
              <w:t xml:space="preserve">Définition et signalisation des accès au chantier ; de la signalisation interne ; de la constitution des pistes et de leur maintenance ; des emplacements de travail. </w:t>
            </w:r>
          </w:p>
        </w:tc>
        <w:tc>
          <w:tcPr>
            <w:tcW w:w="1138" w:type="dxa"/>
          </w:tcPr>
          <w:p w14:paraId="06AD51C8" w14:textId="77777777" w:rsidR="00CE6F7F" w:rsidRPr="00047BEF" w:rsidRDefault="00CE6F7F" w:rsidP="00264F2C">
            <w:pPr>
              <w:jc w:val="center"/>
            </w:pPr>
            <w:r w:rsidRPr="00047BEF">
              <w:t>2 à 5</w:t>
            </w:r>
          </w:p>
        </w:tc>
      </w:tr>
      <w:tr w:rsidR="00CE6F7F" w:rsidRPr="00047BEF" w14:paraId="3F14CB9D" w14:textId="77777777" w:rsidTr="00CE6F7F">
        <w:trPr>
          <w:jc w:val="center"/>
        </w:trPr>
        <w:tc>
          <w:tcPr>
            <w:tcW w:w="1940" w:type="dxa"/>
            <w:vMerge/>
          </w:tcPr>
          <w:p w14:paraId="71D39552" w14:textId="77777777" w:rsidR="00CE6F7F" w:rsidRPr="00047BEF" w:rsidRDefault="00CE6F7F" w:rsidP="00264F2C">
            <w:pPr>
              <w:jc w:val="left"/>
            </w:pPr>
          </w:p>
        </w:tc>
        <w:tc>
          <w:tcPr>
            <w:tcW w:w="2508" w:type="dxa"/>
            <w:vMerge/>
          </w:tcPr>
          <w:p w14:paraId="5D14685E" w14:textId="77777777" w:rsidR="00CE6F7F" w:rsidRPr="00047BEF" w:rsidRDefault="00CE6F7F" w:rsidP="00CA7953"/>
        </w:tc>
        <w:tc>
          <w:tcPr>
            <w:tcW w:w="3700" w:type="dxa"/>
          </w:tcPr>
          <w:p w14:paraId="72F4C878" w14:textId="3761FD01" w:rsidR="00CE6F7F" w:rsidRPr="00047BEF" w:rsidRDefault="00CE6F7F" w:rsidP="00CA7953">
            <w:r w:rsidRPr="00047BEF">
              <w:t xml:space="preserve">Disposition pour isoler le chantier de l’extérieur (clôtures provisoires, balisage, mise en place de plots ou de garde-corps ou définitives, panneaux d’interdiction.) </w:t>
            </w:r>
          </w:p>
        </w:tc>
        <w:tc>
          <w:tcPr>
            <w:tcW w:w="1138" w:type="dxa"/>
          </w:tcPr>
          <w:p w14:paraId="33BB9A22" w14:textId="77777777" w:rsidR="00CE6F7F" w:rsidRPr="00047BEF" w:rsidRDefault="00CE6F7F" w:rsidP="00264F2C">
            <w:pPr>
              <w:jc w:val="center"/>
            </w:pPr>
            <w:r w:rsidRPr="00047BEF">
              <w:t>2 à 5</w:t>
            </w:r>
          </w:p>
        </w:tc>
      </w:tr>
      <w:tr w:rsidR="00CE6F7F" w:rsidRPr="00047BEF" w14:paraId="3523EE5F" w14:textId="77777777" w:rsidTr="00CE6F7F">
        <w:trPr>
          <w:jc w:val="center"/>
        </w:trPr>
        <w:tc>
          <w:tcPr>
            <w:tcW w:w="1940" w:type="dxa"/>
            <w:vMerge w:val="restart"/>
          </w:tcPr>
          <w:p w14:paraId="1BD427E5" w14:textId="77777777" w:rsidR="00CE6F7F" w:rsidRPr="00047BEF" w:rsidRDefault="00CE6F7F" w:rsidP="00264F2C">
            <w:pPr>
              <w:jc w:val="left"/>
            </w:pPr>
            <w:r w:rsidRPr="00047BEF">
              <w:t>Contact accidentel pouvant provoquer une électrisation à l’origine de troubles neurologiques et coupure d’électricité dans le secteur</w:t>
            </w:r>
          </w:p>
        </w:tc>
        <w:tc>
          <w:tcPr>
            <w:tcW w:w="2508" w:type="dxa"/>
            <w:vMerge w:val="restart"/>
          </w:tcPr>
          <w:p w14:paraId="350B3836" w14:textId="77777777" w:rsidR="00CE6F7F" w:rsidRPr="00047BEF" w:rsidRDefault="00CE6F7F" w:rsidP="00CA7953">
            <w:r w:rsidRPr="00047BEF">
              <w:t xml:space="preserve">Limiter les risques d’accidents dus à l’existence connue ou non de câbles et canalisations enterrés et de lignes électriques aériennes ou souterraines </w:t>
            </w:r>
          </w:p>
        </w:tc>
        <w:tc>
          <w:tcPr>
            <w:tcW w:w="3700" w:type="dxa"/>
          </w:tcPr>
          <w:p w14:paraId="0A78360E" w14:textId="77777777" w:rsidR="00CE6F7F" w:rsidRPr="00047BEF" w:rsidRDefault="00CE6F7F" w:rsidP="00CA7953">
            <w:r w:rsidRPr="00047BEF">
              <w:t xml:space="preserve">Consultation des services compétents et riverains avant travaux </w:t>
            </w:r>
          </w:p>
          <w:p w14:paraId="40BE60AC" w14:textId="77777777" w:rsidR="00CE6F7F" w:rsidRPr="00047BEF" w:rsidRDefault="00CE6F7F" w:rsidP="00CA7953">
            <w:r w:rsidRPr="00047BEF">
              <w:t xml:space="preserve">Définition de la conduite à tenir en cas d’incident </w:t>
            </w:r>
          </w:p>
        </w:tc>
        <w:tc>
          <w:tcPr>
            <w:tcW w:w="1138" w:type="dxa"/>
          </w:tcPr>
          <w:p w14:paraId="628F790E" w14:textId="77777777" w:rsidR="00CE6F7F" w:rsidRPr="00047BEF" w:rsidRDefault="00CE6F7F" w:rsidP="00264F2C">
            <w:pPr>
              <w:jc w:val="center"/>
            </w:pPr>
            <w:r w:rsidRPr="00047BEF">
              <w:t>7 et 8</w:t>
            </w:r>
          </w:p>
        </w:tc>
      </w:tr>
      <w:tr w:rsidR="00CE6F7F" w:rsidRPr="00047BEF" w14:paraId="105C315F" w14:textId="77777777" w:rsidTr="00CE6F7F">
        <w:trPr>
          <w:jc w:val="center"/>
        </w:trPr>
        <w:tc>
          <w:tcPr>
            <w:tcW w:w="1940" w:type="dxa"/>
            <w:vMerge/>
          </w:tcPr>
          <w:p w14:paraId="3E7C75A6" w14:textId="77777777" w:rsidR="00CE6F7F" w:rsidRPr="00047BEF" w:rsidRDefault="00CE6F7F" w:rsidP="00264F2C">
            <w:pPr>
              <w:jc w:val="left"/>
            </w:pPr>
          </w:p>
        </w:tc>
        <w:tc>
          <w:tcPr>
            <w:tcW w:w="2508" w:type="dxa"/>
            <w:vMerge/>
          </w:tcPr>
          <w:p w14:paraId="47BA318E" w14:textId="77777777" w:rsidR="00CE6F7F" w:rsidRPr="00047BEF" w:rsidRDefault="00CE6F7F" w:rsidP="00CA7953"/>
        </w:tc>
        <w:tc>
          <w:tcPr>
            <w:tcW w:w="3700" w:type="dxa"/>
          </w:tcPr>
          <w:p w14:paraId="4D0BDCAB" w14:textId="77777777" w:rsidR="00CE6F7F" w:rsidRPr="00047BEF" w:rsidRDefault="00CE6F7F" w:rsidP="00CA7953">
            <w:r w:rsidRPr="00047BEF">
              <w:t xml:space="preserve">Repérage des lignes électriques lignes aériennes ou souterraines, canalisations, et autres câbles de réseaux existants. Protections éventuelles à réaliser </w:t>
            </w:r>
          </w:p>
        </w:tc>
        <w:tc>
          <w:tcPr>
            <w:tcW w:w="1138" w:type="dxa"/>
          </w:tcPr>
          <w:p w14:paraId="5B1D5BEB" w14:textId="77777777" w:rsidR="00CE6F7F" w:rsidRPr="00047BEF" w:rsidRDefault="00CE6F7F" w:rsidP="00264F2C">
            <w:pPr>
              <w:jc w:val="center"/>
            </w:pPr>
            <w:r w:rsidRPr="00047BEF">
              <w:t>7 et 8</w:t>
            </w:r>
          </w:p>
        </w:tc>
      </w:tr>
      <w:tr w:rsidR="00CE6F7F" w:rsidRPr="00047BEF" w14:paraId="087E2872" w14:textId="77777777" w:rsidTr="00CE6F7F">
        <w:trPr>
          <w:jc w:val="center"/>
        </w:trPr>
        <w:tc>
          <w:tcPr>
            <w:tcW w:w="1940" w:type="dxa"/>
            <w:vMerge w:val="restart"/>
          </w:tcPr>
          <w:p w14:paraId="3BDECBAD" w14:textId="77777777" w:rsidR="00CE6F7F" w:rsidRPr="00047BEF" w:rsidRDefault="00CE6F7F" w:rsidP="00264F2C">
            <w:pPr>
              <w:jc w:val="left"/>
            </w:pPr>
            <w:r w:rsidRPr="00047BEF">
              <w:lastRenderedPageBreak/>
              <w:t>Exposition à la chaleur ou au soleil et fatigue excessive à l’origine d’insolation, de déshydratation, de désordre métabolique et de trouble de l’attention</w:t>
            </w:r>
          </w:p>
        </w:tc>
        <w:tc>
          <w:tcPr>
            <w:tcW w:w="2508" w:type="dxa"/>
            <w:vMerge w:val="restart"/>
          </w:tcPr>
          <w:p w14:paraId="6D386E3B" w14:textId="77777777" w:rsidR="00CE6F7F" w:rsidRPr="00047BEF" w:rsidRDefault="00CE6F7F" w:rsidP="00CA7953">
            <w:r w:rsidRPr="00047BEF">
              <w:t xml:space="preserve">Respecter les règles d’hygiène et la protection aux aléas météorologiques </w:t>
            </w:r>
          </w:p>
        </w:tc>
        <w:tc>
          <w:tcPr>
            <w:tcW w:w="3700" w:type="dxa"/>
          </w:tcPr>
          <w:p w14:paraId="28E9CB17" w14:textId="11527F75" w:rsidR="00CE6F7F" w:rsidRPr="00047BEF" w:rsidRDefault="00CE6F7F" w:rsidP="00CA7953">
            <w:r w:rsidRPr="00047BEF">
              <w:t xml:space="preserve">Fourniture d’un accès pour le personnel à des toilettes et </w:t>
            </w:r>
            <w:r w:rsidR="00630DAD">
              <w:t xml:space="preserve">à </w:t>
            </w:r>
            <w:r w:rsidRPr="00047BEF">
              <w:t xml:space="preserve">un point d’eau, y compris l’eau de boisson </w:t>
            </w:r>
          </w:p>
        </w:tc>
        <w:tc>
          <w:tcPr>
            <w:tcW w:w="1138" w:type="dxa"/>
            <w:vMerge w:val="restart"/>
          </w:tcPr>
          <w:p w14:paraId="2C20FC5C" w14:textId="77777777" w:rsidR="00CE6F7F" w:rsidRPr="00047BEF" w:rsidRDefault="00CE6F7F" w:rsidP="00264F2C">
            <w:pPr>
              <w:jc w:val="center"/>
            </w:pPr>
            <w:r w:rsidRPr="00047BEF">
              <w:t>6</w:t>
            </w:r>
          </w:p>
        </w:tc>
      </w:tr>
      <w:tr w:rsidR="00CE6F7F" w:rsidRPr="00047BEF" w14:paraId="279FF555" w14:textId="77777777" w:rsidTr="00CE6F7F">
        <w:trPr>
          <w:jc w:val="center"/>
        </w:trPr>
        <w:tc>
          <w:tcPr>
            <w:tcW w:w="1940" w:type="dxa"/>
            <w:vMerge/>
          </w:tcPr>
          <w:p w14:paraId="6AE25AC7" w14:textId="77777777" w:rsidR="00CE6F7F" w:rsidRPr="00047BEF" w:rsidRDefault="00CE6F7F" w:rsidP="00264F2C">
            <w:pPr>
              <w:jc w:val="left"/>
            </w:pPr>
          </w:p>
        </w:tc>
        <w:tc>
          <w:tcPr>
            <w:tcW w:w="2508" w:type="dxa"/>
            <w:vMerge/>
          </w:tcPr>
          <w:p w14:paraId="08C17B6F" w14:textId="77777777" w:rsidR="00CE6F7F" w:rsidRPr="00047BEF" w:rsidRDefault="00CE6F7F" w:rsidP="00CA7953"/>
        </w:tc>
        <w:tc>
          <w:tcPr>
            <w:tcW w:w="3700" w:type="dxa"/>
          </w:tcPr>
          <w:p w14:paraId="01A8FD9C" w14:textId="77777777" w:rsidR="00CE6F7F" w:rsidRPr="00047BEF" w:rsidRDefault="00CE6F7F" w:rsidP="00CA7953">
            <w:r w:rsidRPr="00047BEF">
              <w:t xml:space="preserve">Diffusion des consignes d’hygiène et respect des temps de travail </w:t>
            </w:r>
          </w:p>
        </w:tc>
        <w:tc>
          <w:tcPr>
            <w:tcW w:w="1138" w:type="dxa"/>
            <w:vMerge/>
          </w:tcPr>
          <w:p w14:paraId="4B160A8F" w14:textId="77777777" w:rsidR="00CE6F7F" w:rsidRPr="00047BEF" w:rsidRDefault="00CE6F7F" w:rsidP="00264F2C">
            <w:pPr>
              <w:jc w:val="center"/>
            </w:pPr>
          </w:p>
        </w:tc>
      </w:tr>
      <w:tr w:rsidR="00CE6F7F" w:rsidRPr="00047BEF" w14:paraId="186E250C" w14:textId="77777777" w:rsidTr="00CE6F7F">
        <w:trPr>
          <w:jc w:val="center"/>
        </w:trPr>
        <w:tc>
          <w:tcPr>
            <w:tcW w:w="1940" w:type="dxa"/>
            <w:shd w:val="clear" w:color="auto" w:fill="D9D9D9" w:themeFill="background1" w:themeFillShade="D9"/>
          </w:tcPr>
          <w:p w14:paraId="3E93739A" w14:textId="77777777" w:rsidR="00CE6F7F" w:rsidRPr="00047BEF" w:rsidRDefault="00CE6F7F" w:rsidP="00264F2C">
            <w:pPr>
              <w:jc w:val="left"/>
            </w:pPr>
          </w:p>
        </w:tc>
        <w:tc>
          <w:tcPr>
            <w:tcW w:w="7346" w:type="dxa"/>
            <w:gridSpan w:val="3"/>
            <w:shd w:val="clear" w:color="auto" w:fill="D9D9D9" w:themeFill="background1" w:themeFillShade="D9"/>
          </w:tcPr>
          <w:p w14:paraId="39C6BDDA" w14:textId="77777777" w:rsidR="00CE6F7F" w:rsidRPr="007D1B9D" w:rsidRDefault="00CE6F7F" w:rsidP="00264F2C">
            <w:pPr>
              <w:jc w:val="center"/>
              <w:rPr>
                <w:b/>
              </w:rPr>
            </w:pPr>
            <w:r w:rsidRPr="007D1B9D">
              <w:rPr>
                <w:b/>
              </w:rPr>
              <w:t>Amenée, montage, stockage et repliement du matériel</w:t>
            </w:r>
          </w:p>
        </w:tc>
      </w:tr>
      <w:tr w:rsidR="00CE6F7F" w:rsidRPr="00047BEF" w14:paraId="2155AC60" w14:textId="77777777" w:rsidTr="00CE6F7F">
        <w:trPr>
          <w:jc w:val="center"/>
        </w:trPr>
        <w:tc>
          <w:tcPr>
            <w:tcW w:w="1940" w:type="dxa"/>
            <w:vMerge w:val="restart"/>
          </w:tcPr>
          <w:p w14:paraId="548FF076" w14:textId="77777777" w:rsidR="00CE6F7F" w:rsidRPr="00047BEF" w:rsidRDefault="00CE6F7F" w:rsidP="00264F2C">
            <w:pPr>
              <w:jc w:val="left"/>
            </w:pPr>
            <w:r w:rsidRPr="00047BEF">
              <w:t>Chute des matériels et matériaux pouvant entrainer la mort, blessure, fractures,  lésions, blessures, fractures, traumatismes</w:t>
            </w:r>
          </w:p>
        </w:tc>
        <w:tc>
          <w:tcPr>
            <w:tcW w:w="2508" w:type="dxa"/>
            <w:vMerge w:val="restart"/>
          </w:tcPr>
          <w:p w14:paraId="3108B410" w14:textId="77777777" w:rsidR="00CE6F7F" w:rsidRPr="00047BEF" w:rsidRDefault="00CE6F7F" w:rsidP="00CA7953">
            <w:r w:rsidRPr="00047BEF">
              <w:t>Stockage, manipulation, manutention ou transport inadaptés de charges (tuyauterie, poteaux ou autres matériels par Ex.)</w:t>
            </w:r>
          </w:p>
        </w:tc>
        <w:tc>
          <w:tcPr>
            <w:tcW w:w="3700" w:type="dxa"/>
          </w:tcPr>
          <w:p w14:paraId="35F09172" w14:textId="77777777" w:rsidR="00CE6F7F" w:rsidRPr="00047BEF" w:rsidRDefault="00CE6F7F" w:rsidP="00CA7953">
            <w:r w:rsidRPr="00047BEF">
              <w:t xml:space="preserve">Signalisation des routes et voies d’accès (fléchage, panneau) </w:t>
            </w:r>
          </w:p>
          <w:p w14:paraId="69088EC4" w14:textId="77777777" w:rsidR="00CE6F7F" w:rsidRPr="00047BEF" w:rsidRDefault="00CE6F7F" w:rsidP="00CA7953">
            <w:r w:rsidRPr="00047BEF">
              <w:t xml:space="preserve">Disposition à prendre en cas de transport exceptionnels </w:t>
            </w:r>
          </w:p>
          <w:p w14:paraId="0859D291" w14:textId="77777777" w:rsidR="00CE6F7F" w:rsidRPr="00047BEF" w:rsidRDefault="00CE6F7F" w:rsidP="00CA7953">
            <w:r w:rsidRPr="00047BEF">
              <w:t xml:space="preserve">Adaptation des zones de moyens de chargement et déchargement </w:t>
            </w:r>
          </w:p>
        </w:tc>
        <w:tc>
          <w:tcPr>
            <w:tcW w:w="1138" w:type="dxa"/>
          </w:tcPr>
          <w:p w14:paraId="78EFC496" w14:textId="77777777" w:rsidR="00CE6F7F" w:rsidRPr="00047BEF" w:rsidRDefault="00CE6F7F" w:rsidP="00264F2C">
            <w:pPr>
              <w:jc w:val="center"/>
            </w:pPr>
            <w:r w:rsidRPr="00047BEF">
              <w:t>7 et 8</w:t>
            </w:r>
          </w:p>
        </w:tc>
      </w:tr>
      <w:tr w:rsidR="00CE6F7F" w:rsidRPr="00047BEF" w14:paraId="583C2E21" w14:textId="77777777" w:rsidTr="00CE6F7F">
        <w:trPr>
          <w:jc w:val="center"/>
        </w:trPr>
        <w:tc>
          <w:tcPr>
            <w:tcW w:w="1940" w:type="dxa"/>
            <w:vMerge/>
          </w:tcPr>
          <w:p w14:paraId="6EC29858" w14:textId="77777777" w:rsidR="00CE6F7F" w:rsidRPr="00047BEF" w:rsidRDefault="00CE6F7F" w:rsidP="00264F2C">
            <w:pPr>
              <w:jc w:val="left"/>
            </w:pPr>
          </w:p>
        </w:tc>
        <w:tc>
          <w:tcPr>
            <w:tcW w:w="2508" w:type="dxa"/>
            <w:vMerge/>
          </w:tcPr>
          <w:p w14:paraId="3A5B4E06" w14:textId="77777777" w:rsidR="00CE6F7F" w:rsidRPr="00047BEF" w:rsidRDefault="00CE6F7F" w:rsidP="00CA7953"/>
        </w:tc>
        <w:tc>
          <w:tcPr>
            <w:tcW w:w="3700" w:type="dxa"/>
          </w:tcPr>
          <w:p w14:paraId="5BCCFEF0" w14:textId="77777777" w:rsidR="00CE6F7F" w:rsidRPr="00047BEF" w:rsidRDefault="00CE6F7F" w:rsidP="00CA7953">
            <w:r w:rsidRPr="00047BEF">
              <w:t xml:space="preserve">Connaissance par le personnel des modes opératoires des engins et équipements de chantier </w:t>
            </w:r>
          </w:p>
          <w:p w14:paraId="625D3752" w14:textId="77777777" w:rsidR="00CE6F7F" w:rsidRPr="00047BEF" w:rsidRDefault="00CE6F7F" w:rsidP="00CA7953">
            <w:r w:rsidRPr="00047BEF">
              <w:t xml:space="preserve">Stabilisation des installations dans toutes les phases du montage. </w:t>
            </w:r>
          </w:p>
          <w:p w14:paraId="2D20217A" w14:textId="77777777" w:rsidR="00CE6F7F" w:rsidRPr="00047BEF" w:rsidRDefault="00CE6F7F" w:rsidP="00CA7953">
            <w:r w:rsidRPr="00047BEF">
              <w:t xml:space="preserve">Vérification des matériels et dispositifs de sécurité des équipements électriques et hydrauliques </w:t>
            </w:r>
          </w:p>
        </w:tc>
        <w:tc>
          <w:tcPr>
            <w:tcW w:w="1138" w:type="dxa"/>
          </w:tcPr>
          <w:p w14:paraId="44B1133F" w14:textId="77777777" w:rsidR="00CE6F7F" w:rsidRPr="00047BEF" w:rsidRDefault="00CE6F7F" w:rsidP="00264F2C">
            <w:pPr>
              <w:jc w:val="center"/>
            </w:pPr>
            <w:r w:rsidRPr="00047BEF">
              <w:t>2 et 3</w:t>
            </w:r>
          </w:p>
        </w:tc>
      </w:tr>
      <w:tr w:rsidR="00CE6F7F" w:rsidRPr="00047BEF" w14:paraId="2BD8FBFF" w14:textId="77777777" w:rsidTr="00CE6F7F">
        <w:trPr>
          <w:jc w:val="center"/>
        </w:trPr>
        <w:tc>
          <w:tcPr>
            <w:tcW w:w="1940" w:type="dxa"/>
          </w:tcPr>
          <w:p w14:paraId="17C28474" w14:textId="77777777" w:rsidR="00CE6F7F" w:rsidRPr="00047BEF" w:rsidRDefault="00CE6F7F" w:rsidP="00264F2C">
            <w:pPr>
              <w:jc w:val="left"/>
            </w:pPr>
            <w:r w:rsidRPr="00047BEF">
              <w:t>Matériel ou matériaux accidentellement déversés sur les ouvriers ou les tiers pouvant entrainer l’étouffement, des blessures, fractures, traumatismes</w:t>
            </w:r>
          </w:p>
        </w:tc>
        <w:tc>
          <w:tcPr>
            <w:tcW w:w="2508" w:type="dxa"/>
          </w:tcPr>
          <w:p w14:paraId="1C600F2A" w14:textId="77777777" w:rsidR="00CE6F7F" w:rsidRPr="00047BEF" w:rsidRDefault="00CE6F7F" w:rsidP="00CA7953"/>
        </w:tc>
        <w:tc>
          <w:tcPr>
            <w:tcW w:w="3700" w:type="dxa"/>
          </w:tcPr>
          <w:p w14:paraId="2C327A80" w14:textId="77777777" w:rsidR="00CE6F7F" w:rsidRPr="00047BEF" w:rsidRDefault="00CE6F7F" w:rsidP="00CA7953">
            <w:r w:rsidRPr="00047BEF">
              <w:t xml:space="preserve">Choix de lieux de stockage adaptés des divers matériels et matériaux : déblais, graviers ciments, adjuvants…) ; </w:t>
            </w:r>
          </w:p>
          <w:p w14:paraId="27925BD7" w14:textId="77777777" w:rsidR="00CE6F7F" w:rsidRPr="00047BEF" w:rsidRDefault="00CE6F7F" w:rsidP="00CA7953">
            <w:r w:rsidRPr="00047BEF">
              <w:t xml:space="preserve">Adaptation des moyens de calage </w:t>
            </w:r>
          </w:p>
        </w:tc>
        <w:tc>
          <w:tcPr>
            <w:tcW w:w="1138" w:type="dxa"/>
          </w:tcPr>
          <w:p w14:paraId="34DA0AB1" w14:textId="77777777" w:rsidR="00CE6F7F" w:rsidRPr="00047BEF" w:rsidRDefault="00CE6F7F" w:rsidP="00264F2C">
            <w:pPr>
              <w:jc w:val="center"/>
            </w:pPr>
            <w:r w:rsidRPr="00047BEF">
              <w:t>3</w:t>
            </w:r>
          </w:p>
        </w:tc>
      </w:tr>
      <w:tr w:rsidR="00CE6F7F" w:rsidRPr="00047BEF" w14:paraId="2050B5AE" w14:textId="77777777" w:rsidTr="00CE6F7F">
        <w:trPr>
          <w:jc w:val="center"/>
        </w:trPr>
        <w:tc>
          <w:tcPr>
            <w:tcW w:w="1940" w:type="dxa"/>
            <w:shd w:val="clear" w:color="auto" w:fill="D9D9D9" w:themeFill="background1" w:themeFillShade="D9"/>
          </w:tcPr>
          <w:p w14:paraId="3E483B5B" w14:textId="77777777" w:rsidR="00CE6F7F" w:rsidRPr="00047BEF" w:rsidRDefault="00CE6F7F" w:rsidP="00264F2C">
            <w:pPr>
              <w:jc w:val="left"/>
            </w:pPr>
          </w:p>
        </w:tc>
        <w:tc>
          <w:tcPr>
            <w:tcW w:w="7346" w:type="dxa"/>
            <w:gridSpan w:val="3"/>
            <w:shd w:val="clear" w:color="auto" w:fill="D9D9D9" w:themeFill="background1" w:themeFillShade="D9"/>
          </w:tcPr>
          <w:p w14:paraId="7419E41A" w14:textId="77777777" w:rsidR="00CE6F7F" w:rsidRPr="007D1B9D" w:rsidRDefault="00CE6F7F" w:rsidP="00264F2C">
            <w:pPr>
              <w:jc w:val="center"/>
              <w:rPr>
                <w:b/>
              </w:rPr>
            </w:pPr>
            <w:r w:rsidRPr="007D1B9D">
              <w:rPr>
                <w:b/>
              </w:rPr>
              <w:t>Utilisation des matériels, engins et véhicules de chantier</w:t>
            </w:r>
          </w:p>
        </w:tc>
      </w:tr>
      <w:tr w:rsidR="00CE6F7F" w:rsidRPr="00047BEF" w14:paraId="75579061" w14:textId="77777777" w:rsidTr="00CE6F7F">
        <w:trPr>
          <w:jc w:val="center"/>
        </w:trPr>
        <w:tc>
          <w:tcPr>
            <w:tcW w:w="1940" w:type="dxa"/>
            <w:vMerge w:val="restart"/>
          </w:tcPr>
          <w:p w14:paraId="53568DFB" w14:textId="39376061" w:rsidR="00CE6F7F" w:rsidRPr="00047BEF" w:rsidRDefault="00CE6F7F" w:rsidP="00264F2C">
            <w:pPr>
              <w:jc w:val="left"/>
            </w:pPr>
            <w:r w:rsidRPr="00047BEF">
              <w:t xml:space="preserve">Renversement, basculement, heurt ou entrainement d’un ouvrier pouvant occasionner la mort, des blessures, fractures, </w:t>
            </w:r>
            <w:r w:rsidR="00630DAD">
              <w:t xml:space="preserve">des </w:t>
            </w:r>
            <w:r w:rsidRPr="00047BEF">
              <w:t>lésions,</w:t>
            </w:r>
            <w:r w:rsidR="00630DAD">
              <w:t xml:space="preserve"> des </w:t>
            </w:r>
            <w:r w:rsidRPr="00047BEF">
              <w:t xml:space="preserve"> pertes sensorielles </w:t>
            </w:r>
            <w:r w:rsidRPr="00047BEF">
              <w:lastRenderedPageBreak/>
              <w:t>temporaires ou permanentes</w:t>
            </w:r>
          </w:p>
        </w:tc>
        <w:tc>
          <w:tcPr>
            <w:tcW w:w="2508" w:type="dxa"/>
          </w:tcPr>
          <w:p w14:paraId="3A91B1BF" w14:textId="77777777" w:rsidR="00CE6F7F" w:rsidRPr="00047BEF" w:rsidRDefault="00CE6F7F" w:rsidP="00CA7953">
            <w:r w:rsidRPr="00047BEF">
              <w:lastRenderedPageBreak/>
              <w:t xml:space="preserve">Eliminer les collisions et les heurts dus à l’utilisation de véhicules et d’engins avec les personnes et les autres engins </w:t>
            </w:r>
          </w:p>
        </w:tc>
        <w:tc>
          <w:tcPr>
            <w:tcW w:w="3700" w:type="dxa"/>
          </w:tcPr>
          <w:p w14:paraId="025CC4E2" w14:textId="77777777" w:rsidR="00CE6F7F" w:rsidRPr="00047BEF" w:rsidRDefault="00CE6F7F" w:rsidP="00CA7953">
            <w:r w:rsidRPr="00047BEF">
              <w:t xml:space="preserve">Guidage des camions notamment lors de l’amenée et repli du matériel, l’approvisionnement des matériaux, l’évacuation des délais, etc. </w:t>
            </w:r>
          </w:p>
        </w:tc>
        <w:tc>
          <w:tcPr>
            <w:tcW w:w="1138" w:type="dxa"/>
          </w:tcPr>
          <w:p w14:paraId="3BF9B312" w14:textId="77777777" w:rsidR="00CE6F7F" w:rsidRPr="00047BEF" w:rsidRDefault="00CE6F7F" w:rsidP="00264F2C">
            <w:pPr>
              <w:jc w:val="center"/>
            </w:pPr>
            <w:r w:rsidRPr="00047BEF">
              <w:t>2 et 5</w:t>
            </w:r>
          </w:p>
        </w:tc>
      </w:tr>
      <w:tr w:rsidR="00CE6F7F" w:rsidRPr="00047BEF" w14:paraId="42CCC408" w14:textId="77777777" w:rsidTr="00CE6F7F">
        <w:trPr>
          <w:jc w:val="center"/>
        </w:trPr>
        <w:tc>
          <w:tcPr>
            <w:tcW w:w="1940" w:type="dxa"/>
            <w:vMerge/>
          </w:tcPr>
          <w:p w14:paraId="3B4ADE16" w14:textId="77777777" w:rsidR="00CE6F7F" w:rsidRPr="00047BEF" w:rsidRDefault="00CE6F7F" w:rsidP="00264F2C">
            <w:pPr>
              <w:jc w:val="left"/>
            </w:pPr>
          </w:p>
        </w:tc>
        <w:tc>
          <w:tcPr>
            <w:tcW w:w="2508" w:type="dxa"/>
          </w:tcPr>
          <w:p w14:paraId="4236CDC8" w14:textId="77777777" w:rsidR="00CE6F7F" w:rsidRPr="00047BEF" w:rsidRDefault="00CE6F7F" w:rsidP="00CA7953">
            <w:r w:rsidRPr="00047BEF">
              <w:t xml:space="preserve">Eviter les renversements, basculements, heurts ou entrainements des ouvriers ou tiers par des </w:t>
            </w:r>
            <w:r w:rsidRPr="00047BEF">
              <w:lastRenderedPageBreak/>
              <w:t xml:space="preserve">véhicules et engins et leurs organes mobiles </w:t>
            </w:r>
          </w:p>
        </w:tc>
        <w:tc>
          <w:tcPr>
            <w:tcW w:w="3700" w:type="dxa"/>
          </w:tcPr>
          <w:p w14:paraId="4B8138B0" w14:textId="77777777" w:rsidR="00CE6F7F" w:rsidRPr="00047BEF" w:rsidRDefault="00CE6F7F" w:rsidP="00CA7953">
            <w:r w:rsidRPr="00047BEF">
              <w:lastRenderedPageBreak/>
              <w:t xml:space="preserve">Rappel des modes opératoires et des consignes particulières concernant l’utilisation des engins i) les dispositifs de sécurité, ii) l’examen des câbles soumis à des sollicitations </w:t>
            </w:r>
            <w:r w:rsidRPr="00047BEF">
              <w:lastRenderedPageBreak/>
              <w:t xml:space="preserve">particulières, iii) la manutention des charges de grande dimension, iv) le déplacement éventuel des engins en charge </w:t>
            </w:r>
          </w:p>
        </w:tc>
        <w:tc>
          <w:tcPr>
            <w:tcW w:w="1138" w:type="dxa"/>
          </w:tcPr>
          <w:p w14:paraId="37689945" w14:textId="77777777" w:rsidR="00CE6F7F" w:rsidRPr="00047BEF" w:rsidRDefault="00CE6F7F" w:rsidP="00264F2C">
            <w:pPr>
              <w:jc w:val="center"/>
            </w:pPr>
            <w:r w:rsidRPr="00047BEF">
              <w:lastRenderedPageBreak/>
              <w:t>2, 3 et 7</w:t>
            </w:r>
          </w:p>
        </w:tc>
      </w:tr>
      <w:tr w:rsidR="00CE6F7F" w:rsidRPr="00047BEF" w14:paraId="4A8E8410" w14:textId="77777777" w:rsidTr="00CE6F7F">
        <w:trPr>
          <w:jc w:val="center"/>
        </w:trPr>
        <w:tc>
          <w:tcPr>
            <w:tcW w:w="1940" w:type="dxa"/>
            <w:shd w:val="clear" w:color="auto" w:fill="D9D9D9" w:themeFill="background1" w:themeFillShade="D9"/>
          </w:tcPr>
          <w:p w14:paraId="44894A30" w14:textId="77777777" w:rsidR="00CE6F7F" w:rsidRPr="00047BEF" w:rsidRDefault="00CE6F7F" w:rsidP="00264F2C">
            <w:pPr>
              <w:jc w:val="left"/>
            </w:pPr>
          </w:p>
        </w:tc>
        <w:tc>
          <w:tcPr>
            <w:tcW w:w="7346" w:type="dxa"/>
            <w:gridSpan w:val="3"/>
            <w:shd w:val="clear" w:color="auto" w:fill="D9D9D9" w:themeFill="background1" w:themeFillShade="D9"/>
          </w:tcPr>
          <w:p w14:paraId="61EFE0C3" w14:textId="77777777" w:rsidR="00CE6F7F" w:rsidRPr="007D1B9D" w:rsidRDefault="00CE6F7F" w:rsidP="00264F2C">
            <w:pPr>
              <w:jc w:val="center"/>
              <w:rPr>
                <w:b/>
              </w:rPr>
            </w:pPr>
            <w:r w:rsidRPr="007D1B9D">
              <w:rPr>
                <w:b/>
              </w:rPr>
              <w:t>Aménagement des postes de travail</w:t>
            </w:r>
          </w:p>
        </w:tc>
      </w:tr>
      <w:tr w:rsidR="00CE6F7F" w:rsidRPr="00047BEF" w14:paraId="2837FDD7" w14:textId="77777777" w:rsidTr="00CE6F7F">
        <w:trPr>
          <w:jc w:val="center"/>
        </w:trPr>
        <w:tc>
          <w:tcPr>
            <w:tcW w:w="1940" w:type="dxa"/>
            <w:vMerge w:val="restart"/>
          </w:tcPr>
          <w:p w14:paraId="586D30E1" w14:textId="77777777" w:rsidR="00CE6F7F" w:rsidRPr="00047BEF" w:rsidRDefault="00CE6F7F" w:rsidP="00264F2C">
            <w:pPr>
              <w:jc w:val="left"/>
            </w:pPr>
            <w:r w:rsidRPr="00047BEF">
              <w:t>Contact accidentel pouvant provoquer une électrisation à l’origine de troubles neurologiques, décès et coupure d’électricité dans le secteur</w:t>
            </w:r>
          </w:p>
        </w:tc>
        <w:tc>
          <w:tcPr>
            <w:tcW w:w="2508" w:type="dxa"/>
          </w:tcPr>
          <w:p w14:paraId="6FF9041F" w14:textId="4533E5E8" w:rsidR="00CE6F7F" w:rsidRPr="00047BEF" w:rsidRDefault="00CE6F7F" w:rsidP="00CA7953">
            <w:r w:rsidRPr="00047BEF">
              <w:t xml:space="preserve">Prévenir les accidents corporels </w:t>
            </w:r>
          </w:p>
          <w:p w14:paraId="3F20180A" w14:textId="77777777" w:rsidR="00CE6F7F" w:rsidRPr="00047BEF" w:rsidRDefault="00CE6F7F" w:rsidP="00CA7953">
            <w:r w:rsidRPr="00047BEF">
              <w:t xml:space="preserve">Prévenir les pertes d’acuité sensorielle </w:t>
            </w:r>
          </w:p>
          <w:p w14:paraId="4D471E5C" w14:textId="77777777" w:rsidR="00CE6F7F" w:rsidRPr="00047BEF" w:rsidRDefault="00CE6F7F" w:rsidP="00CA7953">
            <w:r w:rsidRPr="00047BEF">
              <w:t>Assurer la protection du personnel contre les piqûres, coupures, brûlures, projections diverses, etc.</w:t>
            </w:r>
          </w:p>
        </w:tc>
        <w:tc>
          <w:tcPr>
            <w:tcW w:w="3700" w:type="dxa"/>
          </w:tcPr>
          <w:p w14:paraId="3C648A63" w14:textId="77777777" w:rsidR="00CE6F7F" w:rsidRPr="00047BEF" w:rsidRDefault="00CE6F7F" w:rsidP="00CA7953">
            <w:r w:rsidRPr="00047BEF">
              <w:t xml:space="preserve">Mise à disposition et port des équipements individuels de protection (gants, chaussures de sécurité, vêtements de travail, casques, etc.) adapté à chaque type de tâches et en bon état  </w:t>
            </w:r>
          </w:p>
        </w:tc>
        <w:tc>
          <w:tcPr>
            <w:tcW w:w="1138" w:type="dxa"/>
          </w:tcPr>
          <w:p w14:paraId="781DBF12" w14:textId="77777777" w:rsidR="00CE6F7F" w:rsidRPr="00047BEF" w:rsidRDefault="00CE6F7F" w:rsidP="00264F2C">
            <w:pPr>
              <w:jc w:val="center"/>
            </w:pPr>
            <w:r w:rsidRPr="00047BEF">
              <w:t>1</w:t>
            </w:r>
          </w:p>
        </w:tc>
      </w:tr>
      <w:tr w:rsidR="00CE6F7F" w:rsidRPr="00047BEF" w14:paraId="7FD21686" w14:textId="77777777" w:rsidTr="00CE6F7F">
        <w:trPr>
          <w:jc w:val="center"/>
        </w:trPr>
        <w:tc>
          <w:tcPr>
            <w:tcW w:w="1940" w:type="dxa"/>
            <w:vMerge/>
          </w:tcPr>
          <w:p w14:paraId="0711F4F4" w14:textId="77777777" w:rsidR="00CE6F7F" w:rsidRPr="00047BEF" w:rsidRDefault="00CE6F7F" w:rsidP="00264F2C">
            <w:pPr>
              <w:jc w:val="left"/>
            </w:pPr>
          </w:p>
        </w:tc>
        <w:tc>
          <w:tcPr>
            <w:tcW w:w="2508" w:type="dxa"/>
          </w:tcPr>
          <w:p w14:paraId="56EEF1EE" w14:textId="77777777" w:rsidR="00CE6F7F" w:rsidRPr="00047BEF" w:rsidRDefault="00CE6F7F" w:rsidP="00CA7953">
            <w:r w:rsidRPr="00047BEF">
              <w:t xml:space="preserve">Eviter les chutes de plain-pied et les chutes de hauteur ou leurs conséquences </w:t>
            </w:r>
          </w:p>
        </w:tc>
        <w:tc>
          <w:tcPr>
            <w:tcW w:w="3700" w:type="dxa"/>
          </w:tcPr>
          <w:p w14:paraId="27C427A1" w14:textId="77777777" w:rsidR="00CE6F7F" w:rsidRPr="00047BEF" w:rsidRDefault="00CE6F7F" w:rsidP="00CA7953">
            <w:r w:rsidRPr="00047BEF">
              <w:t xml:space="preserve">Maintien du chantier en bon état de propreté </w:t>
            </w:r>
          </w:p>
          <w:p w14:paraId="2B31221B" w14:textId="7307C740" w:rsidR="00CE6F7F" w:rsidRPr="00047BEF" w:rsidRDefault="00CE6F7F" w:rsidP="00CA7953">
            <w:r w:rsidRPr="00047BEF">
              <w:t>Mise en place et utilisation des équipements individuels assurant le déplacement et la stabilité des ouvriers en élévation (harnais lors d’une intervention en haut du m</w:t>
            </w:r>
            <w:r w:rsidR="00630DAD">
              <w:t>â</w:t>
            </w:r>
            <w:r w:rsidRPr="00047BEF">
              <w:t xml:space="preserve">t de la foreuse) </w:t>
            </w:r>
          </w:p>
        </w:tc>
        <w:tc>
          <w:tcPr>
            <w:tcW w:w="1138" w:type="dxa"/>
          </w:tcPr>
          <w:p w14:paraId="16F63EC0" w14:textId="77777777" w:rsidR="00CE6F7F" w:rsidRPr="00047BEF" w:rsidRDefault="00CE6F7F" w:rsidP="00264F2C">
            <w:pPr>
              <w:jc w:val="center"/>
            </w:pPr>
            <w:r w:rsidRPr="00047BEF">
              <w:t>1</w:t>
            </w:r>
          </w:p>
        </w:tc>
      </w:tr>
    </w:tbl>
    <w:p w14:paraId="39B71D86" w14:textId="77777777" w:rsidR="00CE6F7F" w:rsidRPr="00047BEF" w:rsidRDefault="00CE6F7F" w:rsidP="00CA7953"/>
    <w:p w14:paraId="40F4677C" w14:textId="77777777" w:rsidR="00CE6F7F" w:rsidRPr="00047BEF" w:rsidRDefault="00CE6F7F" w:rsidP="00640361">
      <w:pPr>
        <w:pStyle w:val="Titre3"/>
      </w:pPr>
      <w:bookmarkStart w:id="1775" w:name="_Toc43776780"/>
      <w:bookmarkStart w:id="1776" w:name="_Toc45500115"/>
      <w:bookmarkStart w:id="1777" w:name="_Toc45500379"/>
      <w:bookmarkStart w:id="1778" w:name="_Toc52888070"/>
      <w:r w:rsidRPr="00047BEF">
        <w:t>9.13.2. Terrassement (déviation, gros œuvre), purge, démolition, transport et mise en dépôt et remblai des terres</w:t>
      </w:r>
      <w:bookmarkEnd w:id="1775"/>
      <w:bookmarkEnd w:id="1776"/>
      <w:bookmarkEnd w:id="1777"/>
      <w:bookmarkEnd w:id="1778"/>
      <w:r w:rsidRPr="00047BEF">
        <w:t xml:space="preserve"> </w:t>
      </w:r>
    </w:p>
    <w:p w14:paraId="7B32D6A9" w14:textId="77777777" w:rsidR="00CE6F7F" w:rsidRPr="00047BEF" w:rsidRDefault="00CE6F7F" w:rsidP="00264F2C">
      <w:pPr>
        <w:jc w:val="left"/>
      </w:pPr>
      <w:r w:rsidRPr="00047BEF">
        <w:t>Les mesures de prévention et maitrise des risques pour les travaux de terrassement, de gros œuvre, de purge, de transport et mise en remblai des terres concernent i) l’accès aux sites et l'aménagement des abords ; ii) l’aménagement des zones de circulation et de travail ; iii) les opérations de déblais et remblais, et iv) l’aménagement des postes de travail.</w:t>
      </w:r>
    </w:p>
    <w:p w14:paraId="686210B2" w14:textId="7D856BC9" w:rsidR="00CE6F7F" w:rsidRPr="00047BEF" w:rsidRDefault="00CE6F7F" w:rsidP="00CA7953">
      <w:pPr>
        <w:rPr>
          <w:b/>
          <w:sz w:val="20"/>
          <w:szCs w:val="20"/>
          <w:lang w:eastAsia="fr-FR"/>
        </w:rPr>
      </w:pPr>
      <w:bookmarkStart w:id="1779" w:name="_Toc43775853"/>
      <w:bookmarkStart w:id="1780" w:name="_Toc52888283"/>
      <w:r w:rsidRPr="00047BEF">
        <w:rPr>
          <w:b/>
          <w:sz w:val="20"/>
          <w:szCs w:val="20"/>
          <w:lang w:eastAsia="fr-FR"/>
        </w:rPr>
        <w:t xml:space="preserve">Tableau </w:t>
      </w:r>
      <w:r w:rsidR="0092268A" w:rsidRPr="00047BEF">
        <w:rPr>
          <w:b/>
          <w:sz w:val="20"/>
          <w:szCs w:val="20"/>
          <w:lang w:eastAsia="fr-FR"/>
        </w:rPr>
        <w:fldChar w:fldCharType="begin"/>
      </w:r>
      <w:r w:rsidRPr="00047BEF">
        <w:rPr>
          <w:b/>
          <w:sz w:val="20"/>
          <w:szCs w:val="20"/>
          <w:lang w:eastAsia="fr-FR"/>
        </w:rPr>
        <w:instrText xml:space="preserve"> SEQ Tableau \* ARABIC </w:instrText>
      </w:r>
      <w:r w:rsidR="0092268A" w:rsidRPr="00047BEF">
        <w:rPr>
          <w:b/>
          <w:sz w:val="20"/>
          <w:szCs w:val="20"/>
          <w:lang w:eastAsia="fr-FR"/>
        </w:rPr>
        <w:fldChar w:fldCharType="separate"/>
      </w:r>
      <w:r w:rsidR="006C1DA9">
        <w:rPr>
          <w:b/>
          <w:noProof/>
          <w:sz w:val="20"/>
          <w:szCs w:val="20"/>
          <w:lang w:eastAsia="fr-FR"/>
        </w:rPr>
        <w:t>67</w:t>
      </w:r>
      <w:r w:rsidR="0092268A" w:rsidRPr="00047BEF">
        <w:rPr>
          <w:b/>
          <w:noProof/>
          <w:sz w:val="20"/>
          <w:szCs w:val="20"/>
          <w:lang w:eastAsia="fr-FR"/>
        </w:rPr>
        <w:fldChar w:fldCharType="end"/>
      </w:r>
      <w:r w:rsidRPr="00047BEF">
        <w:rPr>
          <w:b/>
          <w:sz w:val="20"/>
          <w:szCs w:val="20"/>
          <w:lang w:eastAsia="fr-FR"/>
        </w:rPr>
        <w:t> : Objectifs et mesures de prévention et minimisation des risques pour les travaux de de construction : aménagement de déviations, purge, démolition et gros œuvre</w:t>
      </w:r>
      <w:bookmarkEnd w:id="1779"/>
      <w:bookmarkEnd w:id="17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9"/>
        <w:gridCol w:w="4631"/>
        <w:gridCol w:w="1410"/>
      </w:tblGrid>
      <w:tr w:rsidR="00CE6F7F" w:rsidRPr="00047BEF" w14:paraId="58DB7362" w14:textId="77777777" w:rsidTr="00264F2C">
        <w:trPr>
          <w:tblHeader/>
          <w:jc w:val="center"/>
        </w:trPr>
        <w:tc>
          <w:tcPr>
            <w:tcW w:w="3019" w:type="dxa"/>
            <w:shd w:val="clear" w:color="auto" w:fill="FF6600"/>
          </w:tcPr>
          <w:p w14:paraId="15276DE2" w14:textId="77777777" w:rsidR="00CE6F7F" w:rsidRPr="00047BEF" w:rsidRDefault="00CE6F7F" w:rsidP="00264F2C">
            <w:pPr>
              <w:spacing w:line="240" w:lineRule="auto"/>
              <w:jc w:val="center"/>
              <w:rPr>
                <w:b/>
                <w:sz w:val="20"/>
                <w:szCs w:val="20"/>
              </w:rPr>
            </w:pPr>
            <w:r w:rsidRPr="00047BEF">
              <w:rPr>
                <w:b/>
                <w:sz w:val="20"/>
                <w:szCs w:val="20"/>
              </w:rPr>
              <w:t>Objectifs pour prévenir et minimiser les risques</w:t>
            </w:r>
          </w:p>
        </w:tc>
        <w:tc>
          <w:tcPr>
            <w:tcW w:w="4631" w:type="dxa"/>
            <w:shd w:val="clear" w:color="auto" w:fill="FF6600"/>
          </w:tcPr>
          <w:p w14:paraId="24AF3C30" w14:textId="77777777" w:rsidR="00CE6F7F" w:rsidRPr="00047BEF" w:rsidRDefault="00CE6F7F" w:rsidP="00264F2C">
            <w:pPr>
              <w:spacing w:line="240" w:lineRule="auto"/>
              <w:jc w:val="center"/>
              <w:rPr>
                <w:b/>
                <w:sz w:val="20"/>
                <w:szCs w:val="20"/>
              </w:rPr>
            </w:pPr>
            <w:r w:rsidRPr="00047BEF">
              <w:rPr>
                <w:b/>
                <w:sz w:val="20"/>
                <w:szCs w:val="20"/>
              </w:rPr>
              <w:t>Mesures à prendre</w:t>
            </w:r>
          </w:p>
        </w:tc>
        <w:tc>
          <w:tcPr>
            <w:tcW w:w="1410" w:type="dxa"/>
            <w:shd w:val="clear" w:color="auto" w:fill="FF6600"/>
          </w:tcPr>
          <w:p w14:paraId="71A4C30B" w14:textId="77777777" w:rsidR="00CE6F7F" w:rsidRPr="00047BEF" w:rsidRDefault="00CE6F7F" w:rsidP="00264F2C">
            <w:pPr>
              <w:jc w:val="center"/>
              <w:rPr>
                <w:b/>
                <w:sz w:val="20"/>
                <w:szCs w:val="20"/>
              </w:rPr>
            </w:pPr>
            <w:r w:rsidRPr="00047BEF">
              <w:rPr>
                <w:b/>
                <w:sz w:val="20"/>
                <w:szCs w:val="20"/>
              </w:rPr>
              <w:t>Danger pris en compte</w:t>
            </w:r>
          </w:p>
        </w:tc>
      </w:tr>
      <w:tr w:rsidR="00CE6F7F" w:rsidRPr="00047BEF" w14:paraId="1F9D513E" w14:textId="77777777" w:rsidTr="00264F2C">
        <w:trPr>
          <w:jc w:val="center"/>
        </w:trPr>
        <w:tc>
          <w:tcPr>
            <w:tcW w:w="9060" w:type="dxa"/>
            <w:gridSpan w:val="3"/>
            <w:shd w:val="clear" w:color="auto" w:fill="D9D9D9" w:themeFill="background1" w:themeFillShade="D9"/>
          </w:tcPr>
          <w:p w14:paraId="75E65023" w14:textId="77777777" w:rsidR="00CE6F7F" w:rsidRPr="00047BEF" w:rsidRDefault="00CE6F7F" w:rsidP="00264F2C">
            <w:pPr>
              <w:spacing w:line="240" w:lineRule="auto"/>
              <w:jc w:val="left"/>
              <w:rPr>
                <w:sz w:val="20"/>
                <w:szCs w:val="20"/>
              </w:rPr>
            </w:pPr>
            <w:r w:rsidRPr="00047BEF">
              <w:rPr>
                <w:sz w:val="20"/>
                <w:szCs w:val="20"/>
              </w:rPr>
              <w:t>Accès aux sites et l’aménagement des abords</w:t>
            </w:r>
          </w:p>
        </w:tc>
      </w:tr>
      <w:tr w:rsidR="00CE6F7F" w:rsidRPr="00047BEF" w14:paraId="697ABE23" w14:textId="77777777" w:rsidTr="00264F2C">
        <w:trPr>
          <w:jc w:val="center"/>
        </w:trPr>
        <w:tc>
          <w:tcPr>
            <w:tcW w:w="3019" w:type="dxa"/>
            <w:vMerge w:val="restart"/>
          </w:tcPr>
          <w:p w14:paraId="71427B2E" w14:textId="77777777" w:rsidR="00CE6F7F" w:rsidRPr="00047BEF" w:rsidRDefault="00CE6F7F" w:rsidP="00264F2C">
            <w:pPr>
              <w:spacing w:line="240" w:lineRule="auto"/>
              <w:jc w:val="left"/>
              <w:rPr>
                <w:sz w:val="20"/>
                <w:szCs w:val="20"/>
              </w:rPr>
            </w:pPr>
            <w:r w:rsidRPr="00047BEF">
              <w:rPr>
                <w:sz w:val="20"/>
                <w:szCs w:val="20"/>
              </w:rPr>
              <w:t>Assurer la sécurité des personnes et des biens aux abords du chantier</w:t>
            </w:r>
          </w:p>
        </w:tc>
        <w:tc>
          <w:tcPr>
            <w:tcW w:w="4631" w:type="dxa"/>
          </w:tcPr>
          <w:p w14:paraId="1E7C94BD" w14:textId="77777777" w:rsidR="00CE6F7F" w:rsidRPr="00047BEF" w:rsidRDefault="00CE6F7F" w:rsidP="00264F2C">
            <w:pPr>
              <w:spacing w:line="240" w:lineRule="auto"/>
              <w:jc w:val="left"/>
              <w:rPr>
                <w:sz w:val="20"/>
                <w:szCs w:val="20"/>
              </w:rPr>
            </w:pPr>
            <w:r w:rsidRPr="00047BEF">
              <w:rPr>
                <w:sz w:val="20"/>
                <w:szCs w:val="20"/>
              </w:rPr>
              <w:t>Information et autorisation auprès des autorités et concessionnaires de réseau (SONEB, SBEE, Benin Telecom,  etc.)</w:t>
            </w:r>
          </w:p>
        </w:tc>
        <w:tc>
          <w:tcPr>
            <w:tcW w:w="1410" w:type="dxa"/>
          </w:tcPr>
          <w:p w14:paraId="2C62E869" w14:textId="77777777" w:rsidR="00CE6F7F" w:rsidRPr="00047BEF" w:rsidRDefault="00CE6F7F" w:rsidP="00264F2C">
            <w:pPr>
              <w:jc w:val="center"/>
              <w:rPr>
                <w:b/>
                <w:sz w:val="20"/>
                <w:szCs w:val="20"/>
              </w:rPr>
            </w:pPr>
            <w:r w:rsidRPr="00047BEF">
              <w:rPr>
                <w:b/>
                <w:sz w:val="20"/>
                <w:szCs w:val="20"/>
              </w:rPr>
              <w:t>1, 2, 6, 7 et 8</w:t>
            </w:r>
          </w:p>
        </w:tc>
      </w:tr>
      <w:tr w:rsidR="00CE6F7F" w:rsidRPr="00047BEF" w14:paraId="096E619D" w14:textId="77777777" w:rsidTr="00264F2C">
        <w:trPr>
          <w:jc w:val="center"/>
        </w:trPr>
        <w:tc>
          <w:tcPr>
            <w:tcW w:w="3019" w:type="dxa"/>
            <w:vMerge/>
          </w:tcPr>
          <w:p w14:paraId="24DD352F" w14:textId="77777777" w:rsidR="00CE6F7F" w:rsidRPr="00047BEF" w:rsidRDefault="00CE6F7F" w:rsidP="00264F2C">
            <w:pPr>
              <w:spacing w:line="240" w:lineRule="auto"/>
              <w:jc w:val="left"/>
              <w:rPr>
                <w:sz w:val="20"/>
                <w:szCs w:val="20"/>
              </w:rPr>
            </w:pPr>
          </w:p>
        </w:tc>
        <w:tc>
          <w:tcPr>
            <w:tcW w:w="4631" w:type="dxa"/>
          </w:tcPr>
          <w:p w14:paraId="554E1833" w14:textId="77777777" w:rsidR="00CE6F7F" w:rsidRPr="00047BEF" w:rsidRDefault="00CE6F7F" w:rsidP="00264F2C">
            <w:pPr>
              <w:spacing w:line="240" w:lineRule="auto"/>
              <w:jc w:val="left"/>
              <w:rPr>
                <w:sz w:val="20"/>
                <w:szCs w:val="20"/>
              </w:rPr>
            </w:pPr>
            <w:r w:rsidRPr="00047BEF">
              <w:rPr>
                <w:sz w:val="20"/>
                <w:szCs w:val="20"/>
              </w:rPr>
              <w:t>Etat des lieux préalable et mise en évidence des zones à risque</w:t>
            </w:r>
          </w:p>
        </w:tc>
        <w:tc>
          <w:tcPr>
            <w:tcW w:w="1410" w:type="dxa"/>
          </w:tcPr>
          <w:p w14:paraId="30034B59" w14:textId="77777777" w:rsidR="00CE6F7F" w:rsidRPr="00047BEF" w:rsidRDefault="00CE6F7F" w:rsidP="00264F2C">
            <w:pPr>
              <w:jc w:val="center"/>
              <w:rPr>
                <w:b/>
                <w:sz w:val="20"/>
                <w:szCs w:val="20"/>
              </w:rPr>
            </w:pPr>
            <w:r w:rsidRPr="00047BEF">
              <w:rPr>
                <w:b/>
                <w:sz w:val="20"/>
                <w:szCs w:val="20"/>
              </w:rPr>
              <w:t>6,7 et 8</w:t>
            </w:r>
          </w:p>
        </w:tc>
      </w:tr>
      <w:tr w:rsidR="00CE6F7F" w:rsidRPr="00047BEF" w14:paraId="2DFF7FD5" w14:textId="77777777" w:rsidTr="00264F2C">
        <w:trPr>
          <w:jc w:val="center"/>
        </w:trPr>
        <w:tc>
          <w:tcPr>
            <w:tcW w:w="3019" w:type="dxa"/>
            <w:vMerge/>
          </w:tcPr>
          <w:p w14:paraId="6AA37410" w14:textId="77777777" w:rsidR="00CE6F7F" w:rsidRPr="00047BEF" w:rsidRDefault="00CE6F7F" w:rsidP="00264F2C">
            <w:pPr>
              <w:spacing w:line="240" w:lineRule="auto"/>
              <w:jc w:val="left"/>
              <w:rPr>
                <w:sz w:val="20"/>
                <w:szCs w:val="20"/>
              </w:rPr>
            </w:pPr>
          </w:p>
        </w:tc>
        <w:tc>
          <w:tcPr>
            <w:tcW w:w="4631" w:type="dxa"/>
          </w:tcPr>
          <w:p w14:paraId="1BA87437" w14:textId="77777777" w:rsidR="00CE6F7F" w:rsidRPr="00047BEF" w:rsidRDefault="00CE6F7F" w:rsidP="00264F2C">
            <w:pPr>
              <w:spacing w:line="240" w:lineRule="auto"/>
              <w:jc w:val="left"/>
              <w:rPr>
                <w:sz w:val="20"/>
                <w:szCs w:val="20"/>
              </w:rPr>
            </w:pPr>
            <w:r w:rsidRPr="00047BEF">
              <w:rPr>
                <w:sz w:val="20"/>
                <w:szCs w:val="20"/>
              </w:rPr>
              <w:t>Définition des modalités d’accès des véhicules, engins de chantier</w:t>
            </w:r>
          </w:p>
        </w:tc>
        <w:tc>
          <w:tcPr>
            <w:tcW w:w="1410" w:type="dxa"/>
          </w:tcPr>
          <w:p w14:paraId="287F12C3" w14:textId="77777777" w:rsidR="00CE6F7F" w:rsidRPr="00047BEF" w:rsidRDefault="00CE6F7F" w:rsidP="00264F2C">
            <w:pPr>
              <w:jc w:val="center"/>
              <w:rPr>
                <w:b/>
                <w:sz w:val="20"/>
                <w:szCs w:val="20"/>
              </w:rPr>
            </w:pPr>
            <w:r w:rsidRPr="00047BEF">
              <w:rPr>
                <w:b/>
                <w:sz w:val="20"/>
                <w:szCs w:val="20"/>
              </w:rPr>
              <w:t>1,2 et 6</w:t>
            </w:r>
          </w:p>
        </w:tc>
      </w:tr>
      <w:tr w:rsidR="00CE6F7F" w:rsidRPr="00047BEF" w14:paraId="74892B1C" w14:textId="77777777" w:rsidTr="00264F2C">
        <w:trPr>
          <w:jc w:val="center"/>
        </w:trPr>
        <w:tc>
          <w:tcPr>
            <w:tcW w:w="3019" w:type="dxa"/>
            <w:vMerge w:val="restart"/>
          </w:tcPr>
          <w:p w14:paraId="3DD7E2AC" w14:textId="77777777" w:rsidR="00CE6F7F" w:rsidRPr="00047BEF" w:rsidRDefault="00CE6F7F" w:rsidP="00264F2C">
            <w:pPr>
              <w:spacing w:line="240" w:lineRule="auto"/>
              <w:jc w:val="left"/>
              <w:rPr>
                <w:sz w:val="20"/>
                <w:szCs w:val="20"/>
              </w:rPr>
            </w:pPr>
            <w:r w:rsidRPr="00047BEF">
              <w:rPr>
                <w:sz w:val="20"/>
                <w:szCs w:val="20"/>
              </w:rPr>
              <w:t xml:space="preserve">Limiter les risques d’accidents dus à l’existence connue ou non de câbles, canalisations </w:t>
            </w:r>
            <w:r w:rsidRPr="00047BEF">
              <w:rPr>
                <w:sz w:val="20"/>
                <w:szCs w:val="20"/>
              </w:rPr>
              <w:lastRenderedPageBreak/>
              <w:t>enterrés et de lignes électriques aériennes ou souterraines</w:t>
            </w:r>
          </w:p>
        </w:tc>
        <w:tc>
          <w:tcPr>
            <w:tcW w:w="4631" w:type="dxa"/>
          </w:tcPr>
          <w:p w14:paraId="1E1FC797" w14:textId="77777777" w:rsidR="00CE6F7F" w:rsidRPr="00047BEF" w:rsidRDefault="00CE6F7F" w:rsidP="00264F2C">
            <w:pPr>
              <w:spacing w:line="240" w:lineRule="auto"/>
              <w:jc w:val="left"/>
              <w:rPr>
                <w:sz w:val="20"/>
                <w:szCs w:val="20"/>
              </w:rPr>
            </w:pPr>
            <w:r w:rsidRPr="00047BEF">
              <w:rPr>
                <w:sz w:val="20"/>
                <w:szCs w:val="20"/>
              </w:rPr>
              <w:lastRenderedPageBreak/>
              <w:t>Consultation de la SONEB avant travaux</w:t>
            </w:r>
          </w:p>
          <w:p w14:paraId="44389CEF" w14:textId="77777777" w:rsidR="00CE6F7F" w:rsidRPr="00047BEF" w:rsidRDefault="00CE6F7F" w:rsidP="00264F2C">
            <w:pPr>
              <w:spacing w:line="240" w:lineRule="auto"/>
              <w:jc w:val="left"/>
              <w:rPr>
                <w:sz w:val="20"/>
                <w:szCs w:val="20"/>
              </w:rPr>
            </w:pPr>
            <w:r w:rsidRPr="00047BEF">
              <w:rPr>
                <w:sz w:val="20"/>
                <w:szCs w:val="20"/>
              </w:rPr>
              <w:t>Définition de la conduite à tenir en cas d’accidents</w:t>
            </w:r>
          </w:p>
        </w:tc>
        <w:tc>
          <w:tcPr>
            <w:tcW w:w="1410" w:type="dxa"/>
          </w:tcPr>
          <w:p w14:paraId="4AE955B0" w14:textId="77777777" w:rsidR="00CE6F7F" w:rsidRPr="00047BEF" w:rsidRDefault="00CE6F7F" w:rsidP="00264F2C">
            <w:pPr>
              <w:jc w:val="center"/>
              <w:rPr>
                <w:b/>
                <w:sz w:val="20"/>
                <w:szCs w:val="20"/>
              </w:rPr>
            </w:pPr>
            <w:r w:rsidRPr="00047BEF">
              <w:rPr>
                <w:b/>
                <w:sz w:val="20"/>
                <w:szCs w:val="20"/>
              </w:rPr>
              <w:t>7 et 8</w:t>
            </w:r>
          </w:p>
        </w:tc>
      </w:tr>
      <w:tr w:rsidR="00CE6F7F" w:rsidRPr="00047BEF" w14:paraId="7760A29A" w14:textId="77777777" w:rsidTr="00264F2C">
        <w:trPr>
          <w:jc w:val="center"/>
        </w:trPr>
        <w:tc>
          <w:tcPr>
            <w:tcW w:w="3019" w:type="dxa"/>
            <w:vMerge/>
          </w:tcPr>
          <w:p w14:paraId="4D47B9C5" w14:textId="77777777" w:rsidR="00CE6F7F" w:rsidRPr="00047BEF" w:rsidRDefault="00CE6F7F" w:rsidP="00264F2C">
            <w:pPr>
              <w:spacing w:line="240" w:lineRule="auto"/>
              <w:jc w:val="left"/>
              <w:rPr>
                <w:sz w:val="20"/>
                <w:szCs w:val="20"/>
              </w:rPr>
            </w:pPr>
          </w:p>
        </w:tc>
        <w:tc>
          <w:tcPr>
            <w:tcW w:w="4631" w:type="dxa"/>
          </w:tcPr>
          <w:p w14:paraId="53AEAA49" w14:textId="77777777" w:rsidR="00CE6F7F" w:rsidRPr="00047BEF" w:rsidRDefault="00CE6F7F" w:rsidP="00264F2C">
            <w:pPr>
              <w:spacing w:line="240" w:lineRule="auto"/>
              <w:jc w:val="left"/>
              <w:rPr>
                <w:sz w:val="20"/>
                <w:szCs w:val="20"/>
              </w:rPr>
            </w:pPr>
            <w:r w:rsidRPr="00047BEF">
              <w:rPr>
                <w:sz w:val="20"/>
                <w:szCs w:val="20"/>
              </w:rPr>
              <w:t>Repérage des lignes électriques aériennes ou souterraines et autres canalisations existantes. Prot</w:t>
            </w:r>
            <w:r w:rsidR="003A622C" w:rsidRPr="00047BEF">
              <w:rPr>
                <w:sz w:val="20"/>
                <w:szCs w:val="20"/>
              </w:rPr>
              <w:t>ections éventuelles à réaliser</w:t>
            </w:r>
          </w:p>
        </w:tc>
        <w:tc>
          <w:tcPr>
            <w:tcW w:w="1410" w:type="dxa"/>
          </w:tcPr>
          <w:p w14:paraId="6EC785B0" w14:textId="77777777" w:rsidR="00CE6F7F" w:rsidRPr="00047BEF" w:rsidRDefault="00CE6F7F" w:rsidP="00264F2C">
            <w:pPr>
              <w:jc w:val="center"/>
              <w:rPr>
                <w:b/>
                <w:sz w:val="20"/>
                <w:szCs w:val="20"/>
              </w:rPr>
            </w:pPr>
            <w:r w:rsidRPr="00047BEF">
              <w:rPr>
                <w:b/>
                <w:sz w:val="20"/>
                <w:szCs w:val="20"/>
              </w:rPr>
              <w:t>7 et 8</w:t>
            </w:r>
          </w:p>
        </w:tc>
      </w:tr>
      <w:tr w:rsidR="00CE6F7F" w:rsidRPr="00047BEF" w14:paraId="4009D74C" w14:textId="77777777" w:rsidTr="00264F2C">
        <w:trPr>
          <w:jc w:val="center"/>
        </w:trPr>
        <w:tc>
          <w:tcPr>
            <w:tcW w:w="9060" w:type="dxa"/>
            <w:gridSpan w:val="3"/>
            <w:shd w:val="clear" w:color="auto" w:fill="D9D9D9" w:themeFill="background1" w:themeFillShade="D9"/>
          </w:tcPr>
          <w:p w14:paraId="514ADCEA" w14:textId="77777777" w:rsidR="00CE6F7F" w:rsidRPr="00047BEF" w:rsidRDefault="00CE6F7F" w:rsidP="00264F2C">
            <w:pPr>
              <w:spacing w:line="240" w:lineRule="auto"/>
              <w:jc w:val="left"/>
              <w:rPr>
                <w:sz w:val="20"/>
                <w:szCs w:val="20"/>
              </w:rPr>
            </w:pPr>
            <w:r w:rsidRPr="00047BEF">
              <w:rPr>
                <w:sz w:val="20"/>
                <w:szCs w:val="20"/>
              </w:rPr>
              <w:lastRenderedPageBreak/>
              <w:t>Aménagement des zones de circulation et de travail</w:t>
            </w:r>
          </w:p>
        </w:tc>
      </w:tr>
      <w:tr w:rsidR="00CE6F7F" w:rsidRPr="00047BEF" w14:paraId="25331139" w14:textId="77777777" w:rsidTr="00264F2C">
        <w:trPr>
          <w:jc w:val="center"/>
        </w:trPr>
        <w:tc>
          <w:tcPr>
            <w:tcW w:w="3019" w:type="dxa"/>
            <w:vMerge w:val="restart"/>
          </w:tcPr>
          <w:p w14:paraId="549553BA" w14:textId="77777777" w:rsidR="00CE6F7F" w:rsidRPr="00047BEF" w:rsidRDefault="00CE6F7F" w:rsidP="00264F2C">
            <w:pPr>
              <w:spacing w:line="240" w:lineRule="auto"/>
              <w:jc w:val="left"/>
              <w:rPr>
                <w:sz w:val="20"/>
                <w:szCs w:val="20"/>
              </w:rPr>
            </w:pPr>
            <w:r w:rsidRPr="00047BEF">
              <w:rPr>
                <w:sz w:val="20"/>
                <w:szCs w:val="20"/>
              </w:rPr>
              <w:t>Prévenir les risques liés à la circulation des engins</w:t>
            </w:r>
          </w:p>
        </w:tc>
        <w:tc>
          <w:tcPr>
            <w:tcW w:w="4631" w:type="dxa"/>
          </w:tcPr>
          <w:p w14:paraId="7FB9ED98" w14:textId="77777777" w:rsidR="00CE6F7F" w:rsidRPr="00047BEF" w:rsidRDefault="00CE6F7F" w:rsidP="00264F2C">
            <w:pPr>
              <w:spacing w:line="240" w:lineRule="auto"/>
              <w:jc w:val="left"/>
              <w:rPr>
                <w:sz w:val="20"/>
                <w:szCs w:val="20"/>
              </w:rPr>
            </w:pPr>
            <w:r w:rsidRPr="00047BEF">
              <w:rPr>
                <w:sz w:val="20"/>
                <w:szCs w:val="20"/>
              </w:rPr>
              <w:t>Etablissement d’un plan de circulation faisant figurer les accès chantiers, les pistes, les zones de stationnement des véhicules et engins</w:t>
            </w:r>
          </w:p>
        </w:tc>
        <w:tc>
          <w:tcPr>
            <w:tcW w:w="1410" w:type="dxa"/>
            <w:vMerge w:val="restart"/>
          </w:tcPr>
          <w:p w14:paraId="1ADCD70F" w14:textId="77777777" w:rsidR="00CE6F7F" w:rsidRPr="00047BEF" w:rsidRDefault="00CE6F7F" w:rsidP="00264F2C">
            <w:pPr>
              <w:jc w:val="center"/>
              <w:rPr>
                <w:b/>
                <w:sz w:val="20"/>
                <w:szCs w:val="20"/>
              </w:rPr>
            </w:pPr>
            <w:r w:rsidRPr="00047BEF">
              <w:rPr>
                <w:b/>
                <w:sz w:val="20"/>
                <w:szCs w:val="20"/>
              </w:rPr>
              <w:t>1, 2, 5, et 6</w:t>
            </w:r>
          </w:p>
        </w:tc>
      </w:tr>
      <w:tr w:rsidR="00CE6F7F" w:rsidRPr="00047BEF" w14:paraId="19620C6D" w14:textId="77777777" w:rsidTr="00264F2C">
        <w:trPr>
          <w:jc w:val="center"/>
        </w:trPr>
        <w:tc>
          <w:tcPr>
            <w:tcW w:w="3019" w:type="dxa"/>
            <w:vMerge/>
          </w:tcPr>
          <w:p w14:paraId="33288915" w14:textId="77777777" w:rsidR="00CE6F7F" w:rsidRPr="00047BEF" w:rsidRDefault="00CE6F7F" w:rsidP="00264F2C">
            <w:pPr>
              <w:spacing w:line="240" w:lineRule="auto"/>
              <w:jc w:val="left"/>
              <w:rPr>
                <w:sz w:val="20"/>
                <w:szCs w:val="20"/>
              </w:rPr>
            </w:pPr>
          </w:p>
        </w:tc>
        <w:tc>
          <w:tcPr>
            <w:tcW w:w="4631" w:type="dxa"/>
          </w:tcPr>
          <w:p w14:paraId="351FA825" w14:textId="77777777" w:rsidR="00CE6F7F" w:rsidRPr="00047BEF" w:rsidRDefault="00CE6F7F" w:rsidP="00264F2C">
            <w:pPr>
              <w:spacing w:line="240" w:lineRule="auto"/>
              <w:jc w:val="left"/>
              <w:rPr>
                <w:sz w:val="20"/>
                <w:szCs w:val="20"/>
              </w:rPr>
            </w:pPr>
            <w:r w:rsidRPr="00047BEF">
              <w:rPr>
                <w:sz w:val="20"/>
                <w:szCs w:val="20"/>
              </w:rPr>
              <w:t>Signalisation des points à risques : intersection des pistes, gabarits, d’ouvrages, etc.</w:t>
            </w:r>
          </w:p>
        </w:tc>
        <w:tc>
          <w:tcPr>
            <w:tcW w:w="1410" w:type="dxa"/>
            <w:vMerge/>
          </w:tcPr>
          <w:p w14:paraId="1A827227" w14:textId="77777777" w:rsidR="00CE6F7F" w:rsidRPr="00047BEF" w:rsidRDefault="00CE6F7F" w:rsidP="00264F2C">
            <w:pPr>
              <w:jc w:val="center"/>
              <w:rPr>
                <w:b/>
                <w:sz w:val="20"/>
                <w:szCs w:val="20"/>
              </w:rPr>
            </w:pPr>
          </w:p>
        </w:tc>
      </w:tr>
      <w:tr w:rsidR="00CE6F7F" w:rsidRPr="00047BEF" w14:paraId="2142FD95" w14:textId="77777777" w:rsidTr="00264F2C">
        <w:trPr>
          <w:jc w:val="center"/>
        </w:trPr>
        <w:tc>
          <w:tcPr>
            <w:tcW w:w="3019" w:type="dxa"/>
            <w:vMerge/>
          </w:tcPr>
          <w:p w14:paraId="6183654C" w14:textId="77777777" w:rsidR="00CE6F7F" w:rsidRPr="00047BEF" w:rsidRDefault="00CE6F7F" w:rsidP="00264F2C">
            <w:pPr>
              <w:spacing w:line="240" w:lineRule="auto"/>
              <w:jc w:val="left"/>
              <w:rPr>
                <w:sz w:val="20"/>
                <w:szCs w:val="20"/>
              </w:rPr>
            </w:pPr>
          </w:p>
        </w:tc>
        <w:tc>
          <w:tcPr>
            <w:tcW w:w="4631" w:type="dxa"/>
          </w:tcPr>
          <w:p w14:paraId="08D1FB31" w14:textId="77777777" w:rsidR="00CE6F7F" w:rsidRPr="00047BEF" w:rsidRDefault="00CE6F7F" w:rsidP="00264F2C">
            <w:pPr>
              <w:spacing w:line="240" w:lineRule="auto"/>
              <w:jc w:val="left"/>
              <w:rPr>
                <w:sz w:val="20"/>
                <w:szCs w:val="20"/>
              </w:rPr>
            </w:pPr>
            <w:r w:rsidRPr="00047BEF">
              <w:rPr>
                <w:sz w:val="20"/>
                <w:szCs w:val="20"/>
              </w:rPr>
              <w:t>Information des conducteurs aux consignes de circulation sur le chantier</w:t>
            </w:r>
          </w:p>
        </w:tc>
        <w:tc>
          <w:tcPr>
            <w:tcW w:w="1410" w:type="dxa"/>
            <w:vMerge/>
          </w:tcPr>
          <w:p w14:paraId="7A9E2D76" w14:textId="77777777" w:rsidR="00CE6F7F" w:rsidRPr="00047BEF" w:rsidRDefault="00CE6F7F" w:rsidP="00264F2C">
            <w:pPr>
              <w:jc w:val="center"/>
              <w:rPr>
                <w:b/>
                <w:sz w:val="20"/>
                <w:szCs w:val="20"/>
              </w:rPr>
            </w:pPr>
          </w:p>
        </w:tc>
      </w:tr>
      <w:tr w:rsidR="00CE6F7F" w:rsidRPr="00047BEF" w14:paraId="5EE3ABF0" w14:textId="77777777" w:rsidTr="00264F2C">
        <w:trPr>
          <w:jc w:val="center"/>
        </w:trPr>
        <w:tc>
          <w:tcPr>
            <w:tcW w:w="3019" w:type="dxa"/>
            <w:vMerge w:val="restart"/>
          </w:tcPr>
          <w:p w14:paraId="2206FE65" w14:textId="77777777" w:rsidR="00CE6F7F" w:rsidRPr="00047BEF" w:rsidRDefault="00CE6F7F" w:rsidP="00264F2C">
            <w:pPr>
              <w:spacing w:line="240" w:lineRule="auto"/>
              <w:jc w:val="left"/>
              <w:rPr>
                <w:sz w:val="20"/>
                <w:szCs w:val="20"/>
              </w:rPr>
            </w:pPr>
            <w:r w:rsidRPr="00047BEF">
              <w:rPr>
                <w:sz w:val="20"/>
                <w:szCs w:val="20"/>
              </w:rPr>
              <w:t>Respecter les règles d’hygiène et la protection aux aléas météorologiques</w:t>
            </w:r>
          </w:p>
        </w:tc>
        <w:tc>
          <w:tcPr>
            <w:tcW w:w="4631" w:type="dxa"/>
          </w:tcPr>
          <w:p w14:paraId="015A2430" w14:textId="133B66B7" w:rsidR="00CE6F7F" w:rsidRPr="00047BEF" w:rsidRDefault="00CE6F7F" w:rsidP="00264F2C">
            <w:pPr>
              <w:spacing w:line="240" w:lineRule="auto"/>
              <w:jc w:val="left"/>
              <w:rPr>
                <w:sz w:val="20"/>
                <w:szCs w:val="20"/>
              </w:rPr>
            </w:pPr>
            <w:r w:rsidRPr="00047BEF">
              <w:rPr>
                <w:sz w:val="20"/>
                <w:szCs w:val="20"/>
              </w:rPr>
              <w:t xml:space="preserve">Fournir un accès des ouvriers à des toilettes et </w:t>
            </w:r>
            <w:r w:rsidR="00630DAD">
              <w:rPr>
                <w:sz w:val="20"/>
                <w:szCs w:val="20"/>
              </w:rPr>
              <w:t xml:space="preserve">à </w:t>
            </w:r>
            <w:r w:rsidRPr="00047BEF">
              <w:rPr>
                <w:sz w:val="20"/>
                <w:szCs w:val="20"/>
              </w:rPr>
              <w:t>un point d’eau, y compris l’eau de boisson</w:t>
            </w:r>
          </w:p>
        </w:tc>
        <w:tc>
          <w:tcPr>
            <w:tcW w:w="1410" w:type="dxa"/>
            <w:vMerge w:val="restart"/>
          </w:tcPr>
          <w:p w14:paraId="7A2B0174" w14:textId="77777777" w:rsidR="00CE6F7F" w:rsidRPr="00047BEF" w:rsidRDefault="00CE6F7F" w:rsidP="00264F2C">
            <w:pPr>
              <w:jc w:val="center"/>
              <w:rPr>
                <w:b/>
                <w:sz w:val="20"/>
                <w:szCs w:val="20"/>
              </w:rPr>
            </w:pPr>
            <w:r w:rsidRPr="00047BEF">
              <w:rPr>
                <w:b/>
                <w:sz w:val="20"/>
                <w:szCs w:val="20"/>
              </w:rPr>
              <w:t>4</w:t>
            </w:r>
          </w:p>
        </w:tc>
      </w:tr>
      <w:tr w:rsidR="00CE6F7F" w:rsidRPr="00047BEF" w14:paraId="586E4832" w14:textId="77777777" w:rsidTr="00264F2C">
        <w:trPr>
          <w:jc w:val="center"/>
        </w:trPr>
        <w:tc>
          <w:tcPr>
            <w:tcW w:w="3019" w:type="dxa"/>
            <w:vMerge/>
          </w:tcPr>
          <w:p w14:paraId="5F47F1AC" w14:textId="77777777" w:rsidR="00CE6F7F" w:rsidRPr="00047BEF" w:rsidRDefault="00CE6F7F" w:rsidP="00264F2C">
            <w:pPr>
              <w:spacing w:line="240" w:lineRule="auto"/>
              <w:jc w:val="left"/>
              <w:rPr>
                <w:sz w:val="20"/>
                <w:szCs w:val="20"/>
              </w:rPr>
            </w:pPr>
          </w:p>
        </w:tc>
        <w:tc>
          <w:tcPr>
            <w:tcW w:w="4631" w:type="dxa"/>
          </w:tcPr>
          <w:p w14:paraId="660F4B5E" w14:textId="77777777" w:rsidR="00CE6F7F" w:rsidRPr="00047BEF" w:rsidRDefault="00CE6F7F" w:rsidP="00264F2C">
            <w:pPr>
              <w:spacing w:line="240" w:lineRule="auto"/>
              <w:jc w:val="left"/>
              <w:rPr>
                <w:sz w:val="20"/>
                <w:szCs w:val="20"/>
              </w:rPr>
            </w:pPr>
            <w:r w:rsidRPr="00047BEF">
              <w:rPr>
                <w:sz w:val="20"/>
                <w:szCs w:val="20"/>
              </w:rPr>
              <w:t>Installation ou mise à disposition d’un bureau de chantier</w:t>
            </w:r>
          </w:p>
        </w:tc>
        <w:tc>
          <w:tcPr>
            <w:tcW w:w="1410" w:type="dxa"/>
            <w:vMerge/>
          </w:tcPr>
          <w:p w14:paraId="73CB46F6" w14:textId="77777777" w:rsidR="00CE6F7F" w:rsidRPr="00047BEF" w:rsidRDefault="00CE6F7F" w:rsidP="00264F2C">
            <w:pPr>
              <w:jc w:val="center"/>
              <w:rPr>
                <w:b/>
                <w:sz w:val="20"/>
                <w:szCs w:val="20"/>
              </w:rPr>
            </w:pPr>
          </w:p>
        </w:tc>
      </w:tr>
      <w:tr w:rsidR="00CE6F7F" w:rsidRPr="00047BEF" w14:paraId="7A5A83B1" w14:textId="77777777" w:rsidTr="00264F2C">
        <w:trPr>
          <w:trHeight w:val="516"/>
          <w:jc w:val="center"/>
        </w:trPr>
        <w:tc>
          <w:tcPr>
            <w:tcW w:w="3019" w:type="dxa"/>
            <w:vMerge/>
          </w:tcPr>
          <w:p w14:paraId="19D497AF" w14:textId="77777777" w:rsidR="00CE6F7F" w:rsidRPr="00047BEF" w:rsidRDefault="00CE6F7F" w:rsidP="00264F2C">
            <w:pPr>
              <w:spacing w:line="240" w:lineRule="auto"/>
              <w:jc w:val="left"/>
              <w:rPr>
                <w:sz w:val="20"/>
                <w:szCs w:val="20"/>
              </w:rPr>
            </w:pPr>
          </w:p>
        </w:tc>
        <w:tc>
          <w:tcPr>
            <w:tcW w:w="4631" w:type="dxa"/>
          </w:tcPr>
          <w:p w14:paraId="0BCBCF2C" w14:textId="77777777" w:rsidR="00CE6F7F" w:rsidRPr="00047BEF" w:rsidRDefault="00CE6F7F" w:rsidP="00264F2C">
            <w:pPr>
              <w:spacing w:line="240" w:lineRule="auto"/>
              <w:jc w:val="left"/>
              <w:rPr>
                <w:sz w:val="20"/>
                <w:szCs w:val="20"/>
              </w:rPr>
            </w:pPr>
            <w:r w:rsidRPr="00047BEF">
              <w:rPr>
                <w:sz w:val="20"/>
                <w:szCs w:val="20"/>
              </w:rPr>
              <w:t>Consigne d’hygiène et respect des temps de travail</w:t>
            </w:r>
          </w:p>
        </w:tc>
        <w:tc>
          <w:tcPr>
            <w:tcW w:w="1410" w:type="dxa"/>
            <w:vMerge/>
          </w:tcPr>
          <w:p w14:paraId="24D7801C" w14:textId="77777777" w:rsidR="00CE6F7F" w:rsidRPr="00047BEF" w:rsidRDefault="00CE6F7F" w:rsidP="00264F2C">
            <w:pPr>
              <w:jc w:val="center"/>
              <w:rPr>
                <w:b/>
                <w:sz w:val="20"/>
                <w:szCs w:val="20"/>
              </w:rPr>
            </w:pPr>
          </w:p>
        </w:tc>
      </w:tr>
      <w:tr w:rsidR="00CE6F7F" w:rsidRPr="00047BEF" w14:paraId="74FFC870" w14:textId="77777777" w:rsidTr="00264F2C">
        <w:trPr>
          <w:jc w:val="center"/>
        </w:trPr>
        <w:tc>
          <w:tcPr>
            <w:tcW w:w="9060" w:type="dxa"/>
            <w:gridSpan w:val="3"/>
            <w:shd w:val="clear" w:color="auto" w:fill="D9D9D9" w:themeFill="background1" w:themeFillShade="D9"/>
          </w:tcPr>
          <w:p w14:paraId="7D7B0F1D" w14:textId="77777777" w:rsidR="00CE6F7F" w:rsidRPr="00047BEF" w:rsidRDefault="00CE6F7F" w:rsidP="00264F2C">
            <w:pPr>
              <w:spacing w:line="240" w:lineRule="auto"/>
              <w:jc w:val="left"/>
              <w:rPr>
                <w:sz w:val="20"/>
                <w:szCs w:val="20"/>
              </w:rPr>
            </w:pPr>
            <w:r w:rsidRPr="00047BEF">
              <w:rPr>
                <w:sz w:val="20"/>
                <w:szCs w:val="20"/>
              </w:rPr>
              <w:t>Opération de déblais et remblais</w:t>
            </w:r>
          </w:p>
        </w:tc>
      </w:tr>
      <w:tr w:rsidR="00CE6F7F" w:rsidRPr="00047BEF" w14:paraId="179A06AB" w14:textId="77777777" w:rsidTr="00264F2C">
        <w:trPr>
          <w:jc w:val="center"/>
        </w:trPr>
        <w:tc>
          <w:tcPr>
            <w:tcW w:w="3019" w:type="dxa"/>
          </w:tcPr>
          <w:p w14:paraId="13B9691A" w14:textId="77777777" w:rsidR="00CE6F7F" w:rsidRPr="00047BEF" w:rsidRDefault="00CE6F7F" w:rsidP="00264F2C">
            <w:pPr>
              <w:spacing w:line="240" w:lineRule="auto"/>
              <w:jc w:val="left"/>
              <w:rPr>
                <w:sz w:val="20"/>
                <w:szCs w:val="20"/>
              </w:rPr>
            </w:pPr>
            <w:r w:rsidRPr="00047BEF">
              <w:rPr>
                <w:sz w:val="20"/>
                <w:szCs w:val="20"/>
              </w:rPr>
              <w:t>Eviter les accidents et incidents en cours de transport</w:t>
            </w:r>
          </w:p>
        </w:tc>
        <w:tc>
          <w:tcPr>
            <w:tcW w:w="4631" w:type="dxa"/>
          </w:tcPr>
          <w:p w14:paraId="4B01BA06" w14:textId="77777777" w:rsidR="00CE6F7F" w:rsidRPr="00047BEF" w:rsidRDefault="00CE6F7F" w:rsidP="00264F2C">
            <w:pPr>
              <w:spacing w:line="240" w:lineRule="auto"/>
              <w:jc w:val="left"/>
              <w:rPr>
                <w:sz w:val="20"/>
                <w:szCs w:val="20"/>
              </w:rPr>
            </w:pPr>
            <w:r w:rsidRPr="00047BEF">
              <w:rPr>
                <w:sz w:val="20"/>
                <w:szCs w:val="20"/>
              </w:rPr>
              <w:t>Signalisation des routes et voies d’accès</w:t>
            </w:r>
          </w:p>
          <w:p w14:paraId="1C4A5F22" w14:textId="77777777" w:rsidR="00CE6F7F" w:rsidRPr="00047BEF" w:rsidRDefault="00CE6F7F" w:rsidP="00264F2C">
            <w:pPr>
              <w:spacing w:line="240" w:lineRule="auto"/>
              <w:jc w:val="left"/>
              <w:rPr>
                <w:sz w:val="20"/>
                <w:szCs w:val="20"/>
              </w:rPr>
            </w:pPr>
            <w:r w:rsidRPr="00047BEF">
              <w:rPr>
                <w:sz w:val="20"/>
                <w:szCs w:val="20"/>
              </w:rPr>
              <w:t>Repérage des ouvrages d’art à charge ou hauteur limitée</w:t>
            </w:r>
          </w:p>
        </w:tc>
        <w:tc>
          <w:tcPr>
            <w:tcW w:w="1410" w:type="dxa"/>
            <w:vMerge w:val="restart"/>
          </w:tcPr>
          <w:p w14:paraId="6C3064DB" w14:textId="77777777" w:rsidR="00CE6F7F" w:rsidRPr="00047BEF" w:rsidRDefault="00CE6F7F" w:rsidP="00264F2C">
            <w:pPr>
              <w:jc w:val="center"/>
              <w:rPr>
                <w:b/>
                <w:sz w:val="20"/>
                <w:szCs w:val="20"/>
              </w:rPr>
            </w:pPr>
            <w:r w:rsidRPr="00047BEF">
              <w:rPr>
                <w:b/>
                <w:sz w:val="20"/>
                <w:szCs w:val="20"/>
              </w:rPr>
              <w:t>1, 2, 5 et 6</w:t>
            </w:r>
          </w:p>
        </w:tc>
      </w:tr>
      <w:tr w:rsidR="00CE6F7F" w:rsidRPr="00047BEF" w14:paraId="0D8175C4" w14:textId="77777777" w:rsidTr="00264F2C">
        <w:trPr>
          <w:jc w:val="center"/>
        </w:trPr>
        <w:tc>
          <w:tcPr>
            <w:tcW w:w="3019" w:type="dxa"/>
            <w:vMerge w:val="restart"/>
          </w:tcPr>
          <w:p w14:paraId="0AFE912F" w14:textId="77777777" w:rsidR="00CE6F7F" w:rsidRPr="00047BEF" w:rsidRDefault="00CE6F7F" w:rsidP="00264F2C">
            <w:pPr>
              <w:spacing w:line="240" w:lineRule="auto"/>
              <w:jc w:val="left"/>
              <w:rPr>
                <w:sz w:val="20"/>
                <w:szCs w:val="20"/>
              </w:rPr>
            </w:pPr>
            <w:r w:rsidRPr="00047BEF">
              <w:rPr>
                <w:sz w:val="20"/>
                <w:szCs w:val="20"/>
              </w:rPr>
              <w:t>Prévenir les risques liés à la conduite des engins de terrassements (pelles – camions bennes, niveleuses …)</w:t>
            </w:r>
          </w:p>
        </w:tc>
        <w:tc>
          <w:tcPr>
            <w:tcW w:w="4631" w:type="dxa"/>
          </w:tcPr>
          <w:p w14:paraId="6314815A" w14:textId="77777777" w:rsidR="00CE6F7F" w:rsidRPr="00047BEF" w:rsidRDefault="00CE6F7F" w:rsidP="00264F2C">
            <w:pPr>
              <w:spacing w:line="240" w:lineRule="auto"/>
              <w:jc w:val="left"/>
              <w:rPr>
                <w:sz w:val="20"/>
                <w:szCs w:val="20"/>
              </w:rPr>
            </w:pPr>
            <w:r w:rsidRPr="00047BEF">
              <w:rPr>
                <w:sz w:val="20"/>
                <w:szCs w:val="20"/>
              </w:rPr>
              <w:t>Conduite des engins de chantiers par des conducteurs  disposant des qualifications et autorisations de conduites délivrée par l’employeur</w:t>
            </w:r>
          </w:p>
        </w:tc>
        <w:tc>
          <w:tcPr>
            <w:tcW w:w="1410" w:type="dxa"/>
            <w:vMerge/>
          </w:tcPr>
          <w:p w14:paraId="24B34C43" w14:textId="77777777" w:rsidR="00CE6F7F" w:rsidRPr="00047BEF" w:rsidRDefault="00CE6F7F" w:rsidP="00264F2C">
            <w:pPr>
              <w:jc w:val="center"/>
              <w:rPr>
                <w:b/>
                <w:sz w:val="20"/>
                <w:szCs w:val="20"/>
              </w:rPr>
            </w:pPr>
          </w:p>
        </w:tc>
      </w:tr>
      <w:tr w:rsidR="00CE6F7F" w:rsidRPr="00047BEF" w14:paraId="150B85F7" w14:textId="77777777" w:rsidTr="00264F2C">
        <w:trPr>
          <w:jc w:val="center"/>
        </w:trPr>
        <w:tc>
          <w:tcPr>
            <w:tcW w:w="3019" w:type="dxa"/>
            <w:vMerge/>
          </w:tcPr>
          <w:p w14:paraId="3A8FA85C" w14:textId="77777777" w:rsidR="00CE6F7F" w:rsidRPr="00047BEF" w:rsidRDefault="00CE6F7F" w:rsidP="00264F2C">
            <w:pPr>
              <w:spacing w:line="240" w:lineRule="auto"/>
              <w:jc w:val="left"/>
              <w:rPr>
                <w:sz w:val="20"/>
                <w:szCs w:val="20"/>
              </w:rPr>
            </w:pPr>
          </w:p>
        </w:tc>
        <w:tc>
          <w:tcPr>
            <w:tcW w:w="4631" w:type="dxa"/>
          </w:tcPr>
          <w:p w14:paraId="343AA831" w14:textId="77777777" w:rsidR="00CE6F7F" w:rsidRPr="00047BEF" w:rsidRDefault="00CE6F7F" w:rsidP="00264F2C">
            <w:pPr>
              <w:spacing w:line="240" w:lineRule="auto"/>
              <w:jc w:val="left"/>
              <w:rPr>
                <w:sz w:val="20"/>
                <w:szCs w:val="20"/>
              </w:rPr>
            </w:pPr>
            <w:r w:rsidRPr="00047BEF">
              <w:rPr>
                <w:sz w:val="20"/>
                <w:szCs w:val="20"/>
              </w:rPr>
              <w:t>Rappel des risques et des mesures de prévention prise pour chaque phase des travaux (extraction –transport)</w:t>
            </w:r>
          </w:p>
        </w:tc>
        <w:tc>
          <w:tcPr>
            <w:tcW w:w="1410" w:type="dxa"/>
            <w:vMerge/>
          </w:tcPr>
          <w:p w14:paraId="49532050" w14:textId="77777777" w:rsidR="00CE6F7F" w:rsidRPr="00047BEF" w:rsidRDefault="00CE6F7F" w:rsidP="00264F2C">
            <w:pPr>
              <w:jc w:val="center"/>
              <w:rPr>
                <w:b/>
                <w:sz w:val="20"/>
                <w:szCs w:val="20"/>
              </w:rPr>
            </w:pPr>
          </w:p>
        </w:tc>
      </w:tr>
      <w:tr w:rsidR="00CE6F7F" w:rsidRPr="00047BEF" w14:paraId="213F9745" w14:textId="77777777" w:rsidTr="00264F2C">
        <w:trPr>
          <w:jc w:val="center"/>
        </w:trPr>
        <w:tc>
          <w:tcPr>
            <w:tcW w:w="9060" w:type="dxa"/>
            <w:gridSpan w:val="3"/>
            <w:shd w:val="clear" w:color="auto" w:fill="D9D9D9" w:themeFill="background1" w:themeFillShade="D9"/>
          </w:tcPr>
          <w:p w14:paraId="761F1398" w14:textId="77777777" w:rsidR="00CE6F7F" w:rsidRPr="00047BEF" w:rsidRDefault="00CE6F7F" w:rsidP="00264F2C">
            <w:pPr>
              <w:spacing w:line="240" w:lineRule="auto"/>
              <w:jc w:val="left"/>
              <w:rPr>
                <w:sz w:val="20"/>
                <w:szCs w:val="20"/>
              </w:rPr>
            </w:pPr>
            <w:r w:rsidRPr="00047BEF">
              <w:rPr>
                <w:sz w:val="20"/>
                <w:szCs w:val="20"/>
              </w:rPr>
              <w:t>Aménagement des postes de travail</w:t>
            </w:r>
          </w:p>
        </w:tc>
      </w:tr>
      <w:tr w:rsidR="00CE6F7F" w:rsidRPr="00047BEF" w14:paraId="579F66E1" w14:textId="77777777" w:rsidTr="00264F2C">
        <w:trPr>
          <w:jc w:val="center"/>
        </w:trPr>
        <w:tc>
          <w:tcPr>
            <w:tcW w:w="3019" w:type="dxa"/>
          </w:tcPr>
          <w:p w14:paraId="1F9AFF05" w14:textId="0C73D784" w:rsidR="00CE6F7F" w:rsidRPr="00047BEF" w:rsidRDefault="00CE6F7F" w:rsidP="00264F2C">
            <w:pPr>
              <w:spacing w:line="240" w:lineRule="auto"/>
              <w:jc w:val="left"/>
              <w:rPr>
                <w:sz w:val="20"/>
                <w:szCs w:val="20"/>
              </w:rPr>
            </w:pPr>
            <w:r w:rsidRPr="00047BEF">
              <w:rPr>
                <w:sz w:val="20"/>
                <w:szCs w:val="20"/>
              </w:rPr>
              <w:t>Prévenir les accidents t corporels</w:t>
            </w:r>
          </w:p>
          <w:p w14:paraId="18362B33" w14:textId="77777777" w:rsidR="00CE6F7F" w:rsidRPr="00047BEF" w:rsidRDefault="00CE6F7F" w:rsidP="00264F2C">
            <w:pPr>
              <w:spacing w:line="240" w:lineRule="auto"/>
              <w:jc w:val="left"/>
              <w:rPr>
                <w:sz w:val="20"/>
                <w:szCs w:val="20"/>
              </w:rPr>
            </w:pPr>
            <w:r w:rsidRPr="00047BEF">
              <w:rPr>
                <w:sz w:val="20"/>
                <w:szCs w:val="20"/>
              </w:rPr>
              <w:t>Prévenir les pertes d’acuité sensorielle</w:t>
            </w:r>
          </w:p>
          <w:p w14:paraId="712408D5" w14:textId="77777777" w:rsidR="00CE6F7F" w:rsidRPr="00047BEF" w:rsidRDefault="00CE6F7F" w:rsidP="00264F2C">
            <w:pPr>
              <w:spacing w:line="240" w:lineRule="auto"/>
              <w:jc w:val="left"/>
              <w:rPr>
                <w:sz w:val="20"/>
                <w:szCs w:val="20"/>
              </w:rPr>
            </w:pPr>
            <w:r w:rsidRPr="00047BEF">
              <w:rPr>
                <w:sz w:val="20"/>
                <w:szCs w:val="20"/>
              </w:rPr>
              <w:t>Assurer la protection du personnel contre les piqûres, coupures, brûlures, projections diverses, etc.</w:t>
            </w:r>
          </w:p>
        </w:tc>
        <w:tc>
          <w:tcPr>
            <w:tcW w:w="4631" w:type="dxa"/>
          </w:tcPr>
          <w:p w14:paraId="0E73D442" w14:textId="77777777" w:rsidR="00CE6F7F" w:rsidRPr="00047BEF" w:rsidRDefault="00CE6F7F" w:rsidP="00264F2C">
            <w:pPr>
              <w:spacing w:line="240" w:lineRule="auto"/>
              <w:jc w:val="left"/>
              <w:rPr>
                <w:sz w:val="20"/>
                <w:szCs w:val="20"/>
              </w:rPr>
            </w:pPr>
            <w:r w:rsidRPr="00047BEF">
              <w:rPr>
                <w:sz w:val="20"/>
                <w:szCs w:val="20"/>
              </w:rPr>
              <w:t>Mise à disposition et port des équipements individuels de protection (gants, chaussures de sécurité, vêtements de travail, casques, etc.) adapté à chaque type de tâches et en bon état</w:t>
            </w:r>
          </w:p>
        </w:tc>
        <w:tc>
          <w:tcPr>
            <w:tcW w:w="1410" w:type="dxa"/>
          </w:tcPr>
          <w:p w14:paraId="0CA2ABA4" w14:textId="77777777" w:rsidR="00CE6F7F" w:rsidRPr="00047BEF" w:rsidRDefault="00CE6F7F" w:rsidP="00264F2C">
            <w:pPr>
              <w:jc w:val="center"/>
              <w:rPr>
                <w:b/>
                <w:sz w:val="20"/>
                <w:szCs w:val="20"/>
              </w:rPr>
            </w:pPr>
            <w:r w:rsidRPr="00047BEF">
              <w:rPr>
                <w:b/>
                <w:sz w:val="20"/>
                <w:szCs w:val="20"/>
              </w:rPr>
              <w:t>1</w:t>
            </w:r>
          </w:p>
        </w:tc>
      </w:tr>
      <w:tr w:rsidR="00CE6F7F" w:rsidRPr="00047BEF" w14:paraId="12CB77E3" w14:textId="77777777" w:rsidTr="00264F2C">
        <w:trPr>
          <w:jc w:val="center"/>
        </w:trPr>
        <w:tc>
          <w:tcPr>
            <w:tcW w:w="3019" w:type="dxa"/>
          </w:tcPr>
          <w:p w14:paraId="193A9756" w14:textId="77777777" w:rsidR="00CE6F7F" w:rsidRPr="00047BEF" w:rsidRDefault="00CE6F7F" w:rsidP="00264F2C">
            <w:pPr>
              <w:spacing w:line="240" w:lineRule="auto"/>
              <w:jc w:val="left"/>
              <w:rPr>
                <w:sz w:val="20"/>
                <w:szCs w:val="20"/>
              </w:rPr>
            </w:pPr>
            <w:r w:rsidRPr="00047BEF">
              <w:rPr>
                <w:sz w:val="20"/>
                <w:szCs w:val="20"/>
              </w:rPr>
              <w:t>Eviter les chutes de plain-pied et les chutes de hauteur ou leurs conséquences</w:t>
            </w:r>
          </w:p>
        </w:tc>
        <w:tc>
          <w:tcPr>
            <w:tcW w:w="4631" w:type="dxa"/>
          </w:tcPr>
          <w:p w14:paraId="77CC90A9" w14:textId="77777777" w:rsidR="00CE6F7F" w:rsidRPr="00047BEF" w:rsidRDefault="00CE6F7F" w:rsidP="00264F2C">
            <w:pPr>
              <w:spacing w:line="240" w:lineRule="auto"/>
              <w:jc w:val="left"/>
              <w:rPr>
                <w:sz w:val="20"/>
                <w:szCs w:val="20"/>
              </w:rPr>
            </w:pPr>
            <w:r w:rsidRPr="00047BEF">
              <w:rPr>
                <w:sz w:val="20"/>
                <w:szCs w:val="20"/>
              </w:rPr>
              <w:t>Maintien du chantier en bon état de propreté</w:t>
            </w:r>
          </w:p>
          <w:p w14:paraId="7DD69C1A" w14:textId="77777777" w:rsidR="00CE6F7F" w:rsidRPr="00047BEF" w:rsidRDefault="00CE6F7F" w:rsidP="00264F2C">
            <w:pPr>
              <w:spacing w:line="240" w:lineRule="auto"/>
              <w:jc w:val="left"/>
              <w:rPr>
                <w:sz w:val="20"/>
                <w:szCs w:val="20"/>
              </w:rPr>
            </w:pPr>
            <w:r w:rsidRPr="00047BEF">
              <w:rPr>
                <w:sz w:val="20"/>
                <w:szCs w:val="20"/>
              </w:rPr>
              <w:t>Mise en place et utilisation des équipements individuels assurant le déplacement et la stabilité des ouvriers</w:t>
            </w:r>
          </w:p>
        </w:tc>
        <w:tc>
          <w:tcPr>
            <w:tcW w:w="1410" w:type="dxa"/>
          </w:tcPr>
          <w:p w14:paraId="2D2F8343" w14:textId="77777777" w:rsidR="00CE6F7F" w:rsidRPr="00047BEF" w:rsidRDefault="00CE6F7F" w:rsidP="00264F2C">
            <w:pPr>
              <w:jc w:val="center"/>
              <w:rPr>
                <w:b/>
                <w:sz w:val="20"/>
                <w:szCs w:val="20"/>
              </w:rPr>
            </w:pPr>
            <w:r w:rsidRPr="00047BEF">
              <w:rPr>
                <w:b/>
                <w:sz w:val="20"/>
                <w:szCs w:val="20"/>
              </w:rPr>
              <w:t>1</w:t>
            </w:r>
          </w:p>
        </w:tc>
      </w:tr>
      <w:tr w:rsidR="00CE6F7F" w:rsidRPr="00047BEF" w14:paraId="15DDB7E4" w14:textId="77777777" w:rsidTr="00264F2C">
        <w:trPr>
          <w:trHeight w:val="1265"/>
          <w:jc w:val="center"/>
        </w:trPr>
        <w:tc>
          <w:tcPr>
            <w:tcW w:w="3019" w:type="dxa"/>
          </w:tcPr>
          <w:p w14:paraId="22C2EB13" w14:textId="77777777" w:rsidR="00CE6F7F" w:rsidRPr="00047BEF" w:rsidRDefault="00CE6F7F" w:rsidP="00264F2C">
            <w:pPr>
              <w:spacing w:line="240" w:lineRule="auto"/>
              <w:jc w:val="left"/>
              <w:rPr>
                <w:sz w:val="20"/>
                <w:szCs w:val="20"/>
              </w:rPr>
            </w:pPr>
            <w:r w:rsidRPr="00047BEF">
              <w:rPr>
                <w:sz w:val="20"/>
                <w:szCs w:val="20"/>
              </w:rPr>
              <w:t xml:space="preserve">Limiter les risques d’accidents (emplacements, chute dans le vide des personnes, heurts ou chute de matériels ou matériaux…) dus à la </w:t>
            </w:r>
            <w:r w:rsidRPr="00047BEF">
              <w:rPr>
                <w:sz w:val="20"/>
                <w:szCs w:val="20"/>
              </w:rPr>
              <w:lastRenderedPageBreak/>
              <w:t>méconnaissance des procédures et consignes de sécurité pour chaque type d’opération</w:t>
            </w:r>
          </w:p>
        </w:tc>
        <w:tc>
          <w:tcPr>
            <w:tcW w:w="4631" w:type="dxa"/>
          </w:tcPr>
          <w:p w14:paraId="2AC106CE" w14:textId="77777777" w:rsidR="00CE6F7F" w:rsidRPr="00047BEF" w:rsidRDefault="00CE6F7F" w:rsidP="00337501">
            <w:pPr>
              <w:pStyle w:val="Paragraphedeliste"/>
              <w:numPr>
                <w:ilvl w:val="0"/>
                <w:numId w:val="82"/>
              </w:numPr>
              <w:spacing w:line="240" w:lineRule="auto"/>
              <w:jc w:val="left"/>
              <w:rPr>
                <w:sz w:val="20"/>
                <w:lang w:val="fr-FR"/>
              </w:rPr>
            </w:pPr>
            <w:r w:rsidRPr="00047BEF">
              <w:rPr>
                <w:sz w:val="20"/>
                <w:lang w:val="fr-FR"/>
              </w:rPr>
              <w:lastRenderedPageBreak/>
              <w:t>Connaissances par le personnel concerné :</w:t>
            </w:r>
          </w:p>
          <w:p w14:paraId="4A2ECA94" w14:textId="77777777" w:rsidR="00CE6F7F" w:rsidRPr="00047BEF" w:rsidRDefault="00CE6F7F" w:rsidP="00337501">
            <w:pPr>
              <w:pStyle w:val="Paragraphedeliste"/>
              <w:numPr>
                <w:ilvl w:val="0"/>
                <w:numId w:val="82"/>
              </w:numPr>
              <w:spacing w:line="240" w:lineRule="auto"/>
              <w:contextualSpacing w:val="0"/>
              <w:jc w:val="left"/>
              <w:rPr>
                <w:sz w:val="20"/>
                <w:lang w:val="fr-FR"/>
              </w:rPr>
            </w:pPr>
            <w:r w:rsidRPr="00047BEF">
              <w:rPr>
                <w:sz w:val="20"/>
                <w:lang w:val="fr-FR"/>
              </w:rPr>
              <w:t>Des méthodes de manutention des coffrages et matériaux annexes et de montage et démontage des coffrages</w:t>
            </w:r>
          </w:p>
          <w:p w14:paraId="001E5D05" w14:textId="77777777" w:rsidR="00CE6F7F" w:rsidRPr="00047BEF" w:rsidRDefault="00CE6F7F" w:rsidP="00337501">
            <w:pPr>
              <w:pStyle w:val="Paragraphedeliste"/>
              <w:numPr>
                <w:ilvl w:val="0"/>
                <w:numId w:val="82"/>
              </w:numPr>
              <w:spacing w:line="240" w:lineRule="auto"/>
              <w:contextualSpacing w:val="0"/>
              <w:jc w:val="left"/>
              <w:rPr>
                <w:sz w:val="20"/>
                <w:lang w:val="fr-FR"/>
              </w:rPr>
            </w:pPr>
            <w:r w:rsidRPr="00047BEF">
              <w:rPr>
                <w:sz w:val="20"/>
                <w:lang w:val="fr-FR"/>
              </w:rPr>
              <w:lastRenderedPageBreak/>
              <w:t>Des modes d’approvisionnement et de mise en place des ferraillages</w:t>
            </w:r>
          </w:p>
          <w:p w14:paraId="27E346B5" w14:textId="77777777" w:rsidR="00CE6F7F" w:rsidRPr="00047BEF" w:rsidRDefault="00CE6F7F" w:rsidP="00337501">
            <w:pPr>
              <w:pStyle w:val="Paragraphedeliste"/>
              <w:numPr>
                <w:ilvl w:val="0"/>
                <w:numId w:val="82"/>
              </w:numPr>
              <w:spacing w:line="240" w:lineRule="auto"/>
              <w:contextualSpacing w:val="0"/>
              <w:jc w:val="left"/>
              <w:rPr>
                <w:sz w:val="20"/>
                <w:lang w:val="fr-FR"/>
              </w:rPr>
            </w:pPr>
            <w:r w:rsidRPr="00047BEF">
              <w:rPr>
                <w:sz w:val="20"/>
                <w:lang w:val="fr-FR"/>
              </w:rPr>
              <w:t>Des modalités de transport du béton jusqu’au lieu de coulage,</w:t>
            </w:r>
          </w:p>
          <w:p w14:paraId="551C68F1" w14:textId="77777777" w:rsidR="00CE6F7F" w:rsidRPr="00047BEF" w:rsidRDefault="00CE6F7F" w:rsidP="00337501">
            <w:pPr>
              <w:pStyle w:val="Paragraphedeliste"/>
              <w:numPr>
                <w:ilvl w:val="0"/>
                <w:numId w:val="82"/>
              </w:numPr>
              <w:spacing w:line="240" w:lineRule="auto"/>
              <w:contextualSpacing w:val="0"/>
              <w:jc w:val="left"/>
              <w:rPr>
                <w:sz w:val="20"/>
                <w:lang w:val="fr-FR"/>
              </w:rPr>
            </w:pPr>
            <w:r w:rsidRPr="00047BEF">
              <w:rPr>
                <w:sz w:val="20"/>
                <w:lang w:val="fr-FR"/>
              </w:rPr>
              <w:t>Du mode de mise en place du béton dans les coffrages, des vitesses de bétonnage, de serrage du béton, vibrations</w:t>
            </w:r>
          </w:p>
          <w:p w14:paraId="3DF2CFF3" w14:textId="77777777" w:rsidR="00CE6F7F" w:rsidRPr="00047BEF" w:rsidRDefault="00CE6F7F" w:rsidP="00337501">
            <w:pPr>
              <w:pStyle w:val="Paragraphedeliste"/>
              <w:numPr>
                <w:ilvl w:val="0"/>
                <w:numId w:val="82"/>
              </w:numPr>
              <w:spacing w:line="240" w:lineRule="auto"/>
              <w:contextualSpacing w:val="0"/>
              <w:jc w:val="left"/>
              <w:rPr>
                <w:sz w:val="20"/>
                <w:lang w:val="fr-FR"/>
              </w:rPr>
            </w:pPr>
            <w:r w:rsidRPr="00047BEF">
              <w:rPr>
                <w:sz w:val="20"/>
                <w:lang w:val="fr-FR"/>
              </w:rPr>
              <w:t>De l’approvisionnement des matériaux de maçonnerie et stockage au poste de travail</w:t>
            </w:r>
          </w:p>
          <w:p w14:paraId="2720746C" w14:textId="77777777" w:rsidR="00CE6F7F" w:rsidRPr="00047BEF" w:rsidRDefault="00CE6F7F" w:rsidP="00337501">
            <w:pPr>
              <w:pStyle w:val="Paragraphedeliste"/>
              <w:numPr>
                <w:ilvl w:val="0"/>
                <w:numId w:val="82"/>
              </w:numPr>
              <w:spacing w:line="240" w:lineRule="auto"/>
              <w:contextualSpacing w:val="0"/>
              <w:jc w:val="left"/>
              <w:rPr>
                <w:sz w:val="20"/>
                <w:lang w:val="fr-FR"/>
              </w:rPr>
            </w:pPr>
            <w:r w:rsidRPr="00047BEF">
              <w:rPr>
                <w:sz w:val="20"/>
                <w:lang w:val="fr-FR"/>
              </w:rPr>
              <w:t>De la mise en place et dépose des chauffages, des étaiements provisoires</w:t>
            </w:r>
          </w:p>
          <w:p w14:paraId="231F103A" w14:textId="77777777" w:rsidR="00CE6F7F" w:rsidRPr="00047BEF" w:rsidRDefault="00CE6F7F" w:rsidP="00337501">
            <w:pPr>
              <w:pStyle w:val="Paragraphedeliste"/>
              <w:numPr>
                <w:ilvl w:val="0"/>
                <w:numId w:val="82"/>
              </w:numPr>
              <w:spacing w:line="240" w:lineRule="auto"/>
              <w:contextualSpacing w:val="0"/>
              <w:jc w:val="left"/>
              <w:rPr>
                <w:sz w:val="20"/>
                <w:lang w:val="fr-FR"/>
              </w:rPr>
            </w:pPr>
            <w:r w:rsidRPr="00047BEF">
              <w:rPr>
                <w:sz w:val="20"/>
                <w:lang w:val="fr-FR"/>
              </w:rPr>
              <w:t>Des manœuvres pour chaque type de maçonnerie (murs, façades, planchers, acrotères, poutres, dalles, etc.), le coulage des nœuds et des joints</w:t>
            </w:r>
          </w:p>
        </w:tc>
        <w:tc>
          <w:tcPr>
            <w:tcW w:w="1410" w:type="dxa"/>
          </w:tcPr>
          <w:p w14:paraId="79BE555D" w14:textId="77777777" w:rsidR="00CE6F7F" w:rsidRPr="00047BEF" w:rsidRDefault="00CE6F7F" w:rsidP="00264F2C">
            <w:pPr>
              <w:jc w:val="center"/>
              <w:rPr>
                <w:b/>
                <w:sz w:val="20"/>
                <w:szCs w:val="20"/>
              </w:rPr>
            </w:pPr>
            <w:r w:rsidRPr="00047BEF">
              <w:rPr>
                <w:b/>
                <w:sz w:val="20"/>
                <w:szCs w:val="20"/>
              </w:rPr>
              <w:lastRenderedPageBreak/>
              <w:t>1, 2, 4, 5, 6 et 12</w:t>
            </w:r>
          </w:p>
        </w:tc>
      </w:tr>
      <w:tr w:rsidR="00CE6F7F" w:rsidRPr="00047BEF" w14:paraId="53E6DB25" w14:textId="77777777" w:rsidTr="00264F2C">
        <w:trPr>
          <w:trHeight w:val="277"/>
          <w:jc w:val="center"/>
        </w:trPr>
        <w:tc>
          <w:tcPr>
            <w:tcW w:w="9060" w:type="dxa"/>
            <w:gridSpan w:val="3"/>
            <w:shd w:val="clear" w:color="auto" w:fill="D9D9D9" w:themeFill="background1" w:themeFillShade="D9"/>
          </w:tcPr>
          <w:p w14:paraId="75E456E7" w14:textId="77777777" w:rsidR="00CE6F7F" w:rsidRPr="00047BEF" w:rsidRDefault="00CE6F7F" w:rsidP="00264F2C">
            <w:pPr>
              <w:spacing w:line="240" w:lineRule="auto"/>
              <w:jc w:val="left"/>
              <w:rPr>
                <w:sz w:val="20"/>
                <w:szCs w:val="20"/>
              </w:rPr>
            </w:pPr>
            <w:r w:rsidRPr="00047BEF">
              <w:rPr>
                <w:sz w:val="20"/>
                <w:szCs w:val="20"/>
              </w:rPr>
              <w:lastRenderedPageBreak/>
              <w:t>Utilisation des matériels, engins et véhicules de chantier</w:t>
            </w:r>
          </w:p>
        </w:tc>
      </w:tr>
      <w:tr w:rsidR="00CE6F7F" w:rsidRPr="00047BEF" w14:paraId="2E2C2D9E" w14:textId="77777777" w:rsidTr="00264F2C">
        <w:trPr>
          <w:trHeight w:val="741"/>
          <w:jc w:val="center"/>
        </w:trPr>
        <w:tc>
          <w:tcPr>
            <w:tcW w:w="3019" w:type="dxa"/>
          </w:tcPr>
          <w:p w14:paraId="5A7204C3" w14:textId="77777777" w:rsidR="00CE6F7F" w:rsidRPr="00047BEF" w:rsidRDefault="00CE6F7F" w:rsidP="00264F2C">
            <w:pPr>
              <w:spacing w:line="240" w:lineRule="auto"/>
              <w:jc w:val="left"/>
              <w:rPr>
                <w:sz w:val="20"/>
                <w:szCs w:val="20"/>
              </w:rPr>
            </w:pPr>
            <w:r w:rsidRPr="00047BEF">
              <w:rPr>
                <w:sz w:val="20"/>
                <w:szCs w:val="20"/>
              </w:rPr>
              <w:t>Eliminer les collisions et les heurts dus à l’utilisation de véhicules et d’engins avec les personnes et les autres engins</w:t>
            </w:r>
          </w:p>
        </w:tc>
        <w:tc>
          <w:tcPr>
            <w:tcW w:w="4631" w:type="dxa"/>
          </w:tcPr>
          <w:p w14:paraId="632DA360" w14:textId="29F70B46" w:rsidR="00CE6F7F" w:rsidRPr="00047BEF" w:rsidRDefault="00CE6F7F" w:rsidP="00264F2C">
            <w:pPr>
              <w:spacing w:line="240" w:lineRule="auto"/>
              <w:jc w:val="left"/>
              <w:rPr>
                <w:sz w:val="20"/>
                <w:szCs w:val="20"/>
              </w:rPr>
            </w:pPr>
            <w:r w:rsidRPr="00047BEF">
              <w:rPr>
                <w:sz w:val="20"/>
                <w:szCs w:val="20"/>
              </w:rPr>
              <w:t>Guidage des camions notamment lors de l’amenée et</w:t>
            </w:r>
            <w:r w:rsidR="00CF0C03">
              <w:rPr>
                <w:sz w:val="20"/>
                <w:szCs w:val="20"/>
              </w:rPr>
              <w:t xml:space="preserve"> du</w:t>
            </w:r>
            <w:r w:rsidRPr="00047BEF">
              <w:rPr>
                <w:sz w:val="20"/>
                <w:szCs w:val="20"/>
              </w:rPr>
              <w:t xml:space="preserve"> repli du matériel, l’approvisionnement des matériaux, l’évacuation des dé</w:t>
            </w:r>
            <w:r w:rsidR="00D90B56">
              <w:rPr>
                <w:sz w:val="20"/>
                <w:szCs w:val="20"/>
              </w:rPr>
              <w:t>b</w:t>
            </w:r>
            <w:r w:rsidRPr="00047BEF">
              <w:rPr>
                <w:sz w:val="20"/>
                <w:szCs w:val="20"/>
              </w:rPr>
              <w:t>lais, etc.</w:t>
            </w:r>
          </w:p>
        </w:tc>
        <w:tc>
          <w:tcPr>
            <w:tcW w:w="1410" w:type="dxa"/>
          </w:tcPr>
          <w:p w14:paraId="68E18159" w14:textId="77777777" w:rsidR="00CE6F7F" w:rsidRPr="00047BEF" w:rsidRDefault="00CE6F7F" w:rsidP="00264F2C">
            <w:pPr>
              <w:jc w:val="center"/>
              <w:rPr>
                <w:b/>
                <w:sz w:val="20"/>
                <w:szCs w:val="20"/>
              </w:rPr>
            </w:pPr>
            <w:r w:rsidRPr="00047BEF">
              <w:rPr>
                <w:b/>
                <w:sz w:val="20"/>
                <w:szCs w:val="20"/>
              </w:rPr>
              <w:t>8 et 9</w:t>
            </w:r>
          </w:p>
        </w:tc>
      </w:tr>
      <w:tr w:rsidR="00CE6F7F" w:rsidRPr="00047BEF" w14:paraId="1D29CA23" w14:textId="77777777" w:rsidTr="00264F2C">
        <w:trPr>
          <w:trHeight w:val="1265"/>
          <w:jc w:val="center"/>
        </w:trPr>
        <w:tc>
          <w:tcPr>
            <w:tcW w:w="3019" w:type="dxa"/>
          </w:tcPr>
          <w:p w14:paraId="6FDECAA8" w14:textId="77777777" w:rsidR="00CE6F7F" w:rsidRPr="00047BEF" w:rsidRDefault="00CE6F7F" w:rsidP="00264F2C">
            <w:pPr>
              <w:spacing w:line="240" w:lineRule="auto"/>
              <w:jc w:val="left"/>
              <w:rPr>
                <w:sz w:val="20"/>
                <w:szCs w:val="20"/>
              </w:rPr>
            </w:pPr>
            <w:r w:rsidRPr="00047BEF">
              <w:rPr>
                <w:sz w:val="20"/>
                <w:szCs w:val="20"/>
              </w:rPr>
              <w:t>Eviter les renversements, basculements, heurts ou happements des véhicules et engins de chaleur et leurs organes mobiles</w:t>
            </w:r>
          </w:p>
        </w:tc>
        <w:tc>
          <w:tcPr>
            <w:tcW w:w="4631" w:type="dxa"/>
          </w:tcPr>
          <w:p w14:paraId="51117B14" w14:textId="77777777" w:rsidR="00CE6F7F" w:rsidRPr="00047BEF" w:rsidRDefault="00CE6F7F" w:rsidP="00264F2C">
            <w:pPr>
              <w:spacing w:line="240" w:lineRule="auto"/>
              <w:jc w:val="left"/>
              <w:rPr>
                <w:sz w:val="20"/>
                <w:szCs w:val="20"/>
              </w:rPr>
            </w:pPr>
            <w:r w:rsidRPr="00047BEF">
              <w:rPr>
                <w:sz w:val="20"/>
                <w:szCs w:val="20"/>
              </w:rPr>
              <w:t>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w:t>
            </w:r>
          </w:p>
        </w:tc>
        <w:tc>
          <w:tcPr>
            <w:tcW w:w="1410" w:type="dxa"/>
          </w:tcPr>
          <w:p w14:paraId="26AB8569" w14:textId="77777777" w:rsidR="00CE6F7F" w:rsidRPr="00047BEF" w:rsidRDefault="00CE6F7F" w:rsidP="00264F2C">
            <w:pPr>
              <w:jc w:val="center"/>
              <w:rPr>
                <w:b/>
                <w:sz w:val="20"/>
                <w:szCs w:val="20"/>
              </w:rPr>
            </w:pPr>
            <w:r w:rsidRPr="00047BEF">
              <w:rPr>
                <w:b/>
                <w:sz w:val="20"/>
                <w:szCs w:val="20"/>
              </w:rPr>
              <w:t>9</w:t>
            </w:r>
          </w:p>
        </w:tc>
      </w:tr>
      <w:tr w:rsidR="00CE6F7F" w:rsidRPr="00047BEF" w14:paraId="1561B4D5" w14:textId="77777777" w:rsidTr="00264F2C">
        <w:trPr>
          <w:trHeight w:val="264"/>
          <w:jc w:val="center"/>
        </w:trPr>
        <w:tc>
          <w:tcPr>
            <w:tcW w:w="9060" w:type="dxa"/>
            <w:gridSpan w:val="3"/>
            <w:shd w:val="clear" w:color="auto" w:fill="D9D9D9" w:themeFill="background1" w:themeFillShade="D9"/>
          </w:tcPr>
          <w:p w14:paraId="673C7502" w14:textId="77777777" w:rsidR="00CE6F7F" w:rsidRPr="00047BEF" w:rsidRDefault="00CE6F7F" w:rsidP="00264F2C">
            <w:pPr>
              <w:spacing w:line="240" w:lineRule="auto"/>
              <w:jc w:val="left"/>
              <w:rPr>
                <w:sz w:val="20"/>
                <w:szCs w:val="20"/>
              </w:rPr>
            </w:pPr>
            <w:r w:rsidRPr="00047BEF">
              <w:rPr>
                <w:sz w:val="20"/>
                <w:szCs w:val="20"/>
              </w:rPr>
              <w:t>Approvisionnement du chantier</w:t>
            </w:r>
          </w:p>
        </w:tc>
      </w:tr>
      <w:tr w:rsidR="00CE6F7F" w:rsidRPr="00047BEF" w14:paraId="24FF3AB1" w14:textId="77777777" w:rsidTr="00264F2C">
        <w:trPr>
          <w:trHeight w:val="2169"/>
          <w:jc w:val="center"/>
        </w:trPr>
        <w:tc>
          <w:tcPr>
            <w:tcW w:w="3019" w:type="dxa"/>
          </w:tcPr>
          <w:p w14:paraId="60630075" w14:textId="77777777" w:rsidR="00CE6F7F" w:rsidRPr="00047BEF" w:rsidRDefault="00CE6F7F" w:rsidP="00264F2C">
            <w:pPr>
              <w:spacing w:line="240" w:lineRule="auto"/>
              <w:jc w:val="left"/>
              <w:rPr>
                <w:sz w:val="20"/>
                <w:szCs w:val="20"/>
              </w:rPr>
            </w:pPr>
            <w:r w:rsidRPr="00047BEF">
              <w:rPr>
                <w:sz w:val="20"/>
                <w:szCs w:val="20"/>
              </w:rPr>
              <w:t>Eviter les accidents et incidents en cours de transport</w:t>
            </w:r>
          </w:p>
        </w:tc>
        <w:tc>
          <w:tcPr>
            <w:tcW w:w="4631" w:type="dxa"/>
          </w:tcPr>
          <w:p w14:paraId="5115615E" w14:textId="77777777" w:rsidR="00CE6F7F" w:rsidRPr="00047BEF" w:rsidRDefault="00CE6F7F" w:rsidP="00264F2C">
            <w:pPr>
              <w:spacing w:line="240" w:lineRule="auto"/>
              <w:jc w:val="left"/>
              <w:rPr>
                <w:sz w:val="20"/>
                <w:szCs w:val="20"/>
              </w:rPr>
            </w:pPr>
            <w:r w:rsidRPr="00047BEF">
              <w:rPr>
                <w:sz w:val="20"/>
                <w:szCs w:val="20"/>
              </w:rPr>
              <w:t>Signalisation des routes et voies d’accès</w:t>
            </w:r>
          </w:p>
          <w:p w14:paraId="3C453D53" w14:textId="5ADB9451" w:rsidR="00CE6F7F" w:rsidRPr="00047BEF" w:rsidRDefault="00CE6F7F" w:rsidP="00264F2C">
            <w:pPr>
              <w:spacing w:line="240" w:lineRule="auto"/>
              <w:jc w:val="left"/>
              <w:rPr>
                <w:sz w:val="20"/>
                <w:szCs w:val="20"/>
              </w:rPr>
            </w:pPr>
            <w:r w:rsidRPr="00047BEF">
              <w:rPr>
                <w:sz w:val="20"/>
                <w:szCs w:val="20"/>
              </w:rPr>
              <w:t xml:space="preserve">Disposition à prendre en cas de transport exceptionnel </w:t>
            </w:r>
            <w:r w:rsidR="00482559">
              <w:rPr>
                <w:sz w:val="20"/>
                <w:szCs w:val="20"/>
              </w:rPr>
              <w:t xml:space="preserve">sur de </w:t>
            </w:r>
            <w:r w:rsidRPr="00047BEF">
              <w:rPr>
                <w:sz w:val="20"/>
                <w:szCs w:val="20"/>
              </w:rPr>
              <w:t xml:space="preserve">grandes </w:t>
            </w:r>
            <w:r w:rsidR="00482559">
              <w:rPr>
                <w:sz w:val="20"/>
                <w:szCs w:val="20"/>
              </w:rPr>
              <w:t>distances</w:t>
            </w:r>
          </w:p>
          <w:p w14:paraId="474E5B64" w14:textId="77777777" w:rsidR="00CE6F7F" w:rsidRPr="00047BEF" w:rsidRDefault="00CE6F7F" w:rsidP="00264F2C">
            <w:pPr>
              <w:spacing w:line="240" w:lineRule="auto"/>
              <w:jc w:val="left"/>
              <w:rPr>
                <w:sz w:val="20"/>
                <w:szCs w:val="20"/>
              </w:rPr>
            </w:pPr>
            <w:r w:rsidRPr="00047BEF">
              <w:rPr>
                <w:sz w:val="20"/>
                <w:szCs w:val="20"/>
              </w:rPr>
              <w:t>Disposition adaptées d’arrimage du matériel transporté, colisage, etc.</w:t>
            </w:r>
          </w:p>
          <w:p w14:paraId="2414D4AF" w14:textId="77777777" w:rsidR="00CE6F7F" w:rsidRPr="00047BEF" w:rsidRDefault="00CE6F7F" w:rsidP="00264F2C">
            <w:pPr>
              <w:spacing w:line="240" w:lineRule="auto"/>
              <w:jc w:val="left"/>
              <w:rPr>
                <w:sz w:val="20"/>
                <w:szCs w:val="20"/>
              </w:rPr>
            </w:pPr>
            <w:r w:rsidRPr="00047BEF">
              <w:rPr>
                <w:sz w:val="20"/>
                <w:szCs w:val="20"/>
              </w:rPr>
              <w:t>Repérage des ouvrages d’arts à charge ou hauteur limitée</w:t>
            </w:r>
          </w:p>
        </w:tc>
        <w:tc>
          <w:tcPr>
            <w:tcW w:w="1410" w:type="dxa"/>
          </w:tcPr>
          <w:p w14:paraId="4E3010BE" w14:textId="77777777" w:rsidR="00CE6F7F" w:rsidRPr="00047BEF" w:rsidRDefault="00CE6F7F" w:rsidP="00264F2C">
            <w:pPr>
              <w:jc w:val="center"/>
              <w:rPr>
                <w:b/>
                <w:sz w:val="20"/>
                <w:szCs w:val="20"/>
              </w:rPr>
            </w:pPr>
            <w:r w:rsidRPr="00047BEF">
              <w:rPr>
                <w:b/>
                <w:sz w:val="20"/>
                <w:szCs w:val="20"/>
              </w:rPr>
              <w:t>8 et 9</w:t>
            </w:r>
          </w:p>
        </w:tc>
      </w:tr>
      <w:tr w:rsidR="00CE6F7F" w:rsidRPr="00047BEF" w14:paraId="39951756" w14:textId="77777777" w:rsidTr="00264F2C">
        <w:trPr>
          <w:trHeight w:val="1024"/>
          <w:jc w:val="center"/>
        </w:trPr>
        <w:tc>
          <w:tcPr>
            <w:tcW w:w="3019" w:type="dxa"/>
            <w:vMerge w:val="restart"/>
          </w:tcPr>
          <w:p w14:paraId="6E7B60D4" w14:textId="77777777" w:rsidR="00CE6F7F" w:rsidRPr="00047BEF" w:rsidRDefault="00CE6F7F" w:rsidP="00264F2C">
            <w:pPr>
              <w:spacing w:line="240" w:lineRule="auto"/>
              <w:jc w:val="left"/>
              <w:rPr>
                <w:sz w:val="20"/>
                <w:szCs w:val="20"/>
              </w:rPr>
            </w:pPr>
            <w:r w:rsidRPr="00047BEF">
              <w:rPr>
                <w:sz w:val="20"/>
                <w:szCs w:val="20"/>
              </w:rPr>
              <w:t>Assurer un approvisionnement normal sans manœuvre dangereuses, à portée des engins de levage en évitant les croisements de circulations (véhicules et piétons, accès voie séparées, etc.)</w:t>
            </w:r>
          </w:p>
        </w:tc>
        <w:tc>
          <w:tcPr>
            <w:tcW w:w="4631" w:type="dxa"/>
          </w:tcPr>
          <w:p w14:paraId="0E3E9EA1" w14:textId="77777777" w:rsidR="00CE6F7F" w:rsidRPr="00047BEF" w:rsidRDefault="00CE6F7F" w:rsidP="00264F2C">
            <w:pPr>
              <w:spacing w:line="240" w:lineRule="auto"/>
              <w:jc w:val="left"/>
              <w:rPr>
                <w:sz w:val="20"/>
                <w:szCs w:val="20"/>
              </w:rPr>
            </w:pPr>
            <w:r w:rsidRPr="00047BEF">
              <w:rPr>
                <w:sz w:val="20"/>
                <w:szCs w:val="20"/>
              </w:rPr>
              <w:t>Définition des modalités de pénétration et de circulation (fléchage, panneau, etc.) des camions d’approvisionnement, des accès aux zones de stockages</w:t>
            </w:r>
          </w:p>
        </w:tc>
        <w:tc>
          <w:tcPr>
            <w:tcW w:w="1410" w:type="dxa"/>
            <w:vMerge w:val="restart"/>
          </w:tcPr>
          <w:p w14:paraId="13583279" w14:textId="77777777" w:rsidR="00CE6F7F" w:rsidRPr="00047BEF" w:rsidRDefault="00CE6F7F" w:rsidP="00264F2C">
            <w:pPr>
              <w:jc w:val="center"/>
              <w:rPr>
                <w:b/>
                <w:sz w:val="20"/>
                <w:szCs w:val="20"/>
              </w:rPr>
            </w:pPr>
            <w:r w:rsidRPr="00047BEF">
              <w:rPr>
                <w:b/>
                <w:sz w:val="20"/>
                <w:szCs w:val="20"/>
              </w:rPr>
              <w:t>8 et 9</w:t>
            </w:r>
          </w:p>
        </w:tc>
      </w:tr>
      <w:tr w:rsidR="00CE6F7F" w:rsidRPr="00047BEF" w14:paraId="1BC151EC" w14:textId="77777777" w:rsidTr="00264F2C">
        <w:trPr>
          <w:trHeight w:val="685"/>
          <w:jc w:val="center"/>
        </w:trPr>
        <w:tc>
          <w:tcPr>
            <w:tcW w:w="3019" w:type="dxa"/>
            <w:vMerge/>
          </w:tcPr>
          <w:p w14:paraId="27AD0DBE" w14:textId="77777777" w:rsidR="00CE6F7F" w:rsidRPr="00047BEF" w:rsidRDefault="00CE6F7F" w:rsidP="00264F2C">
            <w:pPr>
              <w:spacing w:line="240" w:lineRule="auto"/>
              <w:jc w:val="left"/>
              <w:rPr>
                <w:sz w:val="20"/>
                <w:szCs w:val="20"/>
              </w:rPr>
            </w:pPr>
          </w:p>
        </w:tc>
        <w:tc>
          <w:tcPr>
            <w:tcW w:w="4631" w:type="dxa"/>
          </w:tcPr>
          <w:p w14:paraId="34F50126" w14:textId="77777777" w:rsidR="00CE6F7F" w:rsidRPr="00047BEF" w:rsidRDefault="00CE6F7F" w:rsidP="00264F2C">
            <w:pPr>
              <w:spacing w:line="240" w:lineRule="auto"/>
              <w:jc w:val="left"/>
              <w:rPr>
                <w:sz w:val="20"/>
                <w:szCs w:val="20"/>
              </w:rPr>
            </w:pPr>
            <w:r w:rsidRPr="00047BEF">
              <w:rPr>
                <w:sz w:val="20"/>
                <w:szCs w:val="20"/>
              </w:rPr>
              <w:t>Implantation des zones de circulation et de stockage</w:t>
            </w:r>
          </w:p>
          <w:p w14:paraId="3639E174" w14:textId="77777777" w:rsidR="00CE6F7F" w:rsidRPr="00047BEF" w:rsidRDefault="00CE6F7F" w:rsidP="00264F2C">
            <w:pPr>
              <w:spacing w:line="240" w:lineRule="auto"/>
              <w:jc w:val="left"/>
              <w:rPr>
                <w:sz w:val="20"/>
                <w:szCs w:val="20"/>
              </w:rPr>
            </w:pPr>
            <w:r w:rsidRPr="00047BEF">
              <w:rPr>
                <w:sz w:val="20"/>
                <w:szCs w:val="20"/>
              </w:rPr>
              <w:t>Signalisation interne du chantier</w:t>
            </w:r>
          </w:p>
        </w:tc>
        <w:tc>
          <w:tcPr>
            <w:tcW w:w="1410" w:type="dxa"/>
            <w:vMerge/>
          </w:tcPr>
          <w:p w14:paraId="658AE007" w14:textId="77777777" w:rsidR="00CE6F7F" w:rsidRPr="00047BEF" w:rsidRDefault="00CE6F7F" w:rsidP="00264F2C">
            <w:pPr>
              <w:jc w:val="center"/>
              <w:rPr>
                <w:b/>
                <w:sz w:val="20"/>
                <w:szCs w:val="20"/>
              </w:rPr>
            </w:pPr>
          </w:p>
        </w:tc>
      </w:tr>
      <w:tr w:rsidR="00CE6F7F" w:rsidRPr="00047BEF" w14:paraId="3E37A17E" w14:textId="77777777" w:rsidTr="00264F2C">
        <w:trPr>
          <w:trHeight w:val="1265"/>
          <w:jc w:val="center"/>
        </w:trPr>
        <w:tc>
          <w:tcPr>
            <w:tcW w:w="3019" w:type="dxa"/>
          </w:tcPr>
          <w:p w14:paraId="62709B5B" w14:textId="77777777" w:rsidR="00CE6F7F" w:rsidRPr="00047BEF" w:rsidRDefault="00CE6F7F" w:rsidP="00264F2C">
            <w:pPr>
              <w:spacing w:line="240" w:lineRule="auto"/>
              <w:jc w:val="left"/>
              <w:rPr>
                <w:sz w:val="20"/>
                <w:szCs w:val="20"/>
              </w:rPr>
            </w:pPr>
            <w:r w:rsidRPr="00047BEF">
              <w:rPr>
                <w:sz w:val="20"/>
                <w:szCs w:val="20"/>
              </w:rPr>
              <w:t>Eviter les accidents et incidents en cours de déchargement et de stockage des matériels et matériaux</w:t>
            </w:r>
          </w:p>
        </w:tc>
        <w:tc>
          <w:tcPr>
            <w:tcW w:w="4631" w:type="dxa"/>
          </w:tcPr>
          <w:p w14:paraId="1504DCFC" w14:textId="7F6779C8" w:rsidR="00CE6F7F" w:rsidRPr="00047BEF" w:rsidRDefault="00CF0C03" w:rsidP="00264F2C">
            <w:pPr>
              <w:spacing w:line="240" w:lineRule="auto"/>
              <w:jc w:val="left"/>
              <w:rPr>
                <w:sz w:val="20"/>
                <w:szCs w:val="20"/>
              </w:rPr>
            </w:pPr>
            <w:r>
              <w:rPr>
                <w:sz w:val="20"/>
                <w:szCs w:val="20"/>
              </w:rPr>
              <w:t xml:space="preserve">Compatibilité </w:t>
            </w:r>
            <w:r w:rsidR="00CE6F7F" w:rsidRPr="00047BEF">
              <w:rPr>
                <w:sz w:val="20"/>
                <w:szCs w:val="20"/>
              </w:rPr>
              <w:t xml:space="preserve"> des dispositifs de levage avec le poids et les dimensions des éléments à mouvoir.</w:t>
            </w:r>
          </w:p>
          <w:p w14:paraId="769E6ABD" w14:textId="77777777" w:rsidR="00CE6F7F" w:rsidRPr="00047BEF" w:rsidRDefault="00CE6F7F" w:rsidP="00264F2C">
            <w:pPr>
              <w:spacing w:line="240" w:lineRule="auto"/>
              <w:jc w:val="left"/>
              <w:rPr>
                <w:sz w:val="20"/>
                <w:szCs w:val="20"/>
              </w:rPr>
            </w:pPr>
            <w:r w:rsidRPr="00047BEF">
              <w:rPr>
                <w:sz w:val="20"/>
                <w:szCs w:val="20"/>
              </w:rPr>
              <w:t>Instructions relatives à l’utilisation d’accessoires spéciaux (palonniers, sangles, axes de tourets, vérins, etc.)</w:t>
            </w:r>
          </w:p>
          <w:p w14:paraId="3671C188" w14:textId="77777777" w:rsidR="00CE6F7F" w:rsidRPr="00047BEF" w:rsidRDefault="00CE6F7F" w:rsidP="00264F2C">
            <w:pPr>
              <w:spacing w:line="240" w:lineRule="auto"/>
              <w:jc w:val="left"/>
              <w:rPr>
                <w:sz w:val="20"/>
                <w:szCs w:val="20"/>
              </w:rPr>
            </w:pPr>
            <w:r w:rsidRPr="00047BEF">
              <w:rPr>
                <w:sz w:val="20"/>
                <w:szCs w:val="20"/>
              </w:rPr>
              <w:lastRenderedPageBreak/>
              <w:t>Etablissement éventuel des règles particulières de manœuvre ou de déchargement comme le béton</w:t>
            </w:r>
          </w:p>
          <w:p w14:paraId="451A5566" w14:textId="77777777" w:rsidR="00CE6F7F" w:rsidRPr="00047BEF" w:rsidRDefault="00CE6F7F" w:rsidP="00264F2C">
            <w:pPr>
              <w:spacing w:line="240" w:lineRule="auto"/>
              <w:jc w:val="left"/>
              <w:rPr>
                <w:sz w:val="20"/>
                <w:szCs w:val="20"/>
              </w:rPr>
            </w:pPr>
            <w:r w:rsidRPr="00047BEF">
              <w:rPr>
                <w:sz w:val="20"/>
                <w:szCs w:val="20"/>
              </w:rPr>
              <w:t>Guidage des camions</w:t>
            </w:r>
          </w:p>
        </w:tc>
        <w:tc>
          <w:tcPr>
            <w:tcW w:w="1410" w:type="dxa"/>
          </w:tcPr>
          <w:p w14:paraId="1E4AFF7A" w14:textId="77777777" w:rsidR="00CE6F7F" w:rsidRPr="00047BEF" w:rsidRDefault="00CE6F7F" w:rsidP="00264F2C">
            <w:pPr>
              <w:jc w:val="center"/>
              <w:rPr>
                <w:b/>
                <w:sz w:val="20"/>
                <w:szCs w:val="20"/>
              </w:rPr>
            </w:pPr>
            <w:r w:rsidRPr="00047BEF">
              <w:rPr>
                <w:b/>
                <w:sz w:val="20"/>
                <w:szCs w:val="20"/>
              </w:rPr>
              <w:lastRenderedPageBreak/>
              <w:t>8, 9 et 10</w:t>
            </w:r>
          </w:p>
        </w:tc>
      </w:tr>
      <w:tr w:rsidR="00CE6F7F" w:rsidRPr="00047BEF" w14:paraId="26C79A63" w14:textId="77777777" w:rsidTr="00264F2C">
        <w:trPr>
          <w:trHeight w:val="840"/>
          <w:jc w:val="center"/>
        </w:trPr>
        <w:tc>
          <w:tcPr>
            <w:tcW w:w="3019" w:type="dxa"/>
          </w:tcPr>
          <w:p w14:paraId="773B451F" w14:textId="77777777" w:rsidR="00CE6F7F" w:rsidRPr="00047BEF" w:rsidRDefault="00CE6F7F" w:rsidP="00264F2C">
            <w:pPr>
              <w:spacing w:line="240" w:lineRule="auto"/>
              <w:jc w:val="left"/>
              <w:rPr>
                <w:sz w:val="20"/>
                <w:szCs w:val="20"/>
              </w:rPr>
            </w:pPr>
            <w:r w:rsidRPr="00047BEF">
              <w:rPr>
                <w:sz w:val="20"/>
                <w:szCs w:val="20"/>
              </w:rPr>
              <w:lastRenderedPageBreak/>
              <w:t>Assurer la stabilité, la conservation et la reprise aisée des éléments stockés</w:t>
            </w:r>
          </w:p>
        </w:tc>
        <w:tc>
          <w:tcPr>
            <w:tcW w:w="4631" w:type="dxa"/>
          </w:tcPr>
          <w:p w14:paraId="37D7BB1C" w14:textId="77777777" w:rsidR="00CE6F7F" w:rsidRPr="00047BEF" w:rsidRDefault="00CE6F7F" w:rsidP="00264F2C">
            <w:pPr>
              <w:spacing w:line="240" w:lineRule="auto"/>
              <w:jc w:val="left"/>
              <w:rPr>
                <w:sz w:val="20"/>
                <w:szCs w:val="20"/>
              </w:rPr>
            </w:pPr>
            <w:r w:rsidRPr="00047BEF">
              <w:rPr>
                <w:sz w:val="20"/>
                <w:szCs w:val="20"/>
              </w:rPr>
              <w:t>Choix adapté de l’ordre de rangement, moyens de calage, dispositifs de stockages (berceaux, stabilisateurs, racks, etc.)</w:t>
            </w:r>
          </w:p>
          <w:p w14:paraId="6A31FCF5" w14:textId="77777777" w:rsidR="00CE6F7F" w:rsidRPr="00047BEF" w:rsidRDefault="00CE6F7F" w:rsidP="00264F2C">
            <w:pPr>
              <w:spacing w:line="240" w:lineRule="auto"/>
              <w:jc w:val="left"/>
              <w:rPr>
                <w:sz w:val="20"/>
                <w:szCs w:val="20"/>
              </w:rPr>
            </w:pPr>
          </w:p>
        </w:tc>
        <w:tc>
          <w:tcPr>
            <w:tcW w:w="1410" w:type="dxa"/>
          </w:tcPr>
          <w:p w14:paraId="1AC23067" w14:textId="77777777" w:rsidR="00CE6F7F" w:rsidRPr="00047BEF" w:rsidRDefault="00CE6F7F" w:rsidP="00264F2C">
            <w:pPr>
              <w:jc w:val="center"/>
              <w:rPr>
                <w:b/>
                <w:sz w:val="20"/>
                <w:szCs w:val="20"/>
              </w:rPr>
            </w:pPr>
            <w:r w:rsidRPr="00047BEF">
              <w:rPr>
                <w:b/>
                <w:sz w:val="20"/>
                <w:szCs w:val="20"/>
              </w:rPr>
              <w:t>10</w:t>
            </w:r>
          </w:p>
        </w:tc>
      </w:tr>
    </w:tbl>
    <w:p w14:paraId="527A9FEE" w14:textId="77777777" w:rsidR="00CE6F7F" w:rsidRPr="00047BEF" w:rsidRDefault="00CE6F7F" w:rsidP="00640361">
      <w:pPr>
        <w:pStyle w:val="Titre3"/>
      </w:pPr>
      <w:bookmarkStart w:id="1781" w:name="_Toc43776781"/>
      <w:bookmarkStart w:id="1782" w:name="_Toc45500116"/>
      <w:bookmarkStart w:id="1783" w:name="_Toc45500380"/>
      <w:bookmarkStart w:id="1784" w:name="_Toc52888071"/>
      <w:r w:rsidRPr="00047BEF">
        <w:t xml:space="preserve">9.13.3. Terrassement pour l’aménagement de la </w:t>
      </w:r>
      <w:r w:rsidR="00553907" w:rsidRPr="00047BEF">
        <w:t>voirie (</w:t>
      </w:r>
      <w:r w:rsidRPr="00047BEF">
        <w:t>pose des pavés et aménagement jusqu’aux riverains - Bitumage)</w:t>
      </w:r>
      <w:bookmarkEnd w:id="1781"/>
      <w:bookmarkEnd w:id="1782"/>
      <w:bookmarkEnd w:id="1783"/>
      <w:bookmarkEnd w:id="1784"/>
      <w:r w:rsidRPr="00047BEF">
        <w:t xml:space="preserve">  </w:t>
      </w:r>
    </w:p>
    <w:p w14:paraId="455650BE" w14:textId="77777777" w:rsidR="00CE6F7F" w:rsidRPr="00047BEF" w:rsidRDefault="00CE6F7F" w:rsidP="00CA7953">
      <w:r w:rsidRPr="00047BEF">
        <w:t>Les mesures de prévention et maitrise des risques pour les travaux de pose de pavé (aménagement des ru</w:t>
      </w:r>
      <w:r w:rsidR="00553907" w:rsidRPr="00047BEF">
        <w:t>es adjacentes aux collecteurs)</w:t>
      </w:r>
      <w:r w:rsidRPr="00047BEF">
        <w:t xml:space="preserve"> concernent : i) l’accès aux sites et l'aménagement des abords ; ii) l’aménagement des zones de circulation et de travail ; iii) les opérations de déblais et remblais, et iv) l’aménagement des postes de travail.</w:t>
      </w:r>
    </w:p>
    <w:p w14:paraId="73517F8D" w14:textId="76B13CCE" w:rsidR="00CE6F7F" w:rsidRPr="00047BEF" w:rsidRDefault="00CE6F7F" w:rsidP="00CA7953">
      <w:pPr>
        <w:rPr>
          <w:b/>
          <w:sz w:val="20"/>
          <w:szCs w:val="20"/>
          <w:lang w:eastAsia="fr-FR"/>
        </w:rPr>
      </w:pPr>
      <w:bookmarkStart w:id="1785" w:name="_Toc43775854"/>
      <w:bookmarkStart w:id="1786" w:name="_Toc52888284"/>
      <w:r w:rsidRPr="00047BEF">
        <w:rPr>
          <w:rFonts w:eastAsia="Times New Roman"/>
          <w:b/>
          <w:sz w:val="20"/>
          <w:szCs w:val="20"/>
          <w:lang w:eastAsia="fr-FR"/>
        </w:rPr>
        <w:t xml:space="preserve">Tableau </w:t>
      </w:r>
      <w:r w:rsidR="0092268A" w:rsidRPr="00047BEF">
        <w:rPr>
          <w:rFonts w:eastAsia="Times New Roman"/>
          <w:b/>
          <w:sz w:val="20"/>
          <w:szCs w:val="20"/>
          <w:lang w:eastAsia="fr-FR"/>
        </w:rPr>
        <w:fldChar w:fldCharType="begin"/>
      </w:r>
      <w:r w:rsidRPr="00047BEF">
        <w:rPr>
          <w:rFonts w:eastAsia="Times New Roman"/>
          <w:b/>
          <w:sz w:val="20"/>
          <w:szCs w:val="20"/>
          <w:lang w:eastAsia="fr-FR"/>
        </w:rPr>
        <w:instrText xml:space="preserve"> SEQ Tableau \* ARABIC </w:instrText>
      </w:r>
      <w:r w:rsidR="0092268A" w:rsidRPr="00047BEF">
        <w:rPr>
          <w:rFonts w:eastAsia="Times New Roman"/>
          <w:b/>
          <w:sz w:val="20"/>
          <w:szCs w:val="20"/>
          <w:lang w:eastAsia="fr-FR"/>
        </w:rPr>
        <w:fldChar w:fldCharType="separate"/>
      </w:r>
      <w:r w:rsidR="006C1DA9">
        <w:rPr>
          <w:rFonts w:eastAsia="Times New Roman"/>
          <w:b/>
          <w:noProof/>
          <w:sz w:val="20"/>
          <w:szCs w:val="20"/>
          <w:lang w:eastAsia="fr-FR"/>
        </w:rPr>
        <w:t>68</w:t>
      </w:r>
      <w:r w:rsidR="0092268A" w:rsidRPr="00047BEF">
        <w:rPr>
          <w:rFonts w:eastAsia="Times New Roman"/>
          <w:b/>
          <w:noProof/>
          <w:sz w:val="20"/>
          <w:szCs w:val="20"/>
          <w:lang w:eastAsia="fr-FR"/>
        </w:rPr>
        <w:fldChar w:fldCharType="end"/>
      </w:r>
      <w:r w:rsidRPr="00047BEF">
        <w:rPr>
          <w:rFonts w:eastAsia="Times New Roman"/>
          <w:b/>
          <w:sz w:val="20"/>
          <w:szCs w:val="20"/>
          <w:lang w:eastAsia="fr-FR"/>
        </w:rPr>
        <w:t xml:space="preserve"> : </w:t>
      </w:r>
      <w:r w:rsidRPr="00047BEF">
        <w:rPr>
          <w:b/>
          <w:sz w:val="20"/>
          <w:szCs w:val="20"/>
          <w:lang w:eastAsia="fr-FR"/>
        </w:rPr>
        <w:t>Objectifs et mesures de prévention et minimisation des risques pour la pose des pavés</w:t>
      </w:r>
      <w:bookmarkEnd w:id="1785"/>
      <w:bookmarkEnd w:id="1786"/>
    </w:p>
    <w:tbl>
      <w:tblPr>
        <w:tblStyle w:val="Grilledutableau112"/>
        <w:tblW w:w="0" w:type="auto"/>
        <w:jc w:val="center"/>
        <w:tblLook w:val="04A0" w:firstRow="1" w:lastRow="0" w:firstColumn="1" w:lastColumn="0" w:noHBand="0" w:noVBand="1"/>
      </w:tblPr>
      <w:tblGrid>
        <w:gridCol w:w="2830"/>
        <w:gridCol w:w="4820"/>
        <w:gridCol w:w="1410"/>
      </w:tblGrid>
      <w:tr w:rsidR="00CE6F7F" w:rsidRPr="00047BEF" w14:paraId="62F2F628" w14:textId="77777777" w:rsidTr="006C1DA9">
        <w:trPr>
          <w:tblHeader/>
          <w:jc w:val="center"/>
        </w:trPr>
        <w:tc>
          <w:tcPr>
            <w:tcW w:w="2830" w:type="dxa"/>
            <w:shd w:val="clear" w:color="auto" w:fill="FF6600"/>
          </w:tcPr>
          <w:p w14:paraId="189741A8" w14:textId="77777777" w:rsidR="00CE6F7F" w:rsidRPr="00047BEF" w:rsidRDefault="00CE6F7F" w:rsidP="003F6AAB">
            <w:pPr>
              <w:spacing w:line="240" w:lineRule="auto"/>
              <w:jc w:val="center"/>
              <w:rPr>
                <w:b/>
              </w:rPr>
            </w:pPr>
            <w:r w:rsidRPr="00047BEF">
              <w:rPr>
                <w:b/>
              </w:rPr>
              <w:t>Objectifs pour prévenir et minimiser les risques</w:t>
            </w:r>
          </w:p>
        </w:tc>
        <w:tc>
          <w:tcPr>
            <w:tcW w:w="4820" w:type="dxa"/>
            <w:shd w:val="clear" w:color="auto" w:fill="FF6600"/>
          </w:tcPr>
          <w:p w14:paraId="7DBE8033" w14:textId="77777777" w:rsidR="00CE6F7F" w:rsidRPr="00047BEF" w:rsidRDefault="00CE6F7F" w:rsidP="003F6AAB">
            <w:pPr>
              <w:spacing w:line="240" w:lineRule="auto"/>
              <w:jc w:val="center"/>
              <w:rPr>
                <w:b/>
              </w:rPr>
            </w:pPr>
            <w:r w:rsidRPr="00047BEF">
              <w:rPr>
                <w:b/>
              </w:rPr>
              <w:t>Mesures à prendre</w:t>
            </w:r>
          </w:p>
        </w:tc>
        <w:tc>
          <w:tcPr>
            <w:tcW w:w="1410" w:type="dxa"/>
            <w:shd w:val="clear" w:color="auto" w:fill="FF6600"/>
          </w:tcPr>
          <w:p w14:paraId="1049313F" w14:textId="77777777" w:rsidR="00CE6F7F" w:rsidRPr="00047BEF" w:rsidRDefault="00CE6F7F" w:rsidP="003F6AAB">
            <w:pPr>
              <w:spacing w:line="240" w:lineRule="auto"/>
              <w:jc w:val="center"/>
              <w:rPr>
                <w:b/>
              </w:rPr>
            </w:pPr>
            <w:r w:rsidRPr="00047BEF">
              <w:rPr>
                <w:b/>
              </w:rPr>
              <w:t>Danger pris en compte</w:t>
            </w:r>
          </w:p>
        </w:tc>
      </w:tr>
      <w:tr w:rsidR="00CE6F7F" w:rsidRPr="00047BEF" w14:paraId="59C330E5" w14:textId="77777777" w:rsidTr="00264F2C">
        <w:trPr>
          <w:jc w:val="center"/>
        </w:trPr>
        <w:tc>
          <w:tcPr>
            <w:tcW w:w="9060" w:type="dxa"/>
            <w:gridSpan w:val="3"/>
            <w:shd w:val="clear" w:color="auto" w:fill="D9D9D9" w:themeFill="background1" w:themeFillShade="D9"/>
          </w:tcPr>
          <w:p w14:paraId="1DDA462F" w14:textId="77777777" w:rsidR="00CE6F7F" w:rsidRPr="00047BEF" w:rsidRDefault="00CE6F7F" w:rsidP="003F6AAB">
            <w:pPr>
              <w:spacing w:line="240" w:lineRule="auto"/>
            </w:pPr>
            <w:r w:rsidRPr="00047BEF">
              <w:t xml:space="preserve">Préparation du site et aménagement des abords </w:t>
            </w:r>
          </w:p>
        </w:tc>
      </w:tr>
      <w:tr w:rsidR="00CE6F7F" w:rsidRPr="00047BEF" w14:paraId="00293438" w14:textId="77777777" w:rsidTr="006C1DA9">
        <w:trPr>
          <w:jc w:val="center"/>
        </w:trPr>
        <w:tc>
          <w:tcPr>
            <w:tcW w:w="2830" w:type="dxa"/>
            <w:vMerge w:val="restart"/>
          </w:tcPr>
          <w:p w14:paraId="3037A765" w14:textId="77777777" w:rsidR="00CE6F7F" w:rsidRPr="00047BEF" w:rsidRDefault="00CE6F7F" w:rsidP="003F6AAB">
            <w:pPr>
              <w:spacing w:line="240" w:lineRule="auto"/>
            </w:pPr>
            <w:r w:rsidRPr="00047BEF">
              <w:t xml:space="preserve">Assurer la sécurité des personnes et des biens aux abords du chantier </w:t>
            </w:r>
          </w:p>
        </w:tc>
        <w:tc>
          <w:tcPr>
            <w:tcW w:w="4820" w:type="dxa"/>
          </w:tcPr>
          <w:p w14:paraId="621D9E3D" w14:textId="77777777" w:rsidR="00CE6F7F" w:rsidRPr="00047BEF" w:rsidRDefault="00CE6F7F" w:rsidP="003F6AAB">
            <w:pPr>
              <w:spacing w:line="240" w:lineRule="auto"/>
            </w:pPr>
            <w:r w:rsidRPr="00047BEF">
              <w:t xml:space="preserve">Information et autorisation auprès des autorités et services de la SONEB, SBEE, autres concessionnaires  </w:t>
            </w:r>
          </w:p>
        </w:tc>
        <w:tc>
          <w:tcPr>
            <w:tcW w:w="1410" w:type="dxa"/>
          </w:tcPr>
          <w:p w14:paraId="254C6E1E" w14:textId="77777777" w:rsidR="00CE6F7F" w:rsidRPr="00047BEF" w:rsidRDefault="00CE6F7F" w:rsidP="003F6AAB">
            <w:pPr>
              <w:spacing w:line="240" w:lineRule="auto"/>
            </w:pPr>
            <w:r w:rsidRPr="00047BEF">
              <w:t xml:space="preserve">8, 9 et 10 </w:t>
            </w:r>
          </w:p>
        </w:tc>
      </w:tr>
      <w:tr w:rsidR="00CE6F7F" w:rsidRPr="00047BEF" w14:paraId="2699B88C" w14:textId="77777777" w:rsidTr="006C1DA9">
        <w:trPr>
          <w:jc w:val="center"/>
        </w:trPr>
        <w:tc>
          <w:tcPr>
            <w:tcW w:w="2830" w:type="dxa"/>
            <w:vMerge/>
          </w:tcPr>
          <w:p w14:paraId="47C4E81D" w14:textId="77777777" w:rsidR="00CE6F7F" w:rsidRPr="00047BEF" w:rsidRDefault="00CE6F7F" w:rsidP="003F6AAB">
            <w:pPr>
              <w:spacing w:line="240" w:lineRule="auto"/>
            </w:pPr>
          </w:p>
        </w:tc>
        <w:tc>
          <w:tcPr>
            <w:tcW w:w="4820" w:type="dxa"/>
          </w:tcPr>
          <w:p w14:paraId="68097AF9" w14:textId="77777777" w:rsidR="00CE6F7F" w:rsidRPr="00047BEF" w:rsidRDefault="00CE6F7F" w:rsidP="003F6AAB">
            <w:pPr>
              <w:spacing w:line="240" w:lineRule="auto"/>
            </w:pPr>
            <w:r w:rsidRPr="00047BEF">
              <w:t xml:space="preserve">Etat des lieux préalable et mise en évidence des zones à risque  </w:t>
            </w:r>
          </w:p>
        </w:tc>
        <w:tc>
          <w:tcPr>
            <w:tcW w:w="1410" w:type="dxa"/>
          </w:tcPr>
          <w:p w14:paraId="4EBF93E6" w14:textId="77777777" w:rsidR="00CE6F7F" w:rsidRPr="00047BEF" w:rsidRDefault="00CE6F7F" w:rsidP="003F6AAB">
            <w:pPr>
              <w:spacing w:line="240" w:lineRule="auto"/>
            </w:pPr>
            <w:r w:rsidRPr="00047BEF">
              <w:t xml:space="preserve">8 </w:t>
            </w:r>
          </w:p>
        </w:tc>
      </w:tr>
      <w:tr w:rsidR="00CE6F7F" w:rsidRPr="00047BEF" w14:paraId="41690AC4" w14:textId="77777777" w:rsidTr="006C1DA9">
        <w:trPr>
          <w:trHeight w:val="516"/>
          <w:jc w:val="center"/>
        </w:trPr>
        <w:tc>
          <w:tcPr>
            <w:tcW w:w="2830" w:type="dxa"/>
            <w:vMerge/>
          </w:tcPr>
          <w:p w14:paraId="72498C1A" w14:textId="77777777" w:rsidR="00CE6F7F" w:rsidRPr="00047BEF" w:rsidRDefault="00CE6F7F" w:rsidP="003F6AAB">
            <w:pPr>
              <w:spacing w:line="240" w:lineRule="auto"/>
            </w:pPr>
          </w:p>
        </w:tc>
        <w:tc>
          <w:tcPr>
            <w:tcW w:w="4820" w:type="dxa"/>
          </w:tcPr>
          <w:p w14:paraId="0A90B8F6" w14:textId="77777777" w:rsidR="00CE6F7F" w:rsidRPr="00047BEF" w:rsidRDefault="00CE6F7F" w:rsidP="003F6AAB">
            <w:pPr>
              <w:spacing w:line="240" w:lineRule="auto"/>
            </w:pPr>
            <w:r w:rsidRPr="00047BEF">
              <w:t xml:space="preserve">Définition des modalités d’accès des véhicules, engins de chantier </w:t>
            </w:r>
          </w:p>
        </w:tc>
        <w:tc>
          <w:tcPr>
            <w:tcW w:w="1410" w:type="dxa"/>
          </w:tcPr>
          <w:p w14:paraId="6D145E0D" w14:textId="77777777" w:rsidR="00CE6F7F" w:rsidRPr="00047BEF" w:rsidRDefault="00CE6F7F" w:rsidP="003F6AAB">
            <w:pPr>
              <w:spacing w:line="240" w:lineRule="auto"/>
            </w:pPr>
            <w:r w:rsidRPr="00047BEF">
              <w:t xml:space="preserve">9 </w:t>
            </w:r>
          </w:p>
        </w:tc>
      </w:tr>
      <w:tr w:rsidR="00CE6F7F" w:rsidRPr="00047BEF" w14:paraId="189CAA5D" w14:textId="77777777" w:rsidTr="00264F2C">
        <w:trPr>
          <w:trHeight w:val="264"/>
          <w:jc w:val="center"/>
        </w:trPr>
        <w:tc>
          <w:tcPr>
            <w:tcW w:w="9060" w:type="dxa"/>
            <w:gridSpan w:val="3"/>
            <w:shd w:val="clear" w:color="auto" w:fill="D9D9D9" w:themeFill="background1" w:themeFillShade="D9"/>
          </w:tcPr>
          <w:p w14:paraId="75CEC65C" w14:textId="77777777" w:rsidR="00CE6F7F" w:rsidRPr="00047BEF" w:rsidRDefault="00CE6F7F" w:rsidP="003F6AAB">
            <w:pPr>
              <w:spacing w:line="240" w:lineRule="auto"/>
            </w:pPr>
            <w:r w:rsidRPr="00047BEF">
              <w:t xml:space="preserve">Approvisionnement du chantier </w:t>
            </w:r>
          </w:p>
        </w:tc>
      </w:tr>
      <w:tr w:rsidR="00CE6F7F" w:rsidRPr="00047BEF" w14:paraId="3BCB6E52" w14:textId="77777777" w:rsidTr="006C1DA9">
        <w:trPr>
          <w:trHeight w:val="1265"/>
          <w:jc w:val="center"/>
        </w:trPr>
        <w:tc>
          <w:tcPr>
            <w:tcW w:w="2830" w:type="dxa"/>
          </w:tcPr>
          <w:p w14:paraId="4D407DD6" w14:textId="77777777" w:rsidR="00CE6F7F" w:rsidRPr="00047BEF" w:rsidRDefault="00CE6F7F" w:rsidP="003F6AAB">
            <w:pPr>
              <w:spacing w:line="240" w:lineRule="auto"/>
            </w:pPr>
            <w:r w:rsidRPr="00047BEF">
              <w:t xml:space="preserve">Eviter les accidents et incidents en cours de transport </w:t>
            </w:r>
          </w:p>
        </w:tc>
        <w:tc>
          <w:tcPr>
            <w:tcW w:w="4820" w:type="dxa"/>
          </w:tcPr>
          <w:p w14:paraId="3E286298" w14:textId="77777777" w:rsidR="00CE6F7F" w:rsidRPr="00047BEF" w:rsidRDefault="00CE6F7F" w:rsidP="003F6AAB">
            <w:pPr>
              <w:spacing w:line="240" w:lineRule="auto"/>
            </w:pPr>
            <w:r w:rsidRPr="00047BEF">
              <w:t xml:space="preserve">Signalisation des routes et voies d’accès </w:t>
            </w:r>
          </w:p>
          <w:p w14:paraId="2E5B319E" w14:textId="59616E7A" w:rsidR="00CE6F7F" w:rsidRPr="00047BEF" w:rsidRDefault="00CE6F7F" w:rsidP="003F6AAB">
            <w:pPr>
              <w:spacing w:line="240" w:lineRule="auto"/>
            </w:pPr>
            <w:r w:rsidRPr="00047BEF">
              <w:t xml:space="preserve">Disposition à prendre en cas de transport exceptionnel </w:t>
            </w:r>
          </w:p>
          <w:p w14:paraId="7B8B506A" w14:textId="77777777" w:rsidR="00CE6F7F" w:rsidRPr="00047BEF" w:rsidRDefault="00CE6F7F" w:rsidP="003F6AAB">
            <w:pPr>
              <w:spacing w:line="240" w:lineRule="auto"/>
            </w:pPr>
            <w:r w:rsidRPr="00047BEF">
              <w:t xml:space="preserve">Disposition adaptées d’arrimage du matériel transporté, colisage, etc. </w:t>
            </w:r>
          </w:p>
          <w:p w14:paraId="2A98E06E" w14:textId="77777777" w:rsidR="00CE6F7F" w:rsidRPr="00047BEF" w:rsidRDefault="00CE6F7F" w:rsidP="003F6AAB">
            <w:pPr>
              <w:spacing w:line="240" w:lineRule="auto"/>
            </w:pPr>
            <w:r w:rsidRPr="00047BEF">
              <w:t xml:space="preserve">Repérage des ouvrages d’arts à charge ou hauteur limitée </w:t>
            </w:r>
          </w:p>
        </w:tc>
        <w:tc>
          <w:tcPr>
            <w:tcW w:w="1410" w:type="dxa"/>
          </w:tcPr>
          <w:p w14:paraId="45E6A16B" w14:textId="77777777" w:rsidR="00CE6F7F" w:rsidRPr="00047BEF" w:rsidRDefault="00CE6F7F" w:rsidP="003F6AAB">
            <w:pPr>
              <w:spacing w:line="240" w:lineRule="auto"/>
            </w:pPr>
            <w:r w:rsidRPr="00047BEF">
              <w:t xml:space="preserve">8 et 9 </w:t>
            </w:r>
          </w:p>
        </w:tc>
      </w:tr>
      <w:tr w:rsidR="00CE6F7F" w:rsidRPr="00047BEF" w14:paraId="3323B93D" w14:textId="77777777" w:rsidTr="006C1DA9">
        <w:trPr>
          <w:trHeight w:val="1024"/>
          <w:jc w:val="center"/>
        </w:trPr>
        <w:tc>
          <w:tcPr>
            <w:tcW w:w="2830" w:type="dxa"/>
            <w:vMerge w:val="restart"/>
          </w:tcPr>
          <w:p w14:paraId="06542193" w14:textId="5D1414A6" w:rsidR="00CE6F7F" w:rsidRPr="00047BEF" w:rsidRDefault="00CE6F7F" w:rsidP="003F6AAB">
            <w:pPr>
              <w:spacing w:line="240" w:lineRule="auto"/>
            </w:pPr>
            <w:r w:rsidRPr="00047BEF">
              <w:t>Assurer un approvisionnement normal sans manœuvre</w:t>
            </w:r>
            <w:r w:rsidR="00D90B56">
              <w:t>s</w:t>
            </w:r>
            <w:r w:rsidRPr="00047BEF">
              <w:t xml:space="preserve"> dangereuses, à portée des engins de levage en évitant les croisements de circulations (véhicules et piétons, accès voie séparées, etc.) </w:t>
            </w:r>
          </w:p>
        </w:tc>
        <w:tc>
          <w:tcPr>
            <w:tcW w:w="4820" w:type="dxa"/>
          </w:tcPr>
          <w:p w14:paraId="6498B973" w14:textId="77777777" w:rsidR="00CE6F7F" w:rsidRPr="00047BEF" w:rsidRDefault="00CE6F7F" w:rsidP="003F6AAB">
            <w:pPr>
              <w:spacing w:line="240" w:lineRule="auto"/>
            </w:pPr>
            <w:r w:rsidRPr="00047BEF">
              <w:t xml:space="preserve">Définition des modalités de pénétration et de circulation (fléchage, panneau, etc.) des camions d’approvisionnement, des accès aux zones de stockages </w:t>
            </w:r>
          </w:p>
        </w:tc>
        <w:tc>
          <w:tcPr>
            <w:tcW w:w="1410" w:type="dxa"/>
            <w:vMerge w:val="restart"/>
          </w:tcPr>
          <w:p w14:paraId="520F61B2" w14:textId="77777777" w:rsidR="00CE6F7F" w:rsidRPr="00047BEF" w:rsidRDefault="00CE6F7F" w:rsidP="003F6AAB">
            <w:pPr>
              <w:spacing w:line="240" w:lineRule="auto"/>
            </w:pPr>
            <w:r w:rsidRPr="00047BEF">
              <w:t>8 et 9</w:t>
            </w:r>
          </w:p>
        </w:tc>
      </w:tr>
      <w:tr w:rsidR="00CE6F7F" w:rsidRPr="00047BEF" w14:paraId="5CFEE13F" w14:textId="77777777" w:rsidTr="006C1DA9">
        <w:trPr>
          <w:trHeight w:val="685"/>
          <w:jc w:val="center"/>
        </w:trPr>
        <w:tc>
          <w:tcPr>
            <w:tcW w:w="2830" w:type="dxa"/>
            <w:vMerge/>
          </w:tcPr>
          <w:p w14:paraId="7C862F40" w14:textId="77777777" w:rsidR="00CE6F7F" w:rsidRPr="00047BEF" w:rsidRDefault="00CE6F7F" w:rsidP="003F6AAB">
            <w:pPr>
              <w:spacing w:line="240" w:lineRule="auto"/>
            </w:pPr>
          </w:p>
        </w:tc>
        <w:tc>
          <w:tcPr>
            <w:tcW w:w="4820" w:type="dxa"/>
          </w:tcPr>
          <w:p w14:paraId="42CF9F23" w14:textId="77777777" w:rsidR="00CE6F7F" w:rsidRPr="00047BEF" w:rsidRDefault="00CE6F7F" w:rsidP="003F6AAB">
            <w:pPr>
              <w:spacing w:line="240" w:lineRule="auto"/>
            </w:pPr>
            <w:r w:rsidRPr="00047BEF">
              <w:t xml:space="preserve">Implantation des zones de circulation et de stockage </w:t>
            </w:r>
          </w:p>
          <w:p w14:paraId="3218E958" w14:textId="77777777" w:rsidR="00CE6F7F" w:rsidRPr="00047BEF" w:rsidRDefault="00CE6F7F" w:rsidP="003F6AAB">
            <w:pPr>
              <w:spacing w:line="240" w:lineRule="auto"/>
            </w:pPr>
            <w:r w:rsidRPr="00047BEF">
              <w:t xml:space="preserve">Signalisation interne du chantier </w:t>
            </w:r>
          </w:p>
        </w:tc>
        <w:tc>
          <w:tcPr>
            <w:tcW w:w="1410" w:type="dxa"/>
            <w:vMerge/>
          </w:tcPr>
          <w:p w14:paraId="00BC9077" w14:textId="77777777" w:rsidR="00CE6F7F" w:rsidRPr="00047BEF" w:rsidRDefault="00CE6F7F" w:rsidP="003F6AAB">
            <w:pPr>
              <w:spacing w:line="240" w:lineRule="auto"/>
            </w:pPr>
          </w:p>
        </w:tc>
      </w:tr>
      <w:tr w:rsidR="00CE6F7F" w:rsidRPr="00047BEF" w14:paraId="2950CD2D" w14:textId="77777777" w:rsidTr="006C1DA9">
        <w:trPr>
          <w:trHeight w:val="1265"/>
          <w:jc w:val="center"/>
        </w:trPr>
        <w:tc>
          <w:tcPr>
            <w:tcW w:w="2830" w:type="dxa"/>
          </w:tcPr>
          <w:p w14:paraId="39141AAF" w14:textId="77777777" w:rsidR="00CE6F7F" w:rsidRPr="00047BEF" w:rsidRDefault="00CE6F7F" w:rsidP="003F6AAB">
            <w:pPr>
              <w:spacing w:line="240" w:lineRule="auto"/>
            </w:pPr>
            <w:r w:rsidRPr="00047BEF">
              <w:lastRenderedPageBreak/>
              <w:t xml:space="preserve">Eviter les accidents et incidents en cours de déchargement et de stockage des matériels et matériaux  </w:t>
            </w:r>
          </w:p>
        </w:tc>
        <w:tc>
          <w:tcPr>
            <w:tcW w:w="4820" w:type="dxa"/>
          </w:tcPr>
          <w:p w14:paraId="535086FC" w14:textId="0F1E57CF" w:rsidR="00CE6F7F" w:rsidRPr="00047BEF" w:rsidRDefault="00CE6F7F" w:rsidP="003F6AAB">
            <w:pPr>
              <w:spacing w:line="240" w:lineRule="auto"/>
            </w:pPr>
            <w:r w:rsidRPr="00047BEF">
              <w:t>Comp</w:t>
            </w:r>
            <w:r w:rsidR="00D90B56">
              <w:t>ati</w:t>
            </w:r>
            <w:r w:rsidRPr="00047BEF">
              <w:t xml:space="preserve">bilité des dispositifs de levage avec le poids et les dimensions des éléments à mouvoir. </w:t>
            </w:r>
          </w:p>
          <w:p w14:paraId="53576277" w14:textId="77777777" w:rsidR="00CE6F7F" w:rsidRPr="00047BEF" w:rsidRDefault="00CE6F7F" w:rsidP="003F6AAB">
            <w:pPr>
              <w:spacing w:line="240" w:lineRule="auto"/>
            </w:pPr>
            <w:r w:rsidRPr="00047BEF">
              <w:t xml:space="preserve">Instructions relatives à l’utilisation d’accessoires spéciaux (palonniers, sangles, axes de tourets, vérins, etc.) </w:t>
            </w:r>
          </w:p>
          <w:p w14:paraId="5A693ECE" w14:textId="77777777" w:rsidR="00CE6F7F" w:rsidRPr="00047BEF" w:rsidRDefault="00CE6F7F" w:rsidP="003F6AAB">
            <w:pPr>
              <w:spacing w:line="240" w:lineRule="auto"/>
            </w:pPr>
            <w:r w:rsidRPr="00047BEF">
              <w:t xml:space="preserve">Etablissement éventuel des règles particulières de manœuvre ou de déchargement comme le béton  </w:t>
            </w:r>
          </w:p>
          <w:p w14:paraId="129B3AEF" w14:textId="77777777" w:rsidR="00CE6F7F" w:rsidRPr="00047BEF" w:rsidRDefault="00CE6F7F" w:rsidP="003F6AAB">
            <w:pPr>
              <w:spacing w:line="240" w:lineRule="auto"/>
            </w:pPr>
            <w:r w:rsidRPr="00047BEF">
              <w:t xml:space="preserve">Guidage des camions  </w:t>
            </w:r>
          </w:p>
        </w:tc>
        <w:tc>
          <w:tcPr>
            <w:tcW w:w="1410" w:type="dxa"/>
          </w:tcPr>
          <w:p w14:paraId="68308AFC" w14:textId="77777777" w:rsidR="00CE6F7F" w:rsidRPr="00047BEF" w:rsidRDefault="00CE6F7F" w:rsidP="003F6AAB">
            <w:pPr>
              <w:spacing w:line="240" w:lineRule="auto"/>
            </w:pPr>
            <w:r w:rsidRPr="00047BEF">
              <w:t>8, 9 et 10</w:t>
            </w:r>
          </w:p>
        </w:tc>
      </w:tr>
      <w:tr w:rsidR="00CE6F7F" w:rsidRPr="00047BEF" w14:paraId="01BC2F6C" w14:textId="77777777" w:rsidTr="006C1DA9">
        <w:trPr>
          <w:trHeight w:val="840"/>
          <w:jc w:val="center"/>
        </w:trPr>
        <w:tc>
          <w:tcPr>
            <w:tcW w:w="2830" w:type="dxa"/>
          </w:tcPr>
          <w:p w14:paraId="1BDBF2D8" w14:textId="77777777" w:rsidR="00CE6F7F" w:rsidRPr="00047BEF" w:rsidRDefault="00CE6F7F" w:rsidP="003F6AAB">
            <w:pPr>
              <w:spacing w:line="240" w:lineRule="auto"/>
            </w:pPr>
            <w:r w:rsidRPr="00047BEF">
              <w:t xml:space="preserve">Assurer la stabilité, la conservation et la reprise aisée des éléments stockés </w:t>
            </w:r>
          </w:p>
        </w:tc>
        <w:tc>
          <w:tcPr>
            <w:tcW w:w="4820" w:type="dxa"/>
          </w:tcPr>
          <w:p w14:paraId="6000047C" w14:textId="77777777" w:rsidR="00CE6F7F" w:rsidRPr="00047BEF" w:rsidRDefault="00CE6F7F" w:rsidP="003F6AAB">
            <w:pPr>
              <w:spacing w:line="240" w:lineRule="auto"/>
            </w:pPr>
            <w:r w:rsidRPr="00047BEF">
              <w:t xml:space="preserve">Choix adapté de l’ordre de rangement, moyens de calage, dispositifs de stockages (berceaux, stabilisateurs, racks, etc.) </w:t>
            </w:r>
          </w:p>
        </w:tc>
        <w:tc>
          <w:tcPr>
            <w:tcW w:w="1410" w:type="dxa"/>
          </w:tcPr>
          <w:p w14:paraId="7BB8F5D7" w14:textId="77777777" w:rsidR="00CE6F7F" w:rsidRPr="00047BEF" w:rsidRDefault="00CE6F7F" w:rsidP="003F6AAB">
            <w:pPr>
              <w:spacing w:line="240" w:lineRule="auto"/>
            </w:pPr>
            <w:r w:rsidRPr="00047BEF">
              <w:t>10</w:t>
            </w:r>
          </w:p>
        </w:tc>
      </w:tr>
      <w:tr w:rsidR="00CE6F7F" w:rsidRPr="00047BEF" w14:paraId="19922536" w14:textId="77777777" w:rsidTr="00264F2C">
        <w:trPr>
          <w:trHeight w:val="277"/>
          <w:jc w:val="center"/>
        </w:trPr>
        <w:tc>
          <w:tcPr>
            <w:tcW w:w="9060" w:type="dxa"/>
            <w:gridSpan w:val="3"/>
            <w:shd w:val="clear" w:color="auto" w:fill="D9D9D9" w:themeFill="background1" w:themeFillShade="D9"/>
          </w:tcPr>
          <w:p w14:paraId="2B73EE85" w14:textId="77777777" w:rsidR="00CE6F7F" w:rsidRPr="00047BEF" w:rsidRDefault="00CE6F7F" w:rsidP="003F6AAB">
            <w:pPr>
              <w:spacing w:line="240" w:lineRule="auto"/>
            </w:pPr>
            <w:r w:rsidRPr="00047BEF">
              <w:t xml:space="preserve">Utilisation des matériels, engins et véhicules de chantier </w:t>
            </w:r>
          </w:p>
        </w:tc>
      </w:tr>
      <w:tr w:rsidR="00CE6F7F" w:rsidRPr="00047BEF" w14:paraId="46072DBA" w14:textId="77777777" w:rsidTr="006C1DA9">
        <w:trPr>
          <w:trHeight w:val="741"/>
          <w:jc w:val="center"/>
        </w:trPr>
        <w:tc>
          <w:tcPr>
            <w:tcW w:w="2830" w:type="dxa"/>
          </w:tcPr>
          <w:p w14:paraId="16AA3846" w14:textId="77777777" w:rsidR="00CE6F7F" w:rsidRPr="00047BEF" w:rsidRDefault="00CE6F7F" w:rsidP="003F6AAB">
            <w:pPr>
              <w:spacing w:line="240" w:lineRule="auto"/>
            </w:pPr>
            <w:r w:rsidRPr="00047BEF">
              <w:t xml:space="preserve">Eliminer les collisions et les heurts dus à l’utilisation de véhicules et d’engins avec les personnes et les autres engins </w:t>
            </w:r>
          </w:p>
        </w:tc>
        <w:tc>
          <w:tcPr>
            <w:tcW w:w="4820" w:type="dxa"/>
          </w:tcPr>
          <w:p w14:paraId="1B3D9CFD" w14:textId="15B47673" w:rsidR="00CE6F7F" w:rsidRPr="00047BEF" w:rsidRDefault="00CE6F7F" w:rsidP="003F6AAB">
            <w:pPr>
              <w:spacing w:line="240" w:lineRule="auto"/>
            </w:pPr>
            <w:r w:rsidRPr="00047BEF">
              <w:t xml:space="preserve">Guidage des camions notamment lors de l’amenée et </w:t>
            </w:r>
            <w:r w:rsidR="00D90B56">
              <w:t xml:space="preserve">du </w:t>
            </w:r>
            <w:r w:rsidRPr="00047BEF">
              <w:t>repli du matériel, l’approvisionnement des matériaux, l’évacuation des dé</w:t>
            </w:r>
            <w:r w:rsidR="00D90B56">
              <w:t>b</w:t>
            </w:r>
            <w:r w:rsidRPr="00047BEF">
              <w:t xml:space="preserve">lais, etc. </w:t>
            </w:r>
          </w:p>
        </w:tc>
        <w:tc>
          <w:tcPr>
            <w:tcW w:w="1410" w:type="dxa"/>
          </w:tcPr>
          <w:p w14:paraId="25BC5B4C" w14:textId="77777777" w:rsidR="00CE6F7F" w:rsidRPr="00047BEF" w:rsidRDefault="00CE6F7F" w:rsidP="003F6AAB">
            <w:pPr>
              <w:spacing w:line="240" w:lineRule="auto"/>
            </w:pPr>
            <w:r w:rsidRPr="00047BEF">
              <w:t xml:space="preserve">8 et 9 </w:t>
            </w:r>
          </w:p>
        </w:tc>
      </w:tr>
      <w:tr w:rsidR="00CE6F7F" w:rsidRPr="00047BEF" w14:paraId="2E53104C" w14:textId="77777777" w:rsidTr="006C1DA9">
        <w:trPr>
          <w:trHeight w:val="1265"/>
          <w:jc w:val="center"/>
        </w:trPr>
        <w:tc>
          <w:tcPr>
            <w:tcW w:w="2830" w:type="dxa"/>
          </w:tcPr>
          <w:p w14:paraId="1C721E7A" w14:textId="77777777" w:rsidR="00CE6F7F" w:rsidRPr="00047BEF" w:rsidRDefault="00CE6F7F" w:rsidP="003F6AAB">
            <w:pPr>
              <w:spacing w:line="240" w:lineRule="auto"/>
            </w:pPr>
            <w:r w:rsidRPr="00047BEF">
              <w:t xml:space="preserve">Eviter les renversements, basculements, heurts ou happements des véhicules et engins de chaleur et leurs organes mobiles </w:t>
            </w:r>
          </w:p>
        </w:tc>
        <w:tc>
          <w:tcPr>
            <w:tcW w:w="4820" w:type="dxa"/>
          </w:tcPr>
          <w:p w14:paraId="6107E2FE" w14:textId="77777777" w:rsidR="00CE6F7F" w:rsidRPr="00047BEF" w:rsidRDefault="00CE6F7F" w:rsidP="003F6AAB">
            <w:pPr>
              <w:spacing w:line="240" w:lineRule="auto"/>
            </w:pPr>
            <w:r w:rsidRPr="00047BEF">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1410" w:type="dxa"/>
          </w:tcPr>
          <w:p w14:paraId="069C1EB7" w14:textId="77777777" w:rsidR="00CE6F7F" w:rsidRPr="00047BEF" w:rsidRDefault="00CE6F7F" w:rsidP="003F6AAB">
            <w:pPr>
              <w:spacing w:line="240" w:lineRule="auto"/>
            </w:pPr>
            <w:r w:rsidRPr="00047BEF">
              <w:t xml:space="preserve">9 </w:t>
            </w:r>
          </w:p>
        </w:tc>
      </w:tr>
      <w:tr w:rsidR="00CE6F7F" w:rsidRPr="00047BEF" w14:paraId="2D2A3026" w14:textId="77777777" w:rsidTr="00264F2C">
        <w:trPr>
          <w:trHeight w:val="262"/>
          <w:jc w:val="center"/>
        </w:trPr>
        <w:tc>
          <w:tcPr>
            <w:tcW w:w="9060" w:type="dxa"/>
            <w:gridSpan w:val="3"/>
            <w:shd w:val="clear" w:color="auto" w:fill="D9D9D9" w:themeFill="background1" w:themeFillShade="D9"/>
          </w:tcPr>
          <w:p w14:paraId="43A507D4" w14:textId="77777777" w:rsidR="00CE6F7F" w:rsidRPr="00047BEF" w:rsidRDefault="00CE6F7F" w:rsidP="003F6AAB">
            <w:pPr>
              <w:spacing w:line="240" w:lineRule="auto"/>
            </w:pPr>
            <w:r w:rsidRPr="00047BEF">
              <w:t xml:space="preserve">Aménagement des postes de travail </w:t>
            </w:r>
          </w:p>
        </w:tc>
      </w:tr>
      <w:tr w:rsidR="00CE6F7F" w:rsidRPr="00047BEF" w14:paraId="543E427C" w14:textId="77777777" w:rsidTr="006C1DA9">
        <w:trPr>
          <w:trHeight w:val="1265"/>
          <w:jc w:val="center"/>
        </w:trPr>
        <w:tc>
          <w:tcPr>
            <w:tcW w:w="2830" w:type="dxa"/>
          </w:tcPr>
          <w:p w14:paraId="4685FD5E" w14:textId="1A1B594C" w:rsidR="00CE6F7F" w:rsidRPr="00047BEF" w:rsidRDefault="00CE6F7F" w:rsidP="00D90B56">
            <w:pPr>
              <w:spacing w:line="240" w:lineRule="auto"/>
            </w:pPr>
            <w:r w:rsidRPr="00047BEF">
              <w:t xml:space="preserve">Prévenir les accidents corporels et assurer la protection du personnel contre les piqûres, coupures, brûlures, projections diverses, etc.  </w:t>
            </w:r>
          </w:p>
        </w:tc>
        <w:tc>
          <w:tcPr>
            <w:tcW w:w="4820" w:type="dxa"/>
          </w:tcPr>
          <w:p w14:paraId="1D55D7A4" w14:textId="6E94DE75" w:rsidR="00CE6F7F" w:rsidRPr="00047BEF" w:rsidRDefault="00CE6F7F" w:rsidP="003F6AAB">
            <w:pPr>
              <w:spacing w:line="240" w:lineRule="auto"/>
            </w:pPr>
            <w:r w:rsidRPr="00047BEF">
              <w:t>Mise à disposition et port des équipements individuels de protection (gants, chaussures de sécurité, vêtements de travail, casques, etc</w:t>
            </w:r>
            <w:r w:rsidR="00D90B56">
              <w:t>.</w:t>
            </w:r>
            <w:r w:rsidRPr="00047BEF">
              <w:t xml:space="preserve">) adapté à chaque type de tâches et en bon état  </w:t>
            </w:r>
          </w:p>
        </w:tc>
        <w:tc>
          <w:tcPr>
            <w:tcW w:w="1410" w:type="dxa"/>
          </w:tcPr>
          <w:p w14:paraId="013E75EA" w14:textId="77777777" w:rsidR="00CE6F7F" w:rsidRPr="00047BEF" w:rsidRDefault="00CE6F7F" w:rsidP="003F6AAB">
            <w:pPr>
              <w:spacing w:line="240" w:lineRule="auto"/>
            </w:pPr>
            <w:r w:rsidRPr="00047BEF">
              <w:t>4</w:t>
            </w:r>
          </w:p>
        </w:tc>
      </w:tr>
      <w:tr w:rsidR="00CE6F7F" w:rsidRPr="00047BEF" w14:paraId="61994F42" w14:textId="77777777" w:rsidTr="006C1DA9">
        <w:trPr>
          <w:trHeight w:val="588"/>
          <w:jc w:val="center"/>
        </w:trPr>
        <w:tc>
          <w:tcPr>
            <w:tcW w:w="2830" w:type="dxa"/>
            <w:vMerge w:val="restart"/>
          </w:tcPr>
          <w:p w14:paraId="73897CE4" w14:textId="77777777" w:rsidR="00CE6F7F" w:rsidRPr="00047BEF" w:rsidRDefault="00CE6F7F" w:rsidP="003F6AAB">
            <w:pPr>
              <w:spacing w:line="240" w:lineRule="auto"/>
            </w:pPr>
            <w:r w:rsidRPr="00047BEF">
              <w:t xml:space="preserve">Respecter les règles d’hygiènes et la protection aux aléas météorologiques </w:t>
            </w:r>
          </w:p>
        </w:tc>
        <w:tc>
          <w:tcPr>
            <w:tcW w:w="4820" w:type="dxa"/>
          </w:tcPr>
          <w:p w14:paraId="7C892711" w14:textId="54417194" w:rsidR="00CE6F7F" w:rsidRPr="00047BEF" w:rsidRDefault="00CE6F7F" w:rsidP="003F6AAB">
            <w:pPr>
              <w:spacing w:line="240" w:lineRule="auto"/>
            </w:pPr>
            <w:r w:rsidRPr="00047BEF">
              <w:t xml:space="preserve">Fournir un accès des ouvriers à des toilettes et </w:t>
            </w:r>
            <w:r w:rsidR="00D90B56">
              <w:t xml:space="preserve">à </w:t>
            </w:r>
            <w:r w:rsidRPr="00047BEF">
              <w:t xml:space="preserve">un point d’eau, y compris l’eau de boisson </w:t>
            </w:r>
          </w:p>
        </w:tc>
        <w:tc>
          <w:tcPr>
            <w:tcW w:w="1410" w:type="dxa"/>
            <w:vMerge w:val="restart"/>
          </w:tcPr>
          <w:p w14:paraId="34ACBB46" w14:textId="77777777" w:rsidR="00CE6F7F" w:rsidRPr="00047BEF" w:rsidRDefault="00CE6F7F" w:rsidP="003F6AAB">
            <w:pPr>
              <w:spacing w:line="240" w:lineRule="auto"/>
            </w:pPr>
            <w:r w:rsidRPr="00047BEF">
              <w:t>7</w:t>
            </w:r>
          </w:p>
        </w:tc>
      </w:tr>
      <w:tr w:rsidR="00CE6F7F" w:rsidRPr="00047BEF" w14:paraId="7841644E" w14:textId="77777777" w:rsidTr="006C1DA9">
        <w:trPr>
          <w:trHeight w:val="412"/>
          <w:jc w:val="center"/>
        </w:trPr>
        <w:tc>
          <w:tcPr>
            <w:tcW w:w="2830" w:type="dxa"/>
            <w:vMerge/>
          </w:tcPr>
          <w:p w14:paraId="51828738" w14:textId="77777777" w:rsidR="00CE6F7F" w:rsidRPr="00047BEF" w:rsidRDefault="00CE6F7F" w:rsidP="003F6AAB">
            <w:pPr>
              <w:spacing w:line="240" w:lineRule="auto"/>
            </w:pPr>
          </w:p>
        </w:tc>
        <w:tc>
          <w:tcPr>
            <w:tcW w:w="4820" w:type="dxa"/>
          </w:tcPr>
          <w:p w14:paraId="178A4CEF" w14:textId="263D7BD2" w:rsidR="00CE6F7F" w:rsidRPr="00047BEF" w:rsidRDefault="00CE6F7F" w:rsidP="003F6AAB">
            <w:pPr>
              <w:spacing w:line="240" w:lineRule="auto"/>
            </w:pPr>
            <w:r w:rsidRPr="00047BEF">
              <w:t xml:space="preserve">Installation ou </w:t>
            </w:r>
            <w:r w:rsidR="00D90B56">
              <w:t>m</w:t>
            </w:r>
            <w:r w:rsidRPr="00047BEF">
              <w:t xml:space="preserve">ise à disposition d’un bureau de chantier </w:t>
            </w:r>
          </w:p>
        </w:tc>
        <w:tc>
          <w:tcPr>
            <w:tcW w:w="1410" w:type="dxa"/>
            <w:vMerge/>
          </w:tcPr>
          <w:p w14:paraId="2FB61B48" w14:textId="77777777" w:rsidR="00CE6F7F" w:rsidRPr="00047BEF" w:rsidRDefault="00CE6F7F" w:rsidP="003F6AAB">
            <w:pPr>
              <w:spacing w:line="240" w:lineRule="auto"/>
            </w:pPr>
          </w:p>
        </w:tc>
      </w:tr>
      <w:tr w:rsidR="00CE6F7F" w:rsidRPr="00047BEF" w14:paraId="33D29949" w14:textId="77777777" w:rsidTr="006C1DA9">
        <w:trPr>
          <w:trHeight w:val="264"/>
          <w:jc w:val="center"/>
        </w:trPr>
        <w:tc>
          <w:tcPr>
            <w:tcW w:w="2830" w:type="dxa"/>
            <w:vMerge/>
          </w:tcPr>
          <w:p w14:paraId="7FB20BA7" w14:textId="77777777" w:rsidR="00CE6F7F" w:rsidRPr="00047BEF" w:rsidRDefault="00CE6F7F" w:rsidP="003F6AAB">
            <w:pPr>
              <w:spacing w:line="240" w:lineRule="auto"/>
            </w:pPr>
          </w:p>
        </w:tc>
        <w:tc>
          <w:tcPr>
            <w:tcW w:w="4820" w:type="dxa"/>
          </w:tcPr>
          <w:p w14:paraId="6C7607AB" w14:textId="77777777" w:rsidR="00CE6F7F" w:rsidRPr="00047BEF" w:rsidRDefault="00CE6F7F" w:rsidP="003F6AAB">
            <w:pPr>
              <w:spacing w:line="240" w:lineRule="auto"/>
            </w:pPr>
            <w:r w:rsidRPr="00047BEF">
              <w:t xml:space="preserve">Consigne d’hygiène et respect des temps de travail </w:t>
            </w:r>
          </w:p>
        </w:tc>
        <w:tc>
          <w:tcPr>
            <w:tcW w:w="1410" w:type="dxa"/>
            <w:vMerge/>
          </w:tcPr>
          <w:p w14:paraId="07110AA9" w14:textId="77777777" w:rsidR="00CE6F7F" w:rsidRPr="00047BEF" w:rsidRDefault="00CE6F7F" w:rsidP="003F6AAB">
            <w:pPr>
              <w:spacing w:line="240" w:lineRule="auto"/>
            </w:pPr>
          </w:p>
        </w:tc>
      </w:tr>
      <w:tr w:rsidR="00CE6F7F" w:rsidRPr="00047BEF" w14:paraId="1EE1B2EB" w14:textId="77777777" w:rsidTr="006C1DA9">
        <w:trPr>
          <w:trHeight w:val="1265"/>
          <w:jc w:val="center"/>
        </w:trPr>
        <w:tc>
          <w:tcPr>
            <w:tcW w:w="2830" w:type="dxa"/>
          </w:tcPr>
          <w:p w14:paraId="314F5F96" w14:textId="77777777" w:rsidR="00CE6F7F" w:rsidRPr="00047BEF" w:rsidRDefault="00CE6F7F" w:rsidP="003F6AAB">
            <w:pPr>
              <w:spacing w:line="240" w:lineRule="auto"/>
            </w:pPr>
            <w:r w:rsidRPr="00047BEF">
              <w:t xml:space="preserve">Eviter les chutes de plain-pied et les chutes de hauteur ou leurs conséquences </w:t>
            </w:r>
          </w:p>
        </w:tc>
        <w:tc>
          <w:tcPr>
            <w:tcW w:w="4820" w:type="dxa"/>
          </w:tcPr>
          <w:p w14:paraId="4D12BDB5" w14:textId="77777777" w:rsidR="00CE6F7F" w:rsidRPr="00047BEF" w:rsidRDefault="00CE6F7F" w:rsidP="003F6AAB">
            <w:pPr>
              <w:spacing w:line="240" w:lineRule="auto"/>
            </w:pPr>
            <w:r w:rsidRPr="00047BEF">
              <w:t xml:space="preserve">Maintien du chantier en bon état de propreté </w:t>
            </w:r>
          </w:p>
          <w:p w14:paraId="630495C7" w14:textId="77777777" w:rsidR="00CE6F7F" w:rsidRPr="00047BEF" w:rsidRDefault="00CE6F7F" w:rsidP="003F6AAB">
            <w:pPr>
              <w:spacing w:line="240" w:lineRule="auto"/>
            </w:pPr>
            <w:r w:rsidRPr="00047BEF">
              <w:t xml:space="preserve">Mise en place et utilisation des équipements individuels assurant le déplacement et la stabilité des ouvriers en élévation (harnais, filets, passerelles, etc.) </w:t>
            </w:r>
          </w:p>
        </w:tc>
        <w:tc>
          <w:tcPr>
            <w:tcW w:w="1410" w:type="dxa"/>
          </w:tcPr>
          <w:p w14:paraId="41F2E901" w14:textId="77777777" w:rsidR="00CE6F7F" w:rsidRPr="00047BEF" w:rsidRDefault="00CE6F7F" w:rsidP="003F6AAB">
            <w:pPr>
              <w:spacing w:line="240" w:lineRule="auto"/>
            </w:pPr>
            <w:r w:rsidRPr="00047BEF">
              <w:t>5</w:t>
            </w:r>
          </w:p>
        </w:tc>
      </w:tr>
      <w:tr w:rsidR="00CE6F7F" w:rsidRPr="00047BEF" w14:paraId="760A5A44" w14:textId="77777777" w:rsidTr="006C1DA9">
        <w:trPr>
          <w:trHeight w:val="553"/>
          <w:jc w:val="center"/>
        </w:trPr>
        <w:tc>
          <w:tcPr>
            <w:tcW w:w="2830" w:type="dxa"/>
          </w:tcPr>
          <w:p w14:paraId="539995E5" w14:textId="77777777" w:rsidR="00CE6F7F" w:rsidRPr="00047BEF" w:rsidRDefault="00CE6F7F" w:rsidP="003F6AAB">
            <w:pPr>
              <w:spacing w:line="240" w:lineRule="auto"/>
            </w:pPr>
            <w:r w:rsidRPr="00047BEF">
              <w:t xml:space="preserve">Assurer la protection du personnel utilisant des outils portatifs contre les risques de heurt, de projection de particules, d’électrisation, etc. </w:t>
            </w:r>
          </w:p>
        </w:tc>
        <w:tc>
          <w:tcPr>
            <w:tcW w:w="4820" w:type="dxa"/>
          </w:tcPr>
          <w:p w14:paraId="461858B1" w14:textId="77777777" w:rsidR="00CE6F7F" w:rsidRPr="00047BEF" w:rsidRDefault="00CE6F7F" w:rsidP="003F6AAB">
            <w:pPr>
              <w:spacing w:line="240" w:lineRule="auto"/>
            </w:pPr>
            <w:r w:rsidRPr="00047BEF">
              <w:t xml:space="preserve">Description des dispositifs et précautions à prendre pour empêcher : </w:t>
            </w:r>
          </w:p>
          <w:p w14:paraId="2F0F6AB9" w14:textId="77777777" w:rsidR="00CE6F7F" w:rsidRPr="00047BEF" w:rsidRDefault="00CE6F7F" w:rsidP="00337501">
            <w:pPr>
              <w:pStyle w:val="Paragraphedeliste"/>
              <w:numPr>
                <w:ilvl w:val="0"/>
                <w:numId w:val="83"/>
              </w:numPr>
              <w:spacing w:line="240" w:lineRule="auto"/>
              <w:rPr>
                <w:lang w:val="fr-FR" w:eastAsia="fr-FR"/>
              </w:rPr>
            </w:pPr>
            <w:r w:rsidRPr="00047BEF">
              <w:rPr>
                <w:lang w:val="fr-FR" w:eastAsia="fr-FR"/>
              </w:rPr>
              <w:t xml:space="preserve">La projection des pièces ou particules vers l’ouvrier ; </w:t>
            </w:r>
          </w:p>
          <w:p w14:paraId="7D7E0EAC" w14:textId="77777777" w:rsidR="00CE6F7F" w:rsidRPr="00047BEF" w:rsidRDefault="00CE6F7F" w:rsidP="00337501">
            <w:pPr>
              <w:pStyle w:val="Paragraphedeliste"/>
              <w:numPr>
                <w:ilvl w:val="0"/>
                <w:numId w:val="83"/>
              </w:numPr>
              <w:spacing w:line="240" w:lineRule="auto"/>
              <w:rPr>
                <w:lang w:val="fr-FR" w:eastAsia="fr-FR"/>
              </w:rPr>
            </w:pPr>
            <w:r w:rsidRPr="00047BEF">
              <w:rPr>
                <w:lang w:val="fr-FR" w:eastAsia="fr-FR"/>
              </w:rPr>
              <w:t xml:space="preserve">L’entrainement de la machine ou de la pièce en cas de blocage de l’outil ; </w:t>
            </w:r>
          </w:p>
          <w:p w14:paraId="6805EA06" w14:textId="77777777" w:rsidR="00CE6F7F" w:rsidRPr="00047BEF" w:rsidRDefault="00CE6F7F" w:rsidP="00337501">
            <w:pPr>
              <w:pStyle w:val="Paragraphedeliste"/>
              <w:numPr>
                <w:ilvl w:val="0"/>
                <w:numId w:val="83"/>
              </w:numPr>
              <w:spacing w:line="240" w:lineRule="auto"/>
              <w:rPr>
                <w:lang w:val="fr-FR" w:eastAsia="fr-FR"/>
              </w:rPr>
            </w:pPr>
            <w:r w:rsidRPr="00047BEF">
              <w:rPr>
                <w:lang w:val="fr-FR" w:eastAsia="fr-FR"/>
              </w:rPr>
              <w:lastRenderedPageBreak/>
              <w:t xml:space="preserve">L’électrisation du personnel, la rupture intempestive des canalisations de fluides sous pression. </w:t>
            </w:r>
          </w:p>
          <w:p w14:paraId="45EFC6AA" w14:textId="77777777" w:rsidR="00CE6F7F" w:rsidRPr="00047BEF" w:rsidRDefault="00CE6F7F" w:rsidP="00337501">
            <w:pPr>
              <w:pStyle w:val="Paragraphedeliste"/>
              <w:numPr>
                <w:ilvl w:val="0"/>
                <w:numId w:val="83"/>
              </w:numPr>
              <w:spacing w:line="240" w:lineRule="auto"/>
              <w:rPr>
                <w:lang w:val="fr-FR" w:eastAsia="fr-FR"/>
              </w:rPr>
            </w:pPr>
            <w:r w:rsidRPr="00047BEF">
              <w:rPr>
                <w:lang w:val="fr-FR" w:eastAsia="fr-FR"/>
              </w:rPr>
              <w:t xml:space="preserve">Description des plates-formes nécessaires pour utiliser un matériel particulier </w:t>
            </w:r>
          </w:p>
          <w:p w14:paraId="1AA54379" w14:textId="3D078530" w:rsidR="00CE6F7F" w:rsidRPr="00047BEF" w:rsidRDefault="00CE6F7F" w:rsidP="00337501">
            <w:pPr>
              <w:pStyle w:val="Paragraphedeliste"/>
              <w:numPr>
                <w:ilvl w:val="0"/>
                <w:numId w:val="83"/>
              </w:numPr>
              <w:spacing w:line="240" w:lineRule="auto"/>
              <w:rPr>
                <w:lang w:val="fr-FR" w:eastAsia="fr-FR"/>
              </w:rPr>
            </w:pPr>
            <w:r w:rsidRPr="00047BEF">
              <w:rPr>
                <w:lang w:val="fr-FR" w:eastAsia="fr-FR"/>
              </w:rPr>
              <w:t>Consignes relatives au port des vêtements de protection individuelle adaptés</w:t>
            </w:r>
          </w:p>
        </w:tc>
        <w:tc>
          <w:tcPr>
            <w:tcW w:w="1410" w:type="dxa"/>
          </w:tcPr>
          <w:p w14:paraId="511A3905" w14:textId="77777777" w:rsidR="00CE6F7F" w:rsidRPr="00047BEF" w:rsidRDefault="00CE6F7F" w:rsidP="003F6AAB">
            <w:pPr>
              <w:spacing w:line="240" w:lineRule="auto"/>
            </w:pPr>
            <w:r w:rsidRPr="00047BEF">
              <w:lastRenderedPageBreak/>
              <w:t xml:space="preserve">1, 2, 3, 11 </w:t>
            </w:r>
          </w:p>
        </w:tc>
      </w:tr>
    </w:tbl>
    <w:p w14:paraId="0635E0A9" w14:textId="77777777" w:rsidR="00CE6F7F" w:rsidRPr="00047BEF" w:rsidRDefault="00CE6F7F" w:rsidP="00CA7953"/>
    <w:p w14:paraId="5BF873E8" w14:textId="77777777" w:rsidR="00CE6F7F" w:rsidRPr="00047BEF" w:rsidRDefault="00CE6F7F" w:rsidP="00CA7953">
      <w:pPr>
        <w:pStyle w:val="Titre2"/>
      </w:pPr>
      <w:bookmarkStart w:id="1787" w:name="_Toc43776782"/>
      <w:bookmarkStart w:id="1788" w:name="_Toc52888072"/>
      <w:bookmarkStart w:id="1789" w:name="_Toc52888173"/>
      <w:r w:rsidRPr="00047BEF">
        <w:t>9.14. Analyse des risques spécifiques liés à l’exploitation</w:t>
      </w:r>
      <w:bookmarkEnd w:id="1787"/>
      <w:bookmarkEnd w:id="1788"/>
      <w:bookmarkEnd w:id="1789"/>
      <w:r w:rsidRPr="00047BEF">
        <w:t xml:space="preserve">  </w:t>
      </w:r>
    </w:p>
    <w:p w14:paraId="6583742E" w14:textId="77777777" w:rsidR="00CE6F7F" w:rsidRPr="00047BEF" w:rsidRDefault="00CE6F7F" w:rsidP="00CA7953">
      <w:r w:rsidRPr="00047BEF">
        <w:t xml:space="preserve">En rappel, on distingue les 3 catégories d’activités suivantes liées à l’exploitation : </w:t>
      </w:r>
    </w:p>
    <w:p w14:paraId="7F0CEDEF" w14:textId="77777777" w:rsidR="00CE6F7F" w:rsidRPr="00047BEF" w:rsidRDefault="00CE6F7F" w:rsidP="00337501">
      <w:pPr>
        <w:pStyle w:val="Paragraphedeliste"/>
        <w:numPr>
          <w:ilvl w:val="0"/>
          <w:numId w:val="84"/>
        </w:numPr>
        <w:rPr>
          <w:lang w:val="fr-FR"/>
        </w:rPr>
      </w:pPr>
      <w:r w:rsidRPr="00047BEF">
        <w:rPr>
          <w:lang w:val="fr-FR"/>
        </w:rPr>
        <w:t>le fonctionnement de l’ouvrage de drainage, l’écoulement normal de l’eau et l’entretien de la canalisation ;</w:t>
      </w:r>
    </w:p>
    <w:p w14:paraId="2E10F93D" w14:textId="77777777" w:rsidR="00CE6F7F" w:rsidRPr="00047BEF" w:rsidRDefault="00CE6F7F" w:rsidP="00337501">
      <w:pPr>
        <w:pStyle w:val="Paragraphedeliste"/>
        <w:numPr>
          <w:ilvl w:val="0"/>
          <w:numId w:val="84"/>
        </w:numPr>
        <w:rPr>
          <w:lang w:val="fr-FR"/>
        </w:rPr>
      </w:pPr>
      <w:r w:rsidRPr="00047BEF">
        <w:rPr>
          <w:lang w:val="fr-FR"/>
        </w:rPr>
        <w:t>l’entretien de l’exutoire (désherbage, enlèvement des déchets divers et dégagement de l’emprise ;</w:t>
      </w:r>
    </w:p>
    <w:p w14:paraId="5C36661C" w14:textId="77777777" w:rsidR="00CE6F7F" w:rsidRPr="00047BEF" w:rsidRDefault="00CE6F7F" w:rsidP="00337501">
      <w:pPr>
        <w:pStyle w:val="Paragraphedeliste"/>
        <w:numPr>
          <w:ilvl w:val="0"/>
          <w:numId w:val="84"/>
        </w:numPr>
        <w:rPr>
          <w:lang w:val="fr-FR"/>
        </w:rPr>
      </w:pPr>
      <w:r w:rsidRPr="00047BEF">
        <w:rPr>
          <w:lang w:val="fr-FR"/>
        </w:rPr>
        <w:t>l’entretien périodique et les réparations sur le réseau de collecteur et les rues (les dégradations, les regards, les couvercles de regards, le nettoyage des rues).</w:t>
      </w:r>
    </w:p>
    <w:p w14:paraId="2DF82EEB" w14:textId="1CA71226" w:rsidR="00CE6F7F" w:rsidRPr="00047BEF" w:rsidRDefault="00CE6F7F" w:rsidP="00CA7953">
      <w:r w:rsidRPr="00047BEF">
        <w:t xml:space="preserve">Les principaux dangers et ENS sont présentés pour les catégories d’activités 1 à 3 dans des tableaux récapitulatifs dans l’ordre de </w:t>
      </w:r>
      <w:r w:rsidRPr="00047BEF">
        <w:rPr>
          <w:u w:val="single"/>
        </w:rPr>
        <w:t>probabilité et de gravité décroissant</w:t>
      </w:r>
      <w:r w:rsidRPr="00047BEF">
        <w:t xml:space="preserve"> </w:t>
      </w:r>
    </w:p>
    <w:p w14:paraId="252CB2AF" w14:textId="59C70CA1" w:rsidR="00CE6F7F" w:rsidRPr="00047BEF" w:rsidRDefault="00CE6F7F" w:rsidP="00CA7953">
      <w:r w:rsidRPr="00047BEF">
        <w:t>Par ailleurs, les risques sur les biens et l’environnement sont identiques à ceux identifiés pour la phase travaux avec une probabilité d’occurrence moindre, dans la mesure où les activités liées aux risques sont moins fréquentes (déplacement, interventions ponctuelle</w:t>
      </w:r>
      <w:r w:rsidR="00203986">
        <w:t>s</w:t>
      </w:r>
      <w:r w:rsidRPr="00047BEF">
        <w:t xml:space="preserve"> ou périodique</w:t>
      </w:r>
      <w:r w:rsidR="00203986">
        <w:t>s</w:t>
      </w:r>
      <w:r w:rsidRPr="00047BEF">
        <w:t>).</w:t>
      </w:r>
    </w:p>
    <w:p w14:paraId="3CFC7E3B" w14:textId="5BE39C94" w:rsidR="00CE6F7F" w:rsidRPr="00047BEF" w:rsidRDefault="00CE6F7F" w:rsidP="00BB2C0E">
      <w:pPr>
        <w:spacing w:before="240" w:after="120" w:line="259" w:lineRule="auto"/>
        <w:jc w:val="left"/>
        <w:rPr>
          <w:b/>
          <w:sz w:val="18"/>
          <w:szCs w:val="18"/>
          <w:lang w:eastAsia="fr-FR"/>
        </w:rPr>
      </w:pPr>
      <w:bookmarkStart w:id="1790" w:name="_Toc43775855"/>
      <w:bookmarkStart w:id="1791" w:name="_Toc52888285"/>
      <w:r w:rsidRPr="00047BEF">
        <w:rPr>
          <w:b/>
          <w:sz w:val="20"/>
          <w:lang w:eastAsia="fr-FR"/>
        </w:rPr>
        <w:t xml:space="preserve">Tableau </w:t>
      </w:r>
      <w:r w:rsidR="0092268A" w:rsidRPr="00047BEF">
        <w:rPr>
          <w:b/>
          <w:sz w:val="20"/>
          <w:lang w:eastAsia="fr-FR"/>
        </w:rPr>
        <w:fldChar w:fldCharType="begin"/>
      </w:r>
      <w:r w:rsidRPr="00047BEF">
        <w:rPr>
          <w:b/>
          <w:sz w:val="20"/>
          <w:lang w:eastAsia="fr-FR"/>
        </w:rPr>
        <w:instrText xml:space="preserve"> SEQ Tableau \* ARABIC </w:instrText>
      </w:r>
      <w:r w:rsidR="0092268A" w:rsidRPr="00047BEF">
        <w:rPr>
          <w:b/>
          <w:sz w:val="20"/>
          <w:lang w:eastAsia="fr-FR"/>
        </w:rPr>
        <w:fldChar w:fldCharType="separate"/>
      </w:r>
      <w:r w:rsidR="00225E5C">
        <w:rPr>
          <w:b/>
          <w:noProof/>
          <w:sz w:val="20"/>
          <w:lang w:eastAsia="fr-FR"/>
        </w:rPr>
        <w:t>69</w:t>
      </w:r>
      <w:r w:rsidR="0092268A" w:rsidRPr="00047BEF">
        <w:rPr>
          <w:b/>
          <w:noProof/>
          <w:sz w:val="20"/>
          <w:lang w:eastAsia="fr-FR"/>
        </w:rPr>
        <w:fldChar w:fldCharType="end"/>
      </w:r>
      <w:r w:rsidRPr="00047BEF">
        <w:rPr>
          <w:b/>
          <w:sz w:val="20"/>
          <w:lang w:eastAsia="fr-FR"/>
        </w:rPr>
        <w:t> : Analyse des risques liés à l’exploitation</w:t>
      </w:r>
      <w:bookmarkEnd w:id="1790"/>
      <w:bookmarkEnd w:id="1791"/>
    </w:p>
    <w:tbl>
      <w:tblPr>
        <w:tblStyle w:val="Grilledutableau122"/>
        <w:tblW w:w="5241" w:type="pct"/>
        <w:jc w:val="center"/>
        <w:tblLayout w:type="fixed"/>
        <w:tblLook w:val="04A0" w:firstRow="1" w:lastRow="0" w:firstColumn="1" w:lastColumn="0" w:noHBand="0" w:noVBand="1"/>
      </w:tblPr>
      <w:tblGrid>
        <w:gridCol w:w="1706"/>
        <w:gridCol w:w="568"/>
        <w:gridCol w:w="2224"/>
        <w:gridCol w:w="2728"/>
        <w:gridCol w:w="860"/>
        <w:gridCol w:w="566"/>
        <w:gridCol w:w="845"/>
      </w:tblGrid>
      <w:tr w:rsidR="00CE6F7F" w:rsidRPr="006C1DA9" w14:paraId="4FA1A8EE" w14:textId="77777777" w:rsidTr="003F6AAB">
        <w:trPr>
          <w:jc w:val="center"/>
        </w:trPr>
        <w:tc>
          <w:tcPr>
            <w:tcW w:w="898" w:type="pct"/>
            <w:vMerge w:val="restart"/>
            <w:shd w:val="clear" w:color="auto" w:fill="FF6600"/>
          </w:tcPr>
          <w:p w14:paraId="3D837819" w14:textId="77777777" w:rsidR="00CE6F7F" w:rsidRPr="006C1DA9" w:rsidRDefault="00CE6F7F" w:rsidP="001C1D3F">
            <w:pPr>
              <w:spacing w:before="40" w:line="240" w:lineRule="auto"/>
              <w:rPr>
                <w:b/>
                <w:sz w:val="18"/>
                <w:szCs w:val="18"/>
              </w:rPr>
            </w:pPr>
            <w:r w:rsidRPr="006C1DA9">
              <w:rPr>
                <w:b/>
                <w:sz w:val="18"/>
                <w:szCs w:val="18"/>
              </w:rPr>
              <w:t xml:space="preserve">Activités </w:t>
            </w:r>
          </w:p>
        </w:tc>
        <w:tc>
          <w:tcPr>
            <w:tcW w:w="299" w:type="pct"/>
            <w:vMerge w:val="restart"/>
            <w:shd w:val="clear" w:color="auto" w:fill="FF6600"/>
          </w:tcPr>
          <w:p w14:paraId="77A328AD" w14:textId="77777777" w:rsidR="00CE6F7F" w:rsidRPr="006C1DA9" w:rsidRDefault="00CE6F7F" w:rsidP="001C1D3F">
            <w:pPr>
              <w:spacing w:before="40" w:line="240" w:lineRule="auto"/>
              <w:rPr>
                <w:b/>
                <w:sz w:val="18"/>
                <w:szCs w:val="18"/>
              </w:rPr>
            </w:pPr>
            <w:r w:rsidRPr="006C1DA9">
              <w:rPr>
                <w:b/>
                <w:sz w:val="18"/>
                <w:szCs w:val="18"/>
              </w:rPr>
              <w:t>N°</w:t>
            </w:r>
          </w:p>
        </w:tc>
        <w:tc>
          <w:tcPr>
            <w:tcW w:w="1171" w:type="pct"/>
            <w:vMerge w:val="restart"/>
            <w:shd w:val="clear" w:color="auto" w:fill="FF6600"/>
          </w:tcPr>
          <w:p w14:paraId="495C6DA2" w14:textId="77777777" w:rsidR="00CE6F7F" w:rsidRPr="006C1DA9" w:rsidRDefault="00CE6F7F" w:rsidP="001C1D3F">
            <w:pPr>
              <w:spacing w:before="40" w:line="240" w:lineRule="auto"/>
              <w:jc w:val="left"/>
              <w:rPr>
                <w:b/>
                <w:sz w:val="18"/>
                <w:szCs w:val="18"/>
              </w:rPr>
            </w:pPr>
            <w:r w:rsidRPr="006C1DA9">
              <w:rPr>
                <w:b/>
                <w:sz w:val="18"/>
                <w:szCs w:val="18"/>
              </w:rPr>
              <w:t xml:space="preserve">Principales situations de danger </w:t>
            </w:r>
          </w:p>
        </w:tc>
        <w:tc>
          <w:tcPr>
            <w:tcW w:w="1436" w:type="pct"/>
            <w:vMerge w:val="restart"/>
            <w:shd w:val="clear" w:color="auto" w:fill="FF6600"/>
          </w:tcPr>
          <w:p w14:paraId="79E6B232" w14:textId="77777777" w:rsidR="00CE6F7F" w:rsidRPr="006C1DA9" w:rsidRDefault="00CE6F7F" w:rsidP="001C1D3F">
            <w:pPr>
              <w:spacing w:before="40" w:line="240" w:lineRule="auto"/>
              <w:jc w:val="left"/>
              <w:rPr>
                <w:b/>
                <w:sz w:val="18"/>
                <w:szCs w:val="18"/>
              </w:rPr>
            </w:pPr>
            <w:r w:rsidRPr="006C1DA9">
              <w:rPr>
                <w:b/>
                <w:sz w:val="18"/>
                <w:szCs w:val="18"/>
              </w:rPr>
              <w:t xml:space="preserve">Evènements non souhaitable (ENS)/Impact sur les biens ou l’environnement  </w:t>
            </w:r>
          </w:p>
        </w:tc>
        <w:tc>
          <w:tcPr>
            <w:tcW w:w="1196" w:type="pct"/>
            <w:gridSpan w:val="3"/>
            <w:shd w:val="clear" w:color="auto" w:fill="FF6600"/>
          </w:tcPr>
          <w:p w14:paraId="224F19E8" w14:textId="77777777" w:rsidR="00CE6F7F" w:rsidRPr="006C1DA9" w:rsidRDefault="00CE6F7F" w:rsidP="001C1D3F">
            <w:pPr>
              <w:spacing w:before="40" w:line="240" w:lineRule="auto"/>
              <w:rPr>
                <w:b/>
                <w:sz w:val="18"/>
                <w:szCs w:val="18"/>
              </w:rPr>
            </w:pPr>
            <w:r w:rsidRPr="006C1DA9">
              <w:rPr>
                <w:b/>
                <w:sz w:val="18"/>
                <w:szCs w:val="18"/>
              </w:rPr>
              <w:t xml:space="preserve">Evaluation du risque </w:t>
            </w:r>
          </w:p>
        </w:tc>
      </w:tr>
      <w:tr w:rsidR="00CE6F7F" w:rsidRPr="006C1DA9" w14:paraId="6483FC0C" w14:textId="77777777" w:rsidTr="003F6AAB">
        <w:trPr>
          <w:jc w:val="center"/>
        </w:trPr>
        <w:tc>
          <w:tcPr>
            <w:tcW w:w="898" w:type="pct"/>
            <w:vMerge/>
            <w:shd w:val="clear" w:color="auto" w:fill="F4B083" w:themeFill="accent2" w:themeFillTint="99"/>
          </w:tcPr>
          <w:p w14:paraId="07DA8F87" w14:textId="77777777" w:rsidR="00CE6F7F" w:rsidRPr="006C1DA9" w:rsidRDefault="00CE6F7F" w:rsidP="001C1D3F">
            <w:pPr>
              <w:spacing w:before="40" w:line="240" w:lineRule="auto"/>
              <w:rPr>
                <w:b/>
                <w:sz w:val="18"/>
                <w:szCs w:val="18"/>
              </w:rPr>
            </w:pPr>
          </w:p>
        </w:tc>
        <w:tc>
          <w:tcPr>
            <w:tcW w:w="299" w:type="pct"/>
            <w:vMerge/>
            <w:shd w:val="clear" w:color="auto" w:fill="F4B083" w:themeFill="accent2" w:themeFillTint="99"/>
          </w:tcPr>
          <w:p w14:paraId="66C0D215" w14:textId="77777777" w:rsidR="00CE6F7F" w:rsidRPr="006C1DA9" w:rsidRDefault="00CE6F7F" w:rsidP="001C1D3F">
            <w:pPr>
              <w:spacing w:before="40" w:line="240" w:lineRule="auto"/>
              <w:rPr>
                <w:b/>
                <w:sz w:val="18"/>
                <w:szCs w:val="18"/>
              </w:rPr>
            </w:pPr>
          </w:p>
        </w:tc>
        <w:tc>
          <w:tcPr>
            <w:tcW w:w="1171" w:type="pct"/>
            <w:vMerge/>
            <w:shd w:val="clear" w:color="auto" w:fill="F4B083" w:themeFill="accent2" w:themeFillTint="99"/>
          </w:tcPr>
          <w:p w14:paraId="0E4857A2" w14:textId="77777777" w:rsidR="00CE6F7F" w:rsidRPr="006C1DA9" w:rsidRDefault="00CE6F7F" w:rsidP="001C1D3F">
            <w:pPr>
              <w:spacing w:before="40" w:line="240" w:lineRule="auto"/>
              <w:jc w:val="left"/>
              <w:rPr>
                <w:b/>
                <w:sz w:val="18"/>
                <w:szCs w:val="18"/>
              </w:rPr>
            </w:pPr>
          </w:p>
        </w:tc>
        <w:tc>
          <w:tcPr>
            <w:tcW w:w="1436" w:type="pct"/>
            <w:vMerge/>
            <w:shd w:val="clear" w:color="auto" w:fill="F4B083" w:themeFill="accent2" w:themeFillTint="99"/>
          </w:tcPr>
          <w:p w14:paraId="085699D4" w14:textId="77777777" w:rsidR="00CE6F7F" w:rsidRPr="006C1DA9" w:rsidRDefault="00CE6F7F" w:rsidP="001C1D3F">
            <w:pPr>
              <w:spacing w:before="40" w:line="240" w:lineRule="auto"/>
              <w:jc w:val="left"/>
              <w:rPr>
                <w:b/>
                <w:sz w:val="18"/>
                <w:szCs w:val="18"/>
              </w:rPr>
            </w:pPr>
          </w:p>
        </w:tc>
        <w:tc>
          <w:tcPr>
            <w:tcW w:w="453" w:type="pct"/>
            <w:shd w:val="clear" w:color="auto" w:fill="FF6600"/>
          </w:tcPr>
          <w:p w14:paraId="7D58016D" w14:textId="77777777" w:rsidR="00CE6F7F" w:rsidRPr="006C1DA9" w:rsidRDefault="00CE6F7F" w:rsidP="001C1D3F">
            <w:pPr>
              <w:spacing w:before="40" w:line="240" w:lineRule="auto"/>
              <w:rPr>
                <w:b/>
                <w:sz w:val="18"/>
                <w:szCs w:val="18"/>
              </w:rPr>
            </w:pPr>
            <w:r w:rsidRPr="006C1DA9">
              <w:rPr>
                <w:b/>
                <w:sz w:val="18"/>
                <w:szCs w:val="18"/>
              </w:rPr>
              <w:t xml:space="preserve">Probabilité </w:t>
            </w:r>
          </w:p>
        </w:tc>
        <w:tc>
          <w:tcPr>
            <w:tcW w:w="298" w:type="pct"/>
            <w:shd w:val="clear" w:color="auto" w:fill="FF6600"/>
          </w:tcPr>
          <w:p w14:paraId="343BA145" w14:textId="77777777" w:rsidR="00CE6F7F" w:rsidRPr="006C1DA9" w:rsidRDefault="00CE6F7F" w:rsidP="001C1D3F">
            <w:pPr>
              <w:spacing w:before="40" w:line="240" w:lineRule="auto"/>
              <w:rPr>
                <w:b/>
                <w:sz w:val="18"/>
                <w:szCs w:val="18"/>
              </w:rPr>
            </w:pPr>
            <w:r w:rsidRPr="006C1DA9">
              <w:rPr>
                <w:b/>
                <w:sz w:val="18"/>
                <w:szCs w:val="18"/>
              </w:rPr>
              <w:t xml:space="preserve">Gravité </w:t>
            </w:r>
          </w:p>
        </w:tc>
        <w:tc>
          <w:tcPr>
            <w:tcW w:w="445" w:type="pct"/>
            <w:shd w:val="clear" w:color="auto" w:fill="FF6600"/>
          </w:tcPr>
          <w:p w14:paraId="6EA6927B" w14:textId="77777777" w:rsidR="00CE6F7F" w:rsidRPr="006C1DA9" w:rsidRDefault="00CE6F7F" w:rsidP="001C1D3F">
            <w:pPr>
              <w:spacing w:before="40" w:line="240" w:lineRule="auto"/>
              <w:rPr>
                <w:b/>
                <w:sz w:val="18"/>
                <w:szCs w:val="18"/>
              </w:rPr>
            </w:pPr>
            <w:r w:rsidRPr="006C1DA9">
              <w:rPr>
                <w:b/>
                <w:sz w:val="18"/>
                <w:szCs w:val="18"/>
              </w:rPr>
              <w:t>Accep</w:t>
            </w:r>
          </w:p>
          <w:p w14:paraId="074E5E4A" w14:textId="77777777" w:rsidR="00CE6F7F" w:rsidRPr="006C1DA9" w:rsidRDefault="00CE6F7F" w:rsidP="001C1D3F">
            <w:pPr>
              <w:spacing w:before="40" w:line="240" w:lineRule="auto"/>
              <w:rPr>
                <w:b/>
                <w:sz w:val="18"/>
                <w:szCs w:val="18"/>
              </w:rPr>
            </w:pPr>
            <w:r w:rsidRPr="006C1DA9">
              <w:rPr>
                <w:b/>
                <w:sz w:val="18"/>
                <w:szCs w:val="18"/>
              </w:rPr>
              <w:t xml:space="preserve">tabilité </w:t>
            </w:r>
          </w:p>
        </w:tc>
      </w:tr>
      <w:tr w:rsidR="00CE6F7F" w:rsidRPr="006C1DA9" w14:paraId="046A96C0" w14:textId="77777777" w:rsidTr="003F6AAB">
        <w:trPr>
          <w:jc w:val="center"/>
        </w:trPr>
        <w:tc>
          <w:tcPr>
            <w:tcW w:w="898" w:type="pct"/>
            <w:vMerge w:val="restart"/>
          </w:tcPr>
          <w:p w14:paraId="366936EB" w14:textId="77777777" w:rsidR="00CE6F7F" w:rsidRPr="006C1DA9" w:rsidRDefault="00CE6F7F" w:rsidP="001C1D3F">
            <w:pPr>
              <w:spacing w:before="40"/>
              <w:rPr>
                <w:sz w:val="18"/>
                <w:szCs w:val="18"/>
              </w:rPr>
            </w:pPr>
            <w:r w:rsidRPr="006C1DA9">
              <w:rPr>
                <w:sz w:val="18"/>
                <w:szCs w:val="18"/>
              </w:rPr>
              <w:t xml:space="preserve">1) Fonctionnement entretien  des ouvrages </w:t>
            </w:r>
          </w:p>
        </w:tc>
        <w:tc>
          <w:tcPr>
            <w:tcW w:w="299" w:type="pct"/>
          </w:tcPr>
          <w:p w14:paraId="7D6CB80C" w14:textId="77777777" w:rsidR="00CE6F7F" w:rsidRPr="006C1DA9" w:rsidRDefault="00CE6F7F" w:rsidP="001C1D3F">
            <w:pPr>
              <w:spacing w:before="40"/>
              <w:rPr>
                <w:sz w:val="18"/>
                <w:szCs w:val="18"/>
              </w:rPr>
            </w:pPr>
            <w:r w:rsidRPr="006C1DA9">
              <w:rPr>
                <w:sz w:val="18"/>
                <w:szCs w:val="18"/>
              </w:rPr>
              <w:t>1</w:t>
            </w:r>
          </w:p>
        </w:tc>
        <w:tc>
          <w:tcPr>
            <w:tcW w:w="1171" w:type="pct"/>
          </w:tcPr>
          <w:p w14:paraId="4EDDAD07" w14:textId="77777777" w:rsidR="00CE6F7F" w:rsidRPr="006C1DA9" w:rsidRDefault="00CE6F7F" w:rsidP="001C1D3F">
            <w:pPr>
              <w:spacing w:before="40"/>
              <w:jc w:val="left"/>
              <w:rPr>
                <w:sz w:val="18"/>
                <w:szCs w:val="18"/>
              </w:rPr>
            </w:pPr>
            <w:r w:rsidRPr="006C1DA9">
              <w:rPr>
                <w:sz w:val="18"/>
                <w:szCs w:val="18"/>
              </w:rPr>
              <w:t xml:space="preserve">Déplacement non ou mal contrôlé de véhicules et engins de chantiers ou de leur organes mobiles pendant un changement de pompe par Ex.) </w:t>
            </w:r>
          </w:p>
        </w:tc>
        <w:tc>
          <w:tcPr>
            <w:tcW w:w="1436" w:type="pct"/>
          </w:tcPr>
          <w:p w14:paraId="2943CB5F" w14:textId="6E05C067" w:rsidR="00CE6F7F" w:rsidRPr="006C1DA9" w:rsidRDefault="00CE6F7F" w:rsidP="001C1D3F">
            <w:pPr>
              <w:spacing w:before="40"/>
              <w:jc w:val="left"/>
              <w:rPr>
                <w:sz w:val="18"/>
                <w:szCs w:val="18"/>
              </w:rPr>
            </w:pPr>
            <w:r w:rsidRPr="006C1DA9">
              <w:rPr>
                <w:sz w:val="18"/>
                <w:szCs w:val="18"/>
              </w:rPr>
              <w:t xml:space="preserve">Renversement, basculement, heurt ou happement d’un ouvrier pouvant occasionner la mort,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lésions, </w:t>
            </w:r>
            <w:r w:rsidR="00203986" w:rsidRPr="006C1DA9">
              <w:rPr>
                <w:sz w:val="18"/>
                <w:szCs w:val="18"/>
              </w:rPr>
              <w:t xml:space="preserve">des </w:t>
            </w:r>
            <w:r w:rsidRPr="006C1DA9">
              <w:rPr>
                <w:sz w:val="18"/>
                <w:szCs w:val="18"/>
              </w:rPr>
              <w:t xml:space="preserve">pertes sensorielles temporaires ou permanentes </w:t>
            </w:r>
          </w:p>
        </w:tc>
        <w:tc>
          <w:tcPr>
            <w:tcW w:w="453" w:type="pct"/>
          </w:tcPr>
          <w:p w14:paraId="28DDCF95" w14:textId="77777777" w:rsidR="00CE6F7F" w:rsidRPr="006C1DA9" w:rsidRDefault="00CE6F7F" w:rsidP="001C1D3F">
            <w:pPr>
              <w:spacing w:before="40"/>
              <w:rPr>
                <w:sz w:val="18"/>
                <w:szCs w:val="18"/>
              </w:rPr>
            </w:pPr>
            <w:r w:rsidRPr="006C1DA9">
              <w:rPr>
                <w:sz w:val="18"/>
                <w:szCs w:val="18"/>
              </w:rPr>
              <w:t>1</w:t>
            </w:r>
          </w:p>
        </w:tc>
        <w:tc>
          <w:tcPr>
            <w:tcW w:w="298" w:type="pct"/>
          </w:tcPr>
          <w:p w14:paraId="60715953" w14:textId="77777777" w:rsidR="00CE6F7F" w:rsidRPr="006C1DA9" w:rsidRDefault="00CE6F7F" w:rsidP="001C1D3F">
            <w:pPr>
              <w:spacing w:before="40"/>
              <w:rPr>
                <w:sz w:val="18"/>
                <w:szCs w:val="18"/>
              </w:rPr>
            </w:pPr>
            <w:r w:rsidRPr="006C1DA9">
              <w:rPr>
                <w:sz w:val="18"/>
                <w:szCs w:val="18"/>
              </w:rPr>
              <w:t>3</w:t>
            </w:r>
          </w:p>
        </w:tc>
        <w:tc>
          <w:tcPr>
            <w:tcW w:w="445" w:type="pct"/>
            <w:shd w:val="clear" w:color="auto" w:fill="FFFF00"/>
          </w:tcPr>
          <w:p w14:paraId="777CA8F4" w14:textId="77777777" w:rsidR="00CE6F7F" w:rsidRPr="006C1DA9" w:rsidRDefault="00CE6F7F" w:rsidP="001C1D3F">
            <w:pPr>
              <w:spacing w:before="40"/>
              <w:rPr>
                <w:sz w:val="18"/>
                <w:szCs w:val="18"/>
              </w:rPr>
            </w:pPr>
          </w:p>
        </w:tc>
      </w:tr>
      <w:tr w:rsidR="00CE6F7F" w:rsidRPr="006C1DA9" w14:paraId="1209AEDB" w14:textId="77777777" w:rsidTr="003F6AAB">
        <w:trPr>
          <w:jc w:val="center"/>
        </w:trPr>
        <w:tc>
          <w:tcPr>
            <w:tcW w:w="898" w:type="pct"/>
            <w:vMerge/>
          </w:tcPr>
          <w:p w14:paraId="0825EBD7" w14:textId="77777777" w:rsidR="00CE6F7F" w:rsidRPr="006C1DA9" w:rsidRDefault="00CE6F7F" w:rsidP="001C1D3F">
            <w:pPr>
              <w:spacing w:before="40"/>
              <w:rPr>
                <w:sz w:val="18"/>
                <w:szCs w:val="18"/>
              </w:rPr>
            </w:pPr>
          </w:p>
        </w:tc>
        <w:tc>
          <w:tcPr>
            <w:tcW w:w="299" w:type="pct"/>
          </w:tcPr>
          <w:p w14:paraId="31D55167" w14:textId="77777777" w:rsidR="00CE6F7F" w:rsidRPr="006C1DA9" w:rsidRDefault="00CE6F7F" w:rsidP="001C1D3F">
            <w:pPr>
              <w:spacing w:before="40"/>
              <w:rPr>
                <w:sz w:val="18"/>
                <w:szCs w:val="18"/>
              </w:rPr>
            </w:pPr>
            <w:r w:rsidRPr="006C1DA9">
              <w:rPr>
                <w:sz w:val="18"/>
                <w:szCs w:val="18"/>
              </w:rPr>
              <w:t>2</w:t>
            </w:r>
          </w:p>
        </w:tc>
        <w:tc>
          <w:tcPr>
            <w:tcW w:w="1171" w:type="pct"/>
          </w:tcPr>
          <w:p w14:paraId="5FA09C08" w14:textId="77777777" w:rsidR="00CE6F7F" w:rsidRPr="006C1DA9" w:rsidRDefault="00CE6F7F" w:rsidP="001C1D3F">
            <w:pPr>
              <w:spacing w:before="40"/>
              <w:jc w:val="left"/>
              <w:rPr>
                <w:sz w:val="18"/>
                <w:szCs w:val="18"/>
              </w:rPr>
            </w:pPr>
            <w:r w:rsidRPr="006C1DA9">
              <w:rPr>
                <w:sz w:val="18"/>
                <w:szCs w:val="18"/>
              </w:rPr>
              <w:t xml:space="preserve">Stockage, manutention, manipulation ou transport inadaptés de charge </w:t>
            </w:r>
          </w:p>
        </w:tc>
        <w:tc>
          <w:tcPr>
            <w:tcW w:w="1436" w:type="pct"/>
          </w:tcPr>
          <w:p w14:paraId="2F8EC0EA" w14:textId="50700FB9" w:rsidR="00CE6F7F" w:rsidRPr="006C1DA9" w:rsidRDefault="00CE6F7F" w:rsidP="001C1D3F">
            <w:pPr>
              <w:spacing w:before="40"/>
              <w:jc w:val="left"/>
              <w:rPr>
                <w:sz w:val="18"/>
                <w:szCs w:val="18"/>
              </w:rPr>
            </w:pPr>
            <w:r w:rsidRPr="006C1DA9">
              <w:rPr>
                <w:sz w:val="18"/>
                <w:szCs w:val="18"/>
              </w:rPr>
              <w:t xml:space="preserve">Chute des matériels et matériaux pouvant entrainer la mort, </w:t>
            </w:r>
            <w:r w:rsidR="00203986" w:rsidRPr="006C1DA9">
              <w:rPr>
                <w:sz w:val="18"/>
                <w:szCs w:val="18"/>
              </w:rPr>
              <w:t xml:space="preserve">des </w:t>
            </w:r>
            <w:r w:rsidRPr="006C1DA9">
              <w:rPr>
                <w:sz w:val="18"/>
                <w:szCs w:val="18"/>
              </w:rPr>
              <w:t xml:space="preserve">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lésions</w:t>
            </w:r>
            <w:r w:rsidR="00203986" w:rsidRPr="006C1DA9">
              <w:rPr>
                <w:sz w:val="18"/>
                <w:szCs w:val="18"/>
              </w:rPr>
              <w:t xml:space="preserve">, des </w:t>
            </w:r>
            <w:r w:rsidRPr="006C1DA9">
              <w:rPr>
                <w:sz w:val="18"/>
                <w:szCs w:val="18"/>
              </w:rPr>
              <w:t xml:space="preserve">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traumatismes. </w:t>
            </w:r>
          </w:p>
        </w:tc>
        <w:tc>
          <w:tcPr>
            <w:tcW w:w="453" w:type="pct"/>
          </w:tcPr>
          <w:p w14:paraId="128B9AF7" w14:textId="77777777" w:rsidR="00CE6F7F" w:rsidRPr="006C1DA9" w:rsidRDefault="00CE6F7F" w:rsidP="001C1D3F">
            <w:pPr>
              <w:spacing w:before="40"/>
              <w:rPr>
                <w:sz w:val="18"/>
                <w:szCs w:val="18"/>
              </w:rPr>
            </w:pPr>
            <w:r w:rsidRPr="006C1DA9">
              <w:rPr>
                <w:sz w:val="18"/>
                <w:szCs w:val="18"/>
              </w:rPr>
              <w:t>1</w:t>
            </w:r>
          </w:p>
        </w:tc>
        <w:tc>
          <w:tcPr>
            <w:tcW w:w="298" w:type="pct"/>
          </w:tcPr>
          <w:p w14:paraId="10C4B3ED" w14:textId="77777777" w:rsidR="00CE6F7F" w:rsidRPr="006C1DA9" w:rsidRDefault="00CE6F7F" w:rsidP="001C1D3F">
            <w:pPr>
              <w:spacing w:before="40"/>
              <w:rPr>
                <w:sz w:val="18"/>
                <w:szCs w:val="18"/>
              </w:rPr>
            </w:pPr>
            <w:r w:rsidRPr="006C1DA9">
              <w:rPr>
                <w:sz w:val="18"/>
                <w:szCs w:val="18"/>
              </w:rPr>
              <w:t>2</w:t>
            </w:r>
          </w:p>
        </w:tc>
        <w:tc>
          <w:tcPr>
            <w:tcW w:w="445" w:type="pct"/>
            <w:shd w:val="clear" w:color="auto" w:fill="FFFF00"/>
          </w:tcPr>
          <w:p w14:paraId="6537356E" w14:textId="77777777" w:rsidR="00CE6F7F" w:rsidRPr="006C1DA9" w:rsidRDefault="00CE6F7F" w:rsidP="001C1D3F">
            <w:pPr>
              <w:spacing w:before="40"/>
              <w:rPr>
                <w:sz w:val="18"/>
                <w:szCs w:val="18"/>
              </w:rPr>
            </w:pPr>
          </w:p>
        </w:tc>
      </w:tr>
      <w:tr w:rsidR="00CE6F7F" w:rsidRPr="006C1DA9" w14:paraId="185A0238" w14:textId="77777777" w:rsidTr="003F6AAB">
        <w:trPr>
          <w:jc w:val="center"/>
        </w:trPr>
        <w:tc>
          <w:tcPr>
            <w:tcW w:w="898" w:type="pct"/>
            <w:vMerge w:val="restart"/>
          </w:tcPr>
          <w:p w14:paraId="1885BEA2" w14:textId="77777777" w:rsidR="00CE6F7F" w:rsidRPr="006C1DA9" w:rsidRDefault="00CE6F7F" w:rsidP="001C1D3F">
            <w:pPr>
              <w:spacing w:before="40"/>
              <w:rPr>
                <w:sz w:val="18"/>
                <w:szCs w:val="18"/>
              </w:rPr>
            </w:pPr>
            <w:r w:rsidRPr="006C1DA9">
              <w:rPr>
                <w:sz w:val="18"/>
                <w:szCs w:val="18"/>
              </w:rPr>
              <w:t xml:space="preserve">2)  Entretien des exutoires   </w:t>
            </w:r>
          </w:p>
        </w:tc>
        <w:tc>
          <w:tcPr>
            <w:tcW w:w="299" w:type="pct"/>
          </w:tcPr>
          <w:p w14:paraId="5DEF13BB" w14:textId="77777777" w:rsidR="00CE6F7F" w:rsidRPr="006C1DA9" w:rsidRDefault="00CE6F7F" w:rsidP="001C1D3F">
            <w:pPr>
              <w:spacing w:before="40"/>
              <w:rPr>
                <w:sz w:val="18"/>
                <w:szCs w:val="18"/>
              </w:rPr>
            </w:pPr>
            <w:r w:rsidRPr="006C1DA9">
              <w:rPr>
                <w:sz w:val="18"/>
                <w:szCs w:val="18"/>
              </w:rPr>
              <w:t>1</w:t>
            </w:r>
          </w:p>
        </w:tc>
        <w:tc>
          <w:tcPr>
            <w:tcW w:w="1171" w:type="pct"/>
            <w:tcBorders>
              <w:bottom w:val="single" w:sz="6" w:space="0" w:color="000000"/>
            </w:tcBorders>
          </w:tcPr>
          <w:p w14:paraId="37D4E6B1" w14:textId="119A2F99" w:rsidR="00CE6F7F" w:rsidRPr="006C1DA9" w:rsidRDefault="00CE6F7F" w:rsidP="001C1D3F">
            <w:pPr>
              <w:spacing w:before="40"/>
              <w:jc w:val="left"/>
              <w:rPr>
                <w:sz w:val="18"/>
                <w:szCs w:val="18"/>
              </w:rPr>
            </w:pPr>
            <w:r w:rsidRPr="006C1DA9">
              <w:rPr>
                <w:sz w:val="18"/>
                <w:szCs w:val="18"/>
              </w:rPr>
              <w:t>Déplacement non ou mal contrôlé</w:t>
            </w:r>
            <w:r w:rsidR="00203986" w:rsidRPr="006C1DA9">
              <w:rPr>
                <w:sz w:val="18"/>
                <w:szCs w:val="18"/>
              </w:rPr>
              <w:t>s</w:t>
            </w:r>
            <w:r w:rsidRPr="006C1DA9">
              <w:rPr>
                <w:sz w:val="18"/>
                <w:szCs w:val="18"/>
              </w:rPr>
              <w:t xml:space="preserve"> de véhicules et engins de chantiers ou de leurs organes mobiles (pelle mécanique par Ex.) </w:t>
            </w:r>
          </w:p>
        </w:tc>
        <w:tc>
          <w:tcPr>
            <w:tcW w:w="1436" w:type="pct"/>
            <w:tcBorders>
              <w:bottom w:val="single" w:sz="6" w:space="0" w:color="000000"/>
            </w:tcBorders>
          </w:tcPr>
          <w:p w14:paraId="7DA2F481" w14:textId="6F93E358" w:rsidR="00CE6F7F" w:rsidRPr="006C1DA9" w:rsidRDefault="00CE6F7F" w:rsidP="001C1D3F">
            <w:pPr>
              <w:spacing w:before="40"/>
              <w:jc w:val="left"/>
              <w:rPr>
                <w:sz w:val="18"/>
                <w:szCs w:val="18"/>
              </w:rPr>
            </w:pPr>
            <w:r w:rsidRPr="006C1DA9">
              <w:rPr>
                <w:sz w:val="18"/>
                <w:szCs w:val="18"/>
              </w:rPr>
              <w:t xml:space="preserve">Renversement, basculement, heurt entrainement d’un ouvrier pouvant occasionner la mort,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lésions, </w:t>
            </w:r>
            <w:r w:rsidR="00203986" w:rsidRPr="006C1DA9">
              <w:rPr>
                <w:sz w:val="18"/>
                <w:szCs w:val="18"/>
              </w:rPr>
              <w:t xml:space="preserve">des </w:t>
            </w:r>
            <w:r w:rsidRPr="006C1DA9">
              <w:rPr>
                <w:sz w:val="18"/>
                <w:szCs w:val="18"/>
              </w:rPr>
              <w:t xml:space="preserve">pertes sensorielles temporaires ou permanentes </w:t>
            </w:r>
          </w:p>
        </w:tc>
        <w:tc>
          <w:tcPr>
            <w:tcW w:w="453" w:type="pct"/>
            <w:tcBorders>
              <w:bottom w:val="single" w:sz="6" w:space="0" w:color="000000"/>
            </w:tcBorders>
          </w:tcPr>
          <w:p w14:paraId="6F8B01C1" w14:textId="77777777" w:rsidR="00CE6F7F" w:rsidRPr="006C1DA9" w:rsidRDefault="00CE6F7F" w:rsidP="001C1D3F">
            <w:pPr>
              <w:spacing w:before="40"/>
              <w:rPr>
                <w:sz w:val="18"/>
                <w:szCs w:val="18"/>
              </w:rPr>
            </w:pPr>
            <w:r w:rsidRPr="006C1DA9">
              <w:rPr>
                <w:sz w:val="18"/>
                <w:szCs w:val="18"/>
              </w:rPr>
              <w:t>3</w:t>
            </w:r>
          </w:p>
        </w:tc>
        <w:tc>
          <w:tcPr>
            <w:tcW w:w="298" w:type="pct"/>
          </w:tcPr>
          <w:p w14:paraId="42CF43EC" w14:textId="77777777" w:rsidR="00CE6F7F" w:rsidRPr="006C1DA9" w:rsidRDefault="00CE6F7F" w:rsidP="001C1D3F">
            <w:pPr>
              <w:spacing w:before="40"/>
              <w:rPr>
                <w:sz w:val="18"/>
                <w:szCs w:val="18"/>
              </w:rPr>
            </w:pPr>
            <w:r w:rsidRPr="006C1DA9">
              <w:rPr>
                <w:sz w:val="18"/>
                <w:szCs w:val="18"/>
              </w:rPr>
              <w:t>2</w:t>
            </w:r>
          </w:p>
        </w:tc>
        <w:tc>
          <w:tcPr>
            <w:tcW w:w="445" w:type="pct"/>
            <w:shd w:val="clear" w:color="auto" w:fill="FFFF00"/>
          </w:tcPr>
          <w:p w14:paraId="246D837C" w14:textId="77777777" w:rsidR="00CE6F7F" w:rsidRPr="006C1DA9" w:rsidRDefault="00CE6F7F" w:rsidP="001C1D3F">
            <w:pPr>
              <w:spacing w:before="40"/>
              <w:rPr>
                <w:sz w:val="18"/>
                <w:szCs w:val="18"/>
              </w:rPr>
            </w:pPr>
          </w:p>
        </w:tc>
      </w:tr>
      <w:tr w:rsidR="00CE6F7F" w:rsidRPr="006C1DA9" w14:paraId="57652125" w14:textId="77777777" w:rsidTr="003F6AAB">
        <w:trPr>
          <w:jc w:val="center"/>
        </w:trPr>
        <w:tc>
          <w:tcPr>
            <w:tcW w:w="898" w:type="pct"/>
            <w:vMerge/>
          </w:tcPr>
          <w:p w14:paraId="5013CD79" w14:textId="77777777" w:rsidR="00CE6F7F" w:rsidRPr="006C1DA9" w:rsidRDefault="00CE6F7F" w:rsidP="001C1D3F">
            <w:pPr>
              <w:spacing w:before="40"/>
              <w:rPr>
                <w:sz w:val="18"/>
                <w:szCs w:val="18"/>
              </w:rPr>
            </w:pPr>
          </w:p>
        </w:tc>
        <w:tc>
          <w:tcPr>
            <w:tcW w:w="299" w:type="pct"/>
          </w:tcPr>
          <w:p w14:paraId="22BE7E77" w14:textId="77777777" w:rsidR="00CE6F7F" w:rsidRPr="006C1DA9" w:rsidRDefault="00CE6F7F" w:rsidP="001C1D3F">
            <w:pPr>
              <w:spacing w:before="40"/>
              <w:rPr>
                <w:sz w:val="18"/>
                <w:szCs w:val="18"/>
              </w:rPr>
            </w:pPr>
            <w:r w:rsidRPr="006C1DA9">
              <w:rPr>
                <w:sz w:val="18"/>
                <w:szCs w:val="18"/>
              </w:rPr>
              <w:t>2</w:t>
            </w:r>
          </w:p>
        </w:tc>
        <w:tc>
          <w:tcPr>
            <w:tcW w:w="1171" w:type="pct"/>
          </w:tcPr>
          <w:p w14:paraId="0106571A" w14:textId="44C8FFBC" w:rsidR="00CE6F7F" w:rsidRPr="006C1DA9" w:rsidRDefault="00CE6F7F" w:rsidP="001C1D3F">
            <w:pPr>
              <w:spacing w:before="40"/>
              <w:jc w:val="left"/>
              <w:rPr>
                <w:sz w:val="18"/>
                <w:szCs w:val="18"/>
              </w:rPr>
            </w:pPr>
            <w:r w:rsidRPr="006C1DA9">
              <w:rPr>
                <w:sz w:val="18"/>
                <w:szCs w:val="18"/>
              </w:rPr>
              <w:t xml:space="preserve">Manutention, manipulation ou </w:t>
            </w:r>
            <w:r w:rsidRPr="006C1DA9">
              <w:rPr>
                <w:sz w:val="18"/>
                <w:szCs w:val="18"/>
              </w:rPr>
              <w:lastRenderedPageBreak/>
              <w:t>transport inadapté</w:t>
            </w:r>
            <w:r w:rsidR="00203986" w:rsidRPr="006C1DA9">
              <w:rPr>
                <w:sz w:val="18"/>
                <w:szCs w:val="18"/>
              </w:rPr>
              <w:t>s</w:t>
            </w:r>
            <w:r w:rsidRPr="006C1DA9">
              <w:rPr>
                <w:sz w:val="18"/>
                <w:szCs w:val="18"/>
              </w:rPr>
              <w:t xml:space="preserve"> de matériels et matériaux </w:t>
            </w:r>
          </w:p>
        </w:tc>
        <w:tc>
          <w:tcPr>
            <w:tcW w:w="1436" w:type="pct"/>
            <w:tcBorders>
              <w:top w:val="single" w:sz="6" w:space="0" w:color="000000"/>
              <w:bottom w:val="single" w:sz="6" w:space="0" w:color="000000"/>
            </w:tcBorders>
          </w:tcPr>
          <w:p w14:paraId="6B4838F0" w14:textId="7F7C02F8" w:rsidR="00CE6F7F" w:rsidRPr="006C1DA9" w:rsidRDefault="00CE6F7F" w:rsidP="001C1D3F">
            <w:pPr>
              <w:spacing w:before="40"/>
              <w:jc w:val="left"/>
              <w:rPr>
                <w:sz w:val="18"/>
                <w:szCs w:val="18"/>
              </w:rPr>
            </w:pPr>
            <w:r w:rsidRPr="006C1DA9">
              <w:rPr>
                <w:sz w:val="18"/>
                <w:szCs w:val="18"/>
              </w:rPr>
              <w:lastRenderedPageBreak/>
              <w:t xml:space="preserve">Matériel ou matériaux accidentellement déversés sur </w:t>
            </w:r>
            <w:r w:rsidRPr="006C1DA9">
              <w:rPr>
                <w:sz w:val="18"/>
                <w:szCs w:val="18"/>
              </w:rPr>
              <w:lastRenderedPageBreak/>
              <w:t xml:space="preserve">les ouvriers pouvant entrainer l’étouffement,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traumatisme</w:t>
            </w:r>
            <w:r w:rsidR="00A54AA5" w:rsidRPr="006C1DA9">
              <w:rPr>
                <w:sz w:val="18"/>
                <w:szCs w:val="18"/>
              </w:rPr>
              <w:t>s</w:t>
            </w:r>
            <w:r w:rsidRPr="006C1DA9">
              <w:rPr>
                <w:sz w:val="18"/>
                <w:szCs w:val="18"/>
              </w:rPr>
              <w:t xml:space="preserve"> </w:t>
            </w:r>
          </w:p>
        </w:tc>
        <w:tc>
          <w:tcPr>
            <w:tcW w:w="453" w:type="pct"/>
          </w:tcPr>
          <w:p w14:paraId="4CBD4DBE" w14:textId="77777777" w:rsidR="00CE6F7F" w:rsidRPr="006C1DA9" w:rsidRDefault="00CE6F7F" w:rsidP="001C1D3F">
            <w:pPr>
              <w:spacing w:before="40"/>
              <w:rPr>
                <w:sz w:val="18"/>
                <w:szCs w:val="18"/>
              </w:rPr>
            </w:pPr>
            <w:r w:rsidRPr="006C1DA9">
              <w:rPr>
                <w:sz w:val="18"/>
                <w:szCs w:val="18"/>
              </w:rPr>
              <w:lastRenderedPageBreak/>
              <w:t>2</w:t>
            </w:r>
          </w:p>
        </w:tc>
        <w:tc>
          <w:tcPr>
            <w:tcW w:w="298" w:type="pct"/>
          </w:tcPr>
          <w:p w14:paraId="155C4F76" w14:textId="77777777" w:rsidR="00CE6F7F" w:rsidRPr="006C1DA9" w:rsidRDefault="00CE6F7F" w:rsidP="001C1D3F">
            <w:pPr>
              <w:spacing w:before="40"/>
              <w:rPr>
                <w:sz w:val="18"/>
                <w:szCs w:val="18"/>
              </w:rPr>
            </w:pPr>
            <w:r w:rsidRPr="006C1DA9">
              <w:rPr>
                <w:sz w:val="18"/>
                <w:szCs w:val="18"/>
              </w:rPr>
              <w:t>3</w:t>
            </w:r>
          </w:p>
        </w:tc>
        <w:tc>
          <w:tcPr>
            <w:tcW w:w="445" w:type="pct"/>
            <w:shd w:val="clear" w:color="auto" w:fill="FFFF00"/>
          </w:tcPr>
          <w:p w14:paraId="116128C1" w14:textId="77777777" w:rsidR="00CE6F7F" w:rsidRPr="006C1DA9" w:rsidRDefault="00CE6F7F" w:rsidP="001C1D3F">
            <w:pPr>
              <w:spacing w:before="40"/>
              <w:rPr>
                <w:sz w:val="18"/>
                <w:szCs w:val="18"/>
              </w:rPr>
            </w:pPr>
          </w:p>
        </w:tc>
      </w:tr>
      <w:tr w:rsidR="00CE6F7F" w:rsidRPr="006C1DA9" w14:paraId="1B5CBFB9" w14:textId="77777777" w:rsidTr="003F6AAB">
        <w:trPr>
          <w:jc w:val="center"/>
        </w:trPr>
        <w:tc>
          <w:tcPr>
            <w:tcW w:w="898" w:type="pct"/>
            <w:vMerge/>
          </w:tcPr>
          <w:p w14:paraId="5DB568A6" w14:textId="77777777" w:rsidR="00CE6F7F" w:rsidRPr="006C1DA9" w:rsidRDefault="00CE6F7F" w:rsidP="001C1D3F">
            <w:pPr>
              <w:spacing w:before="40"/>
              <w:rPr>
                <w:sz w:val="18"/>
                <w:szCs w:val="18"/>
              </w:rPr>
            </w:pPr>
          </w:p>
        </w:tc>
        <w:tc>
          <w:tcPr>
            <w:tcW w:w="299" w:type="pct"/>
          </w:tcPr>
          <w:p w14:paraId="137C8AD7" w14:textId="77777777" w:rsidR="00CE6F7F" w:rsidRPr="006C1DA9" w:rsidRDefault="00CE6F7F" w:rsidP="001C1D3F">
            <w:pPr>
              <w:spacing w:before="40"/>
              <w:rPr>
                <w:sz w:val="18"/>
                <w:szCs w:val="18"/>
              </w:rPr>
            </w:pPr>
            <w:r w:rsidRPr="006C1DA9">
              <w:rPr>
                <w:sz w:val="18"/>
                <w:szCs w:val="18"/>
              </w:rPr>
              <w:t>3</w:t>
            </w:r>
          </w:p>
        </w:tc>
        <w:tc>
          <w:tcPr>
            <w:tcW w:w="1171" w:type="pct"/>
          </w:tcPr>
          <w:p w14:paraId="2BE7081D" w14:textId="77777777" w:rsidR="00CE6F7F" w:rsidRPr="006C1DA9" w:rsidRDefault="00CE6F7F" w:rsidP="001C1D3F">
            <w:pPr>
              <w:spacing w:before="40"/>
              <w:jc w:val="left"/>
              <w:rPr>
                <w:sz w:val="18"/>
                <w:szCs w:val="18"/>
              </w:rPr>
            </w:pPr>
            <w:r w:rsidRPr="006C1DA9">
              <w:rPr>
                <w:sz w:val="18"/>
                <w:szCs w:val="18"/>
              </w:rPr>
              <w:t xml:space="preserve">Absence ou inefficacité des protections collectives et individuelles </w:t>
            </w:r>
          </w:p>
        </w:tc>
        <w:tc>
          <w:tcPr>
            <w:tcW w:w="1436" w:type="pct"/>
            <w:tcBorders>
              <w:top w:val="single" w:sz="6" w:space="0" w:color="000000"/>
              <w:bottom w:val="single" w:sz="6" w:space="0" w:color="000000"/>
            </w:tcBorders>
          </w:tcPr>
          <w:p w14:paraId="592F083E" w14:textId="02B59F27" w:rsidR="00CE6F7F" w:rsidRPr="006C1DA9" w:rsidRDefault="00CE6F7F" w:rsidP="001C1D3F">
            <w:pPr>
              <w:spacing w:before="40"/>
              <w:jc w:val="left"/>
              <w:rPr>
                <w:sz w:val="18"/>
                <w:szCs w:val="18"/>
              </w:rPr>
            </w:pPr>
            <w:r w:rsidRPr="006C1DA9">
              <w:rPr>
                <w:sz w:val="18"/>
                <w:szCs w:val="18"/>
              </w:rPr>
              <w:t xml:space="preserve">Vulnérabilité des ouvriers pouvant entrainer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lésions, </w:t>
            </w:r>
            <w:r w:rsidR="00203986" w:rsidRPr="006C1DA9">
              <w:rPr>
                <w:sz w:val="18"/>
                <w:szCs w:val="18"/>
              </w:rPr>
              <w:t xml:space="preserve">des </w:t>
            </w:r>
            <w:r w:rsidRPr="006C1DA9">
              <w:rPr>
                <w:sz w:val="18"/>
                <w:szCs w:val="18"/>
              </w:rPr>
              <w:t>pertes sensorielles temporaires ou permanente</w:t>
            </w:r>
            <w:r w:rsidR="00A54AA5" w:rsidRPr="006C1DA9">
              <w:rPr>
                <w:sz w:val="18"/>
                <w:szCs w:val="18"/>
              </w:rPr>
              <w:t>s</w:t>
            </w:r>
            <w:r w:rsidRPr="006C1DA9">
              <w:rPr>
                <w:sz w:val="18"/>
                <w:szCs w:val="18"/>
              </w:rPr>
              <w:t xml:space="preserve"> </w:t>
            </w:r>
          </w:p>
        </w:tc>
        <w:tc>
          <w:tcPr>
            <w:tcW w:w="453" w:type="pct"/>
          </w:tcPr>
          <w:p w14:paraId="7C5C05D7" w14:textId="77777777" w:rsidR="00CE6F7F" w:rsidRPr="006C1DA9" w:rsidRDefault="00CE6F7F" w:rsidP="001C1D3F">
            <w:pPr>
              <w:spacing w:before="40"/>
              <w:rPr>
                <w:sz w:val="18"/>
                <w:szCs w:val="18"/>
              </w:rPr>
            </w:pPr>
            <w:r w:rsidRPr="006C1DA9">
              <w:rPr>
                <w:sz w:val="18"/>
                <w:szCs w:val="18"/>
              </w:rPr>
              <w:t>1</w:t>
            </w:r>
          </w:p>
        </w:tc>
        <w:tc>
          <w:tcPr>
            <w:tcW w:w="298" w:type="pct"/>
          </w:tcPr>
          <w:p w14:paraId="715908B5" w14:textId="77777777" w:rsidR="00CE6F7F" w:rsidRPr="006C1DA9" w:rsidRDefault="00CE6F7F" w:rsidP="001C1D3F">
            <w:pPr>
              <w:spacing w:before="40"/>
              <w:rPr>
                <w:sz w:val="18"/>
                <w:szCs w:val="18"/>
              </w:rPr>
            </w:pPr>
            <w:r w:rsidRPr="006C1DA9">
              <w:rPr>
                <w:sz w:val="18"/>
                <w:szCs w:val="18"/>
              </w:rPr>
              <w:t>3</w:t>
            </w:r>
          </w:p>
        </w:tc>
        <w:tc>
          <w:tcPr>
            <w:tcW w:w="445" w:type="pct"/>
            <w:shd w:val="clear" w:color="auto" w:fill="FFFF00"/>
          </w:tcPr>
          <w:p w14:paraId="7FAFEE7A" w14:textId="77777777" w:rsidR="00CE6F7F" w:rsidRPr="006C1DA9" w:rsidRDefault="00CE6F7F" w:rsidP="001C1D3F">
            <w:pPr>
              <w:spacing w:before="40"/>
              <w:rPr>
                <w:sz w:val="18"/>
                <w:szCs w:val="18"/>
              </w:rPr>
            </w:pPr>
          </w:p>
        </w:tc>
      </w:tr>
      <w:tr w:rsidR="00CE6F7F" w:rsidRPr="006C1DA9" w14:paraId="323487C2" w14:textId="77777777" w:rsidTr="003F6AAB">
        <w:trPr>
          <w:jc w:val="center"/>
        </w:trPr>
        <w:tc>
          <w:tcPr>
            <w:tcW w:w="898" w:type="pct"/>
            <w:vMerge w:val="restart"/>
          </w:tcPr>
          <w:p w14:paraId="5033EA5B" w14:textId="761816D4" w:rsidR="00CE6F7F" w:rsidRPr="006C1DA9" w:rsidRDefault="00CE6F7F" w:rsidP="001C1D3F">
            <w:pPr>
              <w:spacing w:before="40"/>
              <w:rPr>
                <w:b/>
                <w:sz w:val="18"/>
                <w:szCs w:val="18"/>
              </w:rPr>
            </w:pPr>
            <w:r w:rsidRPr="006C1DA9">
              <w:rPr>
                <w:sz w:val="18"/>
                <w:szCs w:val="18"/>
              </w:rPr>
              <w:t>3) L’entretien périodique et les réparations sur le réseau de collecteur  et des rues</w:t>
            </w:r>
          </w:p>
        </w:tc>
        <w:tc>
          <w:tcPr>
            <w:tcW w:w="299" w:type="pct"/>
            <w:tcBorders>
              <w:right w:val="single" w:sz="6" w:space="0" w:color="000000"/>
            </w:tcBorders>
          </w:tcPr>
          <w:p w14:paraId="72B29034" w14:textId="77777777" w:rsidR="00CE6F7F" w:rsidRPr="006C1DA9" w:rsidRDefault="00CE6F7F" w:rsidP="001C1D3F">
            <w:pPr>
              <w:spacing w:before="40"/>
              <w:rPr>
                <w:sz w:val="18"/>
                <w:szCs w:val="18"/>
              </w:rPr>
            </w:pPr>
            <w:r w:rsidRPr="006C1DA9">
              <w:rPr>
                <w:sz w:val="18"/>
                <w:szCs w:val="18"/>
              </w:rPr>
              <w:t>1</w:t>
            </w:r>
          </w:p>
        </w:tc>
        <w:tc>
          <w:tcPr>
            <w:tcW w:w="1171" w:type="pct"/>
            <w:tcBorders>
              <w:left w:val="single" w:sz="6" w:space="0" w:color="000000"/>
              <w:bottom w:val="single" w:sz="6" w:space="0" w:color="000000"/>
            </w:tcBorders>
          </w:tcPr>
          <w:p w14:paraId="4753115A" w14:textId="77777777" w:rsidR="00CE6F7F" w:rsidRPr="006C1DA9" w:rsidRDefault="00CE6F7F" w:rsidP="001C1D3F">
            <w:pPr>
              <w:spacing w:before="40"/>
              <w:jc w:val="left"/>
              <w:rPr>
                <w:sz w:val="18"/>
                <w:szCs w:val="18"/>
              </w:rPr>
            </w:pPr>
            <w:r w:rsidRPr="006C1DA9">
              <w:rPr>
                <w:sz w:val="18"/>
                <w:szCs w:val="18"/>
              </w:rPr>
              <w:t>Conduite inappropriée des véhicules et engins de chantier</w:t>
            </w:r>
          </w:p>
        </w:tc>
        <w:tc>
          <w:tcPr>
            <w:tcW w:w="1436" w:type="pct"/>
            <w:tcBorders>
              <w:bottom w:val="single" w:sz="6" w:space="0" w:color="000000"/>
            </w:tcBorders>
          </w:tcPr>
          <w:p w14:paraId="58CD8A47" w14:textId="3927318C" w:rsidR="00CE6F7F" w:rsidRPr="006C1DA9" w:rsidRDefault="00CE6F7F" w:rsidP="001C1D3F">
            <w:pPr>
              <w:spacing w:before="40"/>
              <w:jc w:val="left"/>
              <w:rPr>
                <w:sz w:val="18"/>
                <w:szCs w:val="18"/>
              </w:rPr>
            </w:pPr>
            <w:r w:rsidRPr="006C1DA9">
              <w:rPr>
                <w:sz w:val="18"/>
                <w:szCs w:val="18"/>
              </w:rPr>
              <w:t xml:space="preserve">Exposition des chauffeurs, passagers et tiers à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traumatismes et le cas échéant </w:t>
            </w:r>
            <w:r w:rsidR="00A54AA5" w:rsidRPr="006C1DA9">
              <w:rPr>
                <w:sz w:val="18"/>
                <w:szCs w:val="18"/>
              </w:rPr>
              <w:t xml:space="preserve">la </w:t>
            </w:r>
            <w:r w:rsidRPr="006C1DA9">
              <w:rPr>
                <w:sz w:val="18"/>
                <w:szCs w:val="18"/>
              </w:rPr>
              <w:t xml:space="preserve">dégradation ou </w:t>
            </w:r>
            <w:r w:rsidR="00A54AA5" w:rsidRPr="006C1DA9">
              <w:rPr>
                <w:sz w:val="18"/>
                <w:szCs w:val="18"/>
              </w:rPr>
              <w:t xml:space="preserve">la </w:t>
            </w:r>
            <w:r w:rsidRPr="006C1DA9">
              <w:rPr>
                <w:sz w:val="18"/>
                <w:szCs w:val="18"/>
              </w:rPr>
              <w:t xml:space="preserve">destruction des biens  </w:t>
            </w:r>
          </w:p>
        </w:tc>
        <w:tc>
          <w:tcPr>
            <w:tcW w:w="453" w:type="pct"/>
            <w:tcBorders>
              <w:bottom w:val="single" w:sz="6" w:space="0" w:color="000000"/>
            </w:tcBorders>
          </w:tcPr>
          <w:p w14:paraId="603EA4CD" w14:textId="77777777" w:rsidR="00CE6F7F" w:rsidRPr="006C1DA9" w:rsidRDefault="00CE6F7F" w:rsidP="001C1D3F">
            <w:pPr>
              <w:spacing w:before="40"/>
              <w:rPr>
                <w:sz w:val="18"/>
                <w:szCs w:val="18"/>
              </w:rPr>
            </w:pPr>
            <w:r w:rsidRPr="006C1DA9">
              <w:rPr>
                <w:sz w:val="18"/>
                <w:szCs w:val="18"/>
              </w:rPr>
              <w:t>2</w:t>
            </w:r>
          </w:p>
        </w:tc>
        <w:tc>
          <w:tcPr>
            <w:tcW w:w="298" w:type="pct"/>
            <w:tcBorders>
              <w:bottom w:val="single" w:sz="6" w:space="0" w:color="000000"/>
            </w:tcBorders>
          </w:tcPr>
          <w:p w14:paraId="5E453299" w14:textId="77777777" w:rsidR="00CE6F7F" w:rsidRPr="006C1DA9" w:rsidRDefault="00CE6F7F" w:rsidP="001C1D3F">
            <w:pPr>
              <w:spacing w:before="40"/>
              <w:rPr>
                <w:sz w:val="18"/>
                <w:szCs w:val="18"/>
              </w:rPr>
            </w:pPr>
            <w:r w:rsidRPr="006C1DA9">
              <w:rPr>
                <w:sz w:val="18"/>
                <w:szCs w:val="18"/>
              </w:rPr>
              <w:t>3</w:t>
            </w:r>
          </w:p>
        </w:tc>
        <w:tc>
          <w:tcPr>
            <w:tcW w:w="445" w:type="pct"/>
            <w:tcBorders>
              <w:bottom w:val="single" w:sz="6" w:space="0" w:color="000000"/>
            </w:tcBorders>
            <w:shd w:val="clear" w:color="auto" w:fill="FFFF00"/>
          </w:tcPr>
          <w:p w14:paraId="1FB30787" w14:textId="77777777" w:rsidR="00CE6F7F" w:rsidRPr="006C1DA9" w:rsidRDefault="00CE6F7F" w:rsidP="001C1D3F">
            <w:pPr>
              <w:spacing w:before="40"/>
              <w:rPr>
                <w:sz w:val="18"/>
                <w:szCs w:val="18"/>
              </w:rPr>
            </w:pPr>
          </w:p>
        </w:tc>
      </w:tr>
      <w:tr w:rsidR="00CE6F7F" w:rsidRPr="006C1DA9" w14:paraId="36C5D687" w14:textId="77777777" w:rsidTr="003F6AAB">
        <w:trPr>
          <w:trHeight w:val="521"/>
          <w:jc w:val="center"/>
        </w:trPr>
        <w:tc>
          <w:tcPr>
            <w:tcW w:w="898" w:type="pct"/>
            <w:vMerge/>
          </w:tcPr>
          <w:p w14:paraId="2448DC6B" w14:textId="77777777" w:rsidR="00CE6F7F" w:rsidRPr="006C1DA9" w:rsidRDefault="00CE6F7F" w:rsidP="001C1D3F">
            <w:pPr>
              <w:spacing w:before="40"/>
              <w:rPr>
                <w:sz w:val="18"/>
                <w:szCs w:val="18"/>
              </w:rPr>
            </w:pPr>
          </w:p>
        </w:tc>
        <w:tc>
          <w:tcPr>
            <w:tcW w:w="299" w:type="pct"/>
          </w:tcPr>
          <w:p w14:paraId="1A3CBE87" w14:textId="77777777" w:rsidR="00CE6F7F" w:rsidRPr="006C1DA9" w:rsidRDefault="00CE6F7F" w:rsidP="001C1D3F">
            <w:pPr>
              <w:spacing w:before="40"/>
              <w:rPr>
                <w:sz w:val="18"/>
                <w:szCs w:val="18"/>
              </w:rPr>
            </w:pPr>
            <w:r w:rsidRPr="006C1DA9">
              <w:rPr>
                <w:sz w:val="18"/>
                <w:szCs w:val="18"/>
              </w:rPr>
              <w:t>2</w:t>
            </w:r>
          </w:p>
        </w:tc>
        <w:tc>
          <w:tcPr>
            <w:tcW w:w="1171" w:type="pct"/>
          </w:tcPr>
          <w:p w14:paraId="276609BA" w14:textId="77777777" w:rsidR="00CE6F7F" w:rsidRPr="006C1DA9" w:rsidRDefault="00CE6F7F" w:rsidP="001C1D3F">
            <w:pPr>
              <w:spacing w:before="40"/>
              <w:jc w:val="left"/>
              <w:rPr>
                <w:sz w:val="18"/>
                <w:szCs w:val="18"/>
              </w:rPr>
            </w:pPr>
            <w:r w:rsidRPr="006C1DA9">
              <w:rPr>
                <w:sz w:val="18"/>
                <w:szCs w:val="18"/>
              </w:rPr>
              <w:t xml:space="preserve">Réparation de dégradations sur collecteur ou rues  </w:t>
            </w:r>
          </w:p>
        </w:tc>
        <w:tc>
          <w:tcPr>
            <w:tcW w:w="1436" w:type="pct"/>
            <w:tcBorders>
              <w:top w:val="single" w:sz="6" w:space="0" w:color="000000"/>
            </w:tcBorders>
          </w:tcPr>
          <w:p w14:paraId="108FDF64" w14:textId="5DA430C9" w:rsidR="00CE6F7F" w:rsidRPr="006C1DA9" w:rsidRDefault="00CE6F7F" w:rsidP="001C1D3F">
            <w:pPr>
              <w:spacing w:before="40"/>
              <w:jc w:val="left"/>
              <w:rPr>
                <w:sz w:val="18"/>
                <w:szCs w:val="18"/>
              </w:rPr>
            </w:pPr>
            <w:r w:rsidRPr="006C1DA9">
              <w:rPr>
                <w:sz w:val="18"/>
                <w:szCs w:val="18"/>
              </w:rPr>
              <w:t xml:space="preserve">Chutes au sol et dans l’eau des ouvriers pouvant occasionner la noyade,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lésions, </w:t>
            </w:r>
            <w:r w:rsidR="00203986" w:rsidRPr="006C1DA9">
              <w:rPr>
                <w:sz w:val="18"/>
                <w:szCs w:val="18"/>
              </w:rPr>
              <w:t xml:space="preserve">des </w:t>
            </w:r>
            <w:r w:rsidRPr="006C1DA9">
              <w:rPr>
                <w:sz w:val="18"/>
                <w:szCs w:val="18"/>
              </w:rPr>
              <w:t xml:space="preserve">pertes sensorielles temporaires ou permanentes </w:t>
            </w:r>
          </w:p>
        </w:tc>
        <w:tc>
          <w:tcPr>
            <w:tcW w:w="453" w:type="pct"/>
          </w:tcPr>
          <w:p w14:paraId="7A79C95B" w14:textId="77777777" w:rsidR="00CE6F7F" w:rsidRPr="006C1DA9" w:rsidRDefault="00CE6F7F" w:rsidP="001C1D3F">
            <w:pPr>
              <w:spacing w:before="40"/>
              <w:rPr>
                <w:sz w:val="18"/>
                <w:szCs w:val="18"/>
              </w:rPr>
            </w:pPr>
            <w:r w:rsidRPr="006C1DA9">
              <w:rPr>
                <w:sz w:val="18"/>
                <w:szCs w:val="18"/>
              </w:rPr>
              <w:t>1</w:t>
            </w:r>
          </w:p>
        </w:tc>
        <w:tc>
          <w:tcPr>
            <w:tcW w:w="298" w:type="pct"/>
            <w:tcBorders>
              <w:top w:val="single" w:sz="6" w:space="0" w:color="000000"/>
            </w:tcBorders>
          </w:tcPr>
          <w:p w14:paraId="2D2E9395" w14:textId="77777777" w:rsidR="00CE6F7F" w:rsidRPr="006C1DA9" w:rsidRDefault="00CE6F7F" w:rsidP="001C1D3F">
            <w:pPr>
              <w:spacing w:before="40"/>
              <w:rPr>
                <w:sz w:val="18"/>
                <w:szCs w:val="18"/>
              </w:rPr>
            </w:pPr>
            <w:r w:rsidRPr="006C1DA9">
              <w:rPr>
                <w:sz w:val="18"/>
                <w:szCs w:val="18"/>
              </w:rPr>
              <w:t>4</w:t>
            </w:r>
          </w:p>
        </w:tc>
        <w:tc>
          <w:tcPr>
            <w:tcW w:w="445" w:type="pct"/>
            <w:tcBorders>
              <w:top w:val="single" w:sz="6" w:space="0" w:color="000000"/>
            </w:tcBorders>
            <w:shd w:val="clear" w:color="auto" w:fill="FFFF00"/>
          </w:tcPr>
          <w:p w14:paraId="6EE087C7" w14:textId="77777777" w:rsidR="00CE6F7F" w:rsidRPr="006C1DA9" w:rsidRDefault="00CE6F7F" w:rsidP="001C1D3F">
            <w:pPr>
              <w:spacing w:before="40"/>
              <w:rPr>
                <w:sz w:val="18"/>
                <w:szCs w:val="18"/>
              </w:rPr>
            </w:pPr>
          </w:p>
        </w:tc>
      </w:tr>
      <w:tr w:rsidR="00CE6F7F" w:rsidRPr="006C1DA9" w14:paraId="71EAD7AF" w14:textId="77777777" w:rsidTr="003F6AAB">
        <w:trPr>
          <w:trHeight w:val="521"/>
          <w:jc w:val="center"/>
        </w:trPr>
        <w:tc>
          <w:tcPr>
            <w:tcW w:w="898" w:type="pct"/>
            <w:vMerge/>
          </w:tcPr>
          <w:p w14:paraId="5EC3CEFC" w14:textId="77777777" w:rsidR="00CE6F7F" w:rsidRPr="006C1DA9" w:rsidRDefault="00CE6F7F" w:rsidP="001C1D3F">
            <w:pPr>
              <w:spacing w:before="40"/>
              <w:rPr>
                <w:sz w:val="18"/>
                <w:szCs w:val="18"/>
              </w:rPr>
            </w:pPr>
          </w:p>
        </w:tc>
        <w:tc>
          <w:tcPr>
            <w:tcW w:w="299" w:type="pct"/>
          </w:tcPr>
          <w:p w14:paraId="18E88080" w14:textId="77777777" w:rsidR="00CE6F7F" w:rsidRPr="006C1DA9" w:rsidRDefault="00CE6F7F" w:rsidP="001C1D3F">
            <w:pPr>
              <w:spacing w:before="40"/>
              <w:rPr>
                <w:sz w:val="18"/>
                <w:szCs w:val="18"/>
              </w:rPr>
            </w:pPr>
            <w:r w:rsidRPr="006C1DA9">
              <w:rPr>
                <w:sz w:val="18"/>
                <w:szCs w:val="18"/>
              </w:rPr>
              <w:t>3</w:t>
            </w:r>
          </w:p>
        </w:tc>
        <w:tc>
          <w:tcPr>
            <w:tcW w:w="1171" w:type="pct"/>
          </w:tcPr>
          <w:p w14:paraId="2A967802" w14:textId="7EAF9401" w:rsidR="00CE6F7F" w:rsidRPr="006C1DA9" w:rsidRDefault="00CE6F7F" w:rsidP="001C1D3F">
            <w:pPr>
              <w:spacing w:before="40"/>
              <w:jc w:val="left"/>
              <w:rPr>
                <w:sz w:val="18"/>
                <w:szCs w:val="18"/>
              </w:rPr>
            </w:pPr>
            <w:r w:rsidRPr="006C1DA9">
              <w:rPr>
                <w:sz w:val="18"/>
                <w:szCs w:val="18"/>
              </w:rPr>
              <w:t>Déplacement ou utilisation non</w:t>
            </w:r>
            <w:r w:rsidR="00203986" w:rsidRPr="006C1DA9">
              <w:rPr>
                <w:sz w:val="18"/>
                <w:szCs w:val="18"/>
              </w:rPr>
              <w:t xml:space="preserve"> ou </w:t>
            </w:r>
            <w:r w:rsidRPr="006C1DA9">
              <w:rPr>
                <w:sz w:val="18"/>
                <w:szCs w:val="18"/>
              </w:rPr>
              <w:t xml:space="preserve"> mal contrôlés de véhicules et engins de chantier lors des opérations de réparations </w:t>
            </w:r>
          </w:p>
        </w:tc>
        <w:tc>
          <w:tcPr>
            <w:tcW w:w="1436" w:type="pct"/>
            <w:tcBorders>
              <w:top w:val="single" w:sz="6" w:space="0" w:color="000000"/>
            </w:tcBorders>
          </w:tcPr>
          <w:p w14:paraId="69869F78" w14:textId="31712481" w:rsidR="00CE6F7F" w:rsidRPr="006C1DA9" w:rsidRDefault="00CE6F7F" w:rsidP="001C1D3F">
            <w:pPr>
              <w:spacing w:before="40"/>
              <w:jc w:val="left"/>
              <w:rPr>
                <w:sz w:val="18"/>
                <w:szCs w:val="18"/>
              </w:rPr>
            </w:pPr>
            <w:r w:rsidRPr="006C1DA9">
              <w:rPr>
                <w:sz w:val="18"/>
                <w:szCs w:val="18"/>
              </w:rPr>
              <w:t xml:space="preserve">Renversement, basculement, heurt d’un ouvrier ou d’un tiers pouvant occasionner la mort,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lésions, </w:t>
            </w:r>
            <w:r w:rsidR="00203986" w:rsidRPr="006C1DA9">
              <w:rPr>
                <w:sz w:val="18"/>
                <w:szCs w:val="18"/>
              </w:rPr>
              <w:t xml:space="preserve">des </w:t>
            </w:r>
            <w:r w:rsidRPr="006C1DA9">
              <w:rPr>
                <w:sz w:val="18"/>
                <w:szCs w:val="18"/>
              </w:rPr>
              <w:t xml:space="preserve">pertes sensorielles temporaires ou permanentes  </w:t>
            </w:r>
          </w:p>
        </w:tc>
        <w:tc>
          <w:tcPr>
            <w:tcW w:w="453" w:type="pct"/>
          </w:tcPr>
          <w:p w14:paraId="6CA0A804" w14:textId="77777777" w:rsidR="00CE6F7F" w:rsidRPr="006C1DA9" w:rsidRDefault="00CE6F7F" w:rsidP="001C1D3F">
            <w:pPr>
              <w:spacing w:before="40"/>
              <w:rPr>
                <w:sz w:val="18"/>
                <w:szCs w:val="18"/>
              </w:rPr>
            </w:pPr>
            <w:r w:rsidRPr="006C1DA9">
              <w:rPr>
                <w:sz w:val="18"/>
                <w:szCs w:val="18"/>
              </w:rPr>
              <w:t>1</w:t>
            </w:r>
          </w:p>
        </w:tc>
        <w:tc>
          <w:tcPr>
            <w:tcW w:w="298" w:type="pct"/>
          </w:tcPr>
          <w:p w14:paraId="6A5A9118" w14:textId="77777777" w:rsidR="00CE6F7F" w:rsidRPr="006C1DA9" w:rsidRDefault="00CE6F7F" w:rsidP="001C1D3F">
            <w:pPr>
              <w:spacing w:before="40"/>
              <w:rPr>
                <w:sz w:val="18"/>
                <w:szCs w:val="18"/>
              </w:rPr>
            </w:pPr>
            <w:r w:rsidRPr="006C1DA9">
              <w:rPr>
                <w:sz w:val="18"/>
                <w:szCs w:val="18"/>
              </w:rPr>
              <w:t>3</w:t>
            </w:r>
          </w:p>
        </w:tc>
        <w:tc>
          <w:tcPr>
            <w:tcW w:w="445" w:type="pct"/>
            <w:shd w:val="clear" w:color="auto" w:fill="FFFF00"/>
          </w:tcPr>
          <w:p w14:paraId="2F7D386F" w14:textId="77777777" w:rsidR="00CE6F7F" w:rsidRPr="006C1DA9" w:rsidRDefault="00CE6F7F" w:rsidP="001C1D3F">
            <w:pPr>
              <w:spacing w:before="40"/>
              <w:rPr>
                <w:sz w:val="18"/>
                <w:szCs w:val="18"/>
              </w:rPr>
            </w:pPr>
          </w:p>
        </w:tc>
      </w:tr>
      <w:tr w:rsidR="00CE6F7F" w:rsidRPr="006C1DA9" w14:paraId="76FEC1D0" w14:textId="77777777" w:rsidTr="003F6AAB">
        <w:trPr>
          <w:jc w:val="center"/>
        </w:trPr>
        <w:tc>
          <w:tcPr>
            <w:tcW w:w="898" w:type="pct"/>
            <w:vMerge/>
          </w:tcPr>
          <w:p w14:paraId="59613ADA" w14:textId="77777777" w:rsidR="00CE6F7F" w:rsidRPr="006C1DA9" w:rsidRDefault="00CE6F7F" w:rsidP="001C1D3F">
            <w:pPr>
              <w:spacing w:before="40"/>
              <w:rPr>
                <w:sz w:val="18"/>
                <w:szCs w:val="18"/>
              </w:rPr>
            </w:pPr>
          </w:p>
        </w:tc>
        <w:tc>
          <w:tcPr>
            <w:tcW w:w="299" w:type="pct"/>
          </w:tcPr>
          <w:p w14:paraId="021B94CA" w14:textId="77777777" w:rsidR="00CE6F7F" w:rsidRPr="006C1DA9" w:rsidRDefault="00CE6F7F" w:rsidP="001C1D3F">
            <w:pPr>
              <w:spacing w:before="40"/>
              <w:rPr>
                <w:sz w:val="18"/>
                <w:szCs w:val="18"/>
              </w:rPr>
            </w:pPr>
            <w:r w:rsidRPr="006C1DA9">
              <w:rPr>
                <w:sz w:val="18"/>
                <w:szCs w:val="18"/>
              </w:rPr>
              <w:t>4</w:t>
            </w:r>
          </w:p>
        </w:tc>
        <w:tc>
          <w:tcPr>
            <w:tcW w:w="1171" w:type="pct"/>
          </w:tcPr>
          <w:p w14:paraId="7727C9D1" w14:textId="6363954E" w:rsidR="00CE6F7F" w:rsidRPr="006C1DA9" w:rsidRDefault="00CE6F7F" w:rsidP="001C1D3F">
            <w:pPr>
              <w:spacing w:before="40"/>
              <w:jc w:val="left"/>
              <w:rPr>
                <w:sz w:val="18"/>
                <w:szCs w:val="18"/>
              </w:rPr>
            </w:pPr>
            <w:r w:rsidRPr="006C1DA9">
              <w:rPr>
                <w:sz w:val="18"/>
                <w:szCs w:val="18"/>
              </w:rPr>
              <w:t>Stockage, manutention, manipulation ou transport inadapté</w:t>
            </w:r>
            <w:r w:rsidR="00203986" w:rsidRPr="006C1DA9">
              <w:rPr>
                <w:sz w:val="18"/>
                <w:szCs w:val="18"/>
              </w:rPr>
              <w:t>s</w:t>
            </w:r>
            <w:r w:rsidRPr="006C1DA9">
              <w:rPr>
                <w:sz w:val="18"/>
                <w:szCs w:val="18"/>
              </w:rPr>
              <w:t xml:space="preserve"> de matériels et matériaux (par Ex : déblais ou remblais)</w:t>
            </w:r>
          </w:p>
        </w:tc>
        <w:tc>
          <w:tcPr>
            <w:tcW w:w="1436" w:type="pct"/>
            <w:tcBorders>
              <w:bottom w:val="single" w:sz="6" w:space="0" w:color="000000"/>
            </w:tcBorders>
          </w:tcPr>
          <w:p w14:paraId="4C765F39" w14:textId="1D27DF69" w:rsidR="00CE6F7F" w:rsidRPr="006C1DA9" w:rsidRDefault="00CE6F7F" w:rsidP="001C1D3F">
            <w:pPr>
              <w:spacing w:before="40"/>
              <w:jc w:val="left"/>
              <w:rPr>
                <w:sz w:val="18"/>
                <w:szCs w:val="18"/>
              </w:rPr>
            </w:pPr>
            <w:r w:rsidRPr="006C1DA9">
              <w:rPr>
                <w:sz w:val="18"/>
                <w:szCs w:val="18"/>
              </w:rPr>
              <w:t xml:space="preserve">Matériel ou matériaux accidentellement déversés sur les ouvriers pouvant entrainer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traumatismes </w:t>
            </w:r>
          </w:p>
        </w:tc>
        <w:tc>
          <w:tcPr>
            <w:tcW w:w="453" w:type="pct"/>
          </w:tcPr>
          <w:p w14:paraId="742FE7B1" w14:textId="77777777" w:rsidR="00CE6F7F" w:rsidRPr="006C1DA9" w:rsidRDefault="00CE6F7F" w:rsidP="001C1D3F">
            <w:pPr>
              <w:spacing w:before="40"/>
              <w:rPr>
                <w:sz w:val="18"/>
                <w:szCs w:val="18"/>
              </w:rPr>
            </w:pPr>
            <w:r w:rsidRPr="006C1DA9">
              <w:rPr>
                <w:sz w:val="18"/>
                <w:szCs w:val="18"/>
              </w:rPr>
              <w:t>1</w:t>
            </w:r>
          </w:p>
        </w:tc>
        <w:tc>
          <w:tcPr>
            <w:tcW w:w="298" w:type="pct"/>
          </w:tcPr>
          <w:p w14:paraId="6CD87745" w14:textId="77777777" w:rsidR="00CE6F7F" w:rsidRPr="006C1DA9" w:rsidRDefault="00CE6F7F" w:rsidP="001C1D3F">
            <w:pPr>
              <w:spacing w:before="40"/>
              <w:rPr>
                <w:sz w:val="18"/>
                <w:szCs w:val="18"/>
              </w:rPr>
            </w:pPr>
            <w:r w:rsidRPr="006C1DA9">
              <w:rPr>
                <w:sz w:val="18"/>
                <w:szCs w:val="18"/>
              </w:rPr>
              <w:t>2</w:t>
            </w:r>
          </w:p>
        </w:tc>
        <w:tc>
          <w:tcPr>
            <w:tcW w:w="445" w:type="pct"/>
            <w:shd w:val="clear" w:color="auto" w:fill="FFFF00"/>
          </w:tcPr>
          <w:p w14:paraId="47648994" w14:textId="77777777" w:rsidR="00CE6F7F" w:rsidRPr="006C1DA9" w:rsidRDefault="00CE6F7F" w:rsidP="001C1D3F">
            <w:pPr>
              <w:spacing w:before="40"/>
              <w:rPr>
                <w:sz w:val="18"/>
                <w:szCs w:val="18"/>
              </w:rPr>
            </w:pPr>
          </w:p>
        </w:tc>
      </w:tr>
      <w:tr w:rsidR="00CE6F7F" w:rsidRPr="006C1DA9" w14:paraId="69B77779" w14:textId="77777777" w:rsidTr="003F6AAB">
        <w:trPr>
          <w:jc w:val="center"/>
        </w:trPr>
        <w:tc>
          <w:tcPr>
            <w:tcW w:w="898" w:type="pct"/>
            <w:vMerge/>
          </w:tcPr>
          <w:p w14:paraId="265E3A9B" w14:textId="77777777" w:rsidR="00CE6F7F" w:rsidRPr="006C1DA9" w:rsidRDefault="00CE6F7F" w:rsidP="001C1D3F">
            <w:pPr>
              <w:spacing w:before="40"/>
              <w:rPr>
                <w:sz w:val="18"/>
                <w:szCs w:val="18"/>
              </w:rPr>
            </w:pPr>
          </w:p>
        </w:tc>
        <w:tc>
          <w:tcPr>
            <w:tcW w:w="299" w:type="pct"/>
          </w:tcPr>
          <w:p w14:paraId="07FB1179" w14:textId="77777777" w:rsidR="00CE6F7F" w:rsidRPr="006C1DA9" w:rsidRDefault="00CE6F7F" w:rsidP="001C1D3F">
            <w:pPr>
              <w:spacing w:before="40"/>
              <w:rPr>
                <w:sz w:val="18"/>
                <w:szCs w:val="18"/>
              </w:rPr>
            </w:pPr>
            <w:r w:rsidRPr="006C1DA9">
              <w:rPr>
                <w:sz w:val="18"/>
                <w:szCs w:val="18"/>
              </w:rPr>
              <w:t>5</w:t>
            </w:r>
          </w:p>
        </w:tc>
        <w:tc>
          <w:tcPr>
            <w:tcW w:w="1171" w:type="pct"/>
          </w:tcPr>
          <w:p w14:paraId="45D9F52C" w14:textId="77777777" w:rsidR="00CE6F7F" w:rsidRPr="006C1DA9" w:rsidRDefault="00CE6F7F" w:rsidP="001C1D3F">
            <w:pPr>
              <w:spacing w:before="40"/>
              <w:jc w:val="left"/>
              <w:rPr>
                <w:sz w:val="18"/>
                <w:szCs w:val="18"/>
              </w:rPr>
            </w:pPr>
            <w:r w:rsidRPr="006C1DA9">
              <w:rPr>
                <w:sz w:val="18"/>
                <w:szCs w:val="18"/>
              </w:rPr>
              <w:t xml:space="preserve">Conduite inappropriée des véhicules et engins de chantier </w:t>
            </w:r>
          </w:p>
        </w:tc>
        <w:tc>
          <w:tcPr>
            <w:tcW w:w="1436" w:type="pct"/>
            <w:tcBorders>
              <w:top w:val="single" w:sz="6" w:space="0" w:color="000000"/>
            </w:tcBorders>
          </w:tcPr>
          <w:p w14:paraId="559F64E3" w14:textId="79F9687C" w:rsidR="00CE6F7F" w:rsidRPr="006C1DA9" w:rsidRDefault="00CE6F7F" w:rsidP="001C1D3F">
            <w:pPr>
              <w:spacing w:before="40"/>
              <w:jc w:val="left"/>
              <w:rPr>
                <w:sz w:val="18"/>
                <w:szCs w:val="18"/>
              </w:rPr>
            </w:pPr>
            <w:r w:rsidRPr="006C1DA9">
              <w:rPr>
                <w:sz w:val="18"/>
                <w:szCs w:val="18"/>
              </w:rPr>
              <w:t xml:space="preserve">Exposition des chauffeurs, passagers et tiers à des blessures, </w:t>
            </w:r>
            <w:r w:rsidR="00203986" w:rsidRPr="006C1DA9">
              <w:rPr>
                <w:sz w:val="18"/>
                <w:szCs w:val="18"/>
              </w:rPr>
              <w:t xml:space="preserve">des </w:t>
            </w:r>
            <w:r w:rsidRPr="006C1DA9">
              <w:rPr>
                <w:sz w:val="18"/>
                <w:szCs w:val="18"/>
              </w:rPr>
              <w:t xml:space="preserve">fractures, </w:t>
            </w:r>
            <w:r w:rsidR="00203986" w:rsidRPr="006C1DA9">
              <w:rPr>
                <w:sz w:val="18"/>
                <w:szCs w:val="18"/>
              </w:rPr>
              <w:t xml:space="preserve">des </w:t>
            </w:r>
            <w:r w:rsidRPr="006C1DA9">
              <w:rPr>
                <w:sz w:val="18"/>
                <w:szCs w:val="18"/>
              </w:rPr>
              <w:t xml:space="preserve">traumatismes et le cas échéant </w:t>
            </w:r>
            <w:r w:rsidR="00A54AA5" w:rsidRPr="006C1DA9">
              <w:rPr>
                <w:sz w:val="18"/>
                <w:szCs w:val="18"/>
              </w:rPr>
              <w:t xml:space="preserve">la </w:t>
            </w:r>
            <w:r w:rsidRPr="006C1DA9">
              <w:rPr>
                <w:sz w:val="18"/>
                <w:szCs w:val="18"/>
              </w:rPr>
              <w:t>dégradation ou</w:t>
            </w:r>
            <w:r w:rsidR="00A54AA5" w:rsidRPr="006C1DA9">
              <w:rPr>
                <w:sz w:val="18"/>
                <w:szCs w:val="18"/>
              </w:rPr>
              <w:t xml:space="preserve"> la</w:t>
            </w:r>
            <w:r w:rsidRPr="006C1DA9">
              <w:rPr>
                <w:sz w:val="18"/>
                <w:szCs w:val="18"/>
              </w:rPr>
              <w:t xml:space="preserve"> destruction de biens </w:t>
            </w:r>
          </w:p>
        </w:tc>
        <w:tc>
          <w:tcPr>
            <w:tcW w:w="453" w:type="pct"/>
          </w:tcPr>
          <w:p w14:paraId="5EEE3261" w14:textId="77777777" w:rsidR="00CE6F7F" w:rsidRPr="006C1DA9" w:rsidRDefault="00CE6F7F" w:rsidP="001C1D3F">
            <w:pPr>
              <w:spacing w:before="40"/>
              <w:rPr>
                <w:sz w:val="18"/>
                <w:szCs w:val="18"/>
              </w:rPr>
            </w:pPr>
            <w:r w:rsidRPr="006C1DA9">
              <w:rPr>
                <w:sz w:val="18"/>
                <w:szCs w:val="18"/>
              </w:rPr>
              <w:t>1</w:t>
            </w:r>
          </w:p>
        </w:tc>
        <w:tc>
          <w:tcPr>
            <w:tcW w:w="298" w:type="pct"/>
          </w:tcPr>
          <w:p w14:paraId="730F8BE0" w14:textId="77777777" w:rsidR="00CE6F7F" w:rsidRPr="006C1DA9" w:rsidRDefault="00CE6F7F" w:rsidP="001C1D3F">
            <w:pPr>
              <w:spacing w:before="40"/>
              <w:rPr>
                <w:sz w:val="18"/>
                <w:szCs w:val="18"/>
              </w:rPr>
            </w:pPr>
            <w:r w:rsidRPr="006C1DA9">
              <w:rPr>
                <w:sz w:val="18"/>
                <w:szCs w:val="18"/>
              </w:rPr>
              <w:t>3</w:t>
            </w:r>
          </w:p>
        </w:tc>
        <w:tc>
          <w:tcPr>
            <w:tcW w:w="445" w:type="pct"/>
            <w:shd w:val="clear" w:color="auto" w:fill="FFFF00"/>
          </w:tcPr>
          <w:p w14:paraId="36760C02" w14:textId="77777777" w:rsidR="00CE6F7F" w:rsidRPr="006C1DA9" w:rsidRDefault="00CE6F7F" w:rsidP="001C1D3F">
            <w:pPr>
              <w:spacing w:before="40"/>
              <w:rPr>
                <w:sz w:val="18"/>
                <w:szCs w:val="18"/>
              </w:rPr>
            </w:pPr>
          </w:p>
        </w:tc>
      </w:tr>
    </w:tbl>
    <w:p w14:paraId="3E6F597D" w14:textId="77777777" w:rsidR="00CE6F7F" w:rsidRPr="00047BEF" w:rsidRDefault="00CE6F7F" w:rsidP="003F6AAB">
      <w:pPr>
        <w:pStyle w:val="Titre20"/>
      </w:pPr>
      <w:bookmarkStart w:id="1792" w:name="_Toc43776783"/>
      <w:bookmarkStart w:id="1793" w:name="_Toc52888073"/>
      <w:bookmarkStart w:id="1794" w:name="_Toc52888174"/>
      <w:r w:rsidRPr="00047BEF">
        <w:t>9.15. Mesures générales de prévention et de minimisation des risques pendant l’exploitation</w:t>
      </w:r>
      <w:bookmarkEnd w:id="1792"/>
      <w:bookmarkEnd w:id="1793"/>
      <w:bookmarkEnd w:id="1794"/>
      <w:r w:rsidRPr="00047BEF">
        <w:t xml:space="preserve">  </w:t>
      </w:r>
    </w:p>
    <w:p w14:paraId="50C8E5E7" w14:textId="77777777" w:rsidR="00CE6F7F" w:rsidRPr="00047BEF" w:rsidRDefault="00CE6F7F" w:rsidP="00CA7953">
      <w:r w:rsidRPr="00047BEF">
        <w:t>Les mesures de prévention sont prises par le MO vis-à-vis des prestataires pendant la phase d’exploitation. Elles devraient théoriquement être adaptées</w:t>
      </w:r>
      <w:r w:rsidR="00553907" w:rsidRPr="00047BEF">
        <w:t xml:space="preserve"> aux risques liés aux activités</w:t>
      </w:r>
      <w:r w:rsidRPr="00047BEF">
        <w:t xml:space="preserve"> et listées dans un document du type Plan Hygiène Santé et Sécurité (PHSS) ou des clauses de prescriptions environnementales et sociales contenues dans les cahiers de charge de la société prestataire. </w:t>
      </w:r>
    </w:p>
    <w:p w14:paraId="4628B26C" w14:textId="77777777" w:rsidR="00CE6F7F" w:rsidRPr="00047BEF" w:rsidRDefault="00CE6F7F" w:rsidP="006C1DA9">
      <w:pPr>
        <w:pStyle w:val="Paragraphedeliste"/>
        <w:numPr>
          <w:ilvl w:val="0"/>
          <w:numId w:val="85"/>
        </w:numPr>
        <w:spacing w:before="0"/>
        <w:ind w:left="714" w:hanging="357"/>
        <w:rPr>
          <w:lang w:val="fr-FR"/>
        </w:rPr>
      </w:pPr>
      <w:r w:rsidRPr="00047BEF">
        <w:rPr>
          <w:lang w:val="fr-FR"/>
        </w:rPr>
        <w:t xml:space="preserve">Les mesures devraient concerner notamment : </w:t>
      </w:r>
    </w:p>
    <w:p w14:paraId="2251BB78" w14:textId="77777777" w:rsidR="00CE6F7F" w:rsidRPr="00047BEF" w:rsidRDefault="00CE6F7F" w:rsidP="006C1DA9">
      <w:pPr>
        <w:pStyle w:val="Paragraphedeliste"/>
        <w:numPr>
          <w:ilvl w:val="0"/>
          <w:numId w:val="85"/>
        </w:numPr>
        <w:spacing w:before="0"/>
        <w:ind w:left="714" w:hanging="357"/>
        <w:rPr>
          <w:lang w:val="fr-FR"/>
        </w:rPr>
      </w:pPr>
      <w:r w:rsidRPr="00047BEF">
        <w:rPr>
          <w:lang w:val="fr-FR"/>
        </w:rPr>
        <w:t>les équipements de protection individuelle et collective ;</w:t>
      </w:r>
    </w:p>
    <w:p w14:paraId="3491A317" w14:textId="77777777" w:rsidR="00CE6F7F" w:rsidRPr="00047BEF" w:rsidRDefault="00CE6F7F" w:rsidP="006C1DA9">
      <w:pPr>
        <w:pStyle w:val="Paragraphedeliste"/>
        <w:numPr>
          <w:ilvl w:val="0"/>
          <w:numId w:val="85"/>
        </w:numPr>
        <w:spacing w:before="0"/>
        <w:ind w:left="714" w:hanging="357"/>
        <w:rPr>
          <w:lang w:val="fr-FR"/>
        </w:rPr>
      </w:pPr>
      <w:r w:rsidRPr="00047BEF">
        <w:rPr>
          <w:lang w:val="fr-FR"/>
        </w:rPr>
        <w:t>la prévention en termes de santé et d’hygiène du personnel ;</w:t>
      </w:r>
    </w:p>
    <w:p w14:paraId="522A818C" w14:textId="77777777" w:rsidR="003F6AAB" w:rsidRPr="00047BEF" w:rsidRDefault="00CE6F7F" w:rsidP="006C1DA9">
      <w:pPr>
        <w:pStyle w:val="Paragraphedeliste"/>
        <w:numPr>
          <w:ilvl w:val="0"/>
          <w:numId w:val="85"/>
        </w:numPr>
        <w:spacing w:before="0"/>
        <w:ind w:left="714" w:hanging="357"/>
        <w:rPr>
          <w:lang w:val="fr-FR"/>
        </w:rPr>
      </w:pPr>
      <w:r w:rsidRPr="00047BEF">
        <w:rPr>
          <w:lang w:val="fr-FR"/>
        </w:rPr>
        <w:t>la communication, la formation et l’évaluation des mesures prises pour limiter les risques ;</w:t>
      </w:r>
    </w:p>
    <w:p w14:paraId="43B8A9AE" w14:textId="0FD9C78E" w:rsidR="00CE6F7F" w:rsidRPr="00047BEF" w:rsidRDefault="00CE6F7F" w:rsidP="006C1DA9">
      <w:pPr>
        <w:pStyle w:val="Paragraphedeliste"/>
        <w:numPr>
          <w:ilvl w:val="0"/>
          <w:numId w:val="85"/>
        </w:numPr>
        <w:spacing w:before="0"/>
        <w:ind w:left="714" w:hanging="357"/>
        <w:rPr>
          <w:lang w:val="fr-FR"/>
        </w:rPr>
      </w:pPr>
      <w:r w:rsidRPr="00047BEF">
        <w:rPr>
          <w:lang w:val="fr-FR"/>
        </w:rPr>
        <w:t>l’organisation des secours ;</w:t>
      </w:r>
    </w:p>
    <w:p w14:paraId="5927F71D" w14:textId="77777777" w:rsidR="0044390D" w:rsidRPr="00047BEF" w:rsidRDefault="0044390D">
      <w:pPr>
        <w:spacing w:before="0" w:after="160" w:line="259" w:lineRule="auto"/>
        <w:jc w:val="left"/>
      </w:pPr>
      <w:r w:rsidRPr="00047BEF">
        <w:br w:type="page"/>
      </w:r>
    </w:p>
    <w:p w14:paraId="6D400666" w14:textId="77777777" w:rsidR="0044390D" w:rsidRPr="00047BEF" w:rsidRDefault="00E66943" w:rsidP="005E3F49">
      <w:pPr>
        <w:pStyle w:val="Titre1"/>
        <w:rPr>
          <w:rFonts w:eastAsia="Times New Roman"/>
          <w:lang w:eastAsia="de-DE"/>
        </w:rPr>
      </w:pPr>
      <w:bookmarkStart w:id="1795" w:name="_Toc52888074"/>
      <w:bookmarkStart w:id="1796" w:name="_Toc52888175"/>
      <w:r w:rsidRPr="00047BEF">
        <w:rPr>
          <w:rFonts w:asciiTheme="minorHAnsi" w:eastAsia="Times New Roman" w:hAnsiTheme="minorHAnsi"/>
          <w:lang w:eastAsia="de-DE"/>
        </w:rPr>
        <w:lastRenderedPageBreak/>
        <w:t xml:space="preserve">10. </w:t>
      </w:r>
      <w:r w:rsidR="0044390D" w:rsidRPr="00047BEF">
        <w:rPr>
          <w:rFonts w:eastAsia="Times New Roman"/>
          <w:lang w:eastAsia="de-DE"/>
        </w:rPr>
        <w:t>plan d’ACTION ET DE REINSTALLATION</w:t>
      </w:r>
      <w:bookmarkEnd w:id="1795"/>
      <w:bookmarkEnd w:id="1796"/>
      <w:r w:rsidR="0044390D" w:rsidRPr="00047BEF">
        <w:rPr>
          <w:rFonts w:eastAsia="Times New Roman"/>
          <w:lang w:eastAsia="de-DE"/>
        </w:rPr>
        <w:t xml:space="preserve"> </w:t>
      </w:r>
    </w:p>
    <w:p w14:paraId="4C42625A" w14:textId="77777777" w:rsidR="0044390D" w:rsidRPr="00047BEF" w:rsidRDefault="0044390D" w:rsidP="00E66943">
      <w:pPr>
        <w:rPr>
          <w:lang w:eastAsia="de-DE"/>
        </w:rPr>
      </w:pPr>
      <w:r w:rsidRPr="00047BEF">
        <w:rPr>
          <w:lang w:eastAsia="de-DE"/>
        </w:rPr>
        <w:t>A la demande du gouvernement béninois, la Banque Africaine de Développement (BAD) va soutenir la mise en œuvre du projet PAPV</w:t>
      </w:r>
      <w:r w:rsidRPr="00047BEF">
        <w:rPr>
          <w:spacing w:val="1"/>
          <w:lang w:eastAsia="de-DE"/>
        </w:rPr>
        <w:t xml:space="preserve">S, qui </w:t>
      </w:r>
      <w:r w:rsidRPr="00047BEF">
        <w:rPr>
          <w:lang w:eastAsia="de-DE"/>
        </w:rPr>
        <w:t xml:space="preserve">s’exécutera dans des agglomérations urbaines et des exutoires (zones humides ou marécages). Le projet couvre, en ce qui concerne la ville de Bohicon, 37 762 ml pour les collecteurs et 11 453 ml de voiries environ, est classé dans la catégorie 2, selon les Sauvegardes Opérationnelles de la BAD, et a été soumis à la réalisation d’une étude d’impact environnemental et social (EIES) approfondie au regard de la nature, de la taille et de l’envergure des travaux à entreprendre, ainsi que de ses effets potentiels directs et indirects. </w:t>
      </w:r>
    </w:p>
    <w:p w14:paraId="29C3F4BB" w14:textId="77777777" w:rsidR="0044390D" w:rsidRPr="00047BEF" w:rsidRDefault="0044390D" w:rsidP="00E66943">
      <w:pPr>
        <w:rPr>
          <w:lang w:eastAsia="de-DE"/>
        </w:rPr>
      </w:pPr>
      <w:r w:rsidRPr="00047BEF">
        <w:rPr>
          <w:lang w:eastAsia="de-DE"/>
        </w:rPr>
        <w:t xml:space="preserve">L’exécution des travaux prévus nécessite l’acquisition de terres, des déplacements involontaires de personnes et de biens et des perturbations d’activités des personnes se trouvant dans l’emprise des travaux prévus. Les enquêtes sur le terrain ont permis de recenser 1143 personnes susceptibles d’être affectées par le projet. </w:t>
      </w:r>
    </w:p>
    <w:p w14:paraId="5D908233" w14:textId="77777777" w:rsidR="0044390D" w:rsidRPr="00047BEF" w:rsidRDefault="0044390D" w:rsidP="00E66943">
      <w:pPr>
        <w:rPr>
          <w:lang w:eastAsia="de-DE"/>
        </w:rPr>
      </w:pPr>
      <w:r w:rsidRPr="00047BEF">
        <w:rPr>
          <w:lang w:eastAsia="de-DE"/>
        </w:rPr>
        <w:t>Aussi, conformément à la SO2 « Réinstallation involontaire : Acquisition de terres, déplacements de populations et indemnisation », un Plan d’Action de Réinstallation (PAR) a été élaboré pour la ville de Bohicon, pour assurer l’indemnisation et la réinstallation des personnes affectées par le projet (PAP).</w:t>
      </w:r>
    </w:p>
    <w:p w14:paraId="0BDFB752" w14:textId="77777777" w:rsidR="0044390D" w:rsidRPr="00047BEF" w:rsidRDefault="0044390D" w:rsidP="00E66943">
      <w:pPr>
        <w:rPr>
          <w:lang w:eastAsia="de-DE"/>
        </w:rPr>
      </w:pPr>
      <w:r w:rsidRPr="00047BEF">
        <w:rPr>
          <w:lang w:eastAsia="de-DE"/>
        </w:rPr>
        <w:t xml:space="preserve">Cette exigence est confirmée par </w:t>
      </w:r>
      <w:r w:rsidRPr="00047BEF">
        <w:rPr>
          <w:szCs w:val="24"/>
          <w:lang w:eastAsia="de-DE"/>
        </w:rPr>
        <w:t>les dispositions nationales : à travers l’article 37 du décret n°2017-332 du 06 juillet 2017, portant organisation des procédures de l’évaluation environnementale en République du Bénin, qui dispose que « tout projet dont la réalisation occasionne le déplacement involontaire physique ou économique d’au moins cent (100) personnes</w:t>
      </w:r>
      <w:r w:rsidRPr="00047BEF">
        <w:rPr>
          <w:b/>
          <w:szCs w:val="24"/>
          <w:lang w:eastAsia="de-DE"/>
        </w:rPr>
        <w:t xml:space="preserve">, </w:t>
      </w:r>
      <w:r w:rsidRPr="00047BEF">
        <w:rPr>
          <w:szCs w:val="24"/>
          <w:lang w:eastAsia="de-DE"/>
        </w:rPr>
        <w:t>fait l’objet d’un PAR ».</w:t>
      </w:r>
    </w:p>
    <w:p w14:paraId="208881A2" w14:textId="77777777" w:rsidR="0044390D" w:rsidRPr="00047BEF" w:rsidRDefault="0044390D" w:rsidP="00E66943">
      <w:pPr>
        <w:rPr>
          <w:lang w:eastAsia="de-DE"/>
        </w:rPr>
      </w:pPr>
      <w:r w:rsidRPr="00047BEF">
        <w:rPr>
          <w:lang w:eastAsia="de-DE"/>
        </w:rPr>
        <w:t xml:space="preserve">Les objectifs du PAR sont : </w:t>
      </w:r>
    </w:p>
    <w:p w14:paraId="2FE1EA36" w14:textId="77777777" w:rsidR="0044390D" w:rsidRPr="00047BEF" w:rsidRDefault="0044390D" w:rsidP="00E66943">
      <w:pPr>
        <w:ind w:left="720"/>
        <w:rPr>
          <w:rFonts w:eastAsia="Calibri" w:cs="Arial"/>
        </w:rPr>
      </w:pPr>
      <w:bookmarkStart w:id="1797" w:name="_Toc44729429"/>
      <w:r w:rsidRPr="00047BEF">
        <w:rPr>
          <w:rFonts w:eastAsia="Calibri" w:cs="Arial"/>
        </w:rPr>
        <w:t xml:space="preserve">a) éviter dans la mesure du possible ou minimiser la réinstallation involontaire et l’expropriation des terres ; </w:t>
      </w:r>
    </w:p>
    <w:p w14:paraId="08E2E29A" w14:textId="1530AF11" w:rsidR="0044390D" w:rsidRPr="00047BEF" w:rsidRDefault="0044390D" w:rsidP="00E66943">
      <w:pPr>
        <w:ind w:left="720"/>
        <w:rPr>
          <w:rFonts w:eastAsia="Calibri" w:cs="Arial"/>
        </w:rPr>
      </w:pPr>
      <w:r w:rsidRPr="00047BEF">
        <w:rPr>
          <w:rFonts w:eastAsia="Calibri" w:cs="Arial"/>
        </w:rPr>
        <w:t xml:space="preserve">b) concevoir et exécuter, lorsqu’un déplacement de population est inévitable, les activités de réinstallation involontaire et d’indemnisation en tant que programme de développement durable, en fournissant suffisamment de ressources d’investissement pour que les personnes affectées par le projet aient l’opportunité d’en partager les bénéfices ; </w:t>
      </w:r>
    </w:p>
    <w:p w14:paraId="031BDE47" w14:textId="77777777" w:rsidR="0044390D" w:rsidRPr="00047BEF" w:rsidRDefault="0044390D" w:rsidP="00E66943">
      <w:pPr>
        <w:ind w:left="720"/>
        <w:rPr>
          <w:rFonts w:eastAsia="Calibri" w:cs="Arial"/>
        </w:rPr>
      </w:pPr>
      <w:r w:rsidRPr="00047BEF">
        <w:rPr>
          <w:rFonts w:eastAsia="Calibri" w:cs="Arial"/>
        </w:rPr>
        <w:t xml:space="preserve">c) S’assurer que les personnes affectées sont consultées et ont l’opportunité de participer à toutes les étapes charnières du processus d’élaboration et de mise en œuvre des activités de réinstallation involontaire ; </w:t>
      </w:r>
    </w:p>
    <w:p w14:paraId="5F2B0356" w14:textId="77777777" w:rsidR="0044390D" w:rsidRPr="00047BEF" w:rsidRDefault="0044390D" w:rsidP="00E66943">
      <w:pPr>
        <w:ind w:left="720"/>
        <w:rPr>
          <w:rFonts w:eastAsia="Calibri" w:cs="Arial"/>
        </w:rPr>
      </w:pPr>
      <w:r w:rsidRPr="00047BEF">
        <w:rPr>
          <w:rFonts w:eastAsia="Calibri" w:cs="Arial"/>
        </w:rPr>
        <w:t>d) assister les personnes déplacées dans leurs efforts pour améliorer leurs moyens d’existence et leur niveau de vie, ou du moins à les rétablir, en termes réels, à leur niveau d’avant le déplacement ou à celui d’avant la mise en œuvre du projet, selon le cas le plus avantageux.</w:t>
      </w:r>
    </w:p>
    <w:p w14:paraId="102BE745" w14:textId="77777777" w:rsidR="0044390D" w:rsidRPr="00047BEF" w:rsidRDefault="00E66943" w:rsidP="00E66943">
      <w:pPr>
        <w:pStyle w:val="Titre20"/>
        <w:rPr>
          <w:rFonts w:eastAsia="Times New Roman"/>
        </w:rPr>
      </w:pPr>
      <w:bookmarkStart w:id="1798" w:name="_Toc52888075"/>
      <w:bookmarkStart w:id="1799" w:name="_Toc52888176"/>
      <w:r w:rsidRPr="00047BEF">
        <w:rPr>
          <w:rFonts w:eastAsia="Times New Roman"/>
        </w:rPr>
        <w:t>10.1. P</w:t>
      </w:r>
      <w:r w:rsidR="0044390D" w:rsidRPr="00047BEF">
        <w:rPr>
          <w:rFonts w:eastAsia="Times New Roman"/>
        </w:rPr>
        <w:t>ersonnes impactées par le projet</w:t>
      </w:r>
      <w:bookmarkEnd w:id="1798"/>
      <w:bookmarkEnd w:id="1799"/>
      <w:r w:rsidR="0044390D" w:rsidRPr="00047BEF">
        <w:rPr>
          <w:rFonts w:eastAsia="Times New Roman"/>
        </w:rPr>
        <w:t xml:space="preserve"> </w:t>
      </w:r>
    </w:p>
    <w:p w14:paraId="7F53F131" w14:textId="0DEC86CA" w:rsidR="0044390D" w:rsidRPr="00047BEF" w:rsidRDefault="0044390D" w:rsidP="00E66943">
      <w:pPr>
        <w:rPr>
          <w:lang w:eastAsia="de-DE"/>
        </w:rPr>
      </w:pPr>
      <w:r w:rsidRPr="00047BEF">
        <w:rPr>
          <w:lang w:eastAsia="de-DE"/>
        </w:rPr>
        <w:t>La population de la commune de Bohicon constitue la première bénéficiaire du projet qui ne subira plus les désagréments des inondations périodiques et dont le cadre de vie sera amélioré. Le projet permettra la création d’emplois temporaires pendant la phase des travaux aussi</w:t>
      </w:r>
      <w:r w:rsidR="003A0A84">
        <w:rPr>
          <w:lang w:eastAsia="de-DE"/>
        </w:rPr>
        <w:t xml:space="preserve"> bien</w:t>
      </w:r>
      <w:r w:rsidRPr="00047BEF">
        <w:rPr>
          <w:lang w:eastAsia="de-DE"/>
        </w:rPr>
        <w:t xml:space="preserve"> pour les hommes que </w:t>
      </w:r>
      <w:r w:rsidR="003A0A84">
        <w:rPr>
          <w:lang w:eastAsia="de-DE"/>
        </w:rPr>
        <w:t xml:space="preserve">pour </w:t>
      </w:r>
      <w:r w:rsidRPr="00047BEF">
        <w:rPr>
          <w:lang w:eastAsia="de-DE"/>
        </w:rPr>
        <w:t>les femmes. Les petites et moyennes entreprises, les commerces, ateliers et prestataires profiterons largement de cette opportunité d’affaires pour avoir des revenus.</w:t>
      </w:r>
    </w:p>
    <w:p w14:paraId="5258EEAB" w14:textId="77777777" w:rsidR="0044390D" w:rsidRPr="00047BEF" w:rsidRDefault="0044390D" w:rsidP="00E66943">
      <w:pPr>
        <w:rPr>
          <w:rFonts w:eastAsia="Arial"/>
          <w:lang w:eastAsia="de-DE"/>
        </w:rPr>
      </w:pPr>
      <w:r w:rsidRPr="00047BEF">
        <w:rPr>
          <w:lang w:eastAsia="de-DE"/>
        </w:rPr>
        <w:lastRenderedPageBreak/>
        <w:t xml:space="preserve">Enfin, la Mairie de Bohicon constitue aussi un bénéficiaire direct du projet PAPVS car c’est l’une des </w:t>
      </w:r>
      <w:r w:rsidRPr="00047BEF">
        <w:rPr>
          <w:rFonts w:eastAsia="Arial"/>
          <w:lang w:eastAsia="de-DE"/>
        </w:rPr>
        <w:t xml:space="preserve">premières institutions chargées directement de la prévention des inondations au regard des articles 84 et 86, de la loi 97-029 du 15 janvier 1999 portant organisation des communes en République du Bénin. </w:t>
      </w:r>
    </w:p>
    <w:p w14:paraId="38C8F85A" w14:textId="34650C77" w:rsidR="0044390D" w:rsidRPr="00047BEF" w:rsidRDefault="00E66943" w:rsidP="00BA5DAC">
      <w:pPr>
        <w:pStyle w:val="Lgende"/>
      </w:pPr>
      <w:bookmarkStart w:id="1800" w:name="_Toc52888286"/>
      <w:r w:rsidRPr="00047BEF">
        <w:t xml:space="preserve">Tableau </w:t>
      </w:r>
      <w:r w:rsidR="004E6911">
        <w:fldChar w:fldCharType="begin"/>
      </w:r>
      <w:r w:rsidR="004E6911">
        <w:instrText xml:space="preserve"> SEQ Tableau \* ARABIC </w:instrText>
      </w:r>
      <w:r w:rsidR="004E6911">
        <w:fldChar w:fldCharType="separate"/>
      </w:r>
      <w:r w:rsidR="001C1D3F">
        <w:rPr>
          <w:noProof/>
        </w:rPr>
        <w:t>70</w:t>
      </w:r>
      <w:r w:rsidR="004E6911">
        <w:rPr>
          <w:noProof/>
        </w:rPr>
        <w:fldChar w:fldCharType="end"/>
      </w:r>
      <w:r w:rsidR="0044390D" w:rsidRPr="00047BEF">
        <w:t> : Bénéficiaires par arrondissement du PAPVS - Bohicon</w:t>
      </w:r>
      <w:bookmarkEnd w:id="1800"/>
      <w:r w:rsidR="0044390D" w:rsidRPr="00047BEF">
        <w:t xml:space="preserve"> </w:t>
      </w:r>
    </w:p>
    <w:tbl>
      <w:tblPr>
        <w:tblW w:w="5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811"/>
        <w:gridCol w:w="2505"/>
      </w:tblGrid>
      <w:tr w:rsidR="0044390D" w:rsidRPr="00047BEF" w14:paraId="2EB7321E" w14:textId="77777777" w:rsidTr="0044390D">
        <w:trPr>
          <w:trHeight w:val="280"/>
          <w:jc w:val="center"/>
        </w:trPr>
        <w:tc>
          <w:tcPr>
            <w:tcW w:w="2811" w:type="dxa"/>
            <w:shd w:val="clear" w:color="auto" w:fill="00B0F0"/>
            <w:vAlign w:val="center"/>
          </w:tcPr>
          <w:p w14:paraId="10EC738F" w14:textId="77777777" w:rsidR="0044390D" w:rsidRPr="00047BEF" w:rsidRDefault="0044390D" w:rsidP="0044390D">
            <w:pPr>
              <w:spacing w:line="288" w:lineRule="auto"/>
              <w:jc w:val="center"/>
              <w:rPr>
                <w:rFonts w:eastAsia="Times New Roman" w:cs="Arial"/>
                <w:b/>
                <w:color w:val="000000"/>
                <w:sz w:val="20"/>
                <w:szCs w:val="20"/>
                <w:lang w:eastAsia="de-DE"/>
              </w:rPr>
            </w:pPr>
            <w:r w:rsidRPr="00047BEF">
              <w:rPr>
                <w:rFonts w:eastAsia="Times New Roman" w:cs="Arial"/>
                <w:b/>
                <w:color w:val="000000"/>
                <w:sz w:val="20"/>
                <w:szCs w:val="20"/>
                <w:lang w:eastAsia="de-DE"/>
              </w:rPr>
              <w:t>Arrondissements</w:t>
            </w:r>
          </w:p>
        </w:tc>
        <w:tc>
          <w:tcPr>
            <w:tcW w:w="2505" w:type="dxa"/>
            <w:shd w:val="clear" w:color="auto" w:fill="00B0F0"/>
            <w:vAlign w:val="center"/>
          </w:tcPr>
          <w:p w14:paraId="5A19E6C6" w14:textId="77777777" w:rsidR="0044390D" w:rsidRPr="00047BEF" w:rsidRDefault="0044390D" w:rsidP="0044390D">
            <w:pPr>
              <w:spacing w:line="288" w:lineRule="auto"/>
              <w:jc w:val="center"/>
              <w:rPr>
                <w:rFonts w:eastAsia="Times New Roman" w:cs="Arial"/>
                <w:b/>
                <w:color w:val="000000"/>
                <w:sz w:val="20"/>
                <w:szCs w:val="20"/>
                <w:lang w:eastAsia="de-DE"/>
              </w:rPr>
            </w:pPr>
            <w:r w:rsidRPr="00047BEF">
              <w:rPr>
                <w:rFonts w:eastAsia="SimSun" w:cs="Arial"/>
                <w:b/>
                <w:color w:val="000000"/>
                <w:sz w:val="20"/>
                <w:szCs w:val="20"/>
                <w:lang w:eastAsia="de-DE"/>
              </w:rPr>
              <w:t>Effectif de la population</w:t>
            </w:r>
          </w:p>
        </w:tc>
      </w:tr>
      <w:tr w:rsidR="0044390D" w:rsidRPr="00047BEF" w14:paraId="064C6892" w14:textId="77777777" w:rsidTr="0044390D">
        <w:trPr>
          <w:trHeight w:val="280"/>
          <w:jc w:val="center"/>
        </w:trPr>
        <w:tc>
          <w:tcPr>
            <w:tcW w:w="2811" w:type="dxa"/>
            <w:shd w:val="clear" w:color="auto" w:fill="auto"/>
            <w:vAlign w:val="center"/>
          </w:tcPr>
          <w:p w14:paraId="450A69DC" w14:textId="77777777" w:rsidR="0044390D" w:rsidRPr="00047BEF" w:rsidRDefault="0044390D" w:rsidP="0044390D">
            <w:pPr>
              <w:spacing w:line="360" w:lineRule="auto"/>
              <w:rPr>
                <w:rFonts w:eastAsia="Times New Roman" w:cs="Times New Roman"/>
                <w:color w:val="000000"/>
                <w:sz w:val="20"/>
                <w:szCs w:val="20"/>
                <w:lang w:eastAsia="de-DE"/>
              </w:rPr>
            </w:pPr>
            <w:r w:rsidRPr="00047BEF">
              <w:rPr>
                <w:rFonts w:eastAsia="Times New Roman" w:cs="Times New Roman"/>
                <w:color w:val="000000"/>
                <w:sz w:val="20"/>
                <w:szCs w:val="20"/>
                <w:lang w:eastAsia="de-DE"/>
              </w:rPr>
              <w:t>BOHICON I</w:t>
            </w:r>
          </w:p>
        </w:tc>
        <w:tc>
          <w:tcPr>
            <w:tcW w:w="2505" w:type="dxa"/>
            <w:shd w:val="clear" w:color="auto" w:fill="auto"/>
            <w:vAlign w:val="center"/>
          </w:tcPr>
          <w:p w14:paraId="3B8C0945" w14:textId="77777777" w:rsidR="0044390D" w:rsidRPr="00047BEF" w:rsidRDefault="0044390D" w:rsidP="0044390D">
            <w:pPr>
              <w:spacing w:line="288" w:lineRule="auto"/>
              <w:jc w:val="center"/>
              <w:rPr>
                <w:rFonts w:eastAsia="SimSun" w:cs="Times New Roman"/>
                <w:color w:val="000000"/>
                <w:sz w:val="20"/>
                <w:szCs w:val="20"/>
                <w:lang w:eastAsia="de-DE"/>
              </w:rPr>
            </w:pPr>
            <w:r w:rsidRPr="00047BEF">
              <w:rPr>
                <w:rFonts w:eastAsia="SimSun" w:cs="Times New Roman"/>
                <w:color w:val="000000"/>
                <w:sz w:val="20"/>
                <w:szCs w:val="20"/>
                <w:lang w:eastAsia="de-DE"/>
              </w:rPr>
              <w:t>40043</w:t>
            </w:r>
          </w:p>
        </w:tc>
      </w:tr>
      <w:tr w:rsidR="0044390D" w:rsidRPr="00047BEF" w14:paraId="74F10509" w14:textId="77777777" w:rsidTr="0044390D">
        <w:trPr>
          <w:trHeight w:val="280"/>
          <w:jc w:val="center"/>
        </w:trPr>
        <w:tc>
          <w:tcPr>
            <w:tcW w:w="2811" w:type="dxa"/>
            <w:shd w:val="clear" w:color="auto" w:fill="auto"/>
            <w:vAlign w:val="center"/>
          </w:tcPr>
          <w:p w14:paraId="3C546DF9" w14:textId="77777777" w:rsidR="0044390D" w:rsidRPr="00047BEF" w:rsidRDefault="0044390D" w:rsidP="0044390D">
            <w:pPr>
              <w:spacing w:line="288" w:lineRule="auto"/>
              <w:rPr>
                <w:rFonts w:eastAsia="Times New Roman" w:cs="Times New Roman"/>
                <w:color w:val="000000"/>
                <w:sz w:val="20"/>
                <w:szCs w:val="20"/>
                <w:lang w:eastAsia="de-DE"/>
              </w:rPr>
            </w:pPr>
            <w:r w:rsidRPr="00047BEF">
              <w:rPr>
                <w:rFonts w:eastAsia="Times New Roman" w:cs="Times New Roman"/>
                <w:color w:val="000000"/>
                <w:sz w:val="20"/>
                <w:szCs w:val="20"/>
                <w:lang w:eastAsia="de-DE"/>
              </w:rPr>
              <w:t>BOHICON II</w:t>
            </w:r>
          </w:p>
        </w:tc>
        <w:tc>
          <w:tcPr>
            <w:tcW w:w="2505" w:type="dxa"/>
            <w:shd w:val="clear" w:color="auto" w:fill="auto"/>
            <w:vAlign w:val="center"/>
          </w:tcPr>
          <w:p w14:paraId="0E0BC77F" w14:textId="77777777" w:rsidR="0044390D" w:rsidRPr="00047BEF" w:rsidRDefault="0044390D" w:rsidP="0044390D">
            <w:pPr>
              <w:spacing w:line="288" w:lineRule="auto"/>
              <w:jc w:val="center"/>
              <w:rPr>
                <w:rFonts w:eastAsia="Times New Roman" w:cs="Times New Roman"/>
                <w:color w:val="000000"/>
                <w:sz w:val="20"/>
                <w:szCs w:val="20"/>
                <w:lang w:eastAsia="de-DE"/>
              </w:rPr>
            </w:pPr>
            <w:r w:rsidRPr="00047BEF">
              <w:rPr>
                <w:rFonts w:eastAsia="Times New Roman" w:cs="Times New Roman"/>
                <w:color w:val="000000"/>
                <w:sz w:val="20"/>
                <w:szCs w:val="20"/>
                <w:lang w:eastAsia="de-DE"/>
              </w:rPr>
              <w:t>53701</w:t>
            </w:r>
          </w:p>
        </w:tc>
      </w:tr>
      <w:tr w:rsidR="0044390D" w:rsidRPr="00047BEF" w14:paraId="76345047" w14:textId="77777777" w:rsidTr="0044390D">
        <w:trPr>
          <w:trHeight w:val="280"/>
          <w:jc w:val="center"/>
        </w:trPr>
        <w:tc>
          <w:tcPr>
            <w:tcW w:w="2811" w:type="dxa"/>
            <w:shd w:val="clear" w:color="auto" w:fill="auto"/>
            <w:vAlign w:val="center"/>
          </w:tcPr>
          <w:p w14:paraId="5D5B296C" w14:textId="77777777" w:rsidR="0044390D" w:rsidRPr="00047BEF" w:rsidRDefault="0044390D" w:rsidP="0044390D">
            <w:pPr>
              <w:spacing w:line="288" w:lineRule="auto"/>
              <w:rPr>
                <w:rFonts w:eastAsia="Times New Roman" w:cs="Times New Roman"/>
                <w:color w:val="000000"/>
                <w:sz w:val="20"/>
                <w:szCs w:val="20"/>
                <w:lang w:eastAsia="de-DE"/>
              </w:rPr>
            </w:pPr>
            <w:r w:rsidRPr="00047BEF">
              <w:rPr>
                <w:rFonts w:eastAsia="Times New Roman" w:cs="Times New Roman"/>
                <w:color w:val="000000"/>
                <w:sz w:val="20"/>
                <w:szCs w:val="20"/>
                <w:lang w:eastAsia="de-DE"/>
              </w:rPr>
              <w:t>OUASSAHO</w:t>
            </w:r>
          </w:p>
        </w:tc>
        <w:tc>
          <w:tcPr>
            <w:tcW w:w="2505" w:type="dxa"/>
            <w:shd w:val="clear" w:color="auto" w:fill="auto"/>
            <w:vAlign w:val="center"/>
          </w:tcPr>
          <w:p w14:paraId="0D50F785" w14:textId="77777777" w:rsidR="0044390D" w:rsidRPr="00047BEF" w:rsidRDefault="0044390D" w:rsidP="0044390D">
            <w:pPr>
              <w:spacing w:line="288" w:lineRule="auto"/>
              <w:jc w:val="center"/>
              <w:rPr>
                <w:rFonts w:eastAsia="Times New Roman" w:cs="Times New Roman"/>
                <w:color w:val="000000"/>
                <w:sz w:val="20"/>
                <w:szCs w:val="20"/>
                <w:lang w:eastAsia="de-DE"/>
              </w:rPr>
            </w:pPr>
            <w:r w:rsidRPr="00047BEF">
              <w:rPr>
                <w:rFonts w:eastAsia="Times New Roman" w:cs="Times New Roman"/>
                <w:color w:val="000000"/>
                <w:sz w:val="20"/>
                <w:szCs w:val="20"/>
                <w:lang w:eastAsia="de-DE"/>
              </w:rPr>
              <w:t>11026</w:t>
            </w:r>
          </w:p>
        </w:tc>
      </w:tr>
      <w:tr w:rsidR="0044390D" w:rsidRPr="00047BEF" w14:paraId="663D3192" w14:textId="77777777" w:rsidTr="0044390D">
        <w:trPr>
          <w:trHeight w:val="280"/>
          <w:jc w:val="center"/>
        </w:trPr>
        <w:tc>
          <w:tcPr>
            <w:tcW w:w="2811" w:type="dxa"/>
            <w:shd w:val="clear" w:color="auto" w:fill="auto"/>
            <w:vAlign w:val="center"/>
          </w:tcPr>
          <w:p w14:paraId="4FF89F04" w14:textId="77777777" w:rsidR="0044390D" w:rsidRPr="00047BEF" w:rsidRDefault="0044390D" w:rsidP="0044390D">
            <w:pPr>
              <w:spacing w:line="288" w:lineRule="auto"/>
              <w:rPr>
                <w:rFonts w:eastAsia="Times New Roman" w:cs="Times New Roman"/>
                <w:color w:val="000000"/>
                <w:sz w:val="20"/>
                <w:szCs w:val="20"/>
                <w:lang w:eastAsia="de-DE"/>
              </w:rPr>
            </w:pPr>
            <w:r w:rsidRPr="00047BEF">
              <w:rPr>
                <w:rFonts w:eastAsia="Times New Roman" w:cs="Times New Roman"/>
                <w:color w:val="000000"/>
                <w:sz w:val="20"/>
                <w:szCs w:val="20"/>
                <w:lang w:eastAsia="de-DE"/>
              </w:rPr>
              <w:t>SACLO</w:t>
            </w:r>
          </w:p>
        </w:tc>
        <w:tc>
          <w:tcPr>
            <w:tcW w:w="2505" w:type="dxa"/>
            <w:shd w:val="clear" w:color="auto" w:fill="auto"/>
            <w:vAlign w:val="center"/>
          </w:tcPr>
          <w:p w14:paraId="0FF93399" w14:textId="77777777" w:rsidR="0044390D" w:rsidRPr="00047BEF" w:rsidRDefault="0044390D" w:rsidP="0044390D">
            <w:pPr>
              <w:spacing w:line="288" w:lineRule="auto"/>
              <w:jc w:val="center"/>
              <w:rPr>
                <w:rFonts w:eastAsia="Times New Roman" w:cs="Times New Roman"/>
                <w:color w:val="000000"/>
                <w:sz w:val="20"/>
                <w:szCs w:val="20"/>
                <w:lang w:eastAsia="de-DE"/>
              </w:rPr>
            </w:pPr>
            <w:r w:rsidRPr="00047BEF">
              <w:rPr>
                <w:rFonts w:eastAsia="Times New Roman" w:cs="Times New Roman"/>
                <w:color w:val="000000"/>
                <w:sz w:val="20"/>
                <w:szCs w:val="20"/>
                <w:lang w:eastAsia="de-DE"/>
              </w:rPr>
              <w:t>6068</w:t>
            </w:r>
          </w:p>
        </w:tc>
      </w:tr>
      <w:tr w:rsidR="0044390D" w:rsidRPr="00047BEF" w14:paraId="77E385A4" w14:textId="77777777" w:rsidTr="0044390D">
        <w:trPr>
          <w:trHeight w:val="280"/>
          <w:jc w:val="center"/>
        </w:trPr>
        <w:tc>
          <w:tcPr>
            <w:tcW w:w="2811" w:type="dxa"/>
            <w:shd w:val="clear" w:color="auto" w:fill="auto"/>
            <w:vAlign w:val="center"/>
          </w:tcPr>
          <w:p w14:paraId="54A3A8B2" w14:textId="77777777" w:rsidR="0044390D" w:rsidRPr="00047BEF" w:rsidRDefault="0044390D" w:rsidP="0044390D">
            <w:pPr>
              <w:spacing w:line="288" w:lineRule="auto"/>
              <w:rPr>
                <w:rFonts w:eastAsia="Times New Roman" w:cs="Times New Roman"/>
                <w:color w:val="000000"/>
                <w:sz w:val="20"/>
                <w:szCs w:val="20"/>
                <w:lang w:eastAsia="de-DE"/>
              </w:rPr>
            </w:pPr>
            <w:r w:rsidRPr="00047BEF">
              <w:rPr>
                <w:rFonts w:eastAsia="Times New Roman" w:cs="Times New Roman"/>
                <w:color w:val="000000"/>
                <w:sz w:val="20"/>
                <w:szCs w:val="20"/>
                <w:lang w:eastAsia="de-DE"/>
              </w:rPr>
              <w:t>AGONGOINTO</w:t>
            </w:r>
          </w:p>
        </w:tc>
        <w:tc>
          <w:tcPr>
            <w:tcW w:w="2505" w:type="dxa"/>
            <w:shd w:val="clear" w:color="auto" w:fill="auto"/>
            <w:vAlign w:val="center"/>
          </w:tcPr>
          <w:p w14:paraId="258B9BC4" w14:textId="77777777" w:rsidR="0044390D" w:rsidRPr="00047BEF" w:rsidRDefault="0044390D" w:rsidP="0044390D">
            <w:pPr>
              <w:spacing w:line="288" w:lineRule="auto"/>
              <w:jc w:val="center"/>
              <w:rPr>
                <w:rFonts w:eastAsia="Times New Roman" w:cs="Times New Roman"/>
                <w:color w:val="000000"/>
                <w:sz w:val="20"/>
                <w:szCs w:val="20"/>
                <w:lang w:eastAsia="de-DE"/>
              </w:rPr>
            </w:pPr>
            <w:r w:rsidRPr="00047BEF">
              <w:rPr>
                <w:rFonts w:eastAsia="Times New Roman" w:cs="Times New Roman"/>
                <w:color w:val="000000"/>
                <w:sz w:val="20"/>
                <w:szCs w:val="20"/>
                <w:lang w:eastAsia="de-DE"/>
              </w:rPr>
              <w:t>8982</w:t>
            </w:r>
          </w:p>
        </w:tc>
      </w:tr>
      <w:tr w:rsidR="0044390D" w:rsidRPr="00047BEF" w14:paraId="2B743525" w14:textId="77777777" w:rsidTr="0044390D">
        <w:trPr>
          <w:trHeight w:val="342"/>
          <w:jc w:val="center"/>
        </w:trPr>
        <w:tc>
          <w:tcPr>
            <w:tcW w:w="2811" w:type="dxa"/>
            <w:shd w:val="clear" w:color="auto" w:fill="auto"/>
            <w:vAlign w:val="center"/>
          </w:tcPr>
          <w:p w14:paraId="6E8AE3CE" w14:textId="77777777" w:rsidR="0044390D" w:rsidRPr="00047BEF" w:rsidRDefault="0044390D" w:rsidP="0044390D">
            <w:pPr>
              <w:spacing w:line="288" w:lineRule="auto"/>
              <w:rPr>
                <w:rFonts w:eastAsia="SimSun" w:cs="Times New Roman"/>
                <w:b/>
                <w:bCs/>
                <w:color w:val="000000"/>
                <w:sz w:val="20"/>
                <w:szCs w:val="20"/>
                <w:lang w:eastAsia="de-DE"/>
              </w:rPr>
            </w:pPr>
            <w:r w:rsidRPr="00047BEF">
              <w:rPr>
                <w:rFonts w:eastAsia="SimSun" w:cs="Times New Roman"/>
                <w:b/>
                <w:bCs/>
                <w:color w:val="000000"/>
                <w:sz w:val="20"/>
                <w:szCs w:val="20"/>
                <w:lang w:eastAsia="de-DE"/>
              </w:rPr>
              <w:t>Total personnes impactées</w:t>
            </w:r>
          </w:p>
        </w:tc>
        <w:tc>
          <w:tcPr>
            <w:tcW w:w="2505" w:type="dxa"/>
            <w:shd w:val="clear" w:color="auto" w:fill="auto"/>
            <w:vAlign w:val="center"/>
          </w:tcPr>
          <w:p w14:paraId="61524028" w14:textId="77777777" w:rsidR="0044390D" w:rsidRPr="00047BEF" w:rsidRDefault="0044390D" w:rsidP="0044390D">
            <w:pPr>
              <w:spacing w:line="288" w:lineRule="auto"/>
              <w:jc w:val="center"/>
              <w:rPr>
                <w:rFonts w:eastAsia="SimSun" w:cs="Times New Roman"/>
                <w:b/>
                <w:bCs/>
                <w:color w:val="000000"/>
                <w:sz w:val="20"/>
                <w:szCs w:val="20"/>
                <w:lang w:eastAsia="de-DE"/>
              </w:rPr>
            </w:pPr>
            <w:r w:rsidRPr="00047BEF">
              <w:rPr>
                <w:rFonts w:eastAsia="SimSun" w:cs="Times New Roman"/>
                <w:b/>
                <w:bCs/>
                <w:color w:val="000000"/>
                <w:sz w:val="20"/>
                <w:szCs w:val="20"/>
                <w:lang w:eastAsia="de-DE"/>
              </w:rPr>
              <w:t>119820</w:t>
            </w:r>
          </w:p>
        </w:tc>
      </w:tr>
    </w:tbl>
    <w:p w14:paraId="24279486" w14:textId="2CC0EECB" w:rsidR="0044390D" w:rsidRPr="00047BEF" w:rsidRDefault="00BA5DAC" w:rsidP="00BA5DAC">
      <w:pPr>
        <w:pStyle w:val="Titre20"/>
        <w:rPr>
          <w:rFonts w:eastAsia="Times New Roman"/>
          <w:lang w:eastAsia="de-DE"/>
        </w:rPr>
      </w:pPr>
      <w:bookmarkStart w:id="1801" w:name="_Toc52888076"/>
      <w:bookmarkStart w:id="1802" w:name="_Toc52888177"/>
      <w:r>
        <w:rPr>
          <w:rFonts w:eastAsia="Times New Roman"/>
          <w:lang w:eastAsia="de-DE"/>
        </w:rPr>
        <w:t xml:space="preserve">10.2. </w:t>
      </w:r>
      <w:r w:rsidR="0044390D" w:rsidRPr="00047BEF">
        <w:rPr>
          <w:rFonts w:eastAsia="Times New Roman"/>
          <w:lang w:eastAsia="de-DE"/>
        </w:rPr>
        <w:t>Informations générales sur le par</w:t>
      </w:r>
      <w:bookmarkEnd w:id="1797"/>
      <w:bookmarkEnd w:id="1801"/>
      <w:bookmarkEnd w:id="1802"/>
      <w:r w:rsidR="0044390D" w:rsidRPr="00047BEF">
        <w:rPr>
          <w:rFonts w:eastAsia="Times New Roman"/>
          <w:lang w:eastAsia="de-DE"/>
        </w:rPr>
        <w:t xml:space="preserve"> </w:t>
      </w:r>
    </w:p>
    <w:p w14:paraId="1D79A87B" w14:textId="46370C56" w:rsidR="0044390D" w:rsidRDefault="00E66943" w:rsidP="00BA5DAC">
      <w:pPr>
        <w:pStyle w:val="Lgende"/>
      </w:pPr>
      <w:bookmarkStart w:id="1803" w:name="_Toc52888287"/>
      <w:r w:rsidRPr="00047BEF">
        <w:t xml:space="preserve">Tableau </w:t>
      </w:r>
      <w:r w:rsidR="004E6911">
        <w:fldChar w:fldCharType="begin"/>
      </w:r>
      <w:r w:rsidR="004E6911">
        <w:instrText xml:space="preserve"> SEQ Tableau \* ARABIC </w:instrText>
      </w:r>
      <w:r w:rsidR="004E6911">
        <w:fldChar w:fldCharType="separate"/>
      </w:r>
      <w:r w:rsidR="001C1D3F">
        <w:rPr>
          <w:noProof/>
        </w:rPr>
        <w:t>71</w:t>
      </w:r>
      <w:r w:rsidR="004E6911">
        <w:rPr>
          <w:noProof/>
        </w:rPr>
        <w:fldChar w:fldCharType="end"/>
      </w:r>
      <w:r w:rsidR="0044390D" w:rsidRPr="00047BEF">
        <w:t> : Feuille récapitulative de la réinstallation</w:t>
      </w:r>
      <w:bookmarkEnd w:id="1803"/>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4921"/>
        <w:gridCol w:w="3969"/>
      </w:tblGrid>
      <w:tr w:rsidR="00E234C1" w:rsidRPr="00857DF3" w14:paraId="2C2AC617" w14:textId="77777777" w:rsidTr="00E234C1">
        <w:tc>
          <w:tcPr>
            <w:tcW w:w="750" w:type="dxa"/>
            <w:shd w:val="clear" w:color="auto" w:fill="00B0F0"/>
          </w:tcPr>
          <w:p w14:paraId="061B50DC" w14:textId="77777777" w:rsidR="00E234C1" w:rsidRPr="00857DF3" w:rsidRDefault="00E234C1" w:rsidP="00994B42">
            <w:pPr>
              <w:spacing w:before="40" w:line="240" w:lineRule="auto"/>
              <w:jc w:val="center"/>
              <w:rPr>
                <w:rFonts w:eastAsia="Times New Roman" w:cs="Arial"/>
                <w:b/>
                <w:sz w:val="19"/>
                <w:szCs w:val="19"/>
                <w:lang w:eastAsia="de-DE"/>
              </w:rPr>
            </w:pPr>
            <w:r w:rsidRPr="00857DF3">
              <w:rPr>
                <w:rFonts w:eastAsia="Times New Roman" w:cs="Arial"/>
                <w:b/>
                <w:sz w:val="19"/>
                <w:szCs w:val="19"/>
                <w:lang w:eastAsia="de-DE"/>
              </w:rPr>
              <w:t>Nos.</w:t>
            </w:r>
          </w:p>
        </w:tc>
        <w:tc>
          <w:tcPr>
            <w:tcW w:w="4921" w:type="dxa"/>
            <w:shd w:val="clear" w:color="auto" w:fill="00B0F0"/>
          </w:tcPr>
          <w:p w14:paraId="60F9C0CA" w14:textId="77777777" w:rsidR="00E234C1" w:rsidRPr="00857DF3" w:rsidRDefault="00E234C1" w:rsidP="00994B42">
            <w:pPr>
              <w:spacing w:before="40" w:line="240" w:lineRule="auto"/>
              <w:jc w:val="center"/>
              <w:rPr>
                <w:rFonts w:eastAsia="Times New Roman" w:cs="Arial"/>
                <w:b/>
                <w:sz w:val="19"/>
                <w:szCs w:val="19"/>
                <w:lang w:eastAsia="de-DE"/>
              </w:rPr>
            </w:pPr>
            <w:r w:rsidRPr="00857DF3">
              <w:rPr>
                <w:rFonts w:eastAsia="Times New Roman" w:cs="Arial"/>
                <w:b/>
                <w:sz w:val="19"/>
                <w:szCs w:val="19"/>
                <w:lang w:eastAsia="de-DE"/>
              </w:rPr>
              <w:t>Variables</w:t>
            </w:r>
          </w:p>
        </w:tc>
        <w:tc>
          <w:tcPr>
            <w:tcW w:w="3969" w:type="dxa"/>
            <w:shd w:val="clear" w:color="auto" w:fill="00B0F0"/>
          </w:tcPr>
          <w:p w14:paraId="6866006A" w14:textId="77777777" w:rsidR="00E234C1" w:rsidRPr="00857DF3" w:rsidRDefault="00E234C1" w:rsidP="00994B42">
            <w:pPr>
              <w:spacing w:before="40" w:line="240" w:lineRule="auto"/>
              <w:rPr>
                <w:rFonts w:eastAsia="Times New Roman" w:cs="Arial"/>
                <w:b/>
                <w:sz w:val="19"/>
                <w:szCs w:val="19"/>
                <w:lang w:eastAsia="de-DE"/>
              </w:rPr>
            </w:pPr>
            <w:r w:rsidRPr="00857DF3">
              <w:rPr>
                <w:rFonts w:eastAsia="Times New Roman" w:cs="Arial"/>
                <w:b/>
                <w:sz w:val="19"/>
                <w:szCs w:val="19"/>
                <w:lang w:val="fr-CA" w:eastAsia="de-DE"/>
              </w:rPr>
              <w:t>Données</w:t>
            </w:r>
          </w:p>
        </w:tc>
      </w:tr>
      <w:tr w:rsidR="00E234C1" w:rsidRPr="00857DF3" w14:paraId="4E502033" w14:textId="77777777" w:rsidTr="00994B42">
        <w:tc>
          <w:tcPr>
            <w:tcW w:w="750" w:type="dxa"/>
            <w:shd w:val="clear" w:color="auto" w:fill="auto"/>
          </w:tcPr>
          <w:p w14:paraId="7FFE2330"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w:t>
            </w:r>
          </w:p>
        </w:tc>
        <w:tc>
          <w:tcPr>
            <w:tcW w:w="4921" w:type="dxa"/>
            <w:shd w:val="clear" w:color="auto" w:fill="auto"/>
          </w:tcPr>
          <w:p w14:paraId="5398E98A"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eastAsia="de-DE"/>
              </w:rPr>
              <w:t xml:space="preserve">Pays du </w:t>
            </w:r>
            <w:r w:rsidRPr="00857DF3">
              <w:rPr>
                <w:rFonts w:eastAsia="Times New Roman" w:cs="Arial"/>
                <w:sz w:val="19"/>
                <w:szCs w:val="19"/>
                <w:lang w:val="fr-CA" w:eastAsia="de-DE"/>
              </w:rPr>
              <w:t>projet</w:t>
            </w:r>
          </w:p>
        </w:tc>
        <w:tc>
          <w:tcPr>
            <w:tcW w:w="3969" w:type="dxa"/>
            <w:shd w:val="clear" w:color="auto" w:fill="auto"/>
          </w:tcPr>
          <w:p w14:paraId="2C442BC6"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eastAsia="de-DE"/>
              </w:rPr>
              <w:t>Bénin</w:t>
            </w:r>
          </w:p>
        </w:tc>
      </w:tr>
      <w:tr w:rsidR="00E234C1" w:rsidRPr="00857DF3" w14:paraId="2D5A4519" w14:textId="77777777" w:rsidTr="00994B42">
        <w:tc>
          <w:tcPr>
            <w:tcW w:w="750" w:type="dxa"/>
            <w:shd w:val="clear" w:color="auto" w:fill="auto"/>
          </w:tcPr>
          <w:p w14:paraId="72F01320"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2</w:t>
            </w:r>
          </w:p>
        </w:tc>
        <w:tc>
          <w:tcPr>
            <w:tcW w:w="4921" w:type="dxa"/>
            <w:shd w:val="clear" w:color="auto" w:fill="auto"/>
          </w:tcPr>
          <w:p w14:paraId="7F1AA137"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Département.</w:t>
            </w:r>
          </w:p>
        </w:tc>
        <w:tc>
          <w:tcPr>
            <w:tcW w:w="3969" w:type="dxa"/>
            <w:shd w:val="clear" w:color="auto" w:fill="auto"/>
          </w:tcPr>
          <w:p w14:paraId="3BA7BF14"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Zou</w:t>
            </w:r>
          </w:p>
        </w:tc>
      </w:tr>
      <w:tr w:rsidR="00E234C1" w:rsidRPr="00857DF3" w14:paraId="297611E5" w14:textId="77777777" w:rsidTr="00994B42">
        <w:tc>
          <w:tcPr>
            <w:tcW w:w="750" w:type="dxa"/>
            <w:shd w:val="clear" w:color="auto" w:fill="auto"/>
          </w:tcPr>
          <w:p w14:paraId="7B1999F5"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3</w:t>
            </w:r>
          </w:p>
        </w:tc>
        <w:tc>
          <w:tcPr>
            <w:tcW w:w="4921" w:type="dxa"/>
            <w:shd w:val="clear" w:color="auto" w:fill="auto"/>
          </w:tcPr>
          <w:p w14:paraId="20344FF4"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val="fr-CM" w:eastAsia="de-DE"/>
              </w:rPr>
              <w:t>Municipalité</w:t>
            </w:r>
          </w:p>
        </w:tc>
        <w:tc>
          <w:tcPr>
            <w:tcW w:w="3969" w:type="dxa"/>
            <w:shd w:val="clear" w:color="auto" w:fill="auto"/>
          </w:tcPr>
          <w:p w14:paraId="11EC188A"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eastAsia="de-DE"/>
              </w:rPr>
              <w:t>Bohicon</w:t>
            </w:r>
          </w:p>
        </w:tc>
      </w:tr>
      <w:tr w:rsidR="00E234C1" w:rsidRPr="00857DF3" w14:paraId="74D6540C" w14:textId="77777777" w:rsidTr="00994B42">
        <w:tc>
          <w:tcPr>
            <w:tcW w:w="750" w:type="dxa"/>
            <w:shd w:val="clear" w:color="auto" w:fill="auto"/>
          </w:tcPr>
          <w:p w14:paraId="319934AA"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4</w:t>
            </w:r>
          </w:p>
        </w:tc>
        <w:tc>
          <w:tcPr>
            <w:tcW w:w="4921" w:type="dxa"/>
            <w:shd w:val="clear" w:color="auto" w:fill="auto"/>
          </w:tcPr>
          <w:p w14:paraId="5D86399E"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Arrondissement</w:t>
            </w:r>
          </w:p>
        </w:tc>
        <w:tc>
          <w:tcPr>
            <w:tcW w:w="3969" w:type="dxa"/>
            <w:shd w:val="clear" w:color="auto" w:fill="auto"/>
          </w:tcPr>
          <w:p w14:paraId="015D56C4"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Arrondissements 1 &amp; 2, Ouassaho, Agongointo, Saclo</w:t>
            </w:r>
          </w:p>
        </w:tc>
      </w:tr>
      <w:tr w:rsidR="00E234C1" w:rsidRPr="00857DF3" w14:paraId="696A2768" w14:textId="77777777" w:rsidTr="00994B42">
        <w:tc>
          <w:tcPr>
            <w:tcW w:w="750" w:type="dxa"/>
            <w:vMerge w:val="restart"/>
            <w:shd w:val="clear" w:color="auto" w:fill="auto"/>
          </w:tcPr>
          <w:p w14:paraId="5D634F10"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5</w:t>
            </w:r>
          </w:p>
        </w:tc>
        <w:tc>
          <w:tcPr>
            <w:tcW w:w="4921" w:type="dxa"/>
            <w:shd w:val="clear" w:color="auto" w:fill="auto"/>
          </w:tcPr>
          <w:p w14:paraId="45DD042F"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1</w:t>
            </w:r>
            <w:r w:rsidRPr="00857DF3">
              <w:rPr>
                <w:rFonts w:eastAsia="Times New Roman" w:cs="Arial"/>
                <w:sz w:val="19"/>
                <w:szCs w:val="19"/>
                <w:vertAlign w:val="superscript"/>
                <w:lang w:val="fr-CA" w:eastAsia="de-DE"/>
              </w:rPr>
              <w:t>er</w:t>
            </w:r>
            <w:r w:rsidRPr="00857DF3">
              <w:rPr>
                <w:rFonts w:eastAsia="Times New Roman" w:cs="Arial"/>
                <w:sz w:val="19"/>
                <w:szCs w:val="19"/>
                <w:lang w:val="fr-CA" w:eastAsia="de-DE"/>
              </w:rPr>
              <w:t xml:space="preserve"> Arrondissement </w:t>
            </w:r>
            <w:r w:rsidRPr="00857DF3">
              <w:rPr>
                <w:rFonts w:eastAsia="Times New Roman" w:cs="Arial"/>
                <w:color w:val="000000"/>
                <w:sz w:val="19"/>
                <w:szCs w:val="19"/>
                <w:lang w:val="fr-CA" w:eastAsia="fr-FR"/>
              </w:rPr>
              <w:t>(quartiers concernés)</w:t>
            </w:r>
          </w:p>
        </w:tc>
        <w:tc>
          <w:tcPr>
            <w:tcW w:w="3969" w:type="dxa"/>
            <w:shd w:val="clear" w:color="auto" w:fill="auto"/>
            <w:vAlign w:val="center"/>
          </w:tcPr>
          <w:p w14:paraId="4AF66414" w14:textId="77777777" w:rsidR="00E234C1" w:rsidRPr="00857DF3" w:rsidRDefault="00E234C1" w:rsidP="00994B42">
            <w:pPr>
              <w:spacing w:before="40" w:line="240" w:lineRule="auto"/>
              <w:rPr>
                <w:rFonts w:eastAsia="Times New Roman" w:cs="Arial"/>
                <w:color w:val="000000"/>
                <w:sz w:val="19"/>
                <w:szCs w:val="19"/>
                <w:lang w:eastAsia="fr-FR"/>
              </w:rPr>
            </w:pPr>
            <w:r w:rsidRPr="00857DF3">
              <w:rPr>
                <w:rFonts w:eastAsia="Times New Roman" w:cs="Arial"/>
                <w:color w:val="000000"/>
                <w:sz w:val="19"/>
                <w:szCs w:val="19"/>
                <w:lang w:eastAsia="fr-FR"/>
              </w:rPr>
              <w:t xml:space="preserve">Agbanwémey, Agbadjagon, Agbangon, Ahouamè, Djognagbo, Hountonho,  Sehoueho houndonho, Sèmè, Hezonho, Kpatalokoli,  Djessouhogon, Guedézounmè, Kindjinou </w:t>
            </w:r>
          </w:p>
        </w:tc>
      </w:tr>
      <w:tr w:rsidR="00E234C1" w:rsidRPr="00857DF3" w14:paraId="29490EB3" w14:textId="77777777" w:rsidTr="00994B42">
        <w:tc>
          <w:tcPr>
            <w:tcW w:w="750" w:type="dxa"/>
            <w:vMerge/>
            <w:shd w:val="clear" w:color="auto" w:fill="auto"/>
          </w:tcPr>
          <w:p w14:paraId="2876C050" w14:textId="77777777" w:rsidR="00E234C1" w:rsidRPr="00857DF3" w:rsidRDefault="00E234C1" w:rsidP="00994B42">
            <w:pPr>
              <w:spacing w:before="40" w:line="240" w:lineRule="auto"/>
              <w:jc w:val="center"/>
              <w:rPr>
                <w:rFonts w:eastAsia="Times New Roman" w:cs="Arial"/>
                <w:sz w:val="19"/>
                <w:szCs w:val="19"/>
                <w:highlight w:val="yellow"/>
                <w:lang w:eastAsia="de-DE"/>
              </w:rPr>
            </w:pPr>
          </w:p>
        </w:tc>
        <w:tc>
          <w:tcPr>
            <w:tcW w:w="4921" w:type="dxa"/>
            <w:shd w:val="clear" w:color="auto" w:fill="auto"/>
          </w:tcPr>
          <w:p w14:paraId="6EBC7661"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2</w:t>
            </w:r>
            <w:r w:rsidRPr="00857DF3">
              <w:rPr>
                <w:rFonts w:eastAsia="Times New Roman" w:cs="Arial"/>
                <w:sz w:val="19"/>
                <w:szCs w:val="19"/>
                <w:vertAlign w:val="superscript"/>
                <w:lang w:val="fr-CA" w:eastAsia="de-DE"/>
              </w:rPr>
              <w:t>ème</w:t>
            </w:r>
            <w:r w:rsidRPr="00857DF3">
              <w:rPr>
                <w:rFonts w:eastAsia="Times New Roman" w:cs="Arial"/>
                <w:sz w:val="19"/>
                <w:szCs w:val="19"/>
                <w:lang w:val="fr-CA" w:eastAsia="de-DE"/>
              </w:rPr>
              <w:t xml:space="preserve"> Arrondissement </w:t>
            </w:r>
            <w:r w:rsidRPr="00857DF3">
              <w:rPr>
                <w:rFonts w:eastAsia="Times New Roman" w:cs="Arial"/>
                <w:color w:val="000000"/>
                <w:sz w:val="19"/>
                <w:szCs w:val="19"/>
                <w:lang w:val="fr-CA" w:eastAsia="fr-FR"/>
              </w:rPr>
              <w:t>(quartiers concernés)</w:t>
            </w:r>
          </w:p>
        </w:tc>
        <w:tc>
          <w:tcPr>
            <w:tcW w:w="3969" w:type="dxa"/>
            <w:shd w:val="clear" w:color="auto" w:fill="auto"/>
            <w:vAlign w:val="center"/>
          </w:tcPr>
          <w:p w14:paraId="4F1665B7" w14:textId="77777777" w:rsidR="00E234C1" w:rsidRPr="00857DF3" w:rsidRDefault="00E234C1" w:rsidP="00994B42">
            <w:pPr>
              <w:spacing w:before="40" w:line="240" w:lineRule="auto"/>
              <w:rPr>
                <w:rFonts w:eastAsia="Times New Roman" w:cs="Arial"/>
                <w:color w:val="000000"/>
                <w:sz w:val="19"/>
                <w:szCs w:val="19"/>
                <w:lang w:eastAsia="fr-FR"/>
              </w:rPr>
            </w:pPr>
            <w:r w:rsidRPr="00857DF3">
              <w:rPr>
                <w:rFonts w:eastAsia="Times New Roman" w:cs="Arial"/>
                <w:color w:val="000000"/>
                <w:sz w:val="19"/>
                <w:szCs w:val="19"/>
                <w:lang w:eastAsia="fr-FR"/>
              </w:rPr>
              <w:t>Agonvèzoun,  Ahito, Zongo, Gankon, Adjahouisso, Gankpa, Gankpahoué, Honmèho, Kpokon, Sogba, Dokon, Houawé, Houawé Soglogon, Zakpo, Zakpo Ahito, zakpo Awamè, Zakpo Adagamè, Agbadjagon, Sogo-Aliho, Tossota, Wanagon, Siliho</w:t>
            </w:r>
          </w:p>
        </w:tc>
      </w:tr>
      <w:tr w:rsidR="00E234C1" w:rsidRPr="00857DF3" w14:paraId="07B191A5" w14:textId="77777777" w:rsidTr="00994B42">
        <w:tc>
          <w:tcPr>
            <w:tcW w:w="750" w:type="dxa"/>
            <w:vMerge/>
            <w:shd w:val="clear" w:color="auto" w:fill="auto"/>
          </w:tcPr>
          <w:p w14:paraId="72C5AE1C" w14:textId="77777777" w:rsidR="00E234C1" w:rsidRPr="00857DF3" w:rsidRDefault="00E234C1" w:rsidP="00994B42">
            <w:pPr>
              <w:spacing w:before="40" w:line="240" w:lineRule="auto"/>
              <w:jc w:val="center"/>
              <w:rPr>
                <w:rFonts w:eastAsia="Times New Roman" w:cs="Arial"/>
                <w:sz w:val="19"/>
                <w:szCs w:val="19"/>
                <w:highlight w:val="yellow"/>
                <w:lang w:eastAsia="de-DE"/>
              </w:rPr>
            </w:pPr>
          </w:p>
        </w:tc>
        <w:tc>
          <w:tcPr>
            <w:tcW w:w="4921" w:type="dxa"/>
            <w:shd w:val="clear" w:color="auto" w:fill="auto"/>
          </w:tcPr>
          <w:p w14:paraId="24B55425"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 xml:space="preserve">Agongointo  </w:t>
            </w:r>
            <w:r w:rsidRPr="00857DF3">
              <w:rPr>
                <w:rFonts w:eastAsia="Times New Roman" w:cs="Arial"/>
                <w:color w:val="000000"/>
                <w:sz w:val="19"/>
                <w:szCs w:val="19"/>
                <w:lang w:val="fr-CA" w:eastAsia="fr-FR"/>
              </w:rPr>
              <w:t>(quartiers concernés)</w:t>
            </w:r>
          </w:p>
        </w:tc>
        <w:tc>
          <w:tcPr>
            <w:tcW w:w="3969" w:type="dxa"/>
            <w:shd w:val="clear" w:color="auto" w:fill="auto"/>
            <w:vAlign w:val="center"/>
          </w:tcPr>
          <w:p w14:paraId="5B69DF8A" w14:textId="77777777" w:rsidR="00E234C1" w:rsidRPr="00857DF3" w:rsidRDefault="00E234C1" w:rsidP="00994B42">
            <w:pPr>
              <w:suppressAutoHyphens/>
              <w:spacing w:before="40" w:line="240" w:lineRule="auto"/>
              <w:rPr>
                <w:rFonts w:eastAsia="Times New Roman" w:cs="Arial"/>
                <w:bCs/>
                <w:sz w:val="19"/>
                <w:szCs w:val="19"/>
                <w:highlight w:val="yellow"/>
                <w:lang w:eastAsia="de-DE"/>
              </w:rPr>
            </w:pPr>
            <w:r w:rsidRPr="00857DF3">
              <w:rPr>
                <w:rFonts w:eastAsia="Times New Roman" w:cs="Arial"/>
                <w:bCs/>
                <w:sz w:val="19"/>
                <w:szCs w:val="19"/>
                <w:lang w:eastAsia="de-DE"/>
              </w:rPr>
              <w:t xml:space="preserve">Agongointo </w:t>
            </w:r>
          </w:p>
        </w:tc>
      </w:tr>
      <w:tr w:rsidR="00E234C1" w:rsidRPr="00857DF3" w14:paraId="58BBD2D3" w14:textId="77777777" w:rsidTr="00994B42">
        <w:tc>
          <w:tcPr>
            <w:tcW w:w="750" w:type="dxa"/>
            <w:vMerge/>
            <w:shd w:val="clear" w:color="auto" w:fill="auto"/>
          </w:tcPr>
          <w:p w14:paraId="422D189E" w14:textId="77777777" w:rsidR="00E234C1" w:rsidRPr="00857DF3" w:rsidRDefault="00E234C1" w:rsidP="00994B42">
            <w:pPr>
              <w:spacing w:before="40" w:line="240" w:lineRule="auto"/>
              <w:jc w:val="center"/>
              <w:rPr>
                <w:rFonts w:eastAsia="Times New Roman" w:cs="Arial"/>
                <w:sz w:val="19"/>
                <w:szCs w:val="19"/>
                <w:highlight w:val="yellow"/>
                <w:lang w:eastAsia="de-DE"/>
              </w:rPr>
            </w:pPr>
          </w:p>
        </w:tc>
        <w:tc>
          <w:tcPr>
            <w:tcW w:w="4921" w:type="dxa"/>
            <w:shd w:val="clear" w:color="auto" w:fill="auto"/>
          </w:tcPr>
          <w:p w14:paraId="57164FA5"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 xml:space="preserve">Ouassaho  </w:t>
            </w:r>
            <w:r w:rsidRPr="00857DF3">
              <w:rPr>
                <w:rFonts w:eastAsia="Times New Roman" w:cs="Arial"/>
                <w:color w:val="000000"/>
                <w:sz w:val="19"/>
                <w:szCs w:val="19"/>
                <w:lang w:val="fr-CA" w:eastAsia="fr-FR"/>
              </w:rPr>
              <w:t>(quartiers concernés)</w:t>
            </w:r>
          </w:p>
        </w:tc>
        <w:tc>
          <w:tcPr>
            <w:tcW w:w="3969" w:type="dxa"/>
            <w:shd w:val="clear" w:color="auto" w:fill="auto"/>
            <w:vAlign w:val="center"/>
          </w:tcPr>
          <w:p w14:paraId="0DFA5C83" w14:textId="77777777" w:rsidR="00E234C1" w:rsidRPr="00857DF3" w:rsidRDefault="00E234C1" w:rsidP="00994B42">
            <w:pPr>
              <w:suppressAutoHyphens/>
              <w:spacing w:before="40" w:line="240" w:lineRule="auto"/>
              <w:rPr>
                <w:rFonts w:eastAsia="Times New Roman" w:cs="Arial"/>
                <w:bCs/>
                <w:sz w:val="19"/>
                <w:szCs w:val="19"/>
                <w:lang w:eastAsia="de-DE"/>
              </w:rPr>
            </w:pPr>
            <w:r w:rsidRPr="00857DF3">
              <w:rPr>
                <w:rFonts w:eastAsia="Times New Roman" w:cs="Arial"/>
                <w:bCs/>
                <w:sz w:val="19"/>
                <w:szCs w:val="19"/>
                <w:lang w:eastAsia="de-DE"/>
              </w:rPr>
              <w:t>Voli, Wanhansa, Attogon, Houawé</w:t>
            </w:r>
          </w:p>
        </w:tc>
      </w:tr>
      <w:tr w:rsidR="00E234C1" w:rsidRPr="00857DF3" w14:paraId="01D22708" w14:textId="77777777" w:rsidTr="00994B42">
        <w:tc>
          <w:tcPr>
            <w:tcW w:w="750" w:type="dxa"/>
            <w:vMerge/>
            <w:shd w:val="clear" w:color="auto" w:fill="auto"/>
          </w:tcPr>
          <w:p w14:paraId="3893BC33" w14:textId="77777777" w:rsidR="00E234C1" w:rsidRPr="00857DF3" w:rsidRDefault="00E234C1" w:rsidP="00994B42">
            <w:pPr>
              <w:spacing w:before="40" w:line="240" w:lineRule="auto"/>
              <w:jc w:val="center"/>
              <w:rPr>
                <w:rFonts w:eastAsia="Times New Roman" w:cs="Arial"/>
                <w:sz w:val="19"/>
                <w:szCs w:val="19"/>
                <w:highlight w:val="yellow"/>
                <w:lang w:eastAsia="de-DE"/>
              </w:rPr>
            </w:pPr>
          </w:p>
        </w:tc>
        <w:tc>
          <w:tcPr>
            <w:tcW w:w="4921" w:type="dxa"/>
            <w:shd w:val="clear" w:color="auto" w:fill="auto"/>
          </w:tcPr>
          <w:p w14:paraId="16A7B850"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 xml:space="preserve">Saclo </w:t>
            </w:r>
            <w:r w:rsidRPr="00857DF3">
              <w:rPr>
                <w:rFonts w:eastAsia="Times New Roman" w:cs="Arial"/>
                <w:color w:val="000000"/>
                <w:sz w:val="19"/>
                <w:szCs w:val="19"/>
                <w:lang w:val="fr-CA" w:eastAsia="fr-FR"/>
              </w:rPr>
              <w:t>(quartiers concernés)</w:t>
            </w:r>
          </w:p>
        </w:tc>
        <w:tc>
          <w:tcPr>
            <w:tcW w:w="3969" w:type="dxa"/>
            <w:shd w:val="clear" w:color="auto" w:fill="auto"/>
            <w:vAlign w:val="center"/>
          </w:tcPr>
          <w:p w14:paraId="3B5688FD" w14:textId="77777777" w:rsidR="00E234C1" w:rsidRPr="00857DF3" w:rsidRDefault="00E234C1" w:rsidP="00994B42">
            <w:pPr>
              <w:suppressAutoHyphens/>
              <w:spacing w:before="40" w:line="240" w:lineRule="auto"/>
              <w:rPr>
                <w:rFonts w:eastAsia="Times New Roman" w:cs="Arial"/>
                <w:bCs/>
                <w:sz w:val="19"/>
                <w:szCs w:val="19"/>
                <w:lang w:eastAsia="de-DE"/>
              </w:rPr>
            </w:pPr>
            <w:r w:rsidRPr="00857DF3">
              <w:rPr>
                <w:rFonts w:eastAsia="Times New Roman" w:cs="Arial"/>
                <w:bCs/>
                <w:sz w:val="19"/>
                <w:szCs w:val="19"/>
                <w:lang w:eastAsia="de-DE"/>
              </w:rPr>
              <w:t>Saclo, Saclo Alikpa, Naota</w:t>
            </w:r>
          </w:p>
        </w:tc>
      </w:tr>
      <w:tr w:rsidR="00E234C1" w:rsidRPr="00857DF3" w14:paraId="66649E5E" w14:textId="77777777" w:rsidTr="00994B42">
        <w:tc>
          <w:tcPr>
            <w:tcW w:w="750" w:type="dxa"/>
            <w:shd w:val="clear" w:color="auto" w:fill="auto"/>
          </w:tcPr>
          <w:p w14:paraId="76301E91"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6</w:t>
            </w:r>
          </w:p>
        </w:tc>
        <w:tc>
          <w:tcPr>
            <w:tcW w:w="4921" w:type="dxa"/>
            <w:shd w:val="clear" w:color="auto" w:fill="auto"/>
          </w:tcPr>
          <w:p w14:paraId="2F119784"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val="fr-CA" w:eastAsia="de-DE"/>
              </w:rPr>
              <w:t>Activités induisant la réinstallation</w:t>
            </w:r>
          </w:p>
        </w:tc>
        <w:tc>
          <w:tcPr>
            <w:tcW w:w="3969" w:type="dxa"/>
            <w:shd w:val="clear" w:color="auto" w:fill="auto"/>
          </w:tcPr>
          <w:p w14:paraId="50EE70A7" w14:textId="77777777" w:rsidR="00E234C1" w:rsidRPr="00857DF3" w:rsidRDefault="00E234C1" w:rsidP="00994B42">
            <w:pPr>
              <w:spacing w:before="40" w:line="240" w:lineRule="auto"/>
              <w:rPr>
                <w:rFonts w:eastAsia="Times New Roman" w:cs="Arial"/>
                <w:sz w:val="18"/>
                <w:szCs w:val="18"/>
                <w:lang w:eastAsia="de-DE"/>
              </w:rPr>
            </w:pPr>
            <w:r w:rsidRPr="00857DF3">
              <w:rPr>
                <w:rFonts w:eastAsia="Times New Roman" w:cs="Arial"/>
                <w:sz w:val="18"/>
                <w:szCs w:val="18"/>
                <w:lang w:eastAsia="de-DE"/>
              </w:rPr>
              <w:t>Réalisation d’ouvrage d’assainissement pluvial (collecteurs) et d’aménagement de voirie</w:t>
            </w:r>
          </w:p>
        </w:tc>
      </w:tr>
      <w:tr w:rsidR="00E234C1" w:rsidRPr="00857DF3" w14:paraId="7A0E3A17" w14:textId="77777777" w:rsidTr="00994B42">
        <w:tc>
          <w:tcPr>
            <w:tcW w:w="750" w:type="dxa"/>
            <w:shd w:val="clear" w:color="auto" w:fill="auto"/>
          </w:tcPr>
          <w:p w14:paraId="3D1C64F9"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7</w:t>
            </w:r>
          </w:p>
        </w:tc>
        <w:tc>
          <w:tcPr>
            <w:tcW w:w="4921" w:type="dxa"/>
            <w:shd w:val="clear" w:color="auto" w:fill="auto"/>
          </w:tcPr>
          <w:p w14:paraId="055A82B9"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eastAsia="de-DE"/>
              </w:rPr>
              <w:t xml:space="preserve">Budget du </w:t>
            </w:r>
            <w:r w:rsidRPr="00857DF3">
              <w:rPr>
                <w:rFonts w:eastAsia="Times New Roman" w:cs="Arial"/>
                <w:sz w:val="19"/>
                <w:szCs w:val="19"/>
                <w:lang w:val="fr-CA" w:eastAsia="de-DE"/>
              </w:rPr>
              <w:t>projet (Ville de Bohicon et Abomey)</w:t>
            </w:r>
          </w:p>
        </w:tc>
        <w:tc>
          <w:tcPr>
            <w:tcW w:w="3969" w:type="dxa"/>
            <w:shd w:val="clear" w:color="auto" w:fill="auto"/>
          </w:tcPr>
          <w:p w14:paraId="7C5593A6" w14:textId="77777777" w:rsidR="00E234C1" w:rsidRPr="00857DF3" w:rsidRDefault="00E234C1" w:rsidP="00994B42">
            <w:pPr>
              <w:spacing w:before="40" w:line="240" w:lineRule="auto"/>
              <w:rPr>
                <w:rFonts w:eastAsia="Times New Roman" w:cs="Arial"/>
                <w:b/>
                <w:sz w:val="20"/>
                <w:szCs w:val="20"/>
                <w:lang w:eastAsia="de-DE"/>
              </w:rPr>
            </w:pPr>
            <w:r w:rsidRPr="00857DF3">
              <w:rPr>
                <w:rFonts w:eastAsia="Times New Roman" w:cs="Arial"/>
                <w:b/>
                <w:sz w:val="20"/>
                <w:szCs w:val="20"/>
                <w:lang w:eastAsia="de-DE"/>
              </w:rPr>
              <w:t>88 089 305 265 F CFA</w:t>
            </w:r>
          </w:p>
        </w:tc>
      </w:tr>
      <w:tr w:rsidR="00E234C1" w:rsidRPr="00857DF3" w14:paraId="31D1D0D2" w14:textId="77777777" w:rsidTr="00994B42">
        <w:tc>
          <w:tcPr>
            <w:tcW w:w="750" w:type="dxa"/>
            <w:shd w:val="clear" w:color="auto" w:fill="auto"/>
          </w:tcPr>
          <w:p w14:paraId="0ED78F0D"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8</w:t>
            </w:r>
          </w:p>
        </w:tc>
        <w:tc>
          <w:tcPr>
            <w:tcW w:w="4921" w:type="dxa"/>
            <w:shd w:val="clear" w:color="auto" w:fill="auto"/>
          </w:tcPr>
          <w:p w14:paraId="7E97A196"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eastAsia="de-DE"/>
              </w:rPr>
              <w:t>Budget du PAR</w:t>
            </w:r>
          </w:p>
        </w:tc>
        <w:tc>
          <w:tcPr>
            <w:tcW w:w="3969" w:type="dxa"/>
            <w:shd w:val="clear" w:color="auto" w:fill="auto"/>
          </w:tcPr>
          <w:p w14:paraId="1A1EFCB8" w14:textId="77777777" w:rsidR="00E234C1" w:rsidRPr="00857DF3" w:rsidRDefault="00E234C1" w:rsidP="00994B42">
            <w:pPr>
              <w:spacing w:before="40" w:line="240" w:lineRule="auto"/>
              <w:rPr>
                <w:rFonts w:eastAsia="Times New Roman" w:cs="Arial"/>
                <w:color w:val="000000"/>
                <w:sz w:val="20"/>
                <w:szCs w:val="20"/>
                <w:lang w:eastAsia="fr-FR"/>
              </w:rPr>
            </w:pPr>
            <w:r w:rsidRPr="00857DF3">
              <w:rPr>
                <w:rFonts w:eastAsia="Times New Roman" w:cs="Arial"/>
                <w:b/>
                <w:bCs/>
                <w:sz w:val="20"/>
                <w:szCs w:val="20"/>
                <w:lang w:eastAsia="fr-FR"/>
              </w:rPr>
              <w:t>487 454 470 F CFA</w:t>
            </w:r>
          </w:p>
        </w:tc>
      </w:tr>
      <w:tr w:rsidR="00E234C1" w:rsidRPr="00857DF3" w14:paraId="56EF2E43" w14:textId="77777777" w:rsidTr="00994B42">
        <w:tc>
          <w:tcPr>
            <w:tcW w:w="750" w:type="dxa"/>
            <w:shd w:val="clear" w:color="auto" w:fill="auto"/>
          </w:tcPr>
          <w:p w14:paraId="5944E80C"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9</w:t>
            </w:r>
          </w:p>
        </w:tc>
        <w:tc>
          <w:tcPr>
            <w:tcW w:w="4921" w:type="dxa"/>
            <w:shd w:val="clear" w:color="auto" w:fill="auto"/>
          </w:tcPr>
          <w:p w14:paraId="4386F372"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Personnes Affectées par le Projet (PAP)</w:t>
            </w:r>
          </w:p>
        </w:tc>
        <w:tc>
          <w:tcPr>
            <w:tcW w:w="3969" w:type="dxa"/>
            <w:shd w:val="clear" w:color="auto" w:fill="auto"/>
          </w:tcPr>
          <w:p w14:paraId="2B362326"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b/>
                <w:bCs/>
                <w:sz w:val="19"/>
                <w:szCs w:val="19"/>
                <w:lang w:eastAsia="fr-FR"/>
              </w:rPr>
              <w:t>856</w:t>
            </w:r>
          </w:p>
        </w:tc>
      </w:tr>
      <w:tr w:rsidR="00E234C1" w:rsidRPr="00857DF3" w14:paraId="71B5460A" w14:textId="77777777" w:rsidTr="00994B42">
        <w:tc>
          <w:tcPr>
            <w:tcW w:w="750" w:type="dxa"/>
            <w:shd w:val="clear" w:color="auto" w:fill="auto"/>
          </w:tcPr>
          <w:p w14:paraId="30CEA8CB"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10</w:t>
            </w:r>
          </w:p>
        </w:tc>
        <w:tc>
          <w:tcPr>
            <w:tcW w:w="4921" w:type="dxa"/>
            <w:shd w:val="clear" w:color="auto" w:fill="auto"/>
          </w:tcPr>
          <w:p w14:paraId="032E2F2B"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personnes à charge</w:t>
            </w:r>
          </w:p>
        </w:tc>
        <w:tc>
          <w:tcPr>
            <w:tcW w:w="3969" w:type="dxa"/>
            <w:shd w:val="clear" w:color="auto" w:fill="auto"/>
          </w:tcPr>
          <w:p w14:paraId="1DD439AC" w14:textId="77777777" w:rsidR="00E234C1" w:rsidRPr="00857DF3" w:rsidRDefault="00E234C1" w:rsidP="00994B42">
            <w:pPr>
              <w:spacing w:before="40" w:line="240" w:lineRule="auto"/>
              <w:rPr>
                <w:rFonts w:eastAsia="Times New Roman" w:cs="Arial"/>
                <w:sz w:val="19"/>
                <w:szCs w:val="19"/>
                <w:lang w:val="en-US"/>
              </w:rPr>
            </w:pPr>
            <w:r w:rsidRPr="00857DF3">
              <w:rPr>
                <w:rFonts w:eastAsia="Times New Roman" w:cs="Arial"/>
                <w:b/>
                <w:bCs/>
                <w:sz w:val="19"/>
                <w:szCs w:val="19"/>
                <w:lang w:eastAsia="fr-FR"/>
              </w:rPr>
              <w:t>5256</w:t>
            </w:r>
          </w:p>
        </w:tc>
      </w:tr>
      <w:tr w:rsidR="00E234C1" w:rsidRPr="00857DF3" w14:paraId="21325554" w14:textId="77777777" w:rsidTr="00994B42">
        <w:tc>
          <w:tcPr>
            <w:tcW w:w="750" w:type="dxa"/>
            <w:shd w:val="clear" w:color="auto" w:fill="auto"/>
          </w:tcPr>
          <w:p w14:paraId="524CD435"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11</w:t>
            </w:r>
          </w:p>
        </w:tc>
        <w:tc>
          <w:tcPr>
            <w:tcW w:w="4921" w:type="dxa"/>
            <w:shd w:val="clear" w:color="auto" w:fill="auto"/>
          </w:tcPr>
          <w:p w14:paraId="6875E8B7"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val="fr-CA" w:eastAsia="de-DE"/>
              </w:rPr>
              <w:t>Nombre</w:t>
            </w:r>
            <w:r w:rsidRPr="00857DF3">
              <w:rPr>
                <w:rFonts w:eastAsia="Times New Roman" w:cs="Arial"/>
                <w:sz w:val="19"/>
                <w:szCs w:val="19"/>
                <w:lang w:eastAsia="de-DE"/>
              </w:rPr>
              <w:t xml:space="preserve"> de femmes affectées</w:t>
            </w:r>
          </w:p>
        </w:tc>
        <w:tc>
          <w:tcPr>
            <w:tcW w:w="3969" w:type="dxa"/>
            <w:shd w:val="clear" w:color="auto" w:fill="auto"/>
          </w:tcPr>
          <w:p w14:paraId="0E6DB12A"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eastAsia="fr-FR"/>
              </w:rPr>
              <w:t>422</w:t>
            </w:r>
          </w:p>
        </w:tc>
      </w:tr>
      <w:tr w:rsidR="00E234C1" w:rsidRPr="00857DF3" w14:paraId="3CC8766A" w14:textId="77777777" w:rsidTr="00994B42">
        <w:tc>
          <w:tcPr>
            <w:tcW w:w="750" w:type="dxa"/>
            <w:shd w:val="clear" w:color="auto" w:fill="auto"/>
          </w:tcPr>
          <w:p w14:paraId="23002C6B"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12</w:t>
            </w:r>
          </w:p>
        </w:tc>
        <w:tc>
          <w:tcPr>
            <w:tcW w:w="4921" w:type="dxa"/>
            <w:shd w:val="clear" w:color="auto" w:fill="auto"/>
          </w:tcPr>
          <w:p w14:paraId="58B4C17D"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 xml:space="preserve">Nombre de PAP vulnérables </w:t>
            </w:r>
          </w:p>
        </w:tc>
        <w:tc>
          <w:tcPr>
            <w:tcW w:w="3969" w:type="dxa"/>
            <w:shd w:val="clear" w:color="auto" w:fill="auto"/>
          </w:tcPr>
          <w:p w14:paraId="296FB03A"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3</w:t>
            </w:r>
            <w:r w:rsidRPr="00857DF3">
              <w:rPr>
                <w:rFonts w:eastAsia="Times New Roman" w:cs="Arial"/>
                <w:sz w:val="19"/>
                <w:szCs w:val="19"/>
                <w:lang w:val="fr-CA" w:eastAsia="de-DE"/>
              </w:rPr>
              <w:t>3</w:t>
            </w:r>
          </w:p>
        </w:tc>
      </w:tr>
      <w:tr w:rsidR="00E234C1" w:rsidRPr="00857DF3" w14:paraId="0564CBBB" w14:textId="77777777" w:rsidTr="00994B42">
        <w:tc>
          <w:tcPr>
            <w:tcW w:w="750" w:type="dxa"/>
            <w:shd w:val="clear" w:color="auto" w:fill="auto"/>
          </w:tcPr>
          <w:p w14:paraId="71739613"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13</w:t>
            </w:r>
          </w:p>
        </w:tc>
        <w:tc>
          <w:tcPr>
            <w:tcW w:w="4921" w:type="dxa"/>
            <w:shd w:val="clear" w:color="auto" w:fill="auto"/>
          </w:tcPr>
          <w:p w14:paraId="7A51415F"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PAP majeures</w:t>
            </w:r>
          </w:p>
        </w:tc>
        <w:tc>
          <w:tcPr>
            <w:tcW w:w="3969" w:type="dxa"/>
            <w:shd w:val="clear" w:color="auto" w:fill="auto"/>
          </w:tcPr>
          <w:p w14:paraId="1A45DE10"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821</w:t>
            </w:r>
          </w:p>
        </w:tc>
      </w:tr>
      <w:tr w:rsidR="00E234C1" w:rsidRPr="00857DF3" w14:paraId="5B16E75D" w14:textId="77777777" w:rsidTr="00994B42">
        <w:tc>
          <w:tcPr>
            <w:tcW w:w="750" w:type="dxa"/>
            <w:shd w:val="clear" w:color="auto" w:fill="auto"/>
          </w:tcPr>
          <w:p w14:paraId="06E87617"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14</w:t>
            </w:r>
          </w:p>
        </w:tc>
        <w:tc>
          <w:tcPr>
            <w:tcW w:w="4921" w:type="dxa"/>
            <w:shd w:val="clear" w:color="auto" w:fill="auto"/>
          </w:tcPr>
          <w:p w14:paraId="1F0709D4"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PAP mineures</w:t>
            </w:r>
          </w:p>
        </w:tc>
        <w:tc>
          <w:tcPr>
            <w:tcW w:w="3969" w:type="dxa"/>
            <w:shd w:val="clear" w:color="auto" w:fill="auto"/>
          </w:tcPr>
          <w:p w14:paraId="6C10C9B4"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35</w:t>
            </w:r>
          </w:p>
        </w:tc>
      </w:tr>
      <w:tr w:rsidR="00E234C1" w:rsidRPr="00857DF3" w14:paraId="1A10D49C" w14:textId="77777777" w:rsidTr="00994B42">
        <w:tc>
          <w:tcPr>
            <w:tcW w:w="750" w:type="dxa"/>
            <w:shd w:val="clear" w:color="auto" w:fill="auto"/>
          </w:tcPr>
          <w:p w14:paraId="18B6C70F"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15</w:t>
            </w:r>
          </w:p>
        </w:tc>
        <w:tc>
          <w:tcPr>
            <w:tcW w:w="4921" w:type="dxa"/>
            <w:shd w:val="clear" w:color="auto" w:fill="auto"/>
          </w:tcPr>
          <w:p w14:paraId="36FF4FFC"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total des ayant-droits</w:t>
            </w:r>
          </w:p>
        </w:tc>
        <w:tc>
          <w:tcPr>
            <w:tcW w:w="3969" w:type="dxa"/>
            <w:shd w:val="clear" w:color="auto" w:fill="auto"/>
          </w:tcPr>
          <w:p w14:paraId="7BAC3F99" w14:textId="77777777" w:rsidR="00E234C1" w:rsidRPr="00857DF3" w:rsidRDefault="00E234C1" w:rsidP="00994B42">
            <w:pPr>
              <w:spacing w:before="40" w:line="240" w:lineRule="auto"/>
              <w:rPr>
                <w:rFonts w:eastAsia="Times New Roman" w:cs="Arial"/>
                <w:sz w:val="19"/>
                <w:szCs w:val="19"/>
                <w:lang w:val="en-US"/>
              </w:rPr>
            </w:pPr>
            <w:r>
              <w:rPr>
                <w:rFonts w:eastAsia="Times New Roman" w:cs="Arial"/>
                <w:sz w:val="19"/>
                <w:szCs w:val="19"/>
                <w:lang w:val="en-US"/>
              </w:rPr>
              <w:t>6112</w:t>
            </w:r>
          </w:p>
        </w:tc>
      </w:tr>
      <w:tr w:rsidR="00E234C1" w:rsidRPr="00857DF3" w14:paraId="5A532A05" w14:textId="77777777" w:rsidTr="00994B42">
        <w:tc>
          <w:tcPr>
            <w:tcW w:w="750" w:type="dxa"/>
            <w:shd w:val="clear" w:color="auto" w:fill="auto"/>
          </w:tcPr>
          <w:p w14:paraId="12B91A40"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lastRenderedPageBreak/>
              <w:t>16</w:t>
            </w:r>
          </w:p>
        </w:tc>
        <w:tc>
          <w:tcPr>
            <w:tcW w:w="4921" w:type="dxa"/>
            <w:shd w:val="clear" w:color="auto" w:fill="auto"/>
          </w:tcPr>
          <w:p w14:paraId="6230B7DB"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ménages ayant perdu partiellement une habitation</w:t>
            </w:r>
          </w:p>
        </w:tc>
        <w:tc>
          <w:tcPr>
            <w:tcW w:w="3969" w:type="dxa"/>
            <w:shd w:val="clear" w:color="auto" w:fill="auto"/>
          </w:tcPr>
          <w:p w14:paraId="020A25A7" w14:textId="77777777" w:rsidR="00E234C1" w:rsidRPr="00857DF3" w:rsidRDefault="00E234C1" w:rsidP="00994B42">
            <w:pPr>
              <w:spacing w:before="40" w:line="240" w:lineRule="auto"/>
              <w:rPr>
                <w:rFonts w:eastAsia="Times New Roman" w:cs="Arial"/>
                <w:sz w:val="19"/>
                <w:szCs w:val="19"/>
                <w:lang w:val="fr-CA" w:eastAsia="de-DE"/>
              </w:rPr>
            </w:pPr>
            <w:r w:rsidRPr="008333C8">
              <w:rPr>
                <w:rFonts w:eastAsia="Times New Roman" w:cs="Arial"/>
                <w:sz w:val="19"/>
                <w:szCs w:val="19"/>
                <w:lang w:eastAsia="de-DE"/>
              </w:rPr>
              <w:t>292</w:t>
            </w:r>
          </w:p>
        </w:tc>
      </w:tr>
      <w:tr w:rsidR="00E234C1" w:rsidRPr="00857DF3" w14:paraId="1EBAC8CE" w14:textId="77777777" w:rsidTr="00994B42">
        <w:tc>
          <w:tcPr>
            <w:tcW w:w="750" w:type="dxa"/>
            <w:shd w:val="clear" w:color="auto" w:fill="auto"/>
          </w:tcPr>
          <w:p w14:paraId="437FDE0E"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17</w:t>
            </w:r>
          </w:p>
        </w:tc>
        <w:tc>
          <w:tcPr>
            <w:tcW w:w="4921" w:type="dxa"/>
            <w:shd w:val="clear" w:color="auto" w:fill="auto"/>
          </w:tcPr>
          <w:p w14:paraId="1B76A092"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Superficie totale de terres perdues (m</w:t>
            </w:r>
            <w:r w:rsidRPr="00857DF3">
              <w:rPr>
                <w:rFonts w:eastAsia="Times New Roman" w:cs="Arial"/>
                <w:sz w:val="19"/>
                <w:szCs w:val="19"/>
                <w:vertAlign w:val="superscript"/>
                <w:lang w:val="fr-CA" w:eastAsia="de-DE"/>
              </w:rPr>
              <w:t>2</w:t>
            </w:r>
            <w:r w:rsidRPr="00857DF3">
              <w:rPr>
                <w:rFonts w:eastAsia="Times New Roman" w:cs="Arial"/>
                <w:sz w:val="19"/>
                <w:szCs w:val="19"/>
                <w:lang w:val="fr-CA" w:eastAsia="de-DE"/>
              </w:rPr>
              <w:t>)</w:t>
            </w:r>
          </w:p>
        </w:tc>
        <w:tc>
          <w:tcPr>
            <w:tcW w:w="3969" w:type="dxa"/>
            <w:shd w:val="clear" w:color="auto" w:fill="auto"/>
          </w:tcPr>
          <w:p w14:paraId="30FAC094" w14:textId="77777777" w:rsidR="00E234C1" w:rsidRPr="00857DF3" w:rsidRDefault="00E234C1" w:rsidP="00994B42">
            <w:pPr>
              <w:spacing w:before="40" w:line="240" w:lineRule="auto"/>
              <w:rPr>
                <w:rFonts w:eastAsia="Times New Roman" w:cs="Arial"/>
                <w:sz w:val="19"/>
                <w:szCs w:val="19"/>
                <w:lang w:val="en-US"/>
              </w:rPr>
            </w:pPr>
            <w:r w:rsidRPr="00857DF3">
              <w:rPr>
                <w:rFonts w:eastAsia="Times New Roman" w:cs="Arial"/>
                <w:sz w:val="19"/>
                <w:szCs w:val="19"/>
                <w:lang w:val="en-US"/>
              </w:rPr>
              <w:t>1127,10</w:t>
            </w:r>
          </w:p>
        </w:tc>
      </w:tr>
      <w:tr w:rsidR="00E234C1" w:rsidRPr="00857DF3" w14:paraId="1010F705" w14:textId="77777777" w:rsidTr="00994B42">
        <w:tc>
          <w:tcPr>
            <w:tcW w:w="750" w:type="dxa"/>
            <w:shd w:val="clear" w:color="auto" w:fill="auto"/>
          </w:tcPr>
          <w:p w14:paraId="7EB654E8" w14:textId="77777777" w:rsidR="00E234C1" w:rsidRPr="00857DF3" w:rsidRDefault="00E234C1" w:rsidP="00994B42">
            <w:pPr>
              <w:spacing w:before="40" w:line="240" w:lineRule="auto"/>
              <w:rPr>
                <w:rFonts w:eastAsia="Times New Roman" w:cs="Arial"/>
                <w:sz w:val="19"/>
                <w:szCs w:val="19"/>
                <w:lang w:eastAsia="de-DE"/>
              </w:rPr>
            </w:pPr>
            <w:r w:rsidRPr="00857DF3">
              <w:rPr>
                <w:rFonts w:eastAsia="Times New Roman" w:cs="Arial"/>
                <w:sz w:val="19"/>
                <w:szCs w:val="19"/>
                <w:lang w:eastAsia="de-DE"/>
              </w:rPr>
              <w:t xml:space="preserve">  18</w:t>
            </w:r>
          </w:p>
        </w:tc>
        <w:tc>
          <w:tcPr>
            <w:tcW w:w="4921" w:type="dxa"/>
            <w:shd w:val="clear" w:color="auto" w:fill="auto"/>
          </w:tcPr>
          <w:p w14:paraId="33E452D3"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ménages ayant perdu des cultures</w:t>
            </w:r>
          </w:p>
        </w:tc>
        <w:tc>
          <w:tcPr>
            <w:tcW w:w="3969" w:type="dxa"/>
            <w:shd w:val="clear" w:color="auto" w:fill="auto"/>
          </w:tcPr>
          <w:p w14:paraId="594A3CF2"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14</w:t>
            </w:r>
          </w:p>
        </w:tc>
      </w:tr>
      <w:tr w:rsidR="00E234C1" w:rsidRPr="00857DF3" w14:paraId="520A7451" w14:textId="77777777" w:rsidTr="00994B42">
        <w:tc>
          <w:tcPr>
            <w:tcW w:w="750" w:type="dxa"/>
            <w:shd w:val="clear" w:color="auto" w:fill="auto"/>
          </w:tcPr>
          <w:p w14:paraId="75E12BE4"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19</w:t>
            </w:r>
          </w:p>
        </w:tc>
        <w:tc>
          <w:tcPr>
            <w:tcW w:w="4921" w:type="dxa"/>
            <w:shd w:val="clear" w:color="auto" w:fill="auto"/>
          </w:tcPr>
          <w:p w14:paraId="5A5DC90E"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Superficie totale de terres agricoles perdues (m</w:t>
            </w:r>
            <w:r w:rsidRPr="00857DF3">
              <w:rPr>
                <w:rFonts w:eastAsia="Times New Roman" w:cs="Arial"/>
                <w:sz w:val="19"/>
                <w:szCs w:val="19"/>
                <w:vertAlign w:val="superscript"/>
                <w:lang w:val="fr-CA" w:eastAsia="de-DE"/>
              </w:rPr>
              <w:t>2</w:t>
            </w:r>
            <w:r w:rsidRPr="00857DF3">
              <w:rPr>
                <w:rFonts w:eastAsia="Times New Roman" w:cs="Arial"/>
                <w:sz w:val="19"/>
                <w:szCs w:val="19"/>
                <w:lang w:val="fr-CA" w:eastAsia="de-DE"/>
              </w:rPr>
              <w:t>)</w:t>
            </w:r>
          </w:p>
        </w:tc>
        <w:tc>
          <w:tcPr>
            <w:tcW w:w="3969" w:type="dxa"/>
            <w:shd w:val="clear" w:color="auto" w:fill="auto"/>
          </w:tcPr>
          <w:p w14:paraId="5AF70868" w14:textId="77777777" w:rsidR="00E234C1" w:rsidRPr="00857DF3" w:rsidRDefault="00E234C1" w:rsidP="00994B42">
            <w:pPr>
              <w:spacing w:before="40" w:line="240" w:lineRule="auto"/>
              <w:rPr>
                <w:rFonts w:eastAsia="Times New Roman" w:cs="Arial"/>
                <w:sz w:val="19"/>
                <w:szCs w:val="19"/>
                <w:lang w:val="en-US"/>
              </w:rPr>
            </w:pPr>
            <w:r w:rsidRPr="00857DF3">
              <w:rPr>
                <w:rFonts w:eastAsia="Times New Roman" w:cs="Arial"/>
                <w:sz w:val="19"/>
                <w:szCs w:val="19"/>
                <w:lang w:val="en-US"/>
              </w:rPr>
              <w:t>1223</w:t>
            </w:r>
          </w:p>
        </w:tc>
      </w:tr>
      <w:tr w:rsidR="00E234C1" w:rsidRPr="00857DF3" w14:paraId="5A0906D5" w14:textId="77777777" w:rsidTr="00994B42">
        <w:tc>
          <w:tcPr>
            <w:tcW w:w="750" w:type="dxa"/>
            <w:shd w:val="clear" w:color="auto" w:fill="auto"/>
          </w:tcPr>
          <w:p w14:paraId="761D2EE6" w14:textId="77777777" w:rsidR="00E234C1" w:rsidRPr="00857DF3" w:rsidRDefault="00E234C1" w:rsidP="00994B42">
            <w:pPr>
              <w:spacing w:before="40" w:line="240" w:lineRule="auto"/>
              <w:jc w:val="center"/>
              <w:rPr>
                <w:rFonts w:eastAsia="Times New Roman" w:cs="Arial"/>
                <w:sz w:val="19"/>
                <w:szCs w:val="19"/>
                <w:lang w:eastAsia="de-DE"/>
              </w:rPr>
            </w:pPr>
            <w:r w:rsidRPr="00857DF3">
              <w:rPr>
                <w:rFonts w:eastAsia="Times New Roman" w:cs="Arial"/>
                <w:sz w:val="19"/>
                <w:szCs w:val="19"/>
                <w:lang w:eastAsia="de-DE"/>
              </w:rPr>
              <w:t>20</w:t>
            </w:r>
          </w:p>
        </w:tc>
        <w:tc>
          <w:tcPr>
            <w:tcW w:w="4921" w:type="dxa"/>
            <w:shd w:val="clear" w:color="auto" w:fill="auto"/>
          </w:tcPr>
          <w:p w14:paraId="589D27D6"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Superficie totale de terres agricoles définitivement perdues (m</w:t>
            </w:r>
            <w:r w:rsidRPr="00857DF3">
              <w:rPr>
                <w:rFonts w:eastAsia="Times New Roman" w:cs="Arial"/>
                <w:sz w:val="19"/>
                <w:szCs w:val="19"/>
                <w:vertAlign w:val="superscript"/>
                <w:lang w:val="fr-CA" w:eastAsia="de-DE"/>
              </w:rPr>
              <w:t>2</w:t>
            </w:r>
            <w:r w:rsidRPr="00857DF3">
              <w:rPr>
                <w:rFonts w:eastAsia="Times New Roman" w:cs="Arial"/>
                <w:sz w:val="19"/>
                <w:szCs w:val="19"/>
                <w:lang w:val="fr-CA" w:eastAsia="de-DE"/>
              </w:rPr>
              <w:t>)</w:t>
            </w:r>
          </w:p>
        </w:tc>
        <w:tc>
          <w:tcPr>
            <w:tcW w:w="3969" w:type="dxa"/>
            <w:shd w:val="clear" w:color="auto" w:fill="auto"/>
          </w:tcPr>
          <w:p w14:paraId="200E275E"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en-US"/>
              </w:rPr>
              <w:t>1223</w:t>
            </w:r>
          </w:p>
        </w:tc>
      </w:tr>
      <w:tr w:rsidR="00E234C1" w:rsidRPr="00857DF3" w14:paraId="6ABCD410" w14:textId="77777777" w:rsidTr="00994B42">
        <w:tc>
          <w:tcPr>
            <w:tcW w:w="750" w:type="dxa"/>
            <w:shd w:val="clear" w:color="auto" w:fill="auto"/>
          </w:tcPr>
          <w:p w14:paraId="2757F05F" w14:textId="77777777" w:rsidR="00E234C1" w:rsidRPr="00857DF3" w:rsidRDefault="00E234C1" w:rsidP="00994B42">
            <w:pPr>
              <w:spacing w:before="40" w:line="240" w:lineRule="auto"/>
              <w:jc w:val="center"/>
              <w:rPr>
                <w:rFonts w:eastAsia="Times New Roman" w:cs="Arial"/>
                <w:sz w:val="19"/>
                <w:szCs w:val="19"/>
                <w:lang w:val="fr-CA" w:eastAsia="de-DE"/>
              </w:rPr>
            </w:pPr>
            <w:r w:rsidRPr="00857DF3">
              <w:rPr>
                <w:rFonts w:eastAsia="Times New Roman" w:cs="Arial"/>
                <w:sz w:val="19"/>
                <w:szCs w:val="19"/>
                <w:lang w:val="fr-CA" w:eastAsia="de-DE"/>
              </w:rPr>
              <w:t>21</w:t>
            </w:r>
          </w:p>
        </w:tc>
        <w:tc>
          <w:tcPr>
            <w:tcW w:w="4921" w:type="dxa"/>
            <w:shd w:val="clear" w:color="auto" w:fill="auto"/>
          </w:tcPr>
          <w:p w14:paraId="73AD41ED"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Nombre total d’arbres</w:t>
            </w:r>
            <w:r w:rsidRPr="00857DF3">
              <w:rPr>
                <w:rFonts w:eastAsia="Times New Roman" w:cs="Arial"/>
                <w:sz w:val="19"/>
                <w:szCs w:val="19"/>
                <w:lang w:val="fr-CA" w:eastAsia="de-DE"/>
              </w:rPr>
              <w:t xml:space="preserve"> détruits</w:t>
            </w:r>
          </w:p>
        </w:tc>
        <w:tc>
          <w:tcPr>
            <w:tcW w:w="3969" w:type="dxa"/>
            <w:shd w:val="clear" w:color="auto" w:fill="auto"/>
          </w:tcPr>
          <w:p w14:paraId="58C723FF"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181</w:t>
            </w:r>
          </w:p>
        </w:tc>
      </w:tr>
      <w:tr w:rsidR="00E234C1" w:rsidRPr="00857DF3" w14:paraId="2E82954B" w14:textId="77777777" w:rsidTr="00994B42">
        <w:tc>
          <w:tcPr>
            <w:tcW w:w="750" w:type="dxa"/>
            <w:shd w:val="clear" w:color="auto" w:fill="auto"/>
          </w:tcPr>
          <w:p w14:paraId="69204F43" w14:textId="77777777" w:rsidR="00E234C1" w:rsidRPr="00857DF3" w:rsidRDefault="00E234C1" w:rsidP="00994B42">
            <w:pPr>
              <w:spacing w:before="40" w:line="240" w:lineRule="auto"/>
              <w:jc w:val="center"/>
              <w:rPr>
                <w:rFonts w:eastAsia="Times New Roman" w:cs="Arial"/>
                <w:sz w:val="19"/>
                <w:szCs w:val="19"/>
                <w:lang w:val="fr-CA" w:eastAsia="de-DE"/>
              </w:rPr>
            </w:pPr>
            <w:r w:rsidRPr="00857DF3">
              <w:rPr>
                <w:rFonts w:eastAsia="Times New Roman" w:cs="Arial"/>
                <w:sz w:val="19"/>
                <w:szCs w:val="19"/>
                <w:lang w:val="fr-CA" w:eastAsia="de-DE"/>
              </w:rPr>
              <w:t>22</w:t>
            </w:r>
          </w:p>
        </w:tc>
        <w:tc>
          <w:tcPr>
            <w:tcW w:w="4921" w:type="dxa"/>
            <w:shd w:val="clear" w:color="auto" w:fill="auto"/>
          </w:tcPr>
          <w:p w14:paraId="178DBB4C"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kiosques ou de baraques métalliques détruits</w:t>
            </w:r>
          </w:p>
        </w:tc>
        <w:tc>
          <w:tcPr>
            <w:tcW w:w="3969" w:type="dxa"/>
            <w:shd w:val="clear" w:color="auto" w:fill="auto"/>
          </w:tcPr>
          <w:p w14:paraId="3357130C"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20</w:t>
            </w:r>
          </w:p>
        </w:tc>
      </w:tr>
      <w:tr w:rsidR="00E234C1" w:rsidRPr="00857DF3" w14:paraId="7373F62F" w14:textId="77777777" w:rsidTr="00994B42">
        <w:tc>
          <w:tcPr>
            <w:tcW w:w="750" w:type="dxa"/>
            <w:shd w:val="clear" w:color="auto" w:fill="auto"/>
          </w:tcPr>
          <w:p w14:paraId="62A6213B" w14:textId="77777777" w:rsidR="00E234C1" w:rsidRPr="00857DF3" w:rsidRDefault="00E234C1" w:rsidP="00994B42">
            <w:pPr>
              <w:spacing w:before="40" w:line="240" w:lineRule="auto"/>
              <w:jc w:val="center"/>
              <w:rPr>
                <w:rFonts w:eastAsia="Times New Roman" w:cs="Arial"/>
                <w:sz w:val="19"/>
                <w:szCs w:val="19"/>
                <w:lang w:val="fr-CA" w:eastAsia="de-DE"/>
              </w:rPr>
            </w:pPr>
            <w:r w:rsidRPr="00857DF3">
              <w:rPr>
                <w:rFonts w:eastAsia="Times New Roman" w:cs="Arial"/>
                <w:sz w:val="19"/>
                <w:szCs w:val="19"/>
                <w:lang w:eastAsia="de-DE"/>
              </w:rPr>
              <w:t>23</w:t>
            </w:r>
          </w:p>
        </w:tc>
        <w:tc>
          <w:tcPr>
            <w:tcW w:w="4921" w:type="dxa"/>
            <w:shd w:val="clear" w:color="auto" w:fill="auto"/>
          </w:tcPr>
          <w:p w14:paraId="1A55BD1C"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baraque en bois tôles détruites</w:t>
            </w:r>
          </w:p>
        </w:tc>
        <w:tc>
          <w:tcPr>
            <w:tcW w:w="3969" w:type="dxa"/>
            <w:shd w:val="clear" w:color="auto" w:fill="auto"/>
          </w:tcPr>
          <w:p w14:paraId="6644AB7E"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24</w:t>
            </w:r>
          </w:p>
        </w:tc>
      </w:tr>
      <w:tr w:rsidR="00E234C1" w:rsidRPr="00857DF3" w14:paraId="3CC15F72" w14:textId="77777777" w:rsidTr="00994B42">
        <w:tc>
          <w:tcPr>
            <w:tcW w:w="750" w:type="dxa"/>
            <w:shd w:val="clear" w:color="auto" w:fill="auto"/>
          </w:tcPr>
          <w:p w14:paraId="42B85B1E" w14:textId="77777777" w:rsidR="00E234C1" w:rsidRPr="00857DF3" w:rsidRDefault="00E234C1" w:rsidP="00994B42">
            <w:pPr>
              <w:spacing w:before="40" w:line="240" w:lineRule="auto"/>
              <w:jc w:val="center"/>
              <w:rPr>
                <w:rFonts w:eastAsia="Times New Roman" w:cs="Arial"/>
                <w:sz w:val="19"/>
                <w:szCs w:val="19"/>
                <w:lang w:val="fr-CA" w:eastAsia="de-DE"/>
              </w:rPr>
            </w:pPr>
            <w:r w:rsidRPr="00857DF3">
              <w:rPr>
                <w:rFonts w:eastAsia="Times New Roman" w:cs="Arial"/>
                <w:sz w:val="19"/>
                <w:szCs w:val="19"/>
                <w:lang w:val="fr-CA" w:eastAsia="de-DE"/>
              </w:rPr>
              <w:t>24</w:t>
            </w:r>
          </w:p>
        </w:tc>
        <w:tc>
          <w:tcPr>
            <w:tcW w:w="4921" w:type="dxa"/>
            <w:shd w:val="clear" w:color="auto" w:fill="auto"/>
          </w:tcPr>
          <w:p w14:paraId="358C530F"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boutique en maçonnerie détruites</w:t>
            </w:r>
          </w:p>
        </w:tc>
        <w:tc>
          <w:tcPr>
            <w:tcW w:w="3969" w:type="dxa"/>
            <w:shd w:val="clear" w:color="auto" w:fill="auto"/>
          </w:tcPr>
          <w:p w14:paraId="635B3306"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79</w:t>
            </w:r>
          </w:p>
        </w:tc>
      </w:tr>
      <w:tr w:rsidR="00E234C1" w:rsidRPr="00857DF3" w14:paraId="49A48F12" w14:textId="77777777" w:rsidTr="00994B42">
        <w:tc>
          <w:tcPr>
            <w:tcW w:w="750" w:type="dxa"/>
            <w:shd w:val="clear" w:color="auto" w:fill="auto"/>
          </w:tcPr>
          <w:p w14:paraId="61777254" w14:textId="77777777" w:rsidR="00E234C1" w:rsidRPr="00857DF3" w:rsidRDefault="00E234C1" w:rsidP="00994B42">
            <w:pPr>
              <w:spacing w:before="40" w:line="240" w:lineRule="auto"/>
              <w:jc w:val="center"/>
              <w:rPr>
                <w:rFonts w:eastAsia="Times New Roman" w:cs="Arial"/>
                <w:sz w:val="19"/>
                <w:szCs w:val="19"/>
                <w:lang w:val="fr-CA" w:eastAsia="de-DE"/>
              </w:rPr>
            </w:pPr>
            <w:r w:rsidRPr="00857DF3">
              <w:rPr>
                <w:rFonts w:eastAsia="Times New Roman" w:cs="Arial"/>
                <w:sz w:val="19"/>
                <w:szCs w:val="19"/>
                <w:lang w:val="fr-CA" w:eastAsia="de-DE"/>
              </w:rPr>
              <w:t>25</w:t>
            </w:r>
          </w:p>
        </w:tc>
        <w:tc>
          <w:tcPr>
            <w:tcW w:w="4921" w:type="dxa"/>
            <w:shd w:val="clear" w:color="auto" w:fill="auto"/>
          </w:tcPr>
          <w:p w14:paraId="3E69D928"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hangars détruits</w:t>
            </w:r>
          </w:p>
        </w:tc>
        <w:tc>
          <w:tcPr>
            <w:tcW w:w="3969" w:type="dxa"/>
            <w:shd w:val="clear" w:color="auto" w:fill="auto"/>
          </w:tcPr>
          <w:p w14:paraId="7DBCA8CC"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208</w:t>
            </w:r>
          </w:p>
        </w:tc>
      </w:tr>
      <w:tr w:rsidR="00E234C1" w:rsidRPr="00857DF3" w14:paraId="0CDA98DE" w14:textId="77777777" w:rsidTr="00994B42">
        <w:tc>
          <w:tcPr>
            <w:tcW w:w="750" w:type="dxa"/>
            <w:shd w:val="clear" w:color="auto" w:fill="auto"/>
          </w:tcPr>
          <w:p w14:paraId="49119435" w14:textId="77777777" w:rsidR="00E234C1" w:rsidRPr="00857DF3" w:rsidRDefault="00E234C1" w:rsidP="00994B42">
            <w:pPr>
              <w:spacing w:before="40" w:line="240" w:lineRule="auto"/>
              <w:jc w:val="center"/>
              <w:rPr>
                <w:rFonts w:eastAsia="Times New Roman" w:cs="Arial"/>
                <w:sz w:val="19"/>
                <w:szCs w:val="19"/>
                <w:lang w:val="fr-CA" w:eastAsia="de-DE"/>
              </w:rPr>
            </w:pPr>
            <w:r w:rsidRPr="00857DF3">
              <w:rPr>
                <w:rFonts w:eastAsia="Times New Roman" w:cs="Arial"/>
                <w:sz w:val="19"/>
                <w:szCs w:val="19"/>
                <w:lang w:val="fr-CA" w:eastAsia="de-DE"/>
              </w:rPr>
              <w:t>26</w:t>
            </w:r>
          </w:p>
        </w:tc>
        <w:tc>
          <w:tcPr>
            <w:tcW w:w="4921" w:type="dxa"/>
            <w:shd w:val="clear" w:color="auto" w:fill="auto"/>
          </w:tcPr>
          <w:p w14:paraId="426F99F5" w14:textId="77777777" w:rsidR="00E234C1" w:rsidRPr="00857DF3" w:rsidRDefault="00E234C1" w:rsidP="00994B42">
            <w:pPr>
              <w:spacing w:before="40" w:line="240" w:lineRule="auto"/>
              <w:rPr>
                <w:rFonts w:eastAsia="Times New Roman" w:cs="Arial"/>
                <w:sz w:val="19"/>
                <w:szCs w:val="19"/>
                <w:lang w:val="fr-CA" w:eastAsia="de-DE"/>
              </w:rPr>
            </w:pPr>
            <w:r w:rsidRPr="00857DF3">
              <w:rPr>
                <w:rFonts w:eastAsia="Times New Roman" w:cs="Arial"/>
                <w:sz w:val="19"/>
                <w:szCs w:val="19"/>
                <w:lang w:val="fr-CA" w:eastAsia="de-DE"/>
              </w:rPr>
              <w:t>Nombre de terrasses détruites</w:t>
            </w:r>
          </w:p>
        </w:tc>
        <w:tc>
          <w:tcPr>
            <w:tcW w:w="3969" w:type="dxa"/>
            <w:shd w:val="clear" w:color="auto" w:fill="auto"/>
          </w:tcPr>
          <w:p w14:paraId="4E722AA3" w14:textId="77777777" w:rsidR="00E234C1" w:rsidRPr="00857DF3" w:rsidRDefault="00E234C1" w:rsidP="00994B42">
            <w:pPr>
              <w:spacing w:before="40" w:line="240" w:lineRule="auto"/>
              <w:rPr>
                <w:rFonts w:eastAsia="Times New Roman" w:cs="Arial"/>
                <w:sz w:val="19"/>
                <w:szCs w:val="19"/>
                <w:lang w:val="fr-CA" w:eastAsia="de-DE"/>
              </w:rPr>
            </w:pPr>
            <w:r>
              <w:rPr>
                <w:rFonts w:eastAsia="Times New Roman" w:cs="Arial"/>
                <w:sz w:val="19"/>
                <w:szCs w:val="19"/>
                <w:lang w:val="fr-CA" w:eastAsia="de-DE"/>
              </w:rPr>
              <w:t>162</w:t>
            </w:r>
          </w:p>
        </w:tc>
      </w:tr>
    </w:tbl>
    <w:p w14:paraId="1F5248D3" w14:textId="77777777" w:rsidR="0044390D" w:rsidRPr="00E234C1" w:rsidRDefault="0044390D" w:rsidP="0044390D">
      <w:pPr>
        <w:spacing w:line="360" w:lineRule="auto"/>
        <w:contextualSpacing/>
        <w:jc w:val="left"/>
        <w:rPr>
          <w:rFonts w:eastAsia="Times New Roman" w:cs="Arial"/>
          <w:b/>
          <w:sz w:val="20"/>
          <w:szCs w:val="20"/>
          <w:lang w:eastAsia="de-DE"/>
        </w:rPr>
      </w:pPr>
      <w:r w:rsidRPr="00E234C1">
        <w:rPr>
          <w:rFonts w:eastAsia="Times New Roman" w:cs="Arial"/>
          <w:b/>
          <w:i/>
          <w:sz w:val="19"/>
          <w:szCs w:val="19"/>
          <w:lang w:eastAsia="de-DE"/>
        </w:rPr>
        <w:t>Source : CECO-BTP, juin 2020</w:t>
      </w:r>
    </w:p>
    <w:p w14:paraId="32C08538" w14:textId="3D2F23AA" w:rsidR="0044390D" w:rsidRPr="00047BEF" w:rsidRDefault="00BA5DAC" w:rsidP="00BA5DAC">
      <w:pPr>
        <w:pStyle w:val="Titre20"/>
        <w:rPr>
          <w:rFonts w:eastAsia="Times New Roman"/>
          <w:lang w:eastAsia="de-DE"/>
        </w:rPr>
      </w:pPr>
      <w:bookmarkStart w:id="1804" w:name="_Toc52888077"/>
      <w:bookmarkStart w:id="1805" w:name="_Toc52888178"/>
      <w:r>
        <w:rPr>
          <w:rFonts w:eastAsia="Times New Roman"/>
          <w:lang w:eastAsia="de-DE"/>
        </w:rPr>
        <w:t xml:space="preserve">10.3. </w:t>
      </w:r>
      <w:r w:rsidR="0044390D" w:rsidRPr="00047BEF">
        <w:rPr>
          <w:rFonts w:eastAsia="Times New Roman"/>
          <w:lang w:eastAsia="de-DE"/>
        </w:rPr>
        <w:t>Les activités du PAR</w:t>
      </w:r>
      <w:bookmarkEnd w:id="1804"/>
      <w:bookmarkEnd w:id="1805"/>
      <w:r w:rsidR="0044390D" w:rsidRPr="00047BEF">
        <w:rPr>
          <w:rFonts w:eastAsia="Times New Roman"/>
          <w:lang w:eastAsia="de-DE"/>
        </w:rPr>
        <w:t xml:space="preserve"> </w:t>
      </w:r>
    </w:p>
    <w:p w14:paraId="1EC38286" w14:textId="77777777" w:rsidR="0044390D" w:rsidRPr="00047BEF" w:rsidRDefault="0044390D" w:rsidP="00E66943">
      <w:pPr>
        <w:rPr>
          <w:lang w:eastAsia="fr-FR"/>
        </w:rPr>
      </w:pPr>
      <w:r w:rsidRPr="00047BEF">
        <w:rPr>
          <w:lang w:eastAsia="fr-FR"/>
        </w:rPr>
        <w:t>Le PAR s’assurera de l’identification, la planification, la mise en œuvre et le suivi de toutes les activités nécessaires au déplacement/réinstallation des PAP selon une démarche devant leur assurer des conditions de vie au moins similaires à leurs conditions actuelles.</w:t>
      </w:r>
    </w:p>
    <w:p w14:paraId="4D73059A" w14:textId="77777777" w:rsidR="0044390D" w:rsidRPr="00047BEF" w:rsidRDefault="0044390D" w:rsidP="00E66943">
      <w:pPr>
        <w:rPr>
          <w:rFonts w:eastAsia="Times New Roman" w:cs="Times New Roman"/>
          <w:szCs w:val="24"/>
          <w:lang w:eastAsia="de-DE"/>
        </w:rPr>
      </w:pPr>
      <w:r w:rsidRPr="00047BEF">
        <w:rPr>
          <w:rFonts w:eastAsia="Times New Roman" w:cs="Times New Roman"/>
          <w:szCs w:val="24"/>
          <w:lang w:eastAsia="de-DE"/>
        </w:rPr>
        <w:t xml:space="preserve">Les principales activités menées dans le cadre du PAR sont : </w:t>
      </w:r>
    </w:p>
    <w:p w14:paraId="50AAC441" w14:textId="77777777" w:rsidR="0044390D" w:rsidRPr="00047BEF" w:rsidRDefault="0044390D" w:rsidP="00337501">
      <w:pPr>
        <w:numPr>
          <w:ilvl w:val="0"/>
          <w:numId w:val="13"/>
        </w:numPr>
        <w:ind w:left="714" w:hanging="357"/>
        <w:jc w:val="left"/>
        <w:rPr>
          <w:rFonts w:eastAsia="Calibri" w:cs="Arial"/>
          <w:bCs/>
        </w:rPr>
      </w:pPr>
      <w:r w:rsidRPr="00047BEF">
        <w:rPr>
          <w:rFonts w:eastAsia="Calibri" w:cs="Arial"/>
          <w:bCs/>
        </w:rPr>
        <w:t xml:space="preserve">faire un recensement exhaustif  de la population (sexe, âge, nombre d’enfants,  activité,  groupes vulnérables) ; </w:t>
      </w:r>
    </w:p>
    <w:p w14:paraId="4237CD40" w14:textId="77777777" w:rsidR="0044390D" w:rsidRPr="00047BEF" w:rsidRDefault="0044390D" w:rsidP="00337501">
      <w:pPr>
        <w:numPr>
          <w:ilvl w:val="0"/>
          <w:numId w:val="13"/>
        </w:numPr>
        <w:ind w:left="714" w:hanging="357"/>
        <w:jc w:val="left"/>
        <w:rPr>
          <w:rFonts w:eastAsia="Calibri" w:cs="Arial"/>
          <w:bCs/>
        </w:rPr>
      </w:pPr>
      <w:r w:rsidRPr="00047BEF">
        <w:rPr>
          <w:rFonts w:eastAsia="Calibri" w:cs="Arial"/>
          <w:bCs/>
        </w:rPr>
        <w:t>inventorier et évaluer les biens qui seront perdus du fait des activités du projet ;</w:t>
      </w:r>
    </w:p>
    <w:p w14:paraId="71C9EFB5" w14:textId="77777777" w:rsidR="0044390D" w:rsidRPr="00047BEF" w:rsidRDefault="0044390D" w:rsidP="00337501">
      <w:pPr>
        <w:numPr>
          <w:ilvl w:val="0"/>
          <w:numId w:val="13"/>
        </w:numPr>
        <w:ind w:left="714" w:hanging="357"/>
        <w:jc w:val="left"/>
        <w:rPr>
          <w:rFonts w:eastAsia="Calibri" w:cs="Arial"/>
          <w:bCs/>
        </w:rPr>
      </w:pPr>
      <w:r w:rsidRPr="00047BEF">
        <w:rPr>
          <w:rFonts w:eastAsia="Calibri" w:cs="Arial"/>
          <w:bCs/>
        </w:rPr>
        <w:t>dresser un profil socio-économique des PAP (occupation principale, sources de revenus et moyens de subsistance, statut foncier, la vulnérabilité éventuelle …) ;</w:t>
      </w:r>
    </w:p>
    <w:p w14:paraId="6AFDDC53" w14:textId="77777777" w:rsidR="0044390D" w:rsidRPr="00047BEF" w:rsidRDefault="0044390D" w:rsidP="00337501">
      <w:pPr>
        <w:numPr>
          <w:ilvl w:val="0"/>
          <w:numId w:val="13"/>
        </w:numPr>
        <w:ind w:left="714" w:hanging="357"/>
        <w:jc w:val="left"/>
        <w:rPr>
          <w:rFonts w:eastAsia="Calibri" w:cs="Arial"/>
          <w:bCs/>
        </w:rPr>
      </w:pPr>
      <w:r w:rsidRPr="00047BEF">
        <w:rPr>
          <w:rFonts w:eastAsia="Calibri" w:cs="Arial"/>
          <w:bCs/>
        </w:rPr>
        <w:t>recueillir les attentes /préférences des personnes affectées sur la compensation et la réinstallation ;</w:t>
      </w:r>
    </w:p>
    <w:p w14:paraId="27FA59CF" w14:textId="77777777" w:rsidR="0044390D" w:rsidRPr="00047BEF" w:rsidRDefault="0044390D" w:rsidP="00337501">
      <w:pPr>
        <w:numPr>
          <w:ilvl w:val="0"/>
          <w:numId w:val="13"/>
        </w:numPr>
        <w:ind w:left="714" w:hanging="357"/>
        <w:jc w:val="left"/>
        <w:rPr>
          <w:rFonts w:eastAsia="Calibri" w:cs="Arial"/>
          <w:bCs/>
        </w:rPr>
      </w:pPr>
      <w:r w:rsidRPr="00047BEF">
        <w:rPr>
          <w:rFonts w:eastAsia="Calibri" w:cs="Arial"/>
          <w:bCs/>
        </w:rPr>
        <w:t>dresser une liste exhaustive et complète des personnes éligibles à une indemnisation ou compensation.</w:t>
      </w:r>
    </w:p>
    <w:p w14:paraId="4A542534" w14:textId="6ADB1C34" w:rsidR="0044390D" w:rsidRPr="00047BEF" w:rsidRDefault="00BA5DAC" w:rsidP="00BA5DAC">
      <w:pPr>
        <w:pStyle w:val="Titre20"/>
        <w:rPr>
          <w:rFonts w:eastAsia="Times New Roman"/>
          <w:lang w:eastAsia="de-DE"/>
        </w:rPr>
      </w:pPr>
      <w:bookmarkStart w:id="1806" w:name="_Toc44729434"/>
      <w:bookmarkStart w:id="1807" w:name="_Toc52888078"/>
      <w:bookmarkStart w:id="1808" w:name="_Toc52888179"/>
      <w:r>
        <w:rPr>
          <w:rFonts w:eastAsia="Times New Roman"/>
          <w:lang w:eastAsia="de-DE"/>
        </w:rPr>
        <w:t xml:space="preserve">10.4. </w:t>
      </w:r>
      <w:r w:rsidR="0044390D" w:rsidRPr="00047BEF">
        <w:rPr>
          <w:rFonts w:eastAsia="Times New Roman"/>
          <w:lang w:eastAsia="de-DE"/>
        </w:rPr>
        <w:t>Approche méthodologique de réalisation du PAR</w:t>
      </w:r>
      <w:bookmarkEnd w:id="1806"/>
      <w:bookmarkEnd w:id="1807"/>
      <w:bookmarkEnd w:id="1808"/>
    </w:p>
    <w:p w14:paraId="19240EEA" w14:textId="77777777" w:rsidR="0044390D" w:rsidRPr="00047BEF" w:rsidRDefault="0044390D" w:rsidP="00E66943">
      <w:r w:rsidRPr="00047BEF">
        <w:t xml:space="preserve">Pour déterminer les caractéristiques socio-économiques, la démarche utilisée a consisté à faire un état des lieux des sites où sont projetés la construction des ouvrages d’assainissement pluvial ainsi que l’aménagement des voiries. Ensuite, une collecte des données a eu lieu du 20 mai 2020 au 20 juin 2020. </w:t>
      </w:r>
    </w:p>
    <w:p w14:paraId="175CE460" w14:textId="77777777" w:rsidR="0044390D" w:rsidRPr="00047BEF" w:rsidRDefault="00E66943" w:rsidP="00640361">
      <w:pPr>
        <w:pStyle w:val="Titre3"/>
        <w:rPr>
          <w:rFonts w:eastAsia="Calibri"/>
        </w:rPr>
      </w:pPr>
      <w:bookmarkStart w:id="1809" w:name="_Toc45500124"/>
      <w:bookmarkStart w:id="1810" w:name="_Toc45500388"/>
      <w:bookmarkStart w:id="1811" w:name="_Toc52888079"/>
      <w:r w:rsidRPr="00047BEF">
        <w:rPr>
          <w:rFonts w:eastAsia="Calibri"/>
        </w:rPr>
        <w:t xml:space="preserve">10.4.1. </w:t>
      </w:r>
      <w:r w:rsidR="0044390D" w:rsidRPr="00047BEF">
        <w:rPr>
          <w:rFonts w:eastAsia="Calibri"/>
        </w:rPr>
        <w:t>Différentes étapes du PAR</w:t>
      </w:r>
      <w:bookmarkEnd w:id="1809"/>
      <w:bookmarkEnd w:id="1810"/>
      <w:bookmarkEnd w:id="1811"/>
      <w:r w:rsidR="0044390D" w:rsidRPr="00047BEF">
        <w:rPr>
          <w:rFonts w:eastAsia="Calibri"/>
        </w:rPr>
        <w:t xml:space="preserve"> </w:t>
      </w:r>
    </w:p>
    <w:p w14:paraId="61B207A5" w14:textId="77777777" w:rsidR="0044390D" w:rsidRPr="00047BEF" w:rsidRDefault="0044390D" w:rsidP="0044390D">
      <w:pPr>
        <w:spacing w:after="120" w:line="312" w:lineRule="auto"/>
        <w:rPr>
          <w:rFonts w:eastAsia="Calibri" w:cs="Arial"/>
        </w:rPr>
      </w:pPr>
      <w:r w:rsidRPr="00047BEF">
        <w:rPr>
          <w:rFonts w:eastAsia="Calibri" w:cs="Arial"/>
        </w:rPr>
        <w:t xml:space="preserve">Les principales étapes du PAR sont : </w:t>
      </w:r>
    </w:p>
    <w:p w14:paraId="05DC3DCE" w14:textId="07B8CFF5" w:rsidR="0044390D" w:rsidRPr="00047BEF" w:rsidRDefault="00342F0F" w:rsidP="00337501">
      <w:pPr>
        <w:numPr>
          <w:ilvl w:val="0"/>
          <w:numId w:val="15"/>
        </w:numPr>
        <w:spacing w:after="120"/>
        <w:ind w:hanging="357"/>
        <w:jc w:val="left"/>
        <w:rPr>
          <w:rFonts w:eastAsia="Calibri" w:cs="Arial"/>
          <w:lang w:eastAsia="fr-FR"/>
        </w:rPr>
      </w:pPr>
      <w:r>
        <w:rPr>
          <w:rFonts w:eastAsia="Calibri" w:cs="Arial"/>
          <w:lang w:eastAsia="fr-FR"/>
        </w:rPr>
        <w:t>é</w:t>
      </w:r>
      <w:r w:rsidR="0044390D" w:rsidRPr="00047BEF">
        <w:rPr>
          <w:rFonts w:eastAsia="Calibri" w:cs="Arial"/>
          <w:lang w:eastAsia="fr-FR"/>
        </w:rPr>
        <w:t>tat des lieux des sites où sont projetés la construction de collecteurs et l’aménagement de voirie</w:t>
      </w:r>
      <w:r w:rsidR="0044390D" w:rsidRPr="00047BEF">
        <w:rPr>
          <w:rFonts w:eastAsia="Calibri" w:cs="Arial"/>
        </w:rPr>
        <w:t> ;</w:t>
      </w:r>
    </w:p>
    <w:p w14:paraId="6D3BBAC9" w14:textId="580EA6FF" w:rsidR="0044390D" w:rsidRPr="00047BEF" w:rsidRDefault="00342F0F" w:rsidP="00337501">
      <w:pPr>
        <w:numPr>
          <w:ilvl w:val="0"/>
          <w:numId w:val="15"/>
        </w:numPr>
        <w:spacing w:after="120"/>
        <w:ind w:hanging="357"/>
        <w:jc w:val="left"/>
        <w:rPr>
          <w:rFonts w:ascii="Times New Roman" w:eastAsia="Calibri" w:hAnsi="Times New Roman" w:cs="Arial"/>
          <w:b/>
          <w:sz w:val="20"/>
        </w:rPr>
      </w:pPr>
      <w:r>
        <w:rPr>
          <w:rFonts w:eastAsia="Calibri" w:cs="Arial"/>
        </w:rPr>
        <w:t>i</w:t>
      </w:r>
      <w:r w:rsidR="0044390D" w:rsidRPr="00047BEF">
        <w:rPr>
          <w:rFonts w:eastAsia="Calibri" w:cs="Arial"/>
        </w:rPr>
        <w:t>nformation des populations avant et pendant la collecte des données</w:t>
      </w:r>
      <w:r w:rsidR="0044390D" w:rsidRPr="00047BEF">
        <w:rPr>
          <w:rFonts w:eastAsia="Calibri" w:cs="Arial"/>
          <w:lang w:eastAsia="fr-FR"/>
        </w:rPr>
        <w:t xml:space="preserve"> (rencontres avec les autorités municipales et les populations pour expliquer le contenu réel du projet, le processus de recensement des biens et personnes affectés</w:t>
      </w:r>
      <w:r w:rsidR="0044390D" w:rsidRPr="00047BEF">
        <w:rPr>
          <w:rFonts w:ascii="Times New Roman" w:eastAsia="Calibri" w:hAnsi="Times New Roman" w:cs="Arial"/>
          <w:sz w:val="20"/>
        </w:rPr>
        <w:t>) ;</w:t>
      </w:r>
    </w:p>
    <w:p w14:paraId="27799EA4" w14:textId="452958EE" w:rsidR="0044390D" w:rsidRPr="00047BEF" w:rsidRDefault="0044390D" w:rsidP="00096F0B">
      <w:pPr>
        <w:numPr>
          <w:ilvl w:val="0"/>
          <w:numId w:val="14"/>
        </w:numPr>
        <w:spacing w:after="120"/>
        <w:ind w:hanging="357"/>
        <w:contextualSpacing/>
        <w:rPr>
          <w:rFonts w:eastAsia="Calibri" w:cs="Arial"/>
          <w:b/>
        </w:rPr>
      </w:pPr>
      <w:r w:rsidRPr="00047BEF">
        <w:rPr>
          <w:rFonts w:eastAsia="Calibri" w:cs="Arial"/>
        </w:rPr>
        <w:t xml:space="preserve">Prise de la note de service n°12C/030/MCB/SG/SECAE du 28 Mai 2020 portant information sur </w:t>
      </w:r>
      <w:r w:rsidR="003A0A84">
        <w:rPr>
          <w:rFonts w:eastAsia="Calibri" w:cs="Arial"/>
        </w:rPr>
        <w:t>l’</w:t>
      </w:r>
      <w:r w:rsidRPr="00047BEF">
        <w:rPr>
          <w:rFonts w:eastAsia="Calibri" w:cs="Arial"/>
        </w:rPr>
        <w:t xml:space="preserve">enquête publique relative à la libération des emprises des travaux </w:t>
      </w:r>
      <w:r w:rsidRPr="00047BEF">
        <w:rPr>
          <w:rFonts w:eastAsia="Calibri" w:cs="Arial"/>
        </w:rPr>
        <w:lastRenderedPageBreak/>
        <w:t>d’assainissement pluvial dans la ville de Bohicon. La date  de démarrage et celle de fin de l’enquête publique ont été fixé</w:t>
      </w:r>
      <w:r w:rsidR="003A0A84">
        <w:rPr>
          <w:rFonts w:eastAsia="Calibri" w:cs="Arial"/>
        </w:rPr>
        <w:t>es</w:t>
      </w:r>
      <w:r w:rsidRPr="00047BEF">
        <w:rPr>
          <w:rFonts w:eastAsia="Calibri" w:cs="Arial"/>
        </w:rPr>
        <w:t xml:space="preserve"> respectivement </w:t>
      </w:r>
      <w:r w:rsidRPr="00047BEF">
        <w:rPr>
          <w:rFonts w:eastAsia="Calibri" w:cs="Arial"/>
          <w:b/>
        </w:rPr>
        <w:t>au 28 Mai et au 11 juin 2020 ;</w:t>
      </w:r>
    </w:p>
    <w:p w14:paraId="7FC7C986" w14:textId="77777777" w:rsidR="0044390D" w:rsidRPr="00047BEF" w:rsidRDefault="0044390D" w:rsidP="00096F0B">
      <w:pPr>
        <w:numPr>
          <w:ilvl w:val="0"/>
          <w:numId w:val="14"/>
        </w:numPr>
        <w:spacing w:after="120"/>
        <w:ind w:hanging="357"/>
        <w:contextualSpacing/>
        <w:rPr>
          <w:rFonts w:eastAsia="Calibri" w:cs="Arial"/>
          <w:b/>
        </w:rPr>
      </w:pPr>
      <w:r w:rsidRPr="00047BEF">
        <w:rPr>
          <w:rFonts w:eastAsia="Calibri" w:cs="Arial"/>
        </w:rPr>
        <w:t>Prise de l’arrêté n°12C/017/MCB/SG/SAG-SECAE du 03 Juillet 2020 portant enquête publique relative à la libération des emprises des travaux d’assainissement pluvial dans la ville de Bohicon à titre de régularisation ;</w:t>
      </w:r>
    </w:p>
    <w:p w14:paraId="2E8B129E" w14:textId="77777777" w:rsidR="0044390D" w:rsidRPr="00047BEF" w:rsidRDefault="0044390D" w:rsidP="00096F0B">
      <w:pPr>
        <w:numPr>
          <w:ilvl w:val="0"/>
          <w:numId w:val="14"/>
        </w:numPr>
        <w:spacing w:after="120"/>
        <w:ind w:hanging="357"/>
        <w:contextualSpacing/>
        <w:rPr>
          <w:rFonts w:eastAsia="Calibri" w:cs="Arial"/>
          <w:b/>
        </w:rPr>
      </w:pPr>
      <w:r w:rsidRPr="00047BEF">
        <w:rPr>
          <w:rFonts w:eastAsia="Calibri" w:cs="Arial"/>
        </w:rPr>
        <w:t>Réunion de lancement des enquêtes publiques du PAR ;</w:t>
      </w:r>
    </w:p>
    <w:p w14:paraId="2855F178" w14:textId="77777777" w:rsidR="0044390D" w:rsidRPr="00047BEF" w:rsidRDefault="0044390D" w:rsidP="00096F0B">
      <w:pPr>
        <w:numPr>
          <w:ilvl w:val="0"/>
          <w:numId w:val="14"/>
        </w:numPr>
        <w:spacing w:after="120"/>
        <w:ind w:hanging="357"/>
        <w:contextualSpacing/>
        <w:rPr>
          <w:rFonts w:eastAsia="Calibri" w:cs="Arial"/>
        </w:rPr>
      </w:pPr>
      <w:r w:rsidRPr="00047BEF">
        <w:rPr>
          <w:rFonts w:eastAsia="Calibri" w:cs="Arial"/>
        </w:rPr>
        <w:t xml:space="preserve">Recensement des PAP et inventaires des biens affectés par ouvrage et par rue à aménager (établissement de la référence qui servira de base à l’évaluation du succès de la mise en œuvre du PAR). </w:t>
      </w:r>
    </w:p>
    <w:p w14:paraId="041D59AC" w14:textId="77777777" w:rsidR="0044390D" w:rsidRPr="00047BEF" w:rsidRDefault="0044390D" w:rsidP="00096F0B">
      <w:pPr>
        <w:numPr>
          <w:ilvl w:val="0"/>
          <w:numId w:val="14"/>
        </w:numPr>
        <w:spacing w:after="120"/>
        <w:ind w:hanging="357"/>
        <w:contextualSpacing/>
        <w:rPr>
          <w:rFonts w:eastAsia="Calibri" w:cs="Arial"/>
        </w:rPr>
      </w:pPr>
      <w:r w:rsidRPr="00047BEF">
        <w:rPr>
          <w:rFonts w:eastAsia="Calibri" w:cs="Arial"/>
        </w:rPr>
        <w:t>Elaboration de la liste exhaustive des personnes affectées ;</w:t>
      </w:r>
    </w:p>
    <w:p w14:paraId="7505BD20" w14:textId="77777777" w:rsidR="0044390D" w:rsidRPr="00047BEF" w:rsidRDefault="0044390D" w:rsidP="00096F0B">
      <w:pPr>
        <w:numPr>
          <w:ilvl w:val="0"/>
          <w:numId w:val="14"/>
        </w:numPr>
        <w:spacing w:after="120"/>
        <w:ind w:hanging="357"/>
        <w:contextualSpacing/>
        <w:rPr>
          <w:rFonts w:eastAsia="Calibri" w:cs="Arial"/>
        </w:rPr>
      </w:pPr>
      <w:r w:rsidRPr="00047BEF">
        <w:rPr>
          <w:rFonts w:eastAsia="Calibri" w:cs="Arial"/>
        </w:rPr>
        <w:t xml:space="preserve">Catégorisation des PAP en vue de déterminer les compensations appropriées ; </w:t>
      </w:r>
    </w:p>
    <w:p w14:paraId="783563D1" w14:textId="40B7015A" w:rsidR="0044390D" w:rsidRPr="00047BEF" w:rsidRDefault="0044390D" w:rsidP="00337501">
      <w:pPr>
        <w:numPr>
          <w:ilvl w:val="1"/>
          <w:numId w:val="13"/>
        </w:numPr>
        <w:spacing w:after="120"/>
        <w:ind w:hanging="357"/>
        <w:contextualSpacing/>
        <w:jc w:val="left"/>
        <w:rPr>
          <w:rFonts w:eastAsia="Calibri" w:cs="Arial"/>
        </w:rPr>
      </w:pPr>
      <w:r w:rsidRPr="00047BEF">
        <w:rPr>
          <w:rFonts w:eastAsia="Calibri" w:cs="Arial"/>
        </w:rPr>
        <w:t>identifi</w:t>
      </w:r>
      <w:r w:rsidR="00BA5DAC">
        <w:rPr>
          <w:rFonts w:eastAsia="Calibri" w:cs="Arial"/>
        </w:rPr>
        <w:t>cation</w:t>
      </w:r>
      <w:r w:rsidRPr="00047BEF">
        <w:rPr>
          <w:rFonts w:eastAsia="Calibri" w:cs="Arial"/>
        </w:rPr>
        <w:t xml:space="preserve"> les groupes vulnérables ;</w:t>
      </w:r>
    </w:p>
    <w:p w14:paraId="3343380C" w14:textId="77777777" w:rsidR="0044390D" w:rsidRPr="00047BEF" w:rsidRDefault="0044390D" w:rsidP="00337501">
      <w:pPr>
        <w:numPr>
          <w:ilvl w:val="1"/>
          <w:numId w:val="13"/>
        </w:numPr>
        <w:spacing w:after="120"/>
        <w:ind w:hanging="357"/>
        <w:contextualSpacing/>
        <w:jc w:val="left"/>
        <w:rPr>
          <w:rFonts w:eastAsia="Calibri" w:cs="Arial"/>
        </w:rPr>
      </w:pPr>
      <w:r w:rsidRPr="00047BEF">
        <w:rPr>
          <w:rFonts w:eastAsia="Calibri" w:cs="Arial"/>
        </w:rPr>
        <w:t>recensement des biens, des infrastructures et des services sociaux existant dans la zone du projet ainsi que des institutions culturelles locales ;</w:t>
      </w:r>
    </w:p>
    <w:p w14:paraId="34C9E639" w14:textId="77777777" w:rsidR="0044390D" w:rsidRPr="00047BEF" w:rsidRDefault="0044390D" w:rsidP="00337501">
      <w:pPr>
        <w:numPr>
          <w:ilvl w:val="1"/>
          <w:numId w:val="13"/>
        </w:numPr>
        <w:spacing w:after="120"/>
        <w:ind w:hanging="357"/>
        <w:contextualSpacing/>
        <w:jc w:val="left"/>
        <w:rPr>
          <w:rFonts w:eastAsia="Calibri" w:cs="Arial"/>
        </w:rPr>
      </w:pPr>
      <w:r w:rsidRPr="00047BEF">
        <w:rPr>
          <w:rFonts w:eastAsia="Calibri" w:cs="Arial"/>
        </w:rPr>
        <w:t>recensement des activités de production des personnes affectées ;</w:t>
      </w:r>
    </w:p>
    <w:p w14:paraId="4091E595" w14:textId="1145D811" w:rsidR="0044390D" w:rsidRPr="00047BEF" w:rsidRDefault="0044390D" w:rsidP="00337501">
      <w:pPr>
        <w:numPr>
          <w:ilvl w:val="1"/>
          <w:numId w:val="13"/>
        </w:numPr>
        <w:spacing w:after="120"/>
        <w:ind w:hanging="357"/>
        <w:contextualSpacing/>
        <w:jc w:val="left"/>
        <w:rPr>
          <w:rFonts w:eastAsia="Calibri" w:cs="Arial"/>
        </w:rPr>
      </w:pPr>
      <w:r w:rsidRPr="00047BEF">
        <w:rPr>
          <w:rFonts w:eastAsia="Calibri" w:cs="Arial"/>
        </w:rPr>
        <w:t>ide</w:t>
      </w:r>
      <w:r w:rsidR="00BA5DAC">
        <w:rPr>
          <w:rFonts w:eastAsia="Calibri" w:cs="Arial"/>
        </w:rPr>
        <w:t>ntification de</w:t>
      </w:r>
      <w:r w:rsidRPr="00047BEF">
        <w:rPr>
          <w:rFonts w:eastAsia="Calibri" w:cs="Arial"/>
        </w:rPr>
        <w:t>s profils des acteurs situés dans l’emprise du projet ;</w:t>
      </w:r>
    </w:p>
    <w:p w14:paraId="38216CE8" w14:textId="77777777" w:rsidR="0044390D" w:rsidRPr="00047BEF" w:rsidRDefault="0044390D" w:rsidP="00337501">
      <w:pPr>
        <w:numPr>
          <w:ilvl w:val="1"/>
          <w:numId w:val="13"/>
        </w:numPr>
        <w:spacing w:after="120"/>
        <w:ind w:hanging="357"/>
        <w:contextualSpacing/>
        <w:jc w:val="left"/>
        <w:rPr>
          <w:rFonts w:eastAsia="Calibri" w:cs="Arial"/>
        </w:rPr>
      </w:pPr>
      <w:r w:rsidRPr="00047BEF">
        <w:rPr>
          <w:rFonts w:eastAsia="Calibri" w:cs="Arial"/>
        </w:rPr>
        <w:t>enquête sur le régime foncier et autres interactions sociales au sein des populations affectées.</w:t>
      </w:r>
    </w:p>
    <w:p w14:paraId="755BC9B5" w14:textId="77777777" w:rsidR="0044390D" w:rsidRPr="00047BEF" w:rsidRDefault="0044390D" w:rsidP="00096F0B">
      <w:pPr>
        <w:numPr>
          <w:ilvl w:val="1"/>
          <w:numId w:val="13"/>
        </w:numPr>
        <w:spacing w:after="120"/>
        <w:ind w:hanging="357"/>
        <w:contextualSpacing/>
        <w:rPr>
          <w:rFonts w:eastAsia="Calibri" w:cs="Arial"/>
        </w:rPr>
      </w:pPr>
      <w:r w:rsidRPr="00047BEF">
        <w:rPr>
          <w:rFonts w:eastAsia="Calibri" w:cs="Arial"/>
        </w:rPr>
        <w:t>Identification des actions d’accompagnement et d’assistance spécifiques nécessaires aux PAP ;</w:t>
      </w:r>
    </w:p>
    <w:p w14:paraId="5D562541" w14:textId="77777777" w:rsidR="0044390D" w:rsidRPr="00047BEF" w:rsidRDefault="0044390D" w:rsidP="00096F0B">
      <w:pPr>
        <w:numPr>
          <w:ilvl w:val="0"/>
          <w:numId w:val="16"/>
        </w:numPr>
        <w:spacing w:after="120"/>
        <w:ind w:hanging="357"/>
        <w:rPr>
          <w:rFonts w:eastAsia="Calibri" w:cs="Arial"/>
          <w:lang w:eastAsia="fr-FR"/>
        </w:rPr>
      </w:pPr>
      <w:r w:rsidRPr="00047BEF">
        <w:rPr>
          <w:rFonts w:eastAsia="Calibri" w:cs="Arial"/>
          <w:lang w:eastAsia="fr-FR"/>
        </w:rPr>
        <w:t>l’affichage des résultats du recensement et de l’inventaire avec ouverture des registres de plaintes ;</w:t>
      </w:r>
    </w:p>
    <w:p w14:paraId="4CE01C3C" w14:textId="44B87CDC" w:rsidR="0044390D" w:rsidRPr="00047BEF" w:rsidRDefault="0044390D" w:rsidP="00096F0B">
      <w:pPr>
        <w:numPr>
          <w:ilvl w:val="0"/>
          <w:numId w:val="16"/>
        </w:numPr>
        <w:spacing w:after="120"/>
        <w:ind w:hanging="357"/>
        <w:rPr>
          <w:rFonts w:eastAsia="Calibri" w:cs="Arial"/>
          <w:lang w:eastAsia="fr-FR"/>
        </w:rPr>
      </w:pPr>
      <w:r w:rsidRPr="00047BEF">
        <w:rPr>
          <w:rFonts w:eastAsia="Calibri" w:cs="Arial"/>
          <w:lang w:eastAsia="fr-FR"/>
        </w:rPr>
        <w:t>l’apurement des listes de PAP (suppression des doublons, rajout des omissions, corrections diverses par rapport aux caractéristiques des biens affectés ainsi que les statuts des PAP, la gestion des plaintes et</w:t>
      </w:r>
      <w:r w:rsidR="003A0A84">
        <w:rPr>
          <w:rFonts w:eastAsia="Calibri" w:cs="Arial"/>
          <w:lang w:eastAsia="fr-FR"/>
        </w:rPr>
        <w:t xml:space="preserve"> des</w:t>
      </w:r>
      <w:r w:rsidRPr="00047BEF">
        <w:rPr>
          <w:rFonts w:eastAsia="Calibri" w:cs="Arial"/>
          <w:lang w:eastAsia="fr-FR"/>
        </w:rPr>
        <w:t xml:space="preserve"> réclamations) ;</w:t>
      </w:r>
    </w:p>
    <w:p w14:paraId="4CA7F9AC" w14:textId="77777777" w:rsidR="0044390D" w:rsidRPr="00047BEF" w:rsidRDefault="0044390D" w:rsidP="00337501">
      <w:pPr>
        <w:numPr>
          <w:ilvl w:val="0"/>
          <w:numId w:val="16"/>
        </w:numPr>
        <w:spacing w:after="120"/>
        <w:ind w:hanging="357"/>
        <w:jc w:val="left"/>
        <w:rPr>
          <w:rFonts w:eastAsia="Calibri" w:cs="Arial"/>
          <w:lang w:eastAsia="fr-FR"/>
        </w:rPr>
      </w:pPr>
      <w:r w:rsidRPr="00047BEF">
        <w:rPr>
          <w:rFonts w:eastAsia="Calibri" w:cs="Arial"/>
          <w:lang w:eastAsia="fr-FR"/>
        </w:rPr>
        <w:t>la détermination des barèmes de compensation ou d’indemnisation ;</w:t>
      </w:r>
    </w:p>
    <w:p w14:paraId="63220716" w14:textId="77777777" w:rsidR="0044390D" w:rsidRPr="00047BEF" w:rsidRDefault="0044390D" w:rsidP="00337501">
      <w:pPr>
        <w:numPr>
          <w:ilvl w:val="0"/>
          <w:numId w:val="16"/>
        </w:numPr>
        <w:spacing w:after="120"/>
        <w:ind w:hanging="357"/>
        <w:jc w:val="left"/>
        <w:rPr>
          <w:rFonts w:eastAsia="Calibri" w:cs="Arial"/>
          <w:lang w:eastAsia="fr-FR"/>
        </w:rPr>
      </w:pPr>
      <w:r w:rsidRPr="00047BEF">
        <w:rPr>
          <w:rFonts w:eastAsia="Calibri" w:cs="Arial"/>
          <w:lang w:eastAsia="fr-FR"/>
        </w:rPr>
        <w:t>l’ouverture des négociations avec les PAP.</w:t>
      </w:r>
    </w:p>
    <w:p w14:paraId="2B76BB66" w14:textId="77777777" w:rsidR="0044390D" w:rsidRPr="00047BEF" w:rsidRDefault="0044390D" w:rsidP="00337501">
      <w:pPr>
        <w:numPr>
          <w:ilvl w:val="0"/>
          <w:numId w:val="16"/>
        </w:numPr>
        <w:spacing w:after="120"/>
        <w:ind w:hanging="357"/>
        <w:jc w:val="left"/>
        <w:rPr>
          <w:rFonts w:eastAsia="Calibri" w:cs="Arial"/>
          <w:lang w:eastAsia="fr-FR"/>
        </w:rPr>
      </w:pPr>
      <w:r w:rsidRPr="00047BEF">
        <w:rPr>
          <w:rFonts w:eastAsia="Calibri" w:cs="Arial"/>
          <w:lang w:eastAsia="fr-FR"/>
        </w:rPr>
        <w:t>la mise en place du Comité local de gestion des plaintes</w:t>
      </w:r>
    </w:p>
    <w:p w14:paraId="04FFFAD2" w14:textId="77777777" w:rsidR="0044390D" w:rsidRPr="00047BEF" w:rsidRDefault="0044390D" w:rsidP="00337501">
      <w:pPr>
        <w:numPr>
          <w:ilvl w:val="0"/>
          <w:numId w:val="16"/>
        </w:numPr>
        <w:spacing w:after="120"/>
        <w:ind w:hanging="357"/>
        <w:jc w:val="left"/>
        <w:rPr>
          <w:rFonts w:eastAsia="Calibri" w:cs="Arial"/>
          <w:lang w:eastAsia="fr-FR"/>
        </w:rPr>
      </w:pPr>
      <w:r w:rsidRPr="00047BEF">
        <w:rPr>
          <w:rFonts w:eastAsia="Calibri" w:cs="Arial"/>
          <w:lang w:eastAsia="fr-FR"/>
        </w:rPr>
        <w:t>la signature des procès-verbaux de négociation</w:t>
      </w:r>
    </w:p>
    <w:p w14:paraId="6B45F7B1" w14:textId="77777777" w:rsidR="0044390D" w:rsidRPr="00047BEF" w:rsidRDefault="0044390D" w:rsidP="00337501">
      <w:pPr>
        <w:numPr>
          <w:ilvl w:val="0"/>
          <w:numId w:val="16"/>
        </w:numPr>
        <w:spacing w:after="120"/>
        <w:ind w:hanging="357"/>
        <w:jc w:val="left"/>
        <w:rPr>
          <w:rFonts w:eastAsia="Calibri" w:cs="Arial"/>
          <w:lang w:eastAsia="fr-FR"/>
        </w:rPr>
      </w:pPr>
      <w:r w:rsidRPr="00047BEF">
        <w:rPr>
          <w:rFonts w:eastAsia="Calibri" w:cs="Arial"/>
          <w:lang w:eastAsia="fr-FR"/>
        </w:rPr>
        <w:t>l’homologation des procès-verbaux de négociation en liaison avec l’Agence Nationale du Domaine et du Foncier.</w:t>
      </w:r>
    </w:p>
    <w:p w14:paraId="763C4459" w14:textId="77777777" w:rsidR="0044390D" w:rsidRPr="00047BEF" w:rsidRDefault="00E66943" w:rsidP="00640361">
      <w:pPr>
        <w:pStyle w:val="Titre3"/>
        <w:rPr>
          <w:rFonts w:eastAsia="Times New Roman"/>
          <w:lang w:eastAsia="de-DE"/>
        </w:rPr>
      </w:pPr>
      <w:bookmarkStart w:id="1812" w:name="_Toc45500125"/>
      <w:bookmarkStart w:id="1813" w:name="_Toc45500389"/>
      <w:bookmarkStart w:id="1814" w:name="_Toc52888080"/>
      <w:r w:rsidRPr="00047BEF">
        <w:rPr>
          <w:rFonts w:eastAsia="Times New Roman"/>
          <w:lang w:eastAsia="de-DE"/>
        </w:rPr>
        <w:t xml:space="preserve">10.4.2. </w:t>
      </w:r>
      <w:r w:rsidR="0044390D" w:rsidRPr="00047BEF">
        <w:rPr>
          <w:rFonts w:eastAsia="Times New Roman"/>
          <w:lang w:eastAsia="de-DE"/>
        </w:rPr>
        <w:t>Outil de collecte des données du PAR</w:t>
      </w:r>
      <w:bookmarkEnd w:id="1812"/>
      <w:bookmarkEnd w:id="1813"/>
      <w:bookmarkEnd w:id="1814"/>
      <w:r w:rsidR="0044390D" w:rsidRPr="00047BEF">
        <w:rPr>
          <w:rFonts w:eastAsia="Times New Roman"/>
          <w:lang w:eastAsia="de-DE"/>
        </w:rPr>
        <w:t xml:space="preserve"> </w:t>
      </w:r>
    </w:p>
    <w:p w14:paraId="0116FEB3" w14:textId="5E458990" w:rsidR="0044390D" w:rsidRPr="00047BEF" w:rsidRDefault="0044390D" w:rsidP="00E66943">
      <w:pPr>
        <w:rPr>
          <w:lang w:eastAsia="de-DE"/>
        </w:rPr>
      </w:pPr>
      <w:r w:rsidRPr="00047BEF">
        <w:rPr>
          <w:lang w:eastAsia="de-DE"/>
        </w:rPr>
        <w:t xml:space="preserve">Dans le souci de disposer et dans un bref délai, de la base brute de données issues des enquêtes, le Consultant a opté pour l’utilisation d’un système d’interview assisté par ordinateur. Pour ce faire, l’application </w:t>
      </w:r>
      <w:r w:rsidRPr="00047BEF">
        <w:rPr>
          <w:b/>
          <w:lang w:eastAsia="de-DE"/>
        </w:rPr>
        <w:t xml:space="preserve">Kobocollecte </w:t>
      </w:r>
      <w:r w:rsidRPr="00047BEF">
        <w:rPr>
          <w:lang w:eastAsia="de-DE"/>
        </w:rPr>
        <w:t xml:space="preserve">a été utilisée. Les données collectées par les questionnaires ont par la suite été analysées avant d’être croisées avec celles des entretiens individuels. </w:t>
      </w:r>
    </w:p>
    <w:p w14:paraId="6A35CFF3" w14:textId="77777777" w:rsidR="0044390D" w:rsidRPr="00047BEF" w:rsidRDefault="0044390D" w:rsidP="00E66943">
      <w:pPr>
        <w:rPr>
          <w:rFonts w:eastAsia="Calibri" w:cs="Arial"/>
          <w:lang w:eastAsia="fr-FR"/>
        </w:rPr>
      </w:pPr>
      <w:r w:rsidRPr="00047BEF">
        <w:rPr>
          <w:rFonts w:eastAsia="Calibri" w:cs="Arial"/>
          <w:lang w:eastAsia="fr-FR"/>
        </w:rPr>
        <w:t>Pour l’efficacité de cette enquête, une base de données en Excel a été constituée avec la liste complète des PAP, les pertes subies par chacune, les compensations et les appuis.</w:t>
      </w:r>
    </w:p>
    <w:p w14:paraId="2D777C97" w14:textId="43DA11E1" w:rsidR="0044390D" w:rsidRPr="00047BEF" w:rsidRDefault="00BA5DAC" w:rsidP="00BA5DAC">
      <w:pPr>
        <w:pStyle w:val="Titre20"/>
        <w:rPr>
          <w:rFonts w:eastAsia="Times New Roman"/>
          <w:lang w:eastAsia="de-DE"/>
        </w:rPr>
      </w:pPr>
      <w:bookmarkStart w:id="1815" w:name="_Toc44729435"/>
      <w:bookmarkStart w:id="1816" w:name="_Toc52888081"/>
      <w:bookmarkStart w:id="1817" w:name="_Toc52888180"/>
      <w:r>
        <w:rPr>
          <w:rFonts w:eastAsia="Times New Roman"/>
          <w:lang w:eastAsia="de-DE"/>
        </w:rPr>
        <w:t xml:space="preserve">10.5. </w:t>
      </w:r>
      <w:r w:rsidR="0044390D" w:rsidRPr="00047BEF">
        <w:rPr>
          <w:rFonts w:eastAsia="Times New Roman"/>
          <w:lang w:eastAsia="de-DE"/>
        </w:rPr>
        <w:t>Analyse du cadre juridique du projet</w:t>
      </w:r>
      <w:bookmarkEnd w:id="1815"/>
      <w:bookmarkEnd w:id="1816"/>
      <w:bookmarkEnd w:id="1817"/>
    </w:p>
    <w:p w14:paraId="5BF36D98" w14:textId="77777777" w:rsidR="0044390D" w:rsidRPr="00047BEF" w:rsidRDefault="0044390D" w:rsidP="00E66943">
      <w:pPr>
        <w:rPr>
          <w:lang w:eastAsia="de-DE"/>
        </w:rPr>
      </w:pPr>
      <w:r w:rsidRPr="00047BEF">
        <w:rPr>
          <w:lang w:eastAsia="de-DE"/>
        </w:rPr>
        <w:t xml:space="preserve">Les activités du PAR ont été réalisées en respect des directives et normes définies par les textes législatifs et règlementaires nationaux et internationaux (Sauvegardes opérationnelles </w:t>
      </w:r>
      <w:r w:rsidRPr="00047BEF">
        <w:rPr>
          <w:lang w:eastAsia="de-DE"/>
        </w:rPr>
        <w:lastRenderedPageBreak/>
        <w:t xml:space="preserve">de la BAD) relatifs à la réinstallation et l’indemnisation de personnes affectées, ainsi que la protection de l’environnement. </w:t>
      </w:r>
    </w:p>
    <w:p w14:paraId="24C037A9" w14:textId="42E54A9C" w:rsidR="0044390D" w:rsidRPr="00047BEF" w:rsidRDefault="00BA5DAC" w:rsidP="00BA5DAC">
      <w:pPr>
        <w:pStyle w:val="Titre20"/>
        <w:rPr>
          <w:rFonts w:eastAsia="Times New Roman"/>
          <w:lang w:eastAsia="de-DE"/>
        </w:rPr>
      </w:pPr>
      <w:bookmarkStart w:id="1818" w:name="_Toc44729436"/>
      <w:bookmarkStart w:id="1819" w:name="_Toc52888082"/>
      <w:bookmarkStart w:id="1820" w:name="_Toc52888181"/>
      <w:r>
        <w:rPr>
          <w:rFonts w:eastAsia="Times New Roman"/>
          <w:lang w:eastAsia="de-DE"/>
        </w:rPr>
        <w:t xml:space="preserve">10.6. </w:t>
      </w:r>
      <w:r w:rsidR="0044390D" w:rsidRPr="00047BEF">
        <w:rPr>
          <w:rFonts w:eastAsia="Times New Roman"/>
          <w:lang w:eastAsia="de-DE"/>
        </w:rPr>
        <w:t>Cadre institutionnel</w:t>
      </w:r>
      <w:bookmarkEnd w:id="1818"/>
      <w:bookmarkEnd w:id="1819"/>
      <w:bookmarkEnd w:id="1820"/>
    </w:p>
    <w:p w14:paraId="7D242742" w14:textId="77777777" w:rsidR="0044390D" w:rsidRPr="00047BEF" w:rsidRDefault="0044390D" w:rsidP="00E66943">
      <w:pPr>
        <w:rPr>
          <w:sz w:val="16"/>
          <w:szCs w:val="16"/>
          <w:highlight w:val="yellow"/>
          <w:lang w:eastAsia="de-DE"/>
        </w:rPr>
      </w:pPr>
      <w:r w:rsidRPr="00047BEF">
        <w:rPr>
          <w:lang w:eastAsia="de-DE"/>
        </w:rPr>
        <w:t>La réalisation du présent PAR est encadrée conjointement par la Banque Africaine de Développement, le Ministère du Cadre de Vie et du Développement Durable, l’Agence du Cadre de vie pour l’Aménagement du Territoire, l’Agence Nationale du Domaine et du Foncier, la Préfecture du Zou, la Mairie de Bohicon et toute institution déconcentrée localisée au niveau de la ville de Bohicon. De l’Etat à l’organe exécutif local, en passant par les organes déconcentrés et décentralisés, chacun intervient dans le processus à travers l’approche participative.</w:t>
      </w:r>
    </w:p>
    <w:p w14:paraId="6F02F926" w14:textId="1C37FF78" w:rsidR="0044390D" w:rsidRPr="00047BEF" w:rsidRDefault="00BA5DAC" w:rsidP="00BA5DAC">
      <w:pPr>
        <w:pStyle w:val="Titre20"/>
        <w:rPr>
          <w:rFonts w:eastAsia="Times New Roman"/>
          <w:lang w:eastAsia="de-DE"/>
        </w:rPr>
      </w:pPr>
      <w:bookmarkStart w:id="1821" w:name="_Toc44729437"/>
      <w:bookmarkStart w:id="1822" w:name="_Toc52888083"/>
      <w:bookmarkStart w:id="1823" w:name="_Toc52888182"/>
      <w:r>
        <w:rPr>
          <w:rFonts w:eastAsia="Times New Roman"/>
          <w:lang w:eastAsia="de-DE"/>
        </w:rPr>
        <w:t xml:space="preserve">10.7. </w:t>
      </w:r>
      <w:r w:rsidR="0044390D" w:rsidRPr="00047BEF">
        <w:rPr>
          <w:rFonts w:eastAsia="Times New Roman"/>
          <w:lang w:eastAsia="de-DE"/>
        </w:rPr>
        <w:t>Eligibilité et date butoir</w:t>
      </w:r>
      <w:bookmarkEnd w:id="1821"/>
      <w:bookmarkEnd w:id="1822"/>
      <w:bookmarkEnd w:id="1823"/>
    </w:p>
    <w:p w14:paraId="601D0F7A" w14:textId="572CCF3C" w:rsidR="0044390D" w:rsidRPr="00047BEF" w:rsidRDefault="0044390D" w:rsidP="00E66943">
      <w:pPr>
        <w:rPr>
          <w:rFonts w:eastAsia="Times New Roman"/>
          <w:lang w:eastAsia="de-DE"/>
        </w:rPr>
      </w:pPr>
      <w:r w:rsidRPr="00047BEF">
        <w:rPr>
          <w:lang w:eastAsia="de-DE"/>
        </w:rPr>
        <w:t>La règlementation nationale et la Sauvegarde Opérationnelle 2 (SO2) de la BAD sont utilisées pour définir les critères d’éligibilité des personnes affectées par le projet, la situation la plus avantageuse pour les PAP étant retenu</w:t>
      </w:r>
      <w:r w:rsidR="00540937">
        <w:rPr>
          <w:lang w:eastAsia="de-DE"/>
        </w:rPr>
        <w:t>e</w:t>
      </w:r>
      <w:r w:rsidRPr="00047BEF">
        <w:rPr>
          <w:lang w:eastAsia="de-DE"/>
        </w:rPr>
        <w:t>.</w:t>
      </w:r>
      <w:r w:rsidRPr="00047BEF">
        <w:rPr>
          <w:rFonts w:eastAsia="Times New Roman"/>
          <w:lang w:eastAsia="de-DE"/>
        </w:rPr>
        <w:t xml:space="preserve"> </w:t>
      </w:r>
    </w:p>
    <w:p w14:paraId="55E7B215" w14:textId="77777777" w:rsidR="0044390D" w:rsidRPr="00047BEF" w:rsidRDefault="0044390D" w:rsidP="00E66943">
      <w:pPr>
        <w:spacing w:after="120"/>
        <w:rPr>
          <w:rFonts w:eastAsia="Times New Roman" w:cs="Arial"/>
          <w:szCs w:val="20"/>
          <w:lang w:eastAsia="de-DE"/>
        </w:rPr>
      </w:pPr>
      <w:r w:rsidRPr="00047BEF">
        <w:rPr>
          <w:rFonts w:eastAsia="Times New Roman" w:cs="Arial"/>
          <w:szCs w:val="20"/>
          <w:lang w:eastAsia="de-DE"/>
        </w:rPr>
        <w:t>Comme critère d’éligibilité, on peut retenir :</w:t>
      </w:r>
    </w:p>
    <w:p w14:paraId="34A7A5A6" w14:textId="77777777" w:rsidR="0044390D" w:rsidRPr="00047BEF" w:rsidRDefault="0044390D" w:rsidP="00337501">
      <w:pPr>
        <w:numPr>
          <w:ilvl w:val="0"/>
          <w:numId w:val="17"/>
        </w:numPr>
        <w:spacing w:after="120"/>
        <w:jc w:val="left"/>
        <w:rPr>
          <w:rFonts w:eastAsia="Calibri" w:cs="Arial"/>
          <w:szCs w:val="20"/>
        </w:rPr>
      </w:pPr>
      <w:r w:rsidRPr="00047BEF">
        <w:rPr>
          <w:rFonts w:eastAsia="Calibri" w:cs="Arial"/>
          <w:szCs w:val="20"/>
        </w:rPr>
        <w:t>Les personnes qui ont des droits légaux formels sur la terre ou sur d’autres biens, reconnus par les lois du pays et qui se retrouvent dans le périmètre du projet (rue, bassin, collecteur).</w:t>
      </w:r>
    </w:p>
    <w:p w14:paraId="1E8A98DD" w14:textId="77777777" w:rsidR="0044390D" w:rsidRPr="00047BEF" w:rsidRDefault="0044390D" w:rsidP="00337501">
      <w:pPr>
        <w:numPr>
          <w:ilvl w:val="0"/>
          <w:numId w:val="17"/>
        </w:numPr>
        <w:spacing w:after="120"/>
        <w:jc w:val="left"/>
        <w:rPr>
          <w:rFonts w:eastAsia="Calibri" w:cs="Arial"/>
          <w:szCs w:val="20"/>
        </w:rPr>
      </w:pPr>
      <w:r w:rsidRPr="00047BEF">
        <w:rPr>
          <w:rFonts w:eastAsia="Calibri" w:cs="Arial"/>
          <w:szCs w:val="20"/>
        </w:rPr>
        <w:t>Les personnes n’ayant pas de droits légaux formels sur la terre ou sur d’autres biens au moment du recensement, mais qui peuvent prouver leurs droits au regard des lois coutumières du pays. Dans le cadre du projet, les propriétaires coutumiers englobent deux types de propriété :</w:t>
      </w:r>
    </w:p>
    <w:p w14:paraId="46171BAB" w14:textId="77777777" w:rsidR="0044390D" w:rsidRPr="00047BEF" w:rsidRDefault="0044390D" w:rsidP="00337501">
      <w:pPr>
        <w:numPr>
          <w:ilvl w:val="1"/>
          <w:numId w:val="11"/>
        </w:numPr>
        <w:spacing w:after="120"/>
        <w:ind w:left="1440" w:hanging="357"/>
        <w:jc w:val="left"/>
        <w:rPr>
          <w:rFonts w:eastAsia="Calibri" w:cs="Arial"/>
          <w:szCs w:val="20"/>
        </w:rPr>
      </w:pPr>
      <w:r w:rsidRPr="00047BEF">
        <w:rPr>
          <w:rFonts w:eastAsia="Calibri" w:cs="Arial"/>
          <w:szCs w:val="20"/>
        </w:rPr>
        <w:t>la propriété acquise sur la base de droits ancestraux sur la terre (zone non aedificandi);</w:t>
      </w:r>
    </w:p>
    <w:p w14:paraId="7F8D5099" w14:textId="4DDF44FE" w:rsidR="0044390D" w:rsidRPr="00047BEF" w:rsidRDefault="0044390D" w:rsidP="00337501">
      <w:pPr>
        <w:numPr>
          <w:ilvl w:val="1"/>
          <w:numId w:val="11"/>
        </w:numPr>
        <w:spacing w:after="120"/>
        <w:ind w:left="1440" w:hanging="357"/>
        <w:jc w:val="left"/>
        <w:rPr>
          <w:rFonts w:eastAsia="Calibri" w:cs="Arial"/>
          <w:szCs w:val="20"/>
        </w:rPr>
      </w:pPr>
      <w:r w:rsidRPr="00047BEF">
        <w:rPr>
          <w:rFonts w:eastAsia="Calibri" w:cs="Arial"/>
          <w:szCs w:val="20"/>
        </w:rPr>
        <w:t xml:space="preserve">la propriété acquise à travers des actes de vente reconnus par </w:t>
      </w:r>
      <w:r w:rsidR="00342F0F">
        <w:rPr>
          <w:rFonts w:eastAsia="Calibri" w:cs="Arial"/>
          <w:szCs w:val="20"/>
        </w:rPr>
        <w:t xml:space="preserve"> </w:t>
      </w:r>
      <w:r w:rsidR="00342F0F" w:rsidRPr="00047BEF">
        <w:rPr>
          <w:rFonts w:eastAsia="Calibri" w:cs="Arial"/>
          <w:szCs w:val="20"/>
        </w:rPr>
        <w:t>la communauté</w:t>
      </w:r>
      <w:r w:rsidRPr="00047BEF">
        <w:rPr>
          <w:rFonts w:eastAsia="Calibri" w:cs="Arial"/>
          <w:szCs w:val="20"/>
        </w:rPr>
        <w:t>.</w:t>
      </w:r>
    </w:p>
    <w:p w14:paraId="6B5A09D8" w14:textId="77777777" w:rsidR="0044390D" w:rsidRPr="00047BEF" w:rsidRDefault="0044390D" w:rsidP="00337501">
      <w:pPr>
        <w:numPr>
          <w:ilvl w:val="0"/>
          <w:numId w:val="11"/>
        </w:numPr>
        <w:spacing w:after="120"/>
        <w:ind w:left="720" w:hanging="357"/>
        <w:jc w:val="left"/>
        <w:rPr>
          <w:rFonts w:eastAsia="Calibri" w:cs="Arial"/>
          <w:szCs w:val="20"/>
        </w:rPr>
      </w:pPr>
      <w:r w:rsidRPr="00047BEF">
        <w:rPr>
          <w:rFonts w:eastAsia="Calibri" w:cs="Arial"/>
          <w:szCs w:val="20"/>
        </w:rPr>
        <w:t>Les personnes qui n’ont pas de droits, légaux ou autres, susceptibles d’être reconnus sur les terres qu’elles occupent, et qui ne sont pas incluses dans les deux catégories décrites ci-dessus.</w:t>
      </w:r>
    </w:p>
    <w:p w14:paraId="7838A4DE" w14:textId="52D9356E" w:rsidR="0044390D" w:rsidRPr="00047BEF" w:rsidRDefault="0044390D" w:rsidP="00E66943">
      <w:pPr>
        <w:spacing w:after="120"/>
        <w:rPr>
          <w:rFonts w:eastAsia="Times New Roman" w:cs="Arial"/>
          <w:szCs w:val="24"/>
          <w:lang w:eastAsia="de-DE"/>
        </w:rPr>
      </w:pPr>
      <w:r w:rsidRPr="00047BEF">
        <w:rPr>
          <w:rFonts w:eastAsia="Times New Roman" w:cs="Arial"/>
          <w:szCs w:val="24"/>
          <w:lang w:eastAsia="de-DE"/>
        </w:rPr>
        <w:t>La date limite d’éligibilité a été fixée au 12 juin 2020 par le Maire</w:t>
      </w:r>
      <w:r w:rsidR="00540937">
        <w:rPr>
          <w:rFonts w:eastAsia="Times New Roman" w:cs="Arial"/>
          <w:szCs w:val="24"/>
          <w:lang w:eastAsia="de-DE"/>
        </w:rPr>
        <w:t>,</w:t>
      </w:r>
      <w:r w:rsidRPr="00047BEF">
        <w:rPr>
          <w:rFonts w:eastAsia="Times New Roman" w:cs="Arial"/>
          <w:szCs w:val="24"/>
          <w:lang w:eastAsia="de-DE"/>
        </w:rPr>
        <w:t xml:space="preserve"> à travers un arrêté portant enquête publique relative à la libération des emprises des travaux d’assainissement pluvial des villes secondaires (PAPVS). </w:t>
      </w:r>
    </w:p>
    <w:p w14:paraId="3019CD2A" w14:textId="46F63E81" w:rsidR="0044390D" w:rsidRPr="00047BEF" w:rsidRDefault="00BA5DAC" w:rsidP="00BA5DAC">
      <w:pPr>
        <w:pStyle w:val="Titre20"/>
        <w:rPr>
          <w:rFonts w:eastAsia="Times New Roman"/>
          <w:lang w:eastAsia="de-DE"/>
        </w:rPr>
      </w:pPr>
      <w:bookmarkStart w:id="1824" w:name="_Toc52888084"/>
      <w:bookmarkStart w:id="1825" w:name="_Toc52888183"/>
      <w:r>
        <w:rPr>
          <w:rFonts w:eastAsia="Times New Roman"/>
          <w:lang w:eastAsia="de-DE"/>
        </w:rPr>
        <w:t xml:space="preserve">10.8. </w:t>
      </w:r>
      <w:r w:rsidR="0044390D" w:rsidRPr="00047BEF">
        <w:rPr>
          <w:rFonts w:eastAsia="Times New Roman"/>
          <w:lang w:eastAsia="de-DE"/>
        </w:rPr>
        <w:t>Caractérisation des PAP</w:t>
      </w:r>
      <w:bookmarkEnd w:id="1824"/>
      <w:bookmarkEnd w:id="1825"/>
      <w:r w:rsidR="0044390D" w:rsidRPr="00047BEF">
        <w:rPr>
          <w:rFonts w:eastAsia="Times New Roman"/>
          <w:lang w:eastAsia="de-DE"/>
        </w:rPr>
        <w:t xml:space="preserve"> </w:t>
      </w:r>
    </w:p>
    <w:p w14:paraId="68E0891D" w14:textId="77777777" w:rsidR="0044390D" w:rsidRPr="00047BEF" w:rsidRDefault="0044390D" w:rsidP="00E66943">
      <w:pPr>
        <w:rPr>
          <w:lang w:eastAsia="de-DE"/>
        </w:rPr>
      </w:pPr>
      <w:r w:rsidRPr="00047BEF">
        <w:rPr>
          <w:lang w:eastAsia="de-DE"/>
        </w:rPr>
        <w:t xml:space="preserve">Les catégories PAP ont été établies en se basant à la fois sur le statut légal des personnes éligibles, le mode d’utilisation du bien perdu et les impacts du projet sur les PAP. </w:t>
      </w:r>
    </w:p>
    <w:p w14:paraId="08F91AF8" w14:textId="77777777" w:rsidR="0044390D" w:rsidRPr="00047BEF" w:rsidRDefault="0044390D" w:rsidP="00E66943">
      <w:pPr>
        <w:rPr>
          <w:szCs w:val="20"/>
        </w:rPr>
      </w:pPr>
      <w:r w:rsidRPr="00047BEF">
        <w:rPr>
          <w:szCs w:val="20"/>
        </w:rPr>
        <w:t xml:space="preserve">Les travaux du projet affectent les biens à usage d’habitation de même que les activités sources de revenus des PAP et, pour certaines PAP dans la zone d’intervention, ces activités affectées sont les principales sources de revenus. </w:t>
      </w:r>
    </w:p>
    <w:p w14:paraId="578C521E" w14:textId="0D619E63" w:rsidR="0044390D" w:rsidRPr="00047BEF" w:rsidRDefault="0044390D" w:rsidP="00E66943">
      <w:pPr>
        <w:rPr>
          <w:bCs/>
          <w:color w:val="000000"/>
          <w:szCs w:val="20"/>
        </w:rPr>
      </w:pPr>
      <w:r w:rsidRPr="00047BEF">
        <w:rPr>
          <w:szCs w:val="20"/>
        </w:rPr>
        <w:t xml:space="preserve">L’analyse approfondie des données collectées a permis d’obtenir une </w:t>
      </w:r>
      <w:r w:rsidRPr="00047BEF">
        <w:rPr>
          <w:color w:val="000000"/>
          <w:szCs w:val="20"/>
        </w:rPr>
        <w:t xml:space="preserve">population totale </w:t>
      </w:r>
      <w:r w:rsidRPr="00047BEF">
        <w:rPr>
          <w:szCs w:val="20"/>
        </w:rPr>
        <w:t xml:space="preserve">de 1037 Personnes Affectées par le Projet. Ces PAP sont réparties en </w:t>
      </w:r>
      <w:r w:rsidRPr="00047BEF">
        <w:rPr>
          <w:b/>
          <w:bCs/>
          <w:szCs w:val="20"/>
        </w:rPr>
        <w:t xml:space="preserve">47.06 </w:t>
      </w:r>
      <w:r w:rsidRPr="00047BEF">
        <w:rPr>
          <w:szCs w:val="20"/>
        </w:rPr>
        <w:t xml:space="preserve">% d’hommes contre </w:t>
      </w:r>
      <w:r w:rsidRPr="00047BEF">
        <w:rPr>
          <w:b/>
          <w:bCs/>
          <w:szCs w:val="20"/>
        </w:rPr>
        <w:t>52.94</w:t>
      </w:r>
      <w:r w:rsidRPr="00047BEF">
        <w:rPr>
          <w:szCs w:val="20"/>
        </w:rPr>
        <w:t xml:space="preserve"> </w:t>
      </w:r>
      <w:r w:rsidR="00540937">
        <w:rPr>
          <w:szCs w:val="20"/>
        </w:rPr>
        <w:t xml:space="preserve">% </w:t>
      </w:r>
      <w:r w:rsidRPr="00047BEF">
        <w:rPr>
          <w:szCs w:val="20"/>
        </w:rPr>
        <w:t>de</w:t>
      </w:r>
      <w:r w:rsidRPr="00047BEF">
        <w:rPr>
          <w:color w:val="000000"/>
          <w:szCs w:val="20"/>
        </w:rPr>
        <w:t xml:space="preserve"> femmes</w:t>
      </w:r>
      <w:r w:rsidRPr="00047BEF">
        <w:rPr>
          <w:bCs/>
          <w:color w:val="000000"/>
          <w:szCs w:val="20"/>
        </w:rPr>
        <w:t xml:space="preserve">.  </w:t>
      </w:r>
    </w:p>
    <w:p w14:paraId="3D372150" w14:textId="33ED46AB" w:rsidR="0044390D" w:rsidRDefault="00E66943" w:rsidP="00BA5DAC">
      <w:pPr>
        <w:pStyle w:val="Lgende"/>
        <w:rPr>
          <w:rFonts w:eastAsia="Calibri"/>
        </w:rPr>
      </w:pPr>
      <w:bookmarkStart w:id="1826" w:name="_Toc52888288"/>
      <w:r w:rsidRPr="00047BEF">
        <w:lastRenderedPageBreak/>
        <w:t xml:space="preserve">Tableau </w:t>
      </w:r>
      <w:r w:rsidR="004E6911">
        <w:fldChar w:fldCharType="begin"/>
      </w:r>
      <w:r w:rsidR="004E6911">
        <w:instrText xml:space="preserve"> SEQ Tableau \* ARABIC </w:instrText>
      </w:r>
      <w:r w:rsidR="004E6911">
        <w:fldChar w:fldCharType="separate"/>
      </w:r>
      <w:r w:rsidR="00570F80">
        <w:rPr>
          <w:noProof/>
        </w:rPr>
        <w:t>72</w:t>
      </w:r>
      <w:r w:rsidR="004E6911">
        <w:rPr>
          <w:noProof/>
        </w:rPr>
        <w:fldChar w:fldCharType="end"/>
      </w:r>
      <w:r w:rsidRPr="00047BEF">
        <w:t xml:space="preserve"> </w:t>
      </w:r>
      <w:r w:rsidR="0044390D" w:rsidRPr="00047BEF">
        <w:rPr>
          <w:rFonts w:eastAsia="Calibri"/>
          <w:color w:val="000000"/>
          <w:lang w:eastAsia="x-none"/>
        </w:rPr>
        <w:t xml:space="preserve">: </w:t>
      </w:r>
      <w:r w:rsidR="0044390D" w:rsidRPr="00047BEF">
        <w:rPr>
          <w:rFonts w:eastAsia="Calibri"/>
        </w:rPr>
        <w:t>Présentation des personnes affectées par le projet</w:t>
      </w:r>
      <w:bookmarkEnd w:id="1826"/>
    </w:p>
    <w:tbl>
      <w:tblPr>
        <w:tblW w:w="8222" w:type="dxa"/>
        <w:tblInd w:w="70" w:type="dxa"/>
        <w:tblCellMar>
          <w:left w:w="70" w:type="dxa"/>
          <w:right w:w="70" w:type="dxa"/>
        </w:tblCellMar>
        <w:tblLook w:val="04A0" w:firstRow="1" w:lastRow="0" w:firstColumn="1" w:lastColumn="0" w:noHBand="0" w:noVBand="1"/>
      </w:tblPr>
      <w:tblGrid>
        <w:gridCol w:w="1200"/>
        <w:gridCol w:w="3336"/>
        <w:gridCol w:w="3686"/>
      </w:tblGrid>
      <w:tr w:rsidR="0044390D" w:rsidRPr="00C32E1F" w14:paraId="3981B9FD" w14:textId="77777777" w:rsidTr="0044390D">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705E0CB" w14:textId="77777777" w:rsidR="0044390D" w:rsidRPr="00C32E1F" w:rsidRDefault="0044390D" w:rsidP="0044390D">
            <w:pPr>
              <w:spacing w:before="60" w:line="240" w:lineRule="auto"/>
              <w:jc w:val="center"/>
              <w:rPr>
                <w:rFonts w:eastAsia="Times New Roman" w:cs="Arial"/>
                <w:b/>
                <w:bCs/>
                <w:color w:val="000000"/>
                <w:sz w:val="18"/>
                <w:szCs w:val="18"/>
                <w:lang w:eastAsia="fr-FR"/>
              </w:rPr>
            </w:pPr>
            <w:r w:rsidRPr="00C32E1F">
              <w:rPr>
                <w:rFonts w:eastAsia="Times New Roman" w:cs="Arial"/>
                <w:b/>
                <w:bCs/>
                <w:color w:val="000000"/>
                <w:sz w:val="18"/>
                <w:szCs w:val="18"/>
                <w:lang w:eastAsia="fr-FR"/>
              </w:rPr>
              <w:t>Sexe</w:t>
            </w:r>
          </w:p>
        </w:tc>
        <w:tc>
          <w:tcPr>
            <w:tcW w:w="3336" w:type="dxa"/>
            <w:tcBorders>
              <w:top w:val="single" w:sz="4" w:space="0" w:color="auto"/>
              <w:left w:val="nil"/>
              <w:bottom w:val="single" w:sz="4" w:space="0" w:color="auto"/>
              <w:right w:val="single" w:sz="4" w:space="0" w:color="auto"/>
            </w:tcBorders>
            <w:shd w:val="clear" w:color="auto" w:fill="00B0F0"/>
            <w:noWrap/>
            <w:vAlign w:val="center"/>
            <w:hideMark/>
          </w:tcPr>
          <w:p w14:paraId="078D8059" w14:textId="77777777" w:rsidR="0044390D" w:rsidRPr="00C32E1F" w:rsidRDefault="0044390D" w:rsidP="0044390D">
            <w:pPr>
              <w:spacing w:before="60" w:line="240" w:lineRule="auto"/>
              <w:jc w:val="center"/>
              <w:rPr>
                <w:rFonts w:eastAsia="Times New Roman" w:cs="Arial"/>
                <w:b/>
                <w:bCs/>
                <w:color w:val="000000"/>
                <w:sz w:val="18"/>
                <w:szCs w:val="18"/>
                <w:lang w:eastAsia="fr-FR"/>
              </w:rPr>
            </w:pPr>
            <w:r w:rsidRPr="00C32E1F">
              <w:rPr>
                <w:rFonts w:eastAsia="Times New Roman" w:cs="Arial"/>
                <w:b/>
                <w:bCs/>
                <w:color w:val="000000"/>
                <w:sz w:val="18"/>
                <w:szCs w:val="18"/>
                <w:lang w:eastAsia="fr-FR"/>
              </w:rPr>
              <w:t>Nombre de personne affectée</w:t>
            </w:r>
          </w:p>
        </w:tc>
        <w:tc>
          <w:tcPr>
            <w:tcW w:w="3686" w:type="dxa"/>
            <w:tcBorders>
              <w:top w:val="single" w:sz="4" w:space="0" w:color="auto"/>
              <w:left w:val="nil"/>
              <w:bottom w:val="single" w:sz="4" w:space="0" w:color="auto"/>
              <w:right w:val="single" w:sz="4" w:space="0" w:color="auto"/>
            </w:tcBorders>
            <w:shd w:val="clear" w:color="auto" w:fill="00B0F0"/>
            <w:noWrap/>
            <w:vAlign w:val="center"/>
            <w:hideMark/>
          </w:tcPr>
          <w:p w14:paraId="5A819D70" w14:textId="77777777" w:rsidR="0044390D" w:rsidRPr="00C32E1F" w:rsidRDefault="0044390D" w:rsidP="0044390D">
            <w:pPr>
              <w:spacing w:before="60" w:line="240" w:lineRule="auto"/>
              <w:jc w:val="center"/>
              <w:rPr>
                <w:rFonts w:eastAsia="Times New Roman" w:cs="Arial"/>
                <w:b/>
                <w:bCs/>
                <w:color w:val="000000"/>
                <w:sz w:val="18"/>
                <w:szCs w:val="18"/>
                <w:lang w:eastAsia="fr-FR"/>
              </w:rPr>
            </w:pPr>
            <w:r w:rsidRPr="00C32E1F">
              <w:rPr>
                <w:rFonts w:eastAsia="Times New Roman" w:cs="Arial"/>
                <w:b/>
                <w:bCs/>
                <w:color w:val="000000"/>
                <w:sz w:val="18"/>
                <w:szCs w:val="18"/>
                <w:lang w:eastAsia="fr-FR"/>
              </w:rPr>
              <w:t>Nombre de personnes à charge</w:t>
            </w:r>
          </w:p>
        </w:tc>
      </w:tr>
      <w:tr w:rsidR="00C32E1F" w:rsidRPr="00C32E1F" w14:paraId="1AD70735" w14:textId="77777777" w:rsidTr="00994B4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C8F2C1" w14:textId="77777777" w:rsidR="00C32E1F" w:rsidRPr="00C32E1F" w:rsidRDefault="00C32E1F" w:rsidP="00C32E1F">
            <w:pPr>
              <w:spacing w:before="60"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Femme</w:t>
            </w:r>
          </w:p>
        </w:tc>
        <w:tc>
          <w:tcPr>
            <w:tcW w:w="3336" w:type="dxa"/>
            <w:tcBorders>
              <w:top w:val="nil"/>
              <w:left w:val="nil"/>
              <w:bottom w:val="single" w:sz="4" w:space="0" w:color="auto"/>
              <w:right w:val="single" w:sz="4" w:space="0" w:color="auto"/>
            </w:tcBorders>
            <w:shd w:val="clear" w:color="auto" w:fill="auto"/>
            <w:noWrap/>
            <w:hideMark/>
          </w:tcPr>
          <w:p w14:paraId="7815B9C4" w14:textId="47D01A15" w:rsidR="00C32E1F" w:rsidRPr="00C32E1F" w:rsidRDefault="00C32E1F" w:rsidP="00C32E1F">
            <w:pPr>
              <w:spacing w:before="60" w:line="240" w:lineRule="auto"/>
              <w:jc w:val="center"/>
              <w:rPr>
                <w:rFonts w:eastAsia="Times New Roman" w:cs="Arial"/>
                <w:color w:val="000000"/>
                <w:sz w:val="18"/>
                <w:szCs w:val="18"/>
                <w:lang w:eastAsia="fr-FR"/>
              </w:rPr>
            </w:pPr>
            <w:r w:rsidRPr="00C32E1F">
              <w:rPr>
                <w:rFonts w:eastAsia="Calibri" w:cs="Arial"/>
                <w:sz w:val="18"/>
                <w:szCs w:val="18"/>
              </w:rPr>
              <w:t>422</w:t>
            </w:r>
          </w:p>
        </w:tc>
        <w:tc>
          <w:tcPr>
            <w:tcW w:w="3686" w:type="dxa"/>
            <w:tcBorders>
              <w:top w:val="nil"/>
              <w:left w:val="nil"/>
              <w:bottom w:val="single" w:sz="4" w:space="0" w:color="auto"/>
              <w:right w:val="single" w:sz="4" w:space="0" w:color="auto"/>
            </w:tcBorders>
            <w:shd w:val="clear" w:color="auto" w:fill="auto"/>
            <w:noWrap/>
            <w:hideMark/>
          </w:tcPr>
          <w:p w14:paraId="7484845E" w14:textId="3A28683C" w:rsidR="00C32E1F" w:rsidRPr="00C32E1F" w:rsidRDefault="00C32E1F" w:rsidP="00C32E1F">
            <w:pPr>
              <w:spacing w:before="60" w:line="240" w:lineRule="auto"/>
              <w:jc w:val="center"/>
              <w:rPr>
                <w:rFonts w:eastAsia="Times New Roman" w:cs="Arial"/>
                <w:color w:val="000000"/>
                <w:sz w:val="18"/>
                <w:szCs w:val="18"/>
                <w:lang w:eastAsia="fr-FR"/>
              </w:rPr>
            </w:pPr>
            <w:r w:rsidRPr="00C32E1F">
              <w:rPr>
                <w:rFonts w:eastAsia="Calibri" w:cs="Arial"/>
                <w:sz w:val="18"/>
                <w:szCs w:val="18"/>
              </w:rPr>
              <w:t>2478</w:t>
            </w:r>
          </w:p>
        </w:tc>
      </w:tr>
      <w:tr w:rsidR="00C32E1F" w:rsidRPr="00C32E1F" w14:paraId="6436F2E1" w14:textId="77777777" w:rsidTr="00994B4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3C35E0" w14:textId="77777777" w:rsidR="00C32E1F" w:rsidRPr="00C32E1F" w:rsidRDefault="00C32E1F" w:rsidP="00C32E1F">
            <w:pPr>
              <w:spacing w:before="60"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Homme</w:t>
            </w:r>
          </w:p>
        </w:tc>
        <w:tc>
          <w:tcPr>
            <w:tcW w:w="3336" w:type="dxa"/>
            <w:tcBorders>
              <w:top w:val="nil"/>
              <w:left w:val="nil"/>
              <w:bottom w:val="single" w:sz="4" w:space="0" w:color="auto"/>
              <w:right w:val="single" w:sz="4" w:space="0" w:color="auto"/>
            </w:tcBorders>
            <w:shd w:val="clear" w:color="auto" w:fill="auto"/>
            <w:noWrap/>
            <w:hideMark/>
          </w:tcPr>
          <w:p w14:paraId="0EEBA001" w14:textId="44245D0C" w:rsidR="00C32E1F" w:rsidRPr="00C32E1F" w:rsidRDefault="00C32E1F" w:rsidP="00C32E1F">
            <w:pPr>
              <w:spacing w:before="60" w:line="240" w:lineRule="auto"/>
              <w:jc w:val="center"/>
              <w:rPr>
                <w:rFonts w:eastAsia="Times New Roman" w:cs="Arial"/>
                <w:color w:val="000000"/>
                <w:sz w:val="18"/>
                <w:szCs w:val="18"/>
                <w:lang w:eastAsia="fr-FR"/>
              </w:rPr>
            </w:pPr>
            <w:r w:rsidRPr="00C32E1F">
              <w:rPr>
                <w:rFonts w:eastAsia="Calibri" w:cs="Arial"/>
                <w:sz w:val="18"/>
                <w:szCs w:val="18"/>
              </w:rPr>
              <w:t>434</w:t>
            </w:r>
          </w:p>
        </w:tc>
        <w:tc>
          <w:tcPr>
            <w:tcW w:w="3686" w:type="dxa"/>
            <w:tcBorders>
              <w:top w:val="nil"/>
              <w:left w:val="nil"/>
              <w:bottom w:val="single" w:sz="4" w:space="0" w:color="auto"/>
              <w:right w:val="single" w:sz="4" w:space="0" w:color="auto"/>
            </w:tcBorders>
            <w:shd w:val="clear" w:color="auto" w:fill="auto"/>
            <w:noWrap/>
            <w:hideMark/>
          </w:tcPr>
          <w:p w14:paraId="006600BD" w14:textId="55A5E734" w:rsidR="00C32E1F" w:rsidRPr="00C32E1F" w:rsidRDefault="00C32E1F" w:rsidP="00C32E1F">
            <w:pPr>
              <w:spacing w:before="60" w:line="240" w:lineRule="auto"/>
              <w:jc w:val="center"/>
              <w:rPr>
                <w:rFonts w:eastAsia="Times New Roman" w:cs="Arial"/>
                <w:color w:val="000000"/>
                <w:sz w:val="18"/>
                <w:szCs w:val="18"/>
                <w:lang w:eastAsia="fr-FR"/>
              </w:rPr>
            </w:pPr>
            <w:r w:rsidRPr="00C32E1F">
              <w:rPr>
                <w:rFonts w:eastAsia="Calibri" w:cs="Arial"/>
                <w:sz w:val="18"/>
                <w:szCs w:val="18"/>
              </w:rPr>
              <w:t>2778</w:t>
            </w:r>
          </w:p>
        </w:tc>
      </w:tr>
      <w:tr w:rsidR="00C32E1F" w:rsidRPr="00C32E1F" w14:paraId="3FEF9B73" w14:textId="77777777" w:rsidTr="00994B4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B107FA0" w14:textId="77777777" w:rsidR="00C32E1F" w:rsidRPr="00C32E1F" w:rsidRDefault="00C32E1F" w:rsidP="00C32E1F">
            <w:pPr>
              <w:spacing w:before="60" w:line="240" w:lineRule="auto"/>
              <w:jc w:val="center"/>
              <w:rPr>
                <w:rFonts w:eastAsia="Times New Roman" w:cs="Arial"/>
                <w:b/>
                <w:bCs/>
                <w:color w:val="000000"/>
                <w:sz w:val="18"/>
                <w:szCs w:val="18"/>
                <w:lang w:eastAsia="fr-FR"/>
              </w:rPr>
            </w:pPr>
            <w:r w:rsidRPr="00C32E1F">
              <w:rPr>
                <w:rFonts w:eastAsia="Times New Roman" w:cs="Arial"/>
                <w:b/>
                <w:bCs/>
                <w:color w:val="000000"/>
                <w:sz w:val="18"/>
                <w:szCs w:val="18"/>
                <w:lang w:eastAsia="fr-FR"/>
              </w:rPr>
              <w:t>Total</w:t>
            </w:r>
          </w:p>
        </w:tc>
        <w:tc>
          <w:tcPr>
            <w:tcW w:w="3336" w:type="dxa"/>
            <w:tcBorders>
              <w:top w:val="nil"/>
              <w:left w:val="nil"/>
              <w:bottom w:val="single" w:sz="4" w:space="0" w:color="auto"/>
              <w:right w:val="single" w:sz="4" w:space="0" w:color="auto"/>
            </w:tcBorders>
            <w:shd w:val="clear" w:color="auto" w:fill="auto"/>
            <w:noWrap/>
            <w:hideMark/>
          </w:tcPr>
          <w:p w14:paraId="32FCF5D7" w14:textId="1549908F" w:rsidR="00C32E1F" w:rsidRPr="00C32E1F" w:rsidRDefault="00C32E1F" w:rsidP="00C32E1F">
            <w:pPr>
              <w:spacing w:before="60" w:line="240" w:lineRule="auto"/>
              <w:jc w:val="center"/>
              <w:rPr>
                <w:rFonts w:eastAsia="Times New Roman" w:cs="Arial"/>
                <w:b/>
                <w:bCs/>
                <w:color w:val="000000"/>
                <w:sz w:val="18"/>
                <w:szCs w:val="18"/>
                <w:lang w:eastAsia="fr-FR"/>
              </w:rPr>
            </w:pPr>
            <w:r w:rsidRPr="00C32E1F">
              <w:rPr>
                <w:rFonts w:eastAsia="Calibri" w:cs="Arial"/>
                <w:b/>
                <w:bCs/>
                <w:sz w:val="18"/>
                <w:szCs w:val="18"/>
              </w:rPr>
              <w:t>856</w:t>
            </w:r>
          </w:p>
        </w:tc>
        <w:tc>
          <w:tcPr>
            <w:tcW w:w="3686" w:type="dxa"/>
            <w:tcBorders>
              <w:top w:val="nil"/>
              <w:left w:val="nil"/>
              <w:bottom w:val="single" w:sz="4" w:space="0" w:color="auto"/>
              <w:right w:val="single" w:sz="4" w:space="0" w:color="auto"/>
            </w:tcBorders>
            <w:shd w:val="clear" w:color="auto" w:fill="auto"/>
            <w:noWrap/>
            <w:hideMark/>
          </w:tcPr>
          <w:p w14:paraId="2D701558" w14:textId="7D13B8EC" w:rsidR="00C32E1F" w:rsidRPr="00C32E1F" w:rsidRDefault="00C32E1F" w:rsidP="00C32E1F">
            <w:pPr>
              <w:spacing w:before="60" w:line="240" w:lineRule="auto"/>
              <w:jc w:val="center"/>
              <w:rPr>
                <w:rFonts w:eastAsia="Times New Roman" w:cs="Arial"/>
                <w:b/>
                <w:bCs/>
                <w:color w:val="000000"/>
                <w:sz w:val="18"/>
                <w:szCs w:val="18"/>
                <w:lang w:eastAsia="fr-FR"/>
              </w:rPr>
            </w:pPr>
            <w:r w:rsidRPr="00C32E1F">
              <w:rPr>
                <w:rFonts w:eastAsia="Calibri" w:cs="Arial"/>
                <w:b/>
                <w:bCs/>
                <w:sz w:val="18"/>
                <w:szCs w:val="18"/>
              </w:rPr>
              <w:t>5256</w:t>
            </w:r>
          </w:p>
        </w:tc>
      </w:tr>
    </w:tbl>
    <w:p w14:paraId="662B5361" w14:textId="77777777" w:rsidR="0044390D" w:rsidRPr="00047BEF" w:rsidRDefault="0044390D" w:rsidP="0044390D">
      <w:pPr>
        <w:spacing w:after="60" w:line="276" w:lineRule="auto"/>
        <w:ind w:firstLine="708"/>
        <w:jc w:val="left"/>
        <w:rPr>
          <w:rFonts w:eastAsia="Times New Roman" w:cs="Times New Roman"/>
          <w:b/>
          <w:sz w:val="20"/>
          <w:szCs w:val="20"/>
          <w:lang w:eastAsia="de-DE"/>
        </w:rPr>
      </w:pPr>
      <w:r w:rsidRPr="00047BEF">
        <w:rPr>
          <w:rFonts w:eastAsia="Times New Roman" w:cs="Times New Roman"/>
          <w:b/>
          <w:sz w:val="20"/>
          <w:szCs w:val="20"/>
          <w:lang w:eastAsia="de-DE"/>
        </w:rPr>
        <w:t>Source : Enquête de terrain, juin 2020</w:t>
      </w:r>
    </w:p>
    <w:p w14:paraId="272AB0D1" w14:textId="7520A4BA" w:rsidR="0044390D" w:rsidRDefault="00E303ED" w:rsidP="00BA5DAC">
      <w:pPr>
        <w:pStyle w:val="Lgende"/>
        <w:rPr>
          <w:rFonts w:eastAsia="Calibri"/>
        </w:rPr>
      </w:pPr>
      <w:bookmarkStart w:id="1827" w:name="_Toc52888289"/>
      <w:r w:rsidRPr="00047BEF">
        <w:t xml:space="preserve">Tableau </w:t>
      </w:r>
      <w:r w:rsidR="004E6911">
        <w:fldChar w:fldCharType="begin"/>
      </w:r>
      <w:r w:rsidR="004E6911">
        <w:instrText xml:space="preserve"> SEQ Tableau \* ARABIC </w:instrText>
      </w:r>
      <w:r w:rsidR="004E6911">
        <w:fldChar w:fldCharType="separate"/>
      </w:r>
      <w:r w:rsidR="00570F80">
        <w:rPr>
          <w:noProof/>
        </w:rPr>
        <w:t>73</w:t>
      </w:r>
      <w:r w:rsidR="004E6911">
        <w:rPr>
          <w:noProof/>
        </w:rPr>
        <w:fldChar w:fldCharType="end"/>
      </w:r>
      <w:r w:rsidRPr="00047BEF">
        <w:t xml:space="preserve"> </w:t>
      </w:r>
      <w:r w:rsidR="0044390D" w:rsidRPr="00047BEF">
        <w:rPr>
          <w:rFonts w:eastAsia="Calibri"/>
          <w:color w:val="000000"/>
        </w:rPr>
        <w:t xml:space="preserve">: </w:t>
      </w:r>
      <w:r w:rsidR="0044390D" w:rsidRPr="00047BEF">
        <w:rPr>
          <w:rFonts w:eastAsia="Calibri"/>
        </w:rPr>
        <w:t>Répartition par Âges et par sexe des PAP</w:t>
      </w:r>
      <w:bookmarkEnd w:id="1827"/>
    </w:p>
    <w:tbl>
      <w:tblPr>
        <w:tblW w:w="5301" w:type="dxa"/>
        <w:jc w:val="center"/>
        <w:tblCellMar>
          <w:left w:w="70" w:type="dxa"/>
          <w:right w:w="70" w:type="dxa"/>
        </w:tblCellMar>
        <w:tblLook w:val="04A0" w:firstRow="1" w:lastRow="0" w:firstColumn="1" w:lastColumn="0" w:noHBand="0" w:noVBand="1"/>
      </w:tblPr>
      <w:tblGrid>
        <w:gridCol w:w="1701"/>
        <w:gridCol w:w="1200"/>
        <w:gridCol w:w="1200"/>
        <w:gridCol w:w="1200"/>
      </w:tblGrid>
      <w:tr w:rsidR="00096F0B" w:rsidRPr="007B7198" w14:paraId="231A1ED0" w14:textId="77777777" w:rsidTr="00096F0B">
        <w:trPr>
          <w:trHeight w:val="300"/>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F1AA4" w14:textId="77777777" w:rsidR="00096F0B" w:rsidRPr="007B7198" w:rsidRDefault="00096F0B" w:rsidP="00096F0B">
            <w:pPr>
              <w:spacing w:line="240" w:lineRule="auto"/>
              <w:rPr>
                <w:b/>
                <w:bCs/>
                <w:sz w:val="20"/>
              </w:rPr>
            </w:pPr>
            <w:r w:rsidRPr="007B7198">
              <w:rPr>
                <w:b/>
                <w:bCs/>
                <w:sz w:val="20"/>
              </w:rPr>
              <w:t>Tranches d'Âge</w:t>
            </w:r>
          </w:p>
        </w:tc>
        <w:tc>
          <w:tcPr>
            <w:tcW w:w="1200" w:type="dxa"/>
            <w:tcBorders>
              <w:top w:val="single" w:sz="4" w:space="0" w:color="auto"/>
              <w:left w:val="nil"/>
              <w:bottom w:val="single" w:sz="4" w:space="0" w:color="auto"/>
              <w:right w:val="single" w:sz="4" w:space="0" w:color="auto"/>
            </w:tcBorders>
            <w:shd w:val="clear" w:color="auto" w:fill="00B0F0"/>
            <w:noWrap/>
            <w:vAlign w:val="bottom"/>
            <w:hideMark/>
          </w:tcPr>
          <w:p w14:paraId="4B4DCCFC" w14:textId="77777777" w:rsidR="00096F0B" w:rsidRPr="007B7198" w:rsidRDefault="00096F0B" w:rsidP="00096F0B">
            <w:pPr>
              <w:spacing w:line="240" w:lineRule="auto"/>
              <w:rPr>
                <w:b/>
                <w:bCs/>
                <w:sz w:val="20"/>
              </w:rPr>
            </w:pPr>
            <w:r w:rsidRPr="007B7198">
              <w:rPr>
                <w:b/>
                <w:bCs/>
                <w:sz w:val="20"/>
              </w:rPr>
              <w:t>Homme %</w:t>
            </w:r>
          </w:p>
        </w:tc>
        <w:tc>
          <w:tcPr>
            <w:tcW w:w="1200" w:type="dxa"/>
            <w:tcBorders>
              <w:top w:val="single" w:sz="4" w:space="0" w:color="auto"/>
              <w:left w:val="nil"/>
              <w:bottom w:val="single" w:sz="4" w:space="0" w:color="auto"/>
              <w:right w:val="single" w:sz="4" w:space="0" w:color="auto"/>
            </w:tcBorders>
            <w:shd w:val="clear" w:color="000000" w:fill="E26B0A"/>
            <w:noWrap/>
            <w:vAlign w:val="bottom"/>
            <w:hideMark/>
          </w:tcPr>
          <w:p w14:paraId="02BDBD5C" w14:textId="77777777" w:rsidR="00096F0B" w:rsidRPr="007B7198" w:rsidRDefault="00096F0B" w:rsidP="00096F0B">
            <w:pPr>
              <w:spacing w:line="240" w:lineRule="auto"/>
              <w:rPr>
                <w:b/>
                <w:bCs/>
                <w:sz w:val="20"/>
              </w:rPr>
            </w:pPr>
            <w:r w:rsidRPr="007B7198">
              <w:rPr>
                <w:b/>
                <w:bCs/>
                <w:sz w:val="20"/>
              </w:rPr>
              <w:t>Femme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441635C8" w14:textId="77777777" w:rsidR="00096F0B" w:rsidRPr="007B7198" w:rsidRDefault="00096F0B" w:rsidP="00096F0B">
            <w:pPr>
              <w:spacing w:line="240" w:lineRule="auto"/>
              <w:rPr>
                <w:b/>
                <w:bCs/>
                <w:sz w:val="20"/>
              </w:rPr>
            </w:pPr>
            <w:r w:rsidRPr="007B7198">
              <w:rPr>
                <w:b/>
                <w:bCs/>
                <w:sz w:val="20"/>
              </w:rPr>
              <w:t>%</w:t>
            </w:r>
          </w:p>
        </w:tc>
      </w:tr>
      <w:tr w:rsidR="00096F0B" w:rsidRPr="007B7198" w14:paraId="295702BC" w14:textId="77777777" w:rsidTr="00096F0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C1CE449" w14:textId="77777777" w:rsidR="00096F0B" w:rsidRPr="007B7198" w:rsidRDefault="00096F0B" w:rsidP="00096F0B">
            <w:pPr>
              <w:spacing w:line="240" w:lineRule="auto"/>
              <w:rPr>
                <w:sz w:val="20"/>
              </w:rPr>
            </w:pPr>
            <w:r w:rsidRPr="007B7198">
              <w:rPr>
                <w:sz w:val="20"/>
              </w:rPr>
              <w:t>18 à 21 ans</w:t>
            </w:r>
          </w:p>
        </w:tc>
        <w:tc>
          <w:tcPr>
            <w:tcW w:w="1200" w:type="dxa"/>
            <w:tcBorders>
              <w:top w:val="nil"/>
              <w:left w:val="nil"/>
              <w:bottom w:val="single" w:sz="4" w:space="0" w:color="auto"/>
              <w:right w:val="single" w:sz="4" w:space="0" w:color="auto"/>
            </w:tcBorders>
            <w:shd w:val="clear" w:color="auto" w:fill="auto"/>
            <w:noWrap/>
            <w:vAlign w:val="bottom"/>
            <w:hideMark/>
          </w:tcPr>
          <w:p w14:paraId="3B6E8C60" w14:textId="77777777" w:rsidR="00096F0B" w:rsidRPr="007B7198" w:rsidRDefault="00096F0B" w:rsidP="00096F0B">
            <w:pPr>
              <w:spacing w:line="240" w:lineRule="auto"/>
              <w:jc w:val="right"/>
              <w:rPr>
                <w:sz w:val="20"/>
              </w:rPr>
            </w:pPr>
            <w:r w:rsidRPr="007B7198">
              <w:rPr>
                <w:sz w:val="20"/>
              </w:rPr>
              <w:t>6,65</w:t>
            </w:r>
          </w:p>
        </w:tc>
        <w:tc>
          <w:tcPr>
            <w:tcW w:w="1200" w:type="dxa"/>
            <w:tcBorders>
              <w:top w:val="nil"/>
              <w:left w:val="nil"/>
              <w:bottom w:val="single" w:sz="4" w:space="0" w:color="auto"/>
              <w:right w:val="single" w:sz="4" w:space="0" w:color="auto"/>
            </w:tcBorders>
            <w:shd w:val="clear" w:color="auto" w:fill="auto"/>
            <w:noWrap/>
            <w:vAlign w:val="bottom"/>
            <w:hideMark/>
          </w:tcPr>
          <w:p w14:paraId="1B0C2022" w14:textId="77777777" w:rsidR="00096F0B" w:rsidRPr="007B7198" w:rsidRDefault="00096F0B" w:rsidP="00096F0B">
            <w:pPr>
              <w:spacing w:line="240" w:lineRule="auto"/>
              <w:jc w:val="right"/>
              <w:rPr>
                <w:sz w:val="20"/>
              </w:rPr>
            </w:pPr>
            <w:r w:rsidRPr="007B7198">
              <w:rPr>
                <w:sz w:val="20"/>
              </w:rPr>
              <w:t>3,57</w:t>
            </w:r>
          </w:p>
        </w:tc>
        <w:tc>
          <w:tcPr>
            <w:tcW w:w="1200" w:type="dxa"/>
            <w:tcBorders>
              <w:top w:val="nil"/>
              <w:left w:val="nil"/>
              <w:bottom w:val="single" w:sz="4" w:space="0" w:color="auto"/>
              <w:right w:val="single" w:sz="4" w:space="0" w:color="auto"/>
            </w:tcBorders>
            <w:shd w:val="clear" w:color="auto" w:fill="auto"/>
            <w:noWrap/>
            <w:vAlign w:val="bottom"/>
            <w:hideMark/>
          </w:tcPr>
          <w:p w14:paraId="3B39895A" w14:textId="77777777" w:rsidR="00096F0B" w:rsidRPr="007B7198" w:rsidRDefault="00096F0B" w:rsidP="00096F0B">
            <w:pPr>
              <w:spacing w:line="240" w:lineRule="auto"/>
              <w:jc w:val="right"/>
              <w:rPr>
                <w:sz w:val="20"/>
              </w:rPr>
            </w:pPr>
            <w:r w:rsidRPr="007B7198">
              <w:rPr>
                <w:sz w:val="20"/>
              </w:rPr>
              <w:t>10,22</w:t>
            </w:r>
          </w:p>
        </w:tc>
      </w:tr>
      <w:tr w:rsidR="00096F0B" w:rsidRPr="007B7198" w14:paraId="7F1E8CCD" w14:textId="77777777" w:rsidTr="00096F0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A10B340" w14:textId="77777777" w:rsidR="00096F0B" w:rsidRPr="007B7198" w:rsidRDefault="00096F0B" w:rsidP="00096F0B">
            <w:pPr>
              <w:spacing w:line="240" w:lineRule="auto"/>
              <w:rPr>
                <w:sz w:val="20"/>
              </w:rPr>
            </w:pPr>
            <w:r w:rsidRPr="007B7198">
              <w:rPr>
                <w:sz w:val="20"/>
              </w:rPr>
              <w:t>21 à 35 ans</w:t>
            </w:r>
          </w:p>
        </w:tc>
        <w:tc>
          <w:tcPr>
            <w:tcW w:w="1200" w:type="dxa"/>
            <w:tcBorders>
              <w:top w:val="nil"/>
              <w:left w:val="nil"/>
              <w:bottom w:val="single" w:sz="4" w:space="0" w:color="auto"/>
              <w:right w:val="single" w:sz="4" w:space="0" w:color="auto"/>
            </w:tcBorders>
            <w:shd w:val="clear" w:color="auto" w:fill="auto"/>
            <w:noWrap/>
            <w:vAlign w:val="bottom"/>
            <w:hideMark/>
          </w:tcPr>
          <w:p w14:paraId="3DB966A2" w14:textId="77777777" w:rsidR="00096F0B" w:rsidRPr="007B7198" w:rsidRDefault="00096F0B" w:rsidP="00096F0B">
            <w:pPr>
              <w:spacing w:line="240" w:lineRule="auto"/>
              <w:jc w:val="right"/>
              <w:rPr>
                <w:sz w:val="20"/>
              </w:rPr>
            </w:pPr>
            <w:r w:rsidRPr="007B7198">
              <w:rPr>
                <w:sz w:val="20"/>
              </w:rPr>
              <w:t>24,20</w:t>
            </w:r>
          </w:p>
        </w:tc>
        <w:tc>
          <w:tcPr>
            <w:tcW w:w="1200" w:type="dxa"/>
            <w:tcBorders>
              <w:top w:val="nil"/>
              <w:left w:val="nil"/>
              <w:bottom w:val="single" w:sz="4" w:space="0" w:color="auto"/>
              <w:right w:val="single" w:sz="4" w:space="0" w:color="auto"/>
            </w:tcBorders>
            <w:shd w:val="clear" w:color="auto" w:fill="auto"/>
            <w:noWrap/>
            <w:vAlign w:val="bottom"/>
            <w:hideMark/>
          </w:tcPr>
          <w:p w14:paraId="0CA31A2A" w14:textId="77777777" w:rsidR="00096F0B" w:rsidRPr="007B7198" w:rsidRDefault="00096F0B" w:rsidP="00096F0B">
            <w:pPr>
              <w:spacing w:line="240" w:lineRule="auto"/>
              <w:jc w:val="right"/>
              <w:rPr>
                <w:sz w:val="20"/>
              </w:rPr>
            </w:pPr>
            <w:r w:rsidRPr="007B7198">
              <w:rPr>
                <w:sz w:val="20"/>
              </w:rPr>
              <w:t>22,85</w:t>
            </w:r>
          </w:p>
        </w:tc>
        <w:tc>
          <w:tcPr>
            <w:tcW w:w="1200" w:type="dxa"/>
            <w:tcBorders>
              <w:top w:val="nil"/>
              <w:left w:val="nil"/>
              <w:bottom w:val="single" w:sz="4" w:space="0" w:color="auto"/>
              <w:right w:val="single" w:sz="4" w:space="0" w:color="auto"/>
            </w:tcBorders>
            <w:shd w:val="clear" w:color="auto" w:fill="auto"/>
            <w:noWrap/>
            <w:vAlign w:val="bottom"/>
            <w:hideMark/>
          </w:tcPr>
          <w:p w14:paraId="682F7168" w14:textId="77777777" w:rsidR="00096F0B" w:rsidRPr="007B7198" w:rsidRDefault="00096F0B" w:rsidP="00096F0B">
            <w:pPr>
              <w:spacing w:line="240" w:lineRule="auto"/>
              <w:jc w:val="right"/>
              <w:rPr>
                <w:sz w:val="20"/>
              </w:rPr>
            </w:pPr>
            <w:r w:rsidRPr="007B7198">
              <w:rPr>
                <w:sz w:val="20"/>
              </w:rPr>
              <w:t>47,06</w:t>
            </w:r>
          </w:p>
        </w:tc>
      </w:tr>
      <w:tr w:rsidR="00096F0B" w:rsidRPr="007B7198" w14:paraId="200D2C67" w14:textId="77777777" w:rsidTr="00096F0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520C9580" w14:textId="77777777" w:rsidR="00096F0B" w:rsidRPr="007B7198" w:rsidRDefault="00096F0B" w:rsidP="00096F0B">
            <w:pPr>
              <w:spacing w:line="240" w:lineRule="auto"/>
              <w:rPr>
                <w:sz w:val="20"/>
              </w:rPr>
            </w:pPr>
            <w:r w:rsidRPr="007B7198">
              <w:rPr>
                <w:sz w:val="20"/>
              </w:rPr>
              <w:t>35 à 45 ans</w:t>
            </w:r>
          </w:p>
        </w:tc>
        <w:tc>
          <w:tcPr>
            <w:tcW w:w="1200" w:type="dxa"/>
            <w:tcBorders>
              <w:top w:val="nil"/>
              <w:left w:val="nil"/>
              <w:bottom w:val="single" w:sz="4" w:space="0" w:color="auto"/>
              <w:right w:val="single" w:sz="4" w:space="0" w:color="auto"/>
            </w:tcBorders>
            <w:shd w:val="clear" w:color="auto" w:fill="auto"/>
            <w:noWrap/>
            <w:vAlign w:val="bottom"/>
            <w:hideMark/>
          </w:tcPr>
          <w:p w14:paraId="47D0213F" w14:textId="77777777" w:rsidR="00096F0B" w:rsidRPr="007B7198" w:rsidRDefault="00096F0B" w:rsidP="00096F0B">
            <w:pPr>
              <w:spacing w:line="240" w:lineRule="auto"/>
              <w:jc w:val="right"/>
              <w:rPr>
                <w:sz w:val="20"/>
              </w:rPr>
            </w:pPr>
            <w:r w:rsidRPr="007B7198">
              <w:rPr>
                <w:sz w:val="20"/>
              </w:rPr>
              <w:t>12,34</w:t>
            </w:r>
          </w:p>
        </w:tc>
        <w:tc>
          <w:tcPr>
            <w:tcW w:w="1200" w:type="dxa"/>
            <w:tcBorders>
              <w:top w:val="nil"/>
              <w:left w:val="nil"/>
              <w:bottom w:val="single" w:sz="4" w:space="0" w:color="auto"/>
              <w:right w:val="single" w:sz="4" w:space="0" w:color="auto"/>
            </w:tcBorders>
            <w:shd w:val="clear" w:color="auto" w:fill="auto"/>
            <w:noWrap/>
            <w:vAlign w:val="bottom"/>
            <w:hideMark/>
          </w:tcPr>
          <w:p w14:paraId="16984E3F" w14:textId="77777777" w:rsidR="00096F0B" w:rsidRPr="007B7198" w:rsidRDefault="00096F0B" w:rsidP="00096F0B">
            <w:pPr>
              <w:spacing w:line="240" w:lineRule="auto"/>
              <w:jc w:val="right"/>
              <w:rPr>
                <w:sz w:val="20"/>
              </w:rPr>
            </w:pPr>
            <w:r w:rsidRPr="007B7198">
              <w:rPr>
                <w:sz w:val="20"/>
              </w:rPr>
              <w:t>15,53</w:t>
            </w:r>
          </w:p>
        </w:tc>
        <w:tc>
          <w:tcPr>
            <w:tcW w:w="1200" w:type="dxa"/>
            <w:tcBorders>
              <w:top w:val="nil"/>
              <w:left w:val="nil"/>
              <w:bottom w:val="single" w:sz="4" w:space="0" w:color="auto"/>
              <w:right w:val="single" w:sz="4" w:space="0" w:color="auto"/>
            </w:tcBorders>
            <w:shd w:val="clear" w:color="auto" w:fill="auto"/>
            <w:noWrap/>
            <w:vAlign w:val="bottom"/>
            <w:hideMark/>
          </w:tcPr>
          <w:p w14:paraId="6BFE90FD" w14:textId="77777777" w:rsidR="00096F0B" w:rsidRPr="007B7198" w:rsidRDefault="00096F0B" w:rsidP="00096F0B">
            <w:pPr>
              <w:spacing w:line="240" w:lineRule="auto"/>
              <w:jc w:val="right"/>
              <w:rPr>
                <w:sz w:val="20"/>
              </w:rPr>
            </w:pPr>
            <w:r w:rsidRPr="007B7198">
              <w:rPr>
                <w:sz w:val="20"/>
              </w:rPr>
              <w:t>27,87</w:t>
            </w:r>
          </w:p>
        </w:tc>
      </w:tr>
      <w:tr w:rsidR="00096F0B" w:rsidRPr="007B7198" w14:paraId="5BE439F9" w14:textId="77777777" w:rsidTr="00096F0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46D33E0" w14:textId="77777777" w:rsidR="00096F0B" w:rsidRPr="007B7198" w:rsidRDefault="00096F0B" w:rsidP="00096F0B">
            <w:pPr>
              <w:spacing w:line="240" w:lineRule="auto"/>
              <w:rPr>
                <w:sz w:val="20"/>
              </w:rPr>
            </w:pPr>
            <w:r w:rsidRPr="007B7198">
              <w:rPr>
                <w:sz w:val="20"/>
              </w:rPr>
              <w:t>45 à 60 ans</w:t>
            </w:r>
          </w:p>
        </w:tc>
        <w:tc>
          <w:tcPr>
            <w:tcW w:w="1200" w:type="dxa"/>
            <w:tcBorders>
              <w:top w:val="nil"/>
              <w:left w:val="nil"/>
              <w:bottom w:val="single" w:sz="4" w:space="0" w:color="auto"/>
              <w:right w:val="single" w:sz="4" w:space="0" w:color="auto"/>
            </w:tcBorders>
            <w:shd w:val="clear" w:color="auto" w:fill="auto"/>
            <w:noWrap/>
            <w:vAlign w:val="bottom"/>
            <w:hideMark/>
          </w:tcPr>
          <w:p w14:paraId="5C6BE4A7" w14:textId="77777777" w:rsidR="00096F0B" w:rsidRPr="007B7198" w:rsidRDefault="00096F0B" w:rsidP="00096F0B">
            <w:pPr>
              <w:spacing w:line="240" w:lineRule="auto"/>
              <w:jc w:val="right"/>
              <w:rPr>
                <w:sz w:val="20"/>
              </w:rPr>
            </w:pPr>
            <w:r w:rsidRPr="007B7198">
              <w:rPr>
                <w:sz w:val="20"/>
              </w:rPr>
              <w:t>6,94</w:t>
            </w:r>
          </w:p>
        </w:tc>
        <w:tc>
          <w:tcPr>
            <w:tcW w:w="1200" w:type="dxa"/>
            <w:tcBorders>
              <w:top w:val="nil"/>
              <w:left w:val="nil"/>
              <w:bottom w:val="single" w:sz="4" w:space="0" w:color="auto"/>
              <w:right w:val="single" w:sz="4" w:space="0" w:color="auto"/>
            </w:tcBorders>
            <w:shd w:val="clear" w:color="auto" w:fill="auto"/>
            <w:noWrap/>
            <w:vAlign w:val="bottom"/>
            <w:hideMark/>
          </w:tcPr>
          <w:p w14:paraId="322FB110" w14:textId="77777777" w:rsidR="00096F0B" w:rsidRPr="007B7198" w:rsidRDefault="00096F0B" w:rsidP="00096F0B">
            <w:pPr>
              <w:spacing w:line="240" w:lineRule="auto"/>
              <w:jc w:val="right"/>
              <w:rPr>
                <w:sz w:val="20"/>
              </w:rPr>
            </w:pPr>
            <w:r w:rsidRPr="007B7198">
              <w:rPr>
                <w:sz w:val="20"/>
              </w:rPr>
              <w:t>11,67</w:t>
            </w:r>
          </w:p>
        </w:tc>
        <w:tc>
          <w:tcPr>
            <w:tcW w:w="1200" w:type="dxa"/>
            <w:tcBorders>
              <w:top w:val="nil"/>
              <w:left w:val="nil"/>
              <w:bottom w:val="single" w:sz="4" w:space="0" w:color="auto"/>
              <w:right w:val="single" w:sz="4" w:space="0" w:color="auto"/>
            </w:tcBorders>
            <w:shd w:val="clear" w:color="auto" w:fill="auto"/>
            <w:noWrap/>
            <w:vAlign w:val="bottom"/>
            <w:hideMark/>
          </w:tcPr>
          <w:p w14:paraId="6AA876D8" w14:textId="77777777" w:rsidR="00096F0B" w:rsidRPr="007B7198" w:rsidRDefault="00096F0B" w:rsidP="00096F0B">
            <w:pPr>
              <w:spacing w:line="240" w:lineRule="auto"/>
              <w:jc w:val="right"/>
              <w:rPr>
                <w:sz w:val="20"/>
              </w:rPr>
            </w:pPr>
            <w:r w:rsidRPr="007B7198">
              <w:rPr>
                <w:sz w:val="20"/>
              </w:rPr>
              <w:t>18,61</w:t>
            </w:r>
          </w:p>
        </w:tc>
      </w:tr>
      <w:tr w:rsidR="00096F0B" w:rsidRPr="007B7198" w14:paraId="46BD079B" w14:textId="77777777" w:rsidTr="00096F0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5D90E8CF" w14:textId="77777777" w:rsidR="00096F0B" w:rsidRPr="007B7198" w:rsidRDefault="00096F0B" w:rsidP="00096F0B">
            <w:pPr>
              <w:spacing w:line="240" w:lineRule="auto"/>
              <w:rPr>
                <w:sz w:val="20"/>
              </w:rPr>
            </w:pPr>
            <w:r w:rsidRPr="007B7198">
              <w:rPr>
                <w:sz w:val="20"/>
              </w:rPr>
              <w:t>+ de 60 ans</w:t>
            </w:r>
          </w:p>
        </w:tc>
        <w:tc>
          <w:tcPr>
            <w:tcW w:w="1200" w:type="dxa"/>
            <w:tcBorders>
              <w:top w:val="nil"/>
              <w:left w:val="nil"/>
              <w:bottom w:val="single" w:sz="4" w:space="0" w:color="auto"/>
              <w:right w:val="single" w:sz="4" w:space="0" w:color="auto"/>
            </w:tcBorders>
            <w:shd w:val="clear" w:color="auto" w:fill="auto"/>
            <w:noWrap/>
            <w:vAlign w:val="bottom"/>
            <w:hideMark/>
          </w:tcPr>
          <w:p w14:paraId="1B4047DC" w14:textId="77777777" w:rsidR="00096F0B" w:rsidRPr="007B7198" w:rsidRDefault="00096F0B" w:rsidP="00096F0B">
            <w:pPr>
              <w:spacing w:line="240" w:lineRule="auto"/>
              <w:jc w:val="right"/>
              <w:rPr>
                <w:sz w:val="20"/>
              </w:rPr>
            </w:pPr>
            <w:r w:rsidRPr="007B7198">
              <w:rPr>
                <w:sz w:val="20"/>
              </w:rPr>
              <w:t>3,57</w:t>
            </w:r>
          </w:p>
        </w:tc>
        <w:tc>
          <w:tcPr>
            <w:tcW w:w="1200" w:type="dxa"/>
            <w:tcBorders>
              <w:top w:val="nil"/>
              <w:left w:val="nil"/>
              <w:bottom w:val="single" w:sz="4" w:space="0" w:color="auto"/>
              <w:right w:val="single" w:sz="4" w:space="0" w:color="auto"/>
            </w:tcBorders>
            <w:shd w:val="clear" w:color="auto" w:fill="auto"/>
            <w:noWrap/>
            <w:vAlign w:val="bottom"/>
            <w:hideMark/>
          </w:tcPr>
          <w:p w14:paraId="0C1183AA" w14:textId="77777777" w:rsidR="00096F0B" w:rsidRPr="007B7198" w:rsidRDefault="00096F0B" w:rsidP="00096F0B">
            <w:pPr>
              <w:spacing w:line="240" w:lineRule="auto"/>
              <w:jc w:val="right"/>
              <w:rPr>
                <w:sz w:val="20"/>
              </w:rPr>
            </w:pPr>
            <w:r w:rsidRPr="007B7198">
              <w:rPr>
                <w:sz w:val="20"/>
              </w:rPr>
              <w:t>2,89</w:t>
            </w:r>
          </w:p>
        </w:tc>
        <w:tc>
          <w:tcPr>
            <w:tcW w:w="1200" w:type="dxa"/>
            <w:tcBorders>
              <w:top w:val="nil"/>
              <w:left w:val="nil"/>
              <w:bottom w:val="single" w:sz="4" w:space="0" w:color="auto"/>
              <w:right w:val="single" w:sz="4" w:space="0" w:color="auto"/>
            </w:tcBorders>
            <w:shd w:val="clear" w:color="auto" w:fill="auto"/>
            <w:noWrap/>
            <w:vAlign w:val="bottom"/>
            <w:hideMark/>
          </w:tcPr>
          <w:p w14:paraId="16F4C1D7" w14:textId="77777777" w:rsidR="00096F0B" w:rsidRPr="007B7198" w:rsidRDefault="00096F0B" w:rsidP="00096F0B">
            <w:pPr>
              <w:spacing w:line="240" w:lineRule="auto"/>
              <w:jc w:val="right"/>
              <w:rPr>
                <w:sz w:val="20"/>
              </w:rPr>
            </w:pPr>
            <w:r w:rsidRPr="007B7198">
              <w:rPr>
                <w:sz w:val="20"/>
              </w:rPr>
              <w:t>6,46</w:t>
            </w:r>
          </w:p>
        </w:tc>
      </w:tr>
      <w:tr w:rsidR="00096F0B" w:rsidRPr="00EB1138" w14:paraId="29BEED2A" w14:textId="77777777" w:rsidTr="00096F0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5CD9AF7B" w14:textId="77777777" w:rsidR="00096F0B" w:rsidRPr="007B7198" w:rsidRDefault="00096F0B" w:rsidP="00096F0B">
            <w:pPr>
              <w:spacing w:line="240" w:lineRule="auto"/>
              <w:rPr>
                <w:b/>
                <w:bCs/>
                <w:sz w:val="20"/>
              </w:rPr>
            </w:pPr>
            <w:r w:rsidRPr="007B7198">
              <w:rPr>
                <w:b/>
                <w:bCs/>
                <w:sz w:val="20"/>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262DEA49" w14:textId="77777777" w:rsidR="00096F0B" w:rsidRPr="007B7198" w:rsidRDefault="00096F0B" w:rsidP="00096F0B">
            <w:pPr>
              <w:spacing w:line="240" w:lineRule="auto"/>
              <w:jc w:val="right"/>
              <w:rPr>
                <w:b/>
                <w:bCs/>
                <w:sz w:val="20"/>
              </w:rPr>
            </w:pPr>
            <w:r w:rsidRPr="007B7198">
              <w:rPr>
                <w:b/>
                <w:bCs/>
                <w:sz w:val="20"/>
              </w:rPr>
              <w:t>47,06</w:t>
            </w:r>
          </w:p>
        </w:tc>
        <w:tc>
          <w:tcPr>
            <w:tcW w:w="1200" w:type="dxa"/>
            <w:tcBorders>
              <w:top w:val="nil"/>
              <w:left w:val="nil"/>
              <w:bottom w:val="single" w:sz="4" w:space="0" w:color="auto"/>
              <w:right w:val="single" w:sz="4" w:space="0" w:color="auto"/>
            </w:tcBorders>
            <w:shd w:val="clear" w:color="auto" w:fill="auto"/>
            <w:noWrap/>
            <w:vAlign w:val="bottom"/>
            <w:hideMark/>
          </w:tcPr>
          <w:p w14:paraId="4A81BBE0" w14:textId="77777777" w:rsidR="00096F0B" w:rsidRPr="007B7198" w:rsidRDefault="00096F0B" w:rsidP="00096F0B">
            <w:pPr>
              <w:spacing w:line="240" w:lineRule="auto"/>
              <w:jc w:val="right"/>
              <w:rPr>
                <w:b/>
                <w:bCs/>
                <w:sz w:val="20"/>
              </w:rPr>
            </w:pPr>
            <w:r w:rsidRPr="007B7198">
              <w:rPr>
                <w:b/>
                <w:bCs/>
                <w:sz w:val="20"/>
              </w:rPr>
              <w:t>52,94</w:t>
            </w:r>
          </w:p>
        </w:tc>
        <w:tc>
          <w:tcPr>
            <w:tcW w:w="1200" w:type="dxa"/>
            <w:tcBorders>
              <w:top w:val="nil"/>
              <w:left w:val="nil"/>
              <w:bottom w:val="single" w:sz="4" w:space="0" w:color="auto"/>
              <w:right w:val="single" w:sz="4" w:space="0" w:color="auto"/>
            </w:tcBorders>
            <w:shd w:val="clear" w:color="auto" w:fill="auto"/>
            <w:noWrap/>
            <w:vAlign w:val="bottom"/>
            <w:hideMark/>
          </w:tcPr>
          <w:p w14:paraId="6E11538B" w14:textId="77777777" w:rsidR="00096F0B" w:rsidRPr="003536B7" w:rsidRDefault="00096F0B" w:rsidP="00096F0B">
            <w:pPr>
              <w:spacing w:line="240" w:lineRule="auto"/>
              <w:jc w:val="right"/>
              <w:rPr>
                <w:b/>
                <w:bCs/>
                <w:sz w:val="20"/>
              </w:rPr>
            </w:pPr>
            <w:r w:rsidRPr="007B7198">
              <w:rPr>
                <w:b/>
                <w:bCs/>
                <w:sz w:val="20"/>
              </w:rPr>
              <w:t>100</w:t>
            </w:r>
          </w:p>
        </w:tc>
      </w:tr>
    </w:tbl>
    <w:p w14:paraId="2EA1CAA9" w14:textId="77777777" w:rsidR="0044390D" w:rsidRPr="00047BEF" w:rsidRDefault="0044390D" w:rsidP="0044390D">
      <w:pPr>
        <w:spacing w:after="60" w:line="276" w:lineRule="auto"/>
        <w:ind w:firstLine="708"/>
        <w:jc w:val="center"/>
        <w:rPr>
          <w:rFonts w:eastAsia="Times New Roman" w:cs="Times New Roman"/>
          <w:b/>
          <w:sz w:val="20"/>
          <w:szCs w:val="20"/>
          <w:lang w:eastAsia="de-DE"/>
        </w:rPr>
      </w:pPr>
      <w:r w:rsidRPr="00047BEF">
        <w:rPr>
          <w:rFonts w:eastAsia="Times New Roman" w:cs="Times New Roman"/>
          <w:b/>
          <w:sz w:val="20"/>
          <w:szCs w:val="20"/>
          <w:lang w:eastAsia="de-DE"/>
        </w:rPr>
        <w:t>Source : Enquête de terrain, juin 2020</w:t>
      </w:r>
    </w:p>
    <w:p w14:paraId="0FE8893E" w14:textId="5D48E8BC" w:rsidR="0044390D" w:rsidRPr="001C1D3F" w:rsidRDefault="00E303ED" w:rsidP="001C1D3F">
      <w:pPr>
        <w:spacing w:after="120" w:line="312" w:lineRule="auto"/>
        <w:ind w:left="708" w:firstLine="708"/>
        <w:rPr>
          <w:rFonts w:eastAsia="Times New Roman" w:cs="Times New Roman"/>
          <w:b/>
          <w:color w:val="000000"/>
          <w:sz w:val="20"/>
          <w:szCs w:val="20"/>
          <w:lang w:eastAsia="de-DE"/>
        </w:rPr>
      </w:pPr>
      <w:bookmarkStart w:id="1828" w:name="_Toc3224901"/>
      <w:bookmarkStart w:id="1829" w:name="_Toc52888290"/>
      <w:r w:rsidRPr="001C1D3F">
        <w:rPr>
          <w:b/>
          <w:sz w:val="20"/>
          <w:szCs w:val="20"/>
        </w:rPr>
        <w:t xml:space="preserve">Tableau </w:t>
      </w:r>
      <w:r w:rsidRPr="001C1D3F">
        <w:rPr>
          <w:b/>
          <w:sz w:val="20"/>
          <w:szCs w:val="20"/>
        </w:rPr>
        <w:fldChar w:fldCharType="begin"/>
      </w:r>
      <w:r w:rsidRPr="001C1D3F">
        <w:rPr>
          <w:b/>
          <w:sz w:val="20"/>
          <w:szCs w:val="20"/>
        </w:rPr>
        <w:instrText xml:space="preserve"> SEQ Tableau \* ARABIC </w:instrText>
      </w:r>
      <w:r w:rsidRPr="001C1D3F">
        <w:rPr>
          <w:b/>
          <w:sz w:val="20"/>
          <w:szCs w:val="20"/>
        </w:rPr>
        <w:fldChar w:fldCharType="separate"/>
      </w:r>
      <w:r w:rsidR="001C1D3F" w:rsidRPr="001C1D3F">
        <w:rPr>
          <w:b/>
          <w:noProof/>
          <w:sz w:val="20"/>
          <w:szCs w:val="20"/>
        </w:rPr>
        <w:t>74</w:t>
      </w:r>
      <w:r w:rsidRPr="001C1D3F">
        <w:rPr>
          <w:b/>
          <w:sz w:val="20"/>
          <w:szCs w:val="20"/>
        </w:rPr>
        <w:fldChar w:fldCharType="end"/>
      </w:r>
      <w:r w:rsidR="0044390D" w:rsidRPr="001C1D3F">
        <w:rPr>
          <w:rFonts w:eastAsia="Times New Roman" w:cs="Times New Roman"/>
          <w:b/>
          <w:color w:val="000000"/>
          <w:sz w:val="20"/>
          <w:szCs w:val="20"/>
          <w:lang w:eastAsia="de-DE"/>
        </w:rPr>
        <w:t xml:space="preserve">: Statut </w:t>
      </w:r>
      <w:r w:rsidR="00C32E1F" w:rsidRPr="001C1D3F">
        <w:rPr>
          <w:rFonts w:eastAsia="Times New Roman" w:cs="Times New Roman"/>
          <w:b/>
          <w:color w:val="000000"/>
          <w:sz w:val="20"/>
          <w:szCs w:val="20"/>
          <w:lang w:eastAsia="de-DE"/>
        </w:rPr>
        <w:t xml:space="preserve">social </w:t>
      </w:r>
      <w:r w:rsidR="0044390D" w:rsidRPr="001C1D3F">
        <w:rPr>
          <w:rFonts w:eastAsia="Times New Roman" w:cs="Times New Roman"/>
          <w:b/>
          <w:color w:val="000000"/>
          <w:sz w:val="20"/>
          <w:szCs w:val="20"/>
          <w:lang w:eastAsia="de-DE"/>
        </w:rPr>
        <w:t>des PAP</w:t>
      </w:r>
      <w:bookmarkEnd w:id="1829"/>
      <w:r w:rsidR="0044390D" w:rsidRPr="001C1D3F">
        <w:rPr>
          <w:rFonts w:eastAsia="Times New Roman" w:cs="Times New Roman"/>
          <w:b/>
          <w:color w:val="000000"/>
          <w:sz w:val="20"/>
          <w:szCs w:val="20"/>
          <w:lang w:eastAsia="de-DE"/>
        </w:rPr>
        <w:t xml:space="preserve"> </w:t>
      </w:r>
      <w:bookmarkEnd w:id="1828"/>
    </w:p>
    <w:tbl>
      <w:tblPr>
        <w:tblW w:w="4827" w:type="dxa"/>
        <w:jc w:val="center"/>
        <w:tblCellMar>
          <w:left w:w="70" w:type="dxa"/>
          <w:right w:w="70" w:type="dxa"/>
        </w:tblCellMar>
        <w:tblLook w:val="04A0" w:firstRow="1" w:lastRow="0" w:firstColumn="1" w:lastColumn="0" w:noHBand="0" w:noVBand="1"/>
      </w:tblPr>
      <w:tblGrid>
        <w:gridCol w:w="1227"/>
        <w:gridCol w:w="1200"/>
        <w:gridCol w:w="1200"/>
        <w:gridCol w:w="1200"/>
      </w:tblGrid>
      <w:tr w:rsidR="00096F0B" w:rsidRPr="007B7198" w14:paraId="3A76DFC9" w14:textId="77777777" w:rsidTr="00096F0B">
        <w:trPr>
          <w:trHeight w:val="300"/>
          <w:jc w:val="center"/>
        </w:trPr>
        <w:tc>
          <w:tcPr>
            <w:tcW w:w="12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55689" w14:textId="77777777" w:rsidR="00096F0B" w:rsidRPr="007B7198" w:rsidRDefault="00096F0B" w:rsidP="00096F0B">
            <w:pPr>
              <w:spacing w:line="240" w:lineRule="auto"/>
              <w:rPr>
                <w:sz w:val="20"/>
              </w:rPr>
            </w:pPr>
            <w:r w:rsidRPr="007B7198">
              <w:rPr>
                <w:sz w:val="20"/>
              </w:rPr>
              <w:t>Statuts</w:t>
            </w:r>
          </w:p>
        </w:tc>
        <w:tc>
          <w:tcPr>
            <w:tcW w:w="1200" w:type="dxa"/>
            <w:tcBorders>
              <w:top w:val="single" w:sz="4" w:space="0" w:color="auto"/>
              <w:left w:val="nil"/>
              <w:bottom w:val="single" w:sz="4" w:space="0" w:color="auto"/>
              <w:right w:val="single" w:sz="4" w:space="0" w:color="auto"/>
            </w:tcBorders>
            <w:shd w:val="clear" w:color="auto" w:fill="00B0F0"/>
            <w:noWrap/>
            <w:vAlign w:val="bottom"/>
            <w:hideMark/>
          </w:tcPr>
          <w:p w14:paraId="3D15B39D" w14:textId="77777777" w:rsidR="00096F0B" w:rsidRPr="007B7198" w:rsidRDefault="00096F0B" w:rsidP="00096F0B">
            <w:pPr>
              <w:spacing w:line="240" w:lineRule="auto"/>
              <w:rPr>
                <w:sz w:val="20"/>
              </w:rPr>
            </w:pPr>
            <w:r w:rsidRPr="007B7198">
              <w:rPr>
                <w:sz w:val="20"/>
              </w:rPr>
              <w:t>Homme %</w:t>
            </w:r>
          </w:p>
        </w:tc>
        <w:tc>
          <w:tcPr>
            <w:tcW w:w="1200" w:type="dxa"/>
            <w:tcBorders>
              <w:top w:val="single" w:sz="4" w:space="0" w:color="auto"/>
              <w:left w:val="nil"/>
              <w:bottom w:val="single" w:sz="4" w:space="0" w:color="auto"/>
              <w:right w:val="single" w:sz="4" w:space="0" w:color="auto"/>
            </w:tcBorders>
            <w:shd w:val="clear" w:color="000000" w:fill="E26B0A"/>
            <w:noWrap/>
            <w:vAlign w:val="bottom"/>
            <w:hideMark/>
          </w:tcPr>
          <w:p w14:paraId="049872D1" w14:textId="77777777" w:rsidR="00096F0B" w:rsidRPr="007B7198" w:rsidRDefault="00096F0B" w:rsidP="00096F0B">
            <w:pPr>
              <w:spacing w:line="240" w:lineRule="auto"/>
              <w:rPr>
                <w:sz w:val="20"/>
              </w:rPr>
            </w:pPr>
            <w:r w:rsidRPr="007B7198">
              <w:rPr>
                <w:sz w:val="20"/>
              </w:rPr>
              <w:t>Femme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67797B2A" w14:textId="77777777" w:rsidR="00096F0B" w:rsidRPr="007B7198" w:rsidRDefault="00096F0B" w:rsidP="00096F0B">
            <w:pPr>
              <w:spacing w:line="240" w:lineRule="auto"/>
              <w:rPr>
                <w:sz w:val="20"/>
              </w:rPr>
            </w:pPr>
            <w:r w:rsidRPr="007B7198">
              <w:rPr>
                <w:sz w:val="20"/>
              </w:rPr>
              <w:t>%</w:t>
            </w:r>
          </w:p>
        </w:tc>
      </w:tr>
      <w:tr w:rsidR="00096F0B" w:rsidRPr="007B7198" w14:paraId="4FB5DB72" w14:textId="77777777" w:rsidTr="00096F0B">
        <w:trPr>
          <w:trHeight w:val="300"/>
          <w:jc w:val="center"/>
        </w:trPr>
        <w:tc>
          <w:tcPr>
            <w:tcW w:w="1227" w:type="dxa"/>
            <w:tcBorders>
              <w:top w:val="nil"/>
              <w:left w:val="single" w:sz="4" w:space="0" w:color="auto"/>
              <w:bottom w:val="single" w:sz="4" w:space="0" w:color="auto"/>
              <w:right w:val="single" w:sz="4" w:space="0" w:color="auto"/>
            </w:tcBorders>
            <w:shd w:val="clear" w:color="auto" w:fill="auto"/>
            <w:noWrap/>
            <w:vAlign w:val="bottom"/>
            <w:hideMark/>
          </w:tcPr>
          <w:p w14:paraId="7D740093" w14:textId="77777777" w:rsidR="00096F0B" w:rsidRPr="007B7198" w:rsidRDefault="00096F0B" w:rsidP="00096F0B">
            <w:pPr>
              <w:spacing w:line="240" w:lineRule="auto"/>
              <w:rPr>
                <w:b/>
                <w:bCs/>
                <w:sz w:val="20"/>
              </w:rPr>
            </w:pPr>
            <w:r w:rsidRPr="007B7198">
              <w:rPr>
                <w:b/>
                <w:bCs/>
                <w:sz w:val="20"/>
              </w:rPr>
              <w:t>Marié</w:t>
            </w:r>
          </w:p>
        </w:tc>
        <w:tc>
          <w:tcPr>
            <w:tcW w:w="1200" w:type="dxa"/>
            <w:tcBorders>
              <w:top w:val="nil"/>
              <w:left w:val="nil"/>
              <w:bottom w:val="single" w:sz="4" w:space="0" w:color="auto"/>
              <w:right w:val="single" w:sz="4" w:space="0" w:color="auto"/>
            </w:tcBorders>
            <w:shd w:val="clear" w:color="auto" w:fill="auto"/>
            <w:noWrap/>
            <w:vAlign w:val="bottom"/>
            <w:hideMark/>
          </w:tcPr>
          <w:p w14:paraId="66471072" w14:textId="77777777" w:rsidR="00096F0B" w:rsidRPr="007B7198" w:rsidRDefault="00096F0B" w:rsidP="00096F0B">
            <w:pPr>
              <w:spacing w:line="240" w:lineRule="auto"/>
              <w:jc w:val="right"/>
              <w:rPr>
                <w:sz w:val="20"/>
              </w:rPr>
            </w:pPr>
            <w:r w:rsidRPr="007B7198">
              <w:rPr>
                <w:sz w:val="20"/>
              </w:rPr>
              <w:t>37,24</w:t>
            </w:r>
          </w:p>
        </w:tc>
        <w:tc>
          <w:tcPr>
            <w:tcW w:w="1200" w:type="dxa"/>
            <w:tcBorders>
              <w:top w:val="nil"/>
              <w:left w:val="nil"/>
              <w:bottom w:val="single" w:sz="4" w:space="0" w:color="auto"/>
              <w:right w:val="single" w:sz="4" w:space="0" w:color="auto"/>
            </w:tcBorders>
            <w:shd w:val="clear" w:color="auto" w:fill="auto"/>
            <w:noWrap/>
            <w:vAlign w:val="bottom"/>
            <w:hideMark/>
          </w:tcPr>
          <w:p w14:paraId="4F4EC7CB" w14:textId="77777777" w:rsidR="00096F0B" w:rsidRPr="007B7198" w:rsidRDefault="00096F0B" w:rsidP="00096F0B">
            <w:pPr>
              <w:spacing w:line="240" w:lineRule="auto"/>
              <w:jc w:val="right"/>
              <w:rPr>
                <w:sz w:val="20"/>
              </w:rPr>
            </w:pPr>
            <w:r w:rsidRPr="007B7198">
              <w:rPr>
                <w:sz w:val="20"/>
              </w:rPr>
              <w:t>42,80</w:t>
            </w:r>
          </w:p>
        </w:tc>
        <w:tc>
          <w:tcPr>
            <w:tcW w:w="1200" w:type="dxa"/>
            <w:tcBorders>
              <w:top w:val="nil"/>
              <w:left w:val="nil"/>
              <w:bottom w:val="single" w:sz="4" w:space="0" w:color="auto"/>
              <w:right w:val="single" w:sz="4" w:space="0" w:color="auto"/>
            </w:tcBorders>
            <w:shd w:val="clear" w:color="auto" w:fill="auto"/>
            <w:noWrap/>
            <w:vAlign w:val="bottom"/>
            <w:hideMark/>
          </w:tcPr>
          <w:p w14:paraId="1C53A38B" w14:textId="77777777" w:rsidR="00096F0B" w:rsidRPr="007B7198" w:rsidRDefault="00096F0B" w:rsidP="00096F0B">
            <w:pPr>
              <w:spacing w:line="240" w:lineRule="auto"/>
              <w:jc w:val="right"/>
              <w:rPr>
                <w:sz w:val="20"/>
              </w:rPr>
            </w:pPr>
            <w:r w:rsidRPr="007B7198">
              <w:rPr>
                <w:sz w:val="20"/>
              </w:rPr>
              <w:t>80,04</w:t>
            </w:r>
          </w:p>
        </w:tc>
      </w:tr>
      <w:tr w:rsidR="00096F0B" w:rsidRPr="007B7198" w14:paraId="1EE5EDF9" w14:textId="77777777" w:rsidTr="00096F0B">
        <w:trPr>
          <w:trHeight w:val="300"/>
          <w:jc w:val="center"/>
        </w:trPr>
        <w:tc>
          <w:tcPr>
            <w:tcW w:w="1227" w:type="dxa"/>
            <w:tcBorders>
              <w:top w:val="nil"/>
              <w:left w:val="single" w:sz="4" w:space="0" w:color="auto"/>
              <w:bottom w:val="single" w:sz="4" w:space="0" w:color="auto"/>
              <w:right w:val="single" w:sz="4" w:space="0" w:color="auto"/>
            </w:tcBorders>
            <w:shd w:val="clear" w:color="auto" w:fill="auto"/>
            <w:noWrap/>
            <w:vAlign w:val="bottom"/>
            <w:hideMark/>
          </w:tcPr>
          <w:p w14:paraId="0EB076FD" w14:textId="77777777" w:rsidR="00096F0B" w:rsidRPr="007B7198" w:rsidRDefault="00096F0B" w:rsidP="00096F0B">
            <w:pPr>
              <w:spacing w:line="240" w:lineRule="auto"/>
              <w:rPr>
                <w:b/>
                <w:bCs/>
                <w:sz w:val="20"/>
              </w:rPr>
            </w:pPr>
            <w:r w:rsidRPr="007B7198">
              <w:rPr>
                <w:b/>
                <w:bCs/>
                <w:sz w:val="20"/>
              </w:rPr>
              <w:t>Chef ménage</w:t>
            </w:r>
          </w:p>
        </w:tc>
        <w:tc>
          <w:tcPr>
            <w:tcW w:w="1200" w:type="dxa"/>
            <w:tcBorders>
              <w:top w:val="nil"/>
              <w:left w:val="nil"/>
              <w:bottom w:val="single" w:sz="4" w:space="0" w:color="auto"/>
              <w:right w:val="single" w:sz="4" w:space="0" w:color="auto"/>
            </w:tcBorders>
            <w:shd w:val="clear" w:color="auto" w:fill="auto"/>
            <w:noWrap/>
            <w:vAlign w:val="bottom"/>
            <w:hideMark/>
          </w:tcPr>
          <w:p w14:paraId="22D181D5" w14:textId="77777777" w:rsidR="00096F0B" w:rsidRPr="007B7198" w:rsidRDefault="00096F0B" w:rsidP="00096F0B">
            <w:pPr>
              <w:spacing w:line="240" w:lineRule="auto"/>
              <w:jc w:val="right"/>
              <w:rPr>
                <w:sz w:val="20"/>
              </w:rPr>
            </w:pPr>
            <w:r w:rsidRPr="007B7198">
              <w:rPr>
                <w:sz w:val="20"/>
              </w:rPr>
              <w:t>3,19</w:t>
            </w:r>
          </w:p>
        </w:tc>
        <w:tc>
          <w:tcPr>
            <w:tcW w:w="1200" w:type="dxa"/>
            <w:tcBorders>
              <w:top w:val="nil"/>
              <w:left w:val="nil"/>
              <w:bottom w:val="single" w:sz="4" w:space="0" w:color="auto"/>
              <w:right w:val="single" w:sz="4" w:space="0" w:color="auto"/>
            </w:tcBorders>
            <w:shd w:val="clear" w:color="auto" w:fill="auto"/>
            <w:noWrap/>
            <w:vAlign w:val="bottom"/>
            <w:hideMark/>
          </w:tcPr>
          <w:p w14:paraId="5A6E8B83" w14:textId="77777777" w:rsidR="00096F0B" w:rsidRPr="007B7198" w:rsidRDefault="00096F0B" w:rsidP="00096F0B">
            <w:pPr>
              <w:spacing w:line="240" w:lineRule="auto"/>
              <w:jc w:val="right"/>
              <w:rPr>
                <w:sz w:val="20"/>
              </w:rPr>
            </w:pPr>
            <w:r w:rsidRPr="007B7198">
              <w:rPr>
                <w:sz w:val="20"/>
              </w:rPr>
              <w:t>0,72</w:t>
            </w:r>
          </w:p>
        </w:tc>
        <w:tc>
          <w:tcPr>
            <w:tcW w:w="1200" w:type="dxa"/>
            <w:tcBorders>
              <w:top w:val="nil"/>
              <w:left w:val="nil"/>
              <w:bottom w:val="single" w:sz="4" w:space="0" w:color="auto"/>
              <w:right w:val="single" w:sz="4" w:space="0" w:color="auto"/>
            </w:tcBorders>
            <w:shd w:val="clear" w:color="auto" w:fill="auto"/>
            <w:noWrap/>
            <w:vAlign w:val="bottom"/>
            <w:hideMark/>
          </w:tcPr>
          <w:p w14:paraId="5DEB1733" w14:textId="77777777" w:rsidR="00096F0B" w:rsidRPr="007B7198" w:rsidRDefault="00096F0B" w:rsidP="00096F0B">
            <w:pPr>
              <w:spacing w:line="240" w:lineRule="auto"/>
              <w:jc w:val="right"/>
              <w:rPr>
                <w:sz w:val="20"/>
              </w:rPr>
            </w:pPr>
            <w:r w:rsidRPr="007B7198">
              <w:rPr>
                <w:sz w:val="20"/>
              </w:rPr>
              <w:t>3,91</w:t>
            </w:r>
          </w:p>
        </w:tc>
      </w:tr>
      <w:tr w:rsidR="00096F0B" w:rsidRPr="007B7198" w14:paraId="2585184D" w14:textId="77777777" w:rsidTr="00096F0B">
        <w:trPr>
          <w:trHeight w:val="300"/>
          <w:jc w:val="center"/>
        </w:trPr>
        <w:tc>
          <w:tcPr>
            <w:tcW w:w="1227" w:type="dxa"/>
            <w:tcBorders>
              <w:top w:val="nil"/>
              <w:left w:val="single" w:sz="4" w:space="0" w:color="auto"/>
              <w:bottom w:val="single" w:sz="4" w:space="0" w:color="auto"/>
              <w:right w:val="single" w:sz="4" w:space="0" w:color="auto"/>
            </w:tcBorders>
            <w:shd w:val="clear" w:color="auto" w:fill="auto"/>
            <w:noWrap/>
            <w:vAlign w:val="bottom"/>
            <w:hideMark/>
          </w:tcPr>
          <w:p w14:paraId="75E73941" w14:textId="77777777" w:rsidR="00096F0B" w:rsidRPr="007B7198" w:rsidRDefault="00096F0B" w:rsidP="00096F0B">
            <w:pPr>
              <w:spacing w:line="240" w:lineRule="auto"/>
              <w:rPr>
                <w:b/>
                <w:bCs/>
                <w:sz w:val="20"/>
              </w:rPr>
            </w:pPr>
            <w:r w:rsidRPr="007B7198">
              <w:rPr>
                <w:b/>
                <w:bCs/>
                <w:sz w:val="20"/>
              </w:rPr>
              <w:t xml:space="preserve">Célibataire </w:t>
            </w:r>
          </w:p>
        </w:tc>
        <w:tc>
          <w:tcPr>
            <w:tcW w:w="1200" w:type="dxa"/>
            <w:tcBorders>
              <w:top w:val="nil"/>
              <w:left w:val="nil"/>
              <w:bottom w:val="single" w:sz="4" w:space="0" w:color="auto"/>
              <w:right w:val="single" w:sz="4" w:space="0" w:color="auto"/>
            </w:tcBorders>
            <w:shd w:val="clear" w:color="auto" w:fill="auto"/>
            <w:noWrap/>
            <w:vAlign w:val="bottom"/>
            <w:hideMark/>
          </w:tcPr>
          <w:p w14:paraId="428C5D9C" w14:textId="77777777" w:rsidR="00096F0B" w:rsidRPr="007B7198" w:rsidRDefault="00096F0B" w:rsidP="00096F0B">
            <w:pPr>
              <w:spacing w:line="240" w:lineRule="auto"/>
              <w:jc w:val="right"/>
              <w:rPr>
                <w:sz w:val="20"/>
              </w:rPr>
            </w:pPr>
            <w:r w:rsidRPr="007B7198">
              <w:rPr>
                <w:sz w:val="20"/>
              </w:rPr>
              <w:t>8,54</w:t>
            </w:r>
          </w:p>
        </w:tc>
        <w:tc>
          <w:tcPr>
            <w:tcW w:w="1200" w:type="dxa"/>
            <w:tcBorders>
              <w:top w:val="nil"/>
              <w:left w:val="nil"/>
              <w:bottom w:val="single" w:sz="4" w:space="0" w:color="auto"/>
              <w:right w:val="single" w:sz="4" w:space="0" w:color="auto"/>
            </w:tcBorders>
            <w:shd w:val="clear" w:color="auto" w:fill="auto"/>
            <w:noWrap/>
            <w:vAlign w:val="bottom"/>
            <w:hideMark/>
          </w:tcPr>
          <w:p w14:paraId="1DF01233" w14:textId="77777777" w:rsidR="00096F0B" w:rsidRPr="007B7198" w:rsidRDefault="00096F0B" w:rsidP="00096F0B">
            <w:pPr>
              <w:spacing w:line="240" w:lineRule="auto"/>
              <w:jc w:val="right"/>
              <w:rPr>
                <w:sz w:val="20"/>
              </w:rPr>
            </w:pPr>
            <w:r w:rsidRPr="007B7198">
              <w:rPr>
                <w:sz w:val="20"/>
              </w:rPr>
              <w:t>3,09</w:t>
            </w:r>
          </w:p>
        </w:tc>
        <w:tc>
          <w:tcPr>
            <w:tcW w:w="1200" w:type="dxa"/>
            <w:tcBorders>
              <w:top w:val="nil"/>
              <w:left w:val="nil"/>
              <w:bottom w:val="single" w:sz="4" w:space="0" w:color="auto"/>
              <w:right w:val="single" w:sz="4" w:space="0" w:color="auto"/>
            </w:tcBorders>
            <w:shd w:val="clear" w:color="auto" w:fill="auto"/>
            <w:noWrap/>
            <w:vAlign w:val="bottom"/>
            <w:hideMark/>
          </w:tcPr>
          <w:p w14:paraId="1DF6F0EB" w14:textId="77777777" w:rsidR="00096F0B" w:rsidRPr="007B7198" w:rsidRDefault="00096F0B" w:rsidP="00096F0B">
            <w:pPr>
              <w:spacing w:line="240" w:lineRule="auto"/>
              <w:jc w:val="right"/>
              <w:rPr>
                <w:sz w:val="20"/>
              </w:rPr>
            </w:pPr>
            <w:r w:rsidRPr="007B7198">
              <w:rPr>
                <w:sz w:val="20"/>
              </w:rPr>
              <w:t>11,63</w:t>
            </w:r>
          </w:p>
        </w:tc>
      </w:tr>
      <w:tr w:rsidR="00096F0B" w:rsidRPr="007B7198" w14:paraId="027CB320" w14:textId="77777777" w:rsidTr="00096F0B">
        <w:trPr>
          <w:trHeight w:val="300"/>
          <w:jc w:val="center"/>
        </w:trPr>
        <w:tc>
          <w:tcPr>
            <w:tcW w:w="1227" w:type="dxa"/>
            <w:tcBorders>
              <w:top w:val="nil"/>
              <w:left w:val="single" w:sz="4" w:space="0" w:color="auto"/>
              <w:bottom w:val="single" w:sz="4" w:space="0" w:color="auto"/>
              <w:right w:val="single" w:sz="4" w:space="0" w:color="auto"/>
            </w:tcBorders>
            <w:shd w:val="clear" w:color="auto" w:fill="auto"/>
            <w:noWrap/>
            <w:vAlign w:val="bottom"/>
            <w:hideMark/>
          </w:tcPr>
          <w:p w14:paraId="7E020CE6" w14:textId="77777777" w:rsidR="00096F0B" w:rsidRPr="007B7198" w:rsidRDefault="00096F0B" w:rsidP="00096F0B">
            <w:pPr>
              <w:spacing w:line="240" w:lineRule="auto"/>
              <w:rPr>
                <w:b/>
                <w:bCs/>
                <w:sz w:val="20"/>
              </w:rPr>
            </w:pPr>
            <w:r w:rsidRPr="007B7198">
              <w:rPr>
                <w:b/>
                <w:bCs/>
                <w:sz w:val="20"/>
              </w:rPr>
              <w:t>Veuf</w:t>
            </w:r>
          </w:p>
        </w:tc>
        <w:tc>
          <w:tcPr>
            <w:tcW w:w="1200" w:type="dxa"/>
            <w:tcBorders>
              <w:top w:val="nil"/>
              <w:left w:val="nil"/>
              <w:bottom w:val="single" w:sz="4" w:space="0" w:color="auto"/>
              <w:right w:val="single" w:sz="4" w:space="0" w:color="auto"/>
            </w:tcBorders>
            <w:shd w:val="clear" w:color="auto" w:fill="auto"/>
            <w:noWrap/>
            <w:vAlign w:val="bottom"/>
            <w:hideMark/>
          </w:tcPr>
          <w:p w14:paraId="2FB5C5F9" w14:textId="77777777" w:rsidR="00096F0B" w:rsidRPr="007B7198" w:rsidRDefault="00096F0B" w:rsidP="00096F0B">
            <w:pPr>
              <w:spacing w:line="240" w:lineRule="auto"/>
              <w:jc w:val="right"/>
              <w:rPr>
                <w:sz w:val="20"/>
              </w:rPr>
            </w:pPr>
            <w:r w:rsidRPr="007B7198">
              <w:rPr>
                <w:sz w:val="20"/>
              </w:rPr>
              <w:t>0,62</w:t>
            </w:r>
          </w:p>
        </w:tc>
        <w:tc>
          <w:tcPr>
            <w:tcW w:w="1200" w:type="dxa"/>
            <w:tcBorders>
              <w:top w:val="nil"/>
              <w:left w:val="nil"/>
              <w:bottom w:val="single" w:sz="4" w:space="0" w:color="auto"/>
              <w:right w:val="single" w:sz="4" w:space="0" w:color="auto"/>
            </w:tcBorders>
            <w:shd w:val="clear" w:color="auto" w:fill="auto"/>
            <w:noWrap/>
            <w:vAlign w:val="bottom"/>
            <w:hideMark/>
          </w:tcPr>
          <w:p w14:paraId="6B78A304" w14:textId="77777777" w:rsidR="00096F0B" w:rsidRPr="007B7198" w:rsidRDefault="00096F0B" w:rsidP="00096F0B">
            <w:pPr>
              <w:spacing w:line="240" w:lineRule="auto"/>
              <w:jc w:val="right"/>
              <w:rPr>
                <w:sz w:val="20"/>
              </w:rPr>
            </w:pPr>
            <w:r w:rsidRPr="007B7198">
              <w:rPr>
                <w:sz w:val="20"/>
              </w:rPr>
              <w:t>3,81</w:t>
            </w:r>
          </w:p>
        </w:tc>
        <w:tc>
          <w:tcPr>
            <w:tcW w:w="1200" w:type="dxa"/>
            <w:tcBorders>
              <w:top w:val="nil"/>
              <w:left w:val="nil"/>
              <w:bottom w:val="single" w:sz="4" w:space="0" w:color="auto"/>
              <w:right w:val="single" w:sz="4" w:space="0" w:color="auto"/>
            </w:tcBorders>
            <w:shd w:val="clear" w:color="auto" w:fill="auto"/>
            <w:noWrap/>
            <w:vAlign w:val="bottom"/>
            <w:hideMark/>
          </w:tcPr>
          <w:p w14:paraId="0E12CE30" w14:textId="77777777" w:rsidR="00096F0B" w:rsidRPr="007B7198" w:rsidRDefault="00096F0B" w:rsidP="00096F0B">
            <w:pPr>
              <w:spacing w:line="240" w:lineRule="auto"/>
              <w:jc w:val="right"/>
              <w:rPr>
                <w:sz w:val="20"/>
              </w:rPr>
            </w:pPr>
            <w:r w:rsidRPr="007B7198">
              <w:rPr>
                <w:sz w:val="20"/>
              </w:rPr>
              <w:t>4,42</w:t>
            </w:r>
          </w:p>
        </w:tc>
      </w:tr>
      <w:tr w:rsidR="00096F0B" w:rsidRPr="007B7198" w14:paraId="0042348E" w14:textId="77777777" w:rsidTr="00096F0B">
        <w:trPr>
          <w:trHeight w:val="300"/>
          <w:jc w:val="center"/>
        </w:trPr>
        <w:tc>
          <w:tcPr>
            <w:tcW w:w="1227" w:type="dxa"/>
            <w:tcBorders>
              <w:top w:val="nil"/>
              <w:left w:val="single" w:sz="4" w:space="0" w:color="auto"/>
              <w:bottom w:val="single" w:sz="4" w:space="0" w:color="auto"/>
              <w:right w:val="single" w:sz="4" w:space="0" w:color="auto"/>
            </w:tcBorders>
            <w:shd w:val="clear" w:color="auto" w:fill="auto"/>
            <w:noWrap/>
            <w:vAlign w:val="bottom"/>
            <w:hideMark/>
          </w:tcPr>
          <w:p w14:paraId="04F08222" w14:textId="77777777" w:rsidR="00096F0B" w:rsidRPr="007B7198" w:rsidRDefault="00096F0B" w:rsidP="00096F0B">
            <w:pPr>
              <w:spacing w:line="240" w:lineRule="auto"/>
              <w:rPr>
                <w:b/>
                <w:bCs/>
                <w:sz w:val="20"/>
              </w:rPr>
            </w:pPr>
            <w:r w:rsidRPr="007B7198">
              <w:rPr>
                <w:b/>
                <w:bCs/>
                <w:sz w:val="20"/>
              </w:rPr>
              <w:t>Handicap</w:t>
            </w:r>
          </w:p>
        </w:tc>
        <w:tc>
          <w:tcPr>
            <w:tcW w:w="1200" w:type="dxa"/>
            <w:tcBorders>
              <w:top w:val="nil"/>
              <w:left w:val="nil"/>
              <w:bottom w:val="single" w:sz="4" w:space="0" w:color="auto"/>
              <w:right w:val="single" w:sz="4" w:space="0" w:color="auto"/>
            </w:tcBorders>
            <w:shd w:val="clear" w:color="auto" w:fill="auto"/>
            <w:noWrap/>
            <w:vAlign w:val="bottom"/>
            <w:hideMark/>
          </w:tcPr>
          <w:p w14:paraId="19BD0BFA" w14:textId="77777777" w:rsidR="00096F0B" w:rsidRPr="007B7198" w:rsidRDefault="00096F0B" w:rsidP="00096F0B">
            <w:pPr>
              <w:spacing w:line="240" w:lineRule="auto"/>
              <w:jc w:val="right"/>
              <w:rPr>
                <w:sz w:val="20"/>
              </w:rPr>
            </w:pPr>
            <w:r w:rsidRPr="007B7198">
              <w:rPr>
                <w:sz w:val="20"/>
              </w:rPr>
              <w:t>0,00</w:t>
            </w:r>
          </w:p>
        </w:tc>
        <w:tc>
          <w:tcPr>
            <w:tcW w:w="1200" w:type="dxa"/>
            <w:tcBorders>
              <w:top w:val="nil"/>
              <w:left w:val="nil"/>
              <w:bottom w:val="single" w:sz="4" w:space="0" w:color="auto"/>
              <w:right w:val="single" w:sz="4" w:space="0" w:color="auto"/>
            </w:tcBorders>
            <w:shd w:val="clear" w:color="auto" w:fill="auto"/>
            <w:noWrap/>
            <w:vAlign w:val="bottom"/>
            <w:hideMark/>
          </w:tcPr>
          <w:p w14:paraId="04813415" w14:textId="77777777" w:rsidR="00096F0B" w:rsidRPr="007B7198" w:rsidRDefault="00096F0B" w:rsidP="00096F0B">
            <w:pPr>
              <w:spacing w:line="240" w:lineRule="auto"/>
              <w:jc w:val="right"/>
              <w:rPr>
                <w:sz w:val="20"/>
              </w:rPr>
            </w:pPr>
            <w:r w:rsidRPr="007B7198">
              <w:rPr>
                <w:sz w:val="20"/>
              </w:rPr>
              <w:t>0,00</w:t>
            </w:r>
          </w:p>
        </w:tc>
        <w:tc>
          <w:tcPr>
            <w:tcW w:w="1200" w:type="dxa"/>
            <w:tcBorders>
              <w:top w:val="nil"/>
              <w:left w:val="nil"/>
              <w:bottom w:val="single" w:sz="4" w:space="0" w:color="auto"/>
              <w:right w:val="single" w:sz="4" w:space="0" w:color="auto"/>
            </w:tcBorders>
            <w:shd w:val="clear" w:color="auto" w:fill="auto"/>
            <w:noWrap/>
            <w:vAlign w:val="bottom"/>
            <w:hideMark/>
          </w:tcPr>
          <w:p w14:paraId="6BB7ABAE" w14:textId="77777777" w:rsidR="00096F0B" w:rsidRPr="007B7198" w:rsidRDefault="00096F0B" w:rsidP="00096F0B">
            <w:pPr>
              <w:spacing w:line="240" w:lineRule="auto"/>
              <w:jc w:val="right"/>
              <w:rPr>
                <w:sz w:val="20"/>
              </w:rPr>
            </w:pPr>
            <w:r w:rsidRPr="007B7198">
              <w:rPr>
                <w:sz w:val="20"/>
              </w:rPr>
              <w:t>0,00</w:t>
            </w:r>
          </w:p>
        </w:tc>
      </w:tr>
      <w:tr w:rsidR="00096F0B" w:rsidRPr="00EB1138" w14:paraId="1F6EE17A" w14:textId="77777777" w:rsidTr="00096F0B">
        <w:trPr>
          <w:trHeight w:val="300"/>
          <w:jc w:val="center"/>
        </w:trPr>
        <w:tc>
          <w:tcPr>
            <w:tcW w:w="1227" w:type="dxa"/>
            <w:tcBorders>
              <w:top w:val="nil"/>
              <w:left w:val="single" w:sz="4" w:space="0" w:color="auto"/>
              <w:bottom w:val="single" w:sz="4" w:space="0" w:color="auto"/>
              <w:right w:val="single" w:sz="4" w:space="0" w:color="auto"/>
            </w:tcBorders>
            <w:shd w:val="clear" w:color="auto" w:fill="auto"/>
            <w:noWrap/>
            <w:vAlign w:val="bottom"/>
            <w:hideMark/>
          </w:tcPr>
          <w:p w14:paraId="06E6CA89" w14:textId="77777777" w:rsidR="00096F0B" w:rsidRPr="007B7198" w:rsidRDefault="00096F0B" w:rsidP="00096F0B">
            <w:pPr>
              <w:spacing w:line="240" w:lineRule="auto"/>
              <w:rPr>
                <w:b/>
                <w:bCs/>
                <w:sz w:val="20"/>
              </w:rPr>
            </w:pPr>
            <w:r w:rsidRPr="007B7198">
              <w:rPr>
                <w:b/>
                <w:bCs/>
                <w:sz w:val="20"/>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5EF49DEB" w14:textId="77777777" w:rsidR="00096F0B" w:rsidRPr="007B7198" w:rsidRDefault="00096F0B" w:rsidP="00096F0B">
            <w:pPr>
              <w:spacing w:line="240" w:lineRule="auto"/>
              <w:jc w:val="right"/>
              <w:rPr>
                <w:b/>
                <w:bCs/>
                <w:sz w:val="20"/>
              </w:rPr>
            </w:pPr>
            <w:r w:rsidRPr="007B7198">
              <w:rPr>
                <w:b/>
                <w:bCs/>
                <w:sz w:val="20"/>
              </w:rPr>
              <w:t>49,59</w:t>
            </w:r>
          </w:p>
        </w:tc>
        <w:tc>
          <w:tcPr>
            <w:tcW w:w="1200" w:type="dxa"/>
            <w:tcBorders>
              <w:top w:val="nil"/>
              <w:left w:val="nil"/>
              <w:bottom w:val="single" w:sz="4" w:space="0" w:color="auto"/>
              <w:right w:val="single" w:sz="4" w:space="0" w:color="auto"/>
            </w:tcBorders>
            <w:shd w:val="clear" w:color="auto" w:fill="auto"/>
            <w:noWrap/>
            <w:vAlign w:val="bottom"/>
            <w:hideMark/>
          </w:tcPr>
          <w:p w14:paraId="695B38C5" w14:textId="77777777" w:rsidR="00096F0B" w:rsidRPr="007B7198" w:rsidRDefault="00096F0B" w:rsidP="00096F0B">
            <w:pPr>
              <w:spacing w:line="240" w:lineRule="auto"/>
              <w:jc w:val="right"/>
              <w:rPr>
                <w:b/>
                <w:bCs/>
                <w:sz w:val="20"/>
              </w:rPr>
            </w:pPr>
            <w:r w:rsidRPr="007B7198">
              <w:rPr>
                <w:b/>
                <w:bCs/>
                <w:sz w:val="20"/>
              </w:rPr>
              <w:t>50,41</w:t>
            </w:r>
          </w:p>
        </w:tc>
        <w:tc>
          <w:tcPr>
            <w:tcW w:w="1200" w:type="dxa"/>
            <w:tcBorders>
              <w:top w:val="nil"/>
              <w:left w:val="nil"/>
              <w:bottom w:val="single" w:sz="4" w:space="0" w:color="auto"/>
              <w:right w:val="single" w:sz="4" w:space="0" w:color="auto"/>
            </w:tcBorders>
            <w:shd w:val="clear" w:color="auto" w:fill="auto"/>
            <w:noWrap/>
            <w:vAlign w:val="bottom"/>
            <w:hideMark/>
          </w:tcPr>
          <w:p w14:paraId="6B9DCA83" w14:textId="77777777" w:rsidR="00096F0B" w:rsidRPr="003536B7" w:rsidRDefault="00096F0B" w:rsidP="00096F0B">
            <w:pPr>
              <w:spacing w:line="240" w:lineRule="auto"/>
              <w:jc w:val="right"/>
              <w:rPr>
                <w:b/>
                <w:bCs/>
                <w:sz w:val="20"/>
              </w:rPr>
            </w:pPr>
            <w:r w:rsidRPr="007B7198">
              <w:rPr>
                <w:b/>
                <w:bCs/>
                <w:sz w:val="20"/>
              </w:rPr>
              <w:t>100</w:t>
            </w:r>
          </w:p>
        </w:tc>
      </w:tr>
    </w:tbl>
    <w:p w14:paraId="59F9527D" w14:textId="77777777" w:rsidR="0044390D" w:rsidRPr="00047BEF" w:rsidRDefault="0044390D" w:rsidP="0044390D">
      <w:pPr>
        <w:spacing w:after="60" w:line="276" w:lineRule="auto"/>
        <w:ind w:firstLine="708"/>
        <w:jc w:val="left"/>
        <w:rPr>
          <w:rFonts w:eastAsia="Times New Roman" w:cs="Times New Roman"/>
          <w:b/>
          <w:sz w:val="20"/>
          <w:szCs w:val="20"/>
          <w:lang w:eastAsia="de-DE"/>
        </w:rPr>
      </w:pPr>
      <w:bookmarkStart w:id="1830" w:name="_Toc966648"/>
      <w:r w:rsidRPr="00047BEF">
        <w:rPr>
          <w:rFonts w:eastAsia="Times New Roman" w:cs="Times New Roman"/>
          <w:b/>
          <w:sz w:val="20"/>
          <w:szCs w:val="20"/>
          <w:lang w:eastAsia="de-DE"/>
        </w:rPr>
        <w:t>Source : Enquête de terrain, juin 2020</w:t>
      </w:r>
    </w:p>
    <w:p w14:paraId="4CDE6C49" w14:textId="2B38531F" w:rsidR="0044390D" w:rsidRPr="001C1D3F" w:rsidRDefault="001C1D3F" w:rsidP="0044390D">
      <w:pPr>
        <w:keepNext/>
        <w:tabs>
          <w:tab w:val="left" w:pos="284"/>
        </w:tabs>
        <w:spacing w:after="120" w:line="276" w:lineRule="auto"/>
        <w:jc w:val="left"/>
        <w:rPr>
          <w:rFonts w:eastAsia="Times New Roman" w:cs="Times New Roman"/>
          <w:b/>
          <w:sz w:val="20"/>
          <w:szCs w:val="20"/>
          <w:lang w:eastAsia="de-DE"/>
        </w:rPr>
      </w:pPr>
      <w:r>
        <w:rPr>
          <w:b/>
          <w:sz w:val="20"/>
          <w:szCs w:val="20"/>
        </w:rPr>
        <w:tab/>
      </w:r>
      <w:r>
        <w:rPr>
          <w:b/>
          <w:sz w:val="20"/>
          <w:szCs w:val="20"/>
        </w:rPr>
        <w:tab/>
      </w:r>
      <w:bookmarkStart w:id="1831" w:name="_Toc52888291"/>
      <w:r w:rsidR="00E303ED" w:rsidRPr="001C1D3F">
        <w:rPr>
          <w:b/>
          <w:sz w:val="20"/>
          <w:szCs w:val="20"/>
        </w:rPr>
        <w:t xml:space="preserve">Tableau </w:t>
      </w:r>
      <w:r w:rsidR="00E303ED" w:rsidRPr="001C1D3F">
        <w:rPr>
          <w:b/>
          <w:sz w:val="20"/>
          <w:szCs w:val="20"/>
        </w:rPr>
        <w:fldChar w:fldCharType="begin"/>
      </w:r>
      <w:r w:rsidR="00E303ED" w:rsidRPr="001C1D3F">
        <w:rPr>
          <w:b/>
          <w:sz w:val="20"/>
          <w:szCs w:val="20"/>
        </w:rPr>
        <w:instrText xml:space="preserve"> SEQ Tableau \* ARABIC </w:instrText>
      </w:r>
      <w:r w:rsidR="00E303ED" w:rsidRPr="001C1D3F">
        <w:rPr>
          <w:b/>
          <w:sz w:val="20"/>
          <w:szCs w:val="20"/>
        </w:rPr>
        <w:fldChar w:fldCharType="separate"/>
      </w:r>
      <w:r w:rsidR="00570F80">
        <w:rPr>
          <w:b/>
          <w:noProof/>
          <w:sz w:val="20"/>
          <w:szCs w:val="20"/>
        </w:rPr>
        <w:t>75</w:t>
      </w:r>
      <w:r w:rsidR="00E303ED" w:rsidRPr="001C1D3F">
        <w:rPr>
          <w:b/>
          <w:sz w:val="20"/>
          <w:szCs w:val="20"/>
        </w:rPr>
        <w:fldChar w:fldCharType="end"/>
      </w:r>
      <w:r w:rsidR="00E303ED" w:rsidRPr="001C1D3F">
        <w:rPr>
          <w:b/>
          <w:sz w:val="20"/>
          <w:szCs w:val="20"/>
        </w:rPr>
        <w:t xml:space="preserve"> </w:t>
      </w:r>
      <w:r w:rsidR="0044390D" w:rsidRPr="001C1D3F">
        <w:rPr>
          <w:rFonts w:eastAsia="Times New Roman" w:cs="Arial"/>
          <w:b/>
          <w:color w:val="000000"/>
          <w:sz w:val="20"/>
          <w:szCs w:val="20"/>
          <w:lang w:eastAsia="de-DE"/>
        </w:rPr>
        <w:t xml:space="preserve">: </w:t>
      </w:r>
      <w:bookmarkEnd w:id="1830"/>
      <w:r w:rsidR="0044390D" w:rsidRPr="001C1D3F">
        <w:rPr>
          <w:rFonts w:eastAsia="Times New Roman" w:cs="Times New Roman"/>
          <w:b/>
          <w:sz w:val="20"/>
          <w:szCs w:val="20"/>
          <w:lang w:eastAsia="de-DE"/>
        </w:rPr>
        <w:t>Répartition des PAP par niveau d’instruction</w:t>
      </w:r>
      <w:bookmarkEnd w:id="1831"/>
    </w:p>
    <w:tbl>
      <w:tblPr>
        <w:tblW w:w="4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200"/>
        <w:gridCol w:w="1200"/>
        <w:gridCol w:w="1200"/>
      </w:tblGrid>
      <w:tr w:rsidR="00C32E1F" w:rsidRPr="007B7198" w14:paraId="62413FEC" w14:textId="77777777" w:rsidTr="00994B42">
        <w:trPr>
          <w:trHeight w:val="300"/>
          <w:jc w:val="center"/>
        </w:trPr>
        <w:tc>
          <w:tcPr>
            <w:tcW w:w="1360" w:type="dxa"/>
            <w:shd w:val="clear" w:color="auto" w:fill="FFFFFF"/>
            <w:noWrap/>
            <w:hideMark/>
          </w:tcPr>
          <w:p w14:paraId="20038921" w14:textId="77777777" w:rsidR="00C32E1F" w:rsidRPr="007B7198" w:rsidRDefault="00C32E1F" w:rsidP="00994B42">
            <w:pPr>
              <w:spacing w:before="60" w:line="240" w:lineRule="auto"/>
              <w:rPr>
                <w:b/>
                <w:bCs/>
                <w:sz w:val="20"/>
              </w:rPr>
            </w:pPr>
            <w:r w:rsidRPr="007B7198">
              <w:rPr>
                <w:b/>
                <w:bCs/>
                <w:sz w:val="20"/>
              </w:rPr>
              <w:t>Statuts</w:t>
            </w:r>
          </w:p>
        </w:tc>
        <w:tc>
          <w:tcPr>
            <w:tcW w:w="1200" w:type="dxa"/>
            <w:shd w:val="clear" w:color="auto" w:fill="00B0F0"/>
            <w:noWrap/>
            <w:hideMark/>
          </w:tcPr>
          <w:p w14:paraId="42B08AFC" w14:textId="77777777" w:rsidR="00C32E1F" w:rsidRPr="007B7198" w:rsidRDefault="00C32E1F" w:rsidP="00994B42">
            <w:pPr>
              <w:spacing w:before="60" w:line="240" w:lineRule="auto"/>
              <w:rPr>
                <w:b/>
                <w:bCs/>
                <w:sz w:val="20"/>
              </w:rPr>
            </w:pPr>
            <w:r w:rsidRPr="007B7198">
              <w:rPr>
                <w:b/>
                <w:bCs/>
                <w:sz w:val="20"/>
              </w:rPr>
              <w:t>Homme</w:t>
            </w:r>
          </w:p>
        </w:tc>
        <w:tc>
          <w:tcPr>
            <w:tcW w:w="1200" w:type="dxa"/>
            <w:shd w:val="clear" w:color="auto" w:fill="ED7D31"/>
            <w:noWrap/>
            <w:hideMark/>
          </w:tcPr>
          <w:p w14:paraId="09D0B0C7" w14:textId="77777777" w:rsidR="00C32E1F" w:rsidRPr="007B7198" w:rsidRDefault="00C32E1F" w:rsidP="00994B42">
            <w:pPr>
              <w:spacing w:before="60" w:line="240" w:lineRule="auto"/>
              <w:rPr>
                <w:sz w:val="20"/>
              </w:rPr>
            </w:pPr>
            <w:r w:rsidRPr="007B7198">
              <w:rPr>
                <w:b/>
                <w:bCs/>
                <w:sz w:val="20"/>
              </w:rPr>
              <w:t>Femme</w:t>
            </w:r>
            <w:r w:rsidRPr="007B7198">
              <w:rPr>
                <w:sz w:val="20"/>
              </w:rPr>
              <w:t xml:space="preserve"> %</w:t>
            </w:r>
          </w:p>
        </w:tc>
        <w:tc>
          <w:tcPr>
            <w:tcW w:w="1200" w:type="dxa"/>
            <w:shd w:val="clear" w:color="auto" w:fill="FFFFFF"/>
            <w:noWrap/>
            <w:hideMark/>
          </w:tcPr>
          <w:p w14:paraId="261A83DB" w14:textId="77777777" w:rsidR="00C32E1F" w:rsidRPr="007B7198" w:rsidRDefault="00C32E1F" w:rsidP="00994B42">
            <w:pPr>
              <w:spacing w:before="60" w:line="240" w:lineRule="auto"/>
              <w:rPr>
                <w:sz w:val="20"/>
              </w:rPr>
            </w:pPr>
            <w:r w:rsidRPr="007B7198">
              <w:rPr>
                <w:sz w:val="20"/>
              </w:rPr>
              <w:t>%</w:t>
            </w:r>
          </w:p>
        </w:tc>
      </w:tr>
      <w:tr w:rsidR="00C32E1F" w:rsidRPr="007B7198" w14:paraId="72B19564" w14:textId="77777777" w:rsidTr="00994B42">
        <w:trPr>
          <w:trHeight w:val="300"/>
          <w:jc w:val="center"/>
        </w:trPr>
        <w:tc>
          <w:tcPr>
            <w:tcW w:w="1360" w:type="dxa"/>
            <w:shd w:val="clear" w:color="auto" w:fill="FFFFFF"/>
            <w:noWrap/>
            <w:hideMark/>
          </w:tcPr>
          <w:p w14:paraId="7C3E38FE" w14:textId="77777777" w:rsidR="00C32E1F" w:rsidRPr="007B7198" w:rsidRDefault="00C32E1F" w:rsidP="00994B42">
            <w:pPr>
              <w:spacing w:before="60" w:line="240" w:lineRule="auto"/>
              <w:rPr>
                <w:sz w:val="20"/>
              </w:rPr>
            </w:pPr>
            <w:r w:rsidRPr="007B7198">
              <w:rPr>
                <w:sz w:val="20"/>
              </w:rPr>
              <w:t>Analphabète</w:t>
            </w:r>
          </w:p>
        </w:tc>
        <w:tc>
          <w:tcPr>
            <w:tcW w:w="1200" w:type="dxa"/>
            <w:shd w:val="clear" w:color="auto" w:fill="auto"/>
            <w:noWrap/>
            <w:hideMark/>
          </w:tcPr>
          <w:p w14:paraId="7A1D5691" w14:textId="77777777" w:rsidR="00C32E1F" w:rsidRPr="007B7198" w:rsidRDefault="00C32E1F" w:rsidP="00994B42">
            <w:pPr>
              <w:spacing w:before="60" w:line="240" w:lineRule="auto"/>
              <w:jc w:val="right"/>
              <w:rPr>
                <w:sz w:val="20"/>
              </w:rPr>
            </w:pPr>
            <w:r w:rsidRPr="007B7198">
              <w:rPr>
                <w:sz w:val="20"/>
              </w:rPr>
              <w:t>22,92</w:t>
            </w:r>
          </w:p>
        </w:tc>
        <w:tc>
          <w:tcPr>
            <w:tcW w:w="1200" w:type="dxa"/>
            <w:shd w:val="clear" w:color="auto" w:fill="auto"/>
            <w:noWrap/>
            <w:hideMark/>
          </w:tcPr>
          <w:p w14:paraId="528EE0E6" w14:textId="77777777" w:rsidR="00C32E1F" w:rsidRPr="007B7198" w:rsidRDefault="00C32E1F" w:rsidP="00994B42">
            <w:pPr>
              <w:spacing w:before="60" w:line="240" w:lineRule="auto"/>
              <w:jc w:val="right"/>
              <w:rPr>
                <w:sz w:val="20"/>
              </w:rPr>
            </w:pPr>
            <w:r w:rsidRPr="007B7198">
              <w:rPr>
                <w:sz w:val="20"/>
              </w:rPr>
              <w:t>10,50</w:t>
            </w:r>
          </w:p>
        </w:tc>
        <w:tc>
          <w:tcPr>
            <w:tcW w:w="1200" w:type="dxa"/>
            <w:shd w:val="clear" w:color="auto" w:fill="auto"/>
            <w:noWrap/>
            <w:hideMark/>
          </w:tcPr>
          <w:p w14:paraId="4E56CADE" w14:textId="77777777" w:rsidR="00C32E1F" w:rsidRPr="007B7198" w:rsidRDefault="00C32E1F" w:rsidP="00994B42">
            <w:pPr>
              <w:spacing w:before="60" w:line="240" w:lineRule="auto"/>
              <w:jc w:val="right"/>
              <w:rPr>
                <w:sz w:val="20"/>
              </w:rPr>
            </w:pPr>
            <w:r w:rsidRPr="007B7198">
              <w:rPr>
                <w:sz w:val="20"/>
              </w:rPr>
              <w:t>33,42</w:t>
            </w:r>
          </w:p>
        </w:tc>
      </w:tr>
      <w:tr w:rsidR="00C32E1F" w:rsidRPr="007B7198" w14:paraId="62C0EFD3" w14:textId="77777777" w:rsidTr="00994B42">
        <w:trPr>
          <w:trHeight w:val="300"/>
          <w:jc w:val="center"/>
        </w:trPr>
        <w:tc>
          <w:tcPr>
            <w:tcW w:w="1360" w:type="dxa"/>
            <w:shd w:val="clear" w:color="auto" w:fill="FFFFFF"/>
            <w:noWrap/>
            <w:hideMark/>
          </w:tcPr>
          <w:p w14:paraId="21BD0901" w14:textId="77777777" w:rsidR="00C32E1F" w:rsidRPr="007B7198" w:rsidRDefault="00C32E1F" w:rsidP="00994B42">
            <w:pPr>
              <w:spacing w:before="60" w:line="240" w:lineRule="auto"/>
              <w:rPr>
                <w:sz w:val="20"/>
              </w:rPr>
            </w:pPr>
            <w:r w:rsidRPr="007B7198">
              <w:rPr>
                <w:sz w:val="20"/>
              </w:rPr>
              <w:t>Primaire</w:t>
            </w:r>
          </w:p>
        </w:tc>
        <w:tc>
          <w:tcPr>
            <w:tcW w:w="1200" w:type="dxa"/>
            <w:shd w:val="clear" w:color="auto" w:fill="auto"/>
            <w:noWrap/>
            <w:hideMark/>
          </w:tcPr>
          <w:p w14:paraId="6C0F1F96" w14:textId="77777777" w:rsidR="00C32E1F" w:rsidRPr="007B7198" w:rsidRDefault="00C32E1F" w:rsidP="00994B42">
            <w:pPr>
              <w:spacing w:before="60" w:line="240" w:lineRule="auto"/>
              <w:jc w:val="right"/>
              <w:rPr>
                <w:sz w:val="20"/>
              </w:rPr>
            </w:pPr>
            <w:r w:rsidRPr="007B7198">
              <w:rPr>
                <w:sz w:val="20"/>
              </w:rPr>
              <w:t>12,42</w:t>
            </w:r>
          </w:p>
        </w:tc>
        <w:tc>
          <w:tcPr>
            <w:tcW w:w="1200" w:type="dxa"/>
            <w:shd w:val="clear" w:color="auto" w:fill="auto"/>
            <w:noWrap/>
            <w:hideMark/>
          </w:tcPr>
          <w:p w14:paraId="1B3BAE7D" w14:textId="77777777" w:rsidR="00C32E1F" w:rsidRPr="007B7198" w:rsidRDefault="00C32E1F" w:rsidP="00994B42">
            <w:pPr>
              <w:spacing w:before="60" w:line="240" w:lineRule="auto"/>
              <w:jc w:val="right"/>
              <w:rPr>
                <w:sz w:val="20"/>
              </w:rPr>
            </w:pPr>
            <w:r w:rsidRPr="007B7198">
              <w:rPr>
                <w:sz w:val="20"/>
              </w:rPr>
              <w:t>13,91</w:t>
            </w:r>
          </w:p>
        </w:tc>
        <w:tc>
          <w:tcPr>
            <w:tcW w:w="1200" w:type="dxa"/>
            <w:shd w:val="clear" w:color="auto" w:fill="auto"/>
            <w:noWrap/>
            <w:hideMark/>
          </w:tcPr>
          <w:p w14:paraId="5BA1A196" w14:textId="77777777" w:rsidR="00C32E1F" w:rsidRPr="007B7198" w:rsidRDefault="00C32E1F" w:rsidP="00994B42">
            <w:pPr>
              <w:spacing w:before="60" w:line="240" w:lineRule="auto"/>
              <w:jc w:val="right"/>
              <w:rPr>
                <w:sz w:val="20"/>
              </w:rPr>
            </w:pPr>
            <w:r w:rsidRPr="007B7198">
              <w:rPr>
                <w:sz w:val="20"/>
              </w:rPr>
              <w:t>26,33</w:t>
            </w:r>
          </w:p>
        </w:tc>
      </w:tr>
      <w:tr w:rsidR="00C32E1F" w:rsidRPr="007B7198" w14:paraId="5AF28B9E" w14:textId="77777777" w:rsidTr="00994B42">
        <w:trPr>
          <w:trHeight w:val="300"/>
          <w:jc w:val="center"/>
        </w:trPr>
        <w:tc>
          <w:tcPr>
            <w:tcW w:w="1360" w:type="dxa"/>
            <w:shd w:val="clear" w:color="auto" w:fill="FFFFFF"/>
            <w:noWrap/>
            <w:hideMark/>
          </w:tcPr>
          <w:p w14:paraId="1EBD66EB" w14:textId="77777777" w:rsidR="00C32E1F" w:rsidRPr="007B7198" w:rsidRDefault="00C32E1F" w:rsidP="00994B42">
            <w:pPr>
              <w:spacing w:before="60" w:line="240" w:lineRule="auto"/>
              <w:rPr>
                <w:sz w:val="20"/>
              </w:rPr>
            </w:pPr>
            <w:r w:rsidRPr="007B7198">
              <w:rPr>
                <w:sz w:val="20"/>
              </w:rPr>
              <w:t>Secondaire</w:t>
            </w:r>
          </w:p>
        </w:tc>
        <w:tc>
          <w:tcPr>
            <w:tcW w:w="1200" w:type="dxa"/>
            <w:shd w:val="clear" w:color="auto" w:fill="auto"/>
            <w:noWrap/>
            <w:hideMark/>
          </w:tcPr>
          <w:p w14:paraId="6322031C" w14:textId="77777777" w:rsidR="00C32E1F" w:rsidRPr="007B7198" w:rsidRDefault="00C32E1F" w:rsidP="00994B42">
            <w:pPr>
              <w:spacing w:before="60" w:line="240" w:lineRule="auto"/>
              <w:jc w:val="right"/>
              <w:rPr>
                <w:sz w:val="20"/>
              </w:rPr>
            </w:pPr>
            <w:r w:rsidRPr="007B7198">
              <w:rPr>
                <w:sz w:val="20"/>
              </w:rPr>
              <w:t>14,09</w:t>
            </w:r>
          </w:p>
        </w:tc>
        <w:tc>
          <w:tcPr>
            <w:tcW w:w="1200" w:type="dxa"/>
            <w:shd w:val="clear" w:color="auto" w:fill="auto"/>
            <w:noWrap/>
            <w:hideMark/>
          </w:tcPr>
          <w:p w14:paraId="2ADE3CCA" w14:textId="77777777" w:rsidR="00C32E1F" w:rsidRPr="007B7198" w:rsidRDefault="00C32E1F" w:rsidP="00994B42">
            <w:pPr>
              <w:spacing w:before="60" w:line="240" w:lineRule="auto"/>
              <w:jc w:val="right"/>
              <w:rPr>
                <w:sz w:val="20"/>
              </w:rPr>
            </w:pPr>
            <w:r w:rsidRPr="007B7198">
              <w:rPr>
                <w:sz w:val="20"/>
              </w:rPr>
              <w:t>17,41</w:t>
            </w:r>
          </w:p>
        </w:tc>
        <w:tc>
          <w:tcPr>
            <w:tcW w:w="1200" w:type="dxa"/>
            <w:shd w:val="clear" w:color="auto" w:fill="auto"/>
            <w:noWrap/>
            <w:hideMark/>
          </w:tcPr>
          <w:p w14:paraId="2ACECF46" w14:textId="77777777" w:rsidR="00C32E1F" w:rsidRPr="007B7198" w:rsidRDefault="00C32E1F" w:rsidP="00994B42">
            <w:pPr>
              <w:spacing w:before="60" w:line="240" w:lineRule="auto"/>
              <w:jc w:val="right"/>
              <w:rPr>
                <w:sz w:val="20"/>
              </w:rPr>
            </w:pPr>
            <w:r w:rsidRPr="007B7198">
              <w:rPr>
                <w:sz w:val="20"/>
              </w:rPr>
              <w:t>31,50</w:t>
            </w:r>
          </w:p>
        </w:tc>
      </w:tr>
      <w:tr w:rsidR="00C32E1F" w:rsidRPr="007B7198" w14:paraId="44875733" w14:textId="77777777" w:rsidTr="00994B42">
        <w:trPr>
          <w:trHeight w:val="300"/>
          <w:jc w:val="center"/>
        </w:trPr>
        <w:tc>
          <w:tcPr>
            <w:tcW w:w="1360" w:type="dxa"/>
            <w:shd w:val="clear" w:color="auto" w:fill="FFFFFF"/>
            <w:noWrap/>
            <w:hideMark/>
          </w:tcPr>
          <w:p w14:paraId="25E3086A" w14:textId="77777777" w:rsidR="00C32E1F" w:rsidRPr="007B7198" w:rsidRDefault="00C32E1F" w:rsidP="00994B42">
            <w:pPr>
              <w:spacing w:before="60" w:line="240" w:lineRule="auto"/>
              <w:rPr>
                <w:sz w:val="20"/>
              </w:rPr>
            </w:pPr>
            <w:r w:rsidRPr="007B7198">
              <w:rPr>
                <w:sz w:val="20"/>
              </w:rPr>
              <w:t>Supérieur</w:t>
            </w:r>
          </w:p>
        </w:tc>
        <w:tc>
          <w:tcPr>
            <w:tcW w:w="1200" w:type="dxa"/>
            <w:shd w:val="clear" w:color="auto" w:fill="auto"/>
            <w:noWrap/>
            <w:hideMark/>
          </w:tcPr>
          <w:p w14:paraId="11C68016" w14:textId="77777777" w:rsidR="00C32E1F" w:rsidRPr="007B7198" w:rsidRDefault="00C32E1F" w:rsidP="00994B42">
            <w:pPr>
              <w:spacing w:before="60" w:line="240" w:lineRule="auto"/>
              <w:jc w:val="right"/>
              <w:rPr>
                <w:sz w:val="20"/>
              </w:rPr>
            </w:pPr>
            <w:r w:rsidRPr="007B7198">
              <w:rPr>
                <w:sz w:val="20"/>
              </w:rPr>
              <w:t>1,84</w:t>
            </w:r>
          </w:p>
        </w:tc>
        <w:tc>
          <w:tcPr>
            <w:tcW w:w="1200" w:type="dxa"/>
            <w:shd w:val="clear" w:color="auto" w:fill="auto"/>
            <w:noWrap/>
            <w:hideMark/>
          </w:tcPr>
          <w:p w14:paraId="072C7A9A" w14:textId="77777777" w:rsidR="00C32E1F" w:rsidRPr="007B7198" w:rsidRDefault="00C32E1F" w:rsidP="00994B42">
            <w:pPr>
              <w:spacing w:before="60" w:line="240" w:lineRule="auto"/>
              <w:jc w:val="right"/>
              <w:rPr>
                <w:sz w:val="20"/>
              </w:rPr>
            </w:pPr>
            <w:r w:rsidRPr="007B7198">
              <w:rPr>
                <w:sz w:val="20"/>
              </w:rPr>
              <w:t>6,91</w:t>
            </w:r>
          </w:p>
        </w:tc>
        <w:tc>
          <w:tcPr>
            <w:tcW w:w="1200" w:type="dxa"/>
            <w:shd w:val="clear" w:color="auto" w:fill="auto"/>
            <w:noWrap/>
            <w:hideMark/>
          </w:tcPr>
          <w:p w14:paraId="506818AC" w14:textId="77777777" w:rsidR="00C32E1F" w:rsidRPr="007B7198" w:rsidRDefault="00C32E1F" w:rsidP="00994B42">
            <w:pPr>
              <w:spacing w:before="60" w:line="240" w:lineRule="auto"/>
              <w:jc w:val="right"/>
              <w:rPr>
                <w:sz w:val="20"/>
              </w:rPr>
            </w:pPr>
            <w:r w:rsidRPr="007B7198">
              <w:rPr>
                <w:sz w:val="20"/>
              </w:rPr>
              <w:t>8,75</w:t>
            </w:r>
          </w:p>
        </w:tc>
      </w:tr>
      <w:tr w:rsidR="00C32E1F" w:rsidRPr="00EB1138" w14:paraId="10F1C240" w14:textId="77777777" w:rsidTr="00994B42">
        <w:trPr>
          <w:trHeight w:val="300"/>
          <w:jc w:val="center"/>
        </w:trPr>
        <w:tc>
          <w:tcPr>
            <w:tcW w:w="1360" w:type="dxa"/>
            <w:shd w:val="clear" w:color="auto" w:fill="FFFFFF"/>
            <w:noWrap/>
            <w:hideMark/>
          </w:tcPr>
          <w:p w14:paraId="17291BC4" w14:textId="77777777" w:rsidR="00C32E1F" w:rsidRPr="007B7198" w:rsidRDefault="00C32E1F" w:rsidP="00994B42">
            <w:pPr>
              <w:spacing w:before="60" w:line="240" w:lineRule="auto"/>
              <w:rPr>
                <w:b/>
                <w:bCs/>
                <w:sz w:val="20"/>
              </w:rPr>
            </w:pPr>
            <w:r w:rsidRPr="007B7198">
              <w:rPr>
                <w:b/>
                <w:bCs/>
                <w:sz w:val="20"/>
              </w:rPr>
              <w:t>Total</w:t>
            </w:r>
          </w:p>
        </w:tc>
        <w:tc>
          <w:tcPr>
            <w:tcW w:w="1200" w:type="dxa"/>
            <w:shd w:val="clear" w:color="auto" w:fill="auto"/>
            <w:noWrap/>
            <w:hideMark/>
          </w:tcPr>
          <w:p w14:paraId="1F1AF8AF" w14:textId="77777777" w:rsidR="00C32E1F" w:rsidRPr="007B7198" w:rsidRDefault="00C32E1F" w:rsidP="00994B42">
            <w:pPr>
              <w:spacing w:before="60" w:line="240" w:lineRule="auto"/>
              <w:jc w:val="right"/>
              <w:rPr>
                <w:b/>
                <w:bCs/>
                <w:sz w:val="20"/>
              </w:rPr>
            </w:pPr>
            <w:r w:rsidRPr="007B7198">
              <w:rPr>
                <w:b/>
                <w:bCs/>
                <w:sz w:val="20"/>
              </w:rPr>
              <w:t>51,27</w:t>
            </w:r>
          </w:p>
        </w:tc>
        <w:tc>
          <w:tcPr>
            <w:tcW w:w="1200" w:type="dxa"/>
            <w:shd w:val="clear" w:color="auto" w:fill="auto"/>
            <w:noWrap/>
            <w:hideMark/>
          </w:tcPr>
          <w:p w14:paraId="68C31A2D" w14:textId="77777777" w:rsidR="00C32E1F" w:rsidRPr="007B7198" w:rsidRDefault="00C32E1F" w:rsidP="00994B42">
            <w:pPr>
              <w:spacing w:before="60" w:line="240" w:lineRule="auto"/>
              <w:jc w:val="right"/>
              <w:rPr>
                <w:b/>
                <w:bCs/>
                <w:sz w:val="20"/>
              </w:rPr>
            </w:pPr>
            <w:r w:rsidRPr="007B7198">
              <w:rPr>
                <w:b/>
                <w:bCs/>
                <w:sz w:val="20"/>
              </w:rPr>
              <w:t>48,73</w:t>
            </w:r>
          </w:p>
        </w:tc>
        <w:tc>
          <w:tcPr>
            <w:tcW w:w="1200" w:type="dxa"/>
            <w:shd w:val="clear" w:color="auto" w:fill="auto"/>
            <w:noWrap/>
            <w:hideMark/>
          </w:tcPr>
          <w:p w14:paraId="1FD030ED" w14:textId="77777777" w:rsidR="00C32E1F" w:rsidRPr="00EB1138" w:rsidRDefault="00C32E1F" w:rsidP="00994B42">
            <w:pPr>
              <w:spacing w:before="60" w:line="240" w:lineRule="auto"/>
              <w:jc w:val="right"/>
              <w:rPr>
                <w:b/>
                <w:bCs/>
                <w:sz w:val="20"/>
              </w:rPr>
            </w:pPr>
            <w:r w:rsidRPr="007B7198">
              <w:rPr>
                <w:b/>
                <w:bCs/>
                <w:sz w:val="20"/>
              </w:rPr>
              <w:t>100</w:t>
            </w:r>
          </w:p>
        </w:tc>
      </w:tr>
    </w:tbl>
    <w:p w14:paraId="25080501" w14:textId="33147507" w:rsidR="0044390D" w:rsidRPr="00047BEF" w:rsidRDefault="0044390D" w:rsidP="0044390D">
      <w:pPr>
        <w:spacing w:after="160" w:line="259" w:lineRule="auto"/>
        <w:jc w:val="left"/>
        <w:rPr>
          <w:rFonts w:eastAsia="Calibri" w:cs="Arial"/>
          <w:b/>
          <w:sz w:val="20"/>
          <w:szCs w:val="20"/>
        </w:rPr>
      </w:pPr>
      <w:r w:rsidRPr="00047BEF">
        <w:rPr>
          <w:rFonts w:eastAsia="Calibri" w:cs="Arial"/>
          <w:b/>
          <w:sz w:val="20"/>
          <w:szCs w:val="20"/>
        </w:rPr>
        <w:t>Source : Enquête de terrain, juin 2020</w:t>
      </w:r>
    </w:p>
    <w:p w14:paraId="1A36C1DF" w14:textId="292D8F81" w:rsidR="0092613D" w:rsidRPr="001C1D3F" w:rsidRDefault="00E303ED" w:rsidP="00096F0B">
      <w:pPr>
        <w:spacing w:after="160" w:line="259" w:lineRule="auto"/>
        <w:jc w:val="left"/>
        <w:rPr>
          <w:rFonts w:eastAsia="Calibri" w:cs="Arial"/>
          <w:b/>
          <w:sz w:val="20"/>
          <w:szCs w:val="20"/>
        </w:rPr>
      </w:pPr>
      <w:bookmarkStart w:id="1832" w:name="_Toc52888292"/>
      <w:r w:rsidRPr="001C1D3F">
        <w:rPr>
          <w:b/>
          <w:sz w:val="20"/>
          <w:szCs w:val="20"/>
        </w:rPr>
        <w:t xml:space="preserve">Tableau </w:t>
      </w:r>
      <w:r w:rsidRPr="001C1D3F">
        <w:rPr>
          <w:b/>
          <w:sz w:val="20"/>
          <w:szCs w:val="20"/>
        </w:rPr>
        <w:fldChar w:fldCharType="begin"/>
      </w:r>
      <w:r w:rsidRPr="001C1D3F">
        <w:rPr>
          <w:b/>
          <w:sz w:val="20"/>
          <w:szCs w:val="20"/>
        </w:rPr>
        <w:instrText xml:space="preserve"> SEQ Tableau \* ARABIC </w:instrText>
      </w:r>
      <w:r w:rsidRPr="001C1D3F">
        <w:rPr>
          <w:b/>
          <w:sz w:val="20"/>
          <w:szCs w:val="20"/>
        </w:rPr>
        <w:fldChar w:fldCharType="separate"/>
      </w:r>
      <w:r w:rsidR="00570F80">
        <w:rPr>
          <w:b/>
          <w:noProof/>
          <w:sz w:val="20"/>
          <w:szCs w:val="20"/>
        </w:rPr>
        <w:t>76</w:t>
      </w:r>
      <w:r w:rsidRPr="001C1D3F">
        <w:rPr>
          <w:b/>
          <w:sz w:val="20"/>
          <w:szCs w:val="20"/>
        </w:rPr>
        <w:fldChar w:fldCharType="end"/>
      </w:r>
      <w:r w:rsidRPr="001C1D3F">
        <w:rPr>
          <w:b/>
          <w:sz w:val="20"/>
          <w:szCs w:val="20"/>
        </w:rPr>
        <w:t xml:space="preserve"> </w:t>
      </w:r>
      <w:r w:rsidR="0044390D" w:rsidRPr="001C1D3F">
        <w:rPr>
          <w:rFonts w:eastAsia="Times New Roman" w:cs="Arial"/>
          <w:b/>
          <w:color w:val="000000"/>
          <w:sz w:val="20"/>
          <w:szCs w:val="20"/>
          <w:lang w:eastAsia="de-DE"/>
        </w:rPr>
        <w:t xml:space="preserve">: </w:t>
      </w:r>
      <w:r w:rsidR="0044390D" w:rsidRPr="001C1D3F">
        <w:rPr>
          <w:rFonts w:eastAsia="Calibri" w:cs="Arial"/>
          <w:b/>
          <w:sz w:val="20"/>
          <w:szCs w:val="20"/>
        </w:rPr>
        <w:t>Répartition des PAP par groupe sociolinguistique dans l’emprise des collecteurs</w:t>
      </w:r>
      <w:bookmarkEnd w:id="1832"/>
    </w:p>
    <w:tbl>
      <w:tblPr>
        <w:tblW w:w="6568" w:type="dxa"/>
        <w:jc w:val="center"/>
        <w:tblCellMar>
          <w:left w:w="70" w:type="dxa"/>
          <w:right w:w="70" w:type="dxa"/>
        </w:tblCellMar>
        <w:tblLook w:val="04A0" w:firstRow="1" w:lastRow="0" w:firstColumn="1" w:lastColumn="0" w:noHBand="0" w:noVBand="1"/>
      </w:tblPr>
      <w:tblGrid>
        <w:gridCol w:w="3200"/>
        <w:gridCol w:w="1749"/>
        <w:gridCol w:w="1619"/>
      </w:tblGrid>
      <w:tr w:rsidR="0092613D" w:rsidRPr="00096F0B" w14:paraId="28B82895" w14:textId="77777777" w:rsidTr="00096F0B">
        <w:trPr>
          <w:trHeight w:val="303"/>
          <w:jc w:val="center"/>
        </w:trPr>
        <w:tc>
          <w:tcPr>
            <w:tcW w:w="3200"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1B839D7" w14:textId="77777777" w:rsidR="0092613D" w:rsidRPr="00096F0B" w:rsidRDefault="0092613D" w:rsidP="007A67F3">
            <w:pPr>
              <w:spacing w:before="40" w:line="240" w:lineRule="auto"/>
              <w:jc w:val="center"/>
              <w:rPr>
                <w:b/>
                <w:bCs/>
                <w:sz w:val="18"/>
                <w:szCs w:val="18"/>
              </w:rPr>
            </w:pPr>
            <w:r w:rsidRPr="00096F0B">
              <w:rPr>
                <w:b/>
                <w:bCs/>
                <w:sz w:val="18"/>
                <w:szCs w:val="18"/>
              </w:rPr>
              <w:t>Groupe sociolinguistique</w:t>
            </w:r>
          </w:p>
        </w:tc>
        <w:tc>
          <w:tcPr>
            <w:tcW w:w="1749" w:type="dxa"/>
            <w:tcBorders>
              <w:top w:val="single" w:sz="4" w:space="0" w:color="auto"/>
              <w:left w:val="nil"/>
              <w:bottom w:val="single" w:sz="4" w:space="0" w:color="auto"/>
              <w:right w:val="single" w:sz="4" w:space="0" w:color="auto"/>
            </w:tcBorders>
            <w:shd w:val="clear" w:color="auto" w:fill="00B0F0"/>
            <w:noWrap/>
            <w:vAlign w:val="center"/>
            <w:hideMark/>
          </w:tcPr>
          <w:p w14:paraId="538FBEED" w14:textId="77777777" w:rsidR="0092613D" w:rsidRPr="00096F0B" w:rsidRDefault="0092613D" w:rsidP="007A67F3">
            <w:pPr>
              <w:spacing w:before="40" w:line="240" w:lineRule="auto"/>
              <w:jc w:val="center"/>
              <w:rPr>
                <w:sz w:val="18"/>
                <w:szCs w:val="18"/>
              </w:rPr>
            </w:pPr>
            <w:r w:rsidRPr="00096F0B">
              <w:rPr>
                <w:b/>
                <w:bCs/>
                <w:sz w:val="18"/>
                <w:szCs w:val="18"/>
              </w:rPr>
              <w:t>Homme</w:t>
            </w:r>
            <w:r w:rsidRPr="00096F0B">
              <w:rPr>
                <w:sz w:val="18"/>
                <w:szCs w:val="18"/>
              </w:rPr>
              <w:t xml:space="preserve"> %</w:t>
            </w:r>
          </w:p>
        </w:tc>
        <w:tc>
          <w:tcPr>
            <w:tcW w:w="1619"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4C9C716C" w14:textId="77777777" w:rsidR="0092613D" w:rsidRPr="00096F0B" w:rsidRDefault="0092613D" w:rsidP="007A67F3">
            <w:pPr>
              <w:spacing w:before="40" w:line="240" w:lineRule="auto"/>
              <w:jc w:val="center"/>
              <w:rPr>
                <w:sz w:val="18"/>
                <w:szCs w:val="18"/>
              </w:rPr>
            </w:pPr>
            <w:r w:rsidRPr="00096F0B">
              <w:rPr>
                <w:b/>
                <w:bCs/>
                <w:sz w:val="18"/>
                <w:szCs w:val="18"/>
              </w:rPr>
              <w:t>Femme</w:t>
            </w:r>
            <w:r w:rsidRPr="00096F0B">
              <w:rPr>
                <w:sz w:val="18"/>
                <w:szCs w:val="18"/>
              </w:rPr>
              <w:t xml:space="preserve"> %</w:t>
            </w:r>
          </w:p>
        </w:tc>
      </w:tr>
      <w:tr w:rsidR="0092613D" w:rsidRPr="00096F0B" w14:paraId="688FC56D"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3BF9A8A2" w14:textId="77777777" w:rsidR="0092613D" w:rsidRPr="00096F0B" w:rsidRDefault="0092613D" w:rsidP="007A67F3">
            <w:pPr>
              <w:spacing w:before="40" w:line="240" w:lineRule="auto"/>
              <w:rPr>
                <w:sz w:val="18"/>
                <w:szCs w:val="18"/>
              </w:rPr>
            </w:pPr>
            <w:r w:rsidRPr="00096F0B">
              <w:rPr>
                <w:sz w:val="18"/>
                <w:szCs w:val="18"/>
              </w:rPr>
              <w:t>Adja</w:t>
            </w:r>
          </w:p>
        </w:tc>
        <w:tc>
          <w:tcPr>
            <w:tcW w:w="1749" w:type="dxa"/>
            <w:tcBorders>
              <w:top w:val="nil"/>
              <w:left w:val="nil"/>
              <w:bottom w:val="single" w:sz="4" w:space="0" w:color="auto"/>
              <w:right w:val="single" w:sz="4" w:space="0" w:color="auto"/>
            </w:tcBorders>
            <w:shd w:val="clear" w:color="auto" w:fill="auto"/>
            <w:noWrap/>
            <w:vAlign w:val="center"/>
            <w:hideMark/>
          </w:tcPr>
          <w:p w14:paraId="73C713C8" w14:textId="77777777" w:rsidR="0092613D" w:rsidRPr="00096F0B" w:rsidRDefault="0092613D" w:rsidP="007A67F3">
            <w:pPr>
              <w:spacing w:before="40" w:line="240" w:lineRule="auto"/>
              <w:jc w:val="center"/>
              <w:rPr>
                <w:sz w:val="18"/>
                <w:szCs w:val="18"/>
              </w:rPr>
            </w:pPr>
            <w:r w:rsidRPr="00096F0B">
              <w:rPr>
                <w:sz w:val="18"/>
                <w:szCs w:val="18"/>
              </w:rPr>
              <w:t>3,94</w:t>
            </w:r>
          </w:p>
        </w:tc>
        <w:tc>
          <w:tcPr>
            <w:tcW w:w="1619" w:type="dxa"/>
            <w:tcBorders>
              <w:top w:val="nil"/>
              <w:left w:val="nil"/>
              <w:bottom w:val="single" w:sz="4" w:space="0" w:color="auto"/>
              <w:right w:val="single" w:sz="4" w:space="0" w:color="auto"/>
            </w:tcBorders>
            <w:shd w:val="clear" w:color="auto" w:fill="auto"/>
            <w:noWrap/>
            <w:vAlign w:val="center"/>
            <w:hideMark/>
          </w:tcPr>
          <w:p w14:paraId="374EE40E" w14:textId="77777777" w:rsidR="0092613D" w:rsidRPr="00096F0B" w:rsidRDefault="0092613D" w:rsidP="007A67F3">
            <w:pPr>
              <w:spacing w:before="40" w:line="240" w:lineRule="auto"/>
              <w:jc w:val="center"/>
              <w:rPr>
                <w:sz w:val="18"/>
                <w:szCs w:val="18"/>
              </w:rPr>
            </w:pPr>
            <w:r w:rsidRPr="00096F0B">
              <w:rPr>
                <w:sz w:val="18"/>
                <w:szCs w:val="18"/>
              </w:rPr>
              <w:t>6,39</w:t>
            </w:r>
          </w:p>
        </w:tc>
      </w:tr>
      <w:tr w:rsidR="0092613D" w:rsidRPr="00096F0B" w14:paraId="5E511DAD"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E95C65A" w14:textId="77777777" w:rsidR="0092613D" w:rsidRPr="00096F0B" w:rsidRDefault="0092613D" w:rsidP="007A67F3">
            <w:pPr>
              <w:spacing w:before="40" w:line="240" w:lineRule="auto"/>
              <w:rPr>
                <w:sz w:val="18"/>
                <w:szCs w:val="18"/>
              </w:rPr>
            </w:pPr>
            <w:r w:rsidRPr="00096F0B">
              <w:rPr>
                <w:sz w:val="18"/>
                <w:szCs w:val="18"/>
              </w:rPr>
              <w:t>Aïzo</w:t>
            </w:r>
          </w:p>
        </w:tc>
        <w:tc>
          <w:tcPr>
            <w:tcW w:w="1749" w:type="dxa"/>
            <w:tcBorders>
              <w:top w:val="nil"/>
              <w:left w:val="nil"/>
              <w:bottom w:val="single" w:sz="4" w:space="0" w:color="auto"/>
              <w:right w:val="single" w:sz="4" w:space="0" w:color="auto"/>
            </w:tcBorders>
            <w:shd w:val="clear" w:color="auto" w:fill="auto"/>
            <w:noWrap/>
            <w:vAlign w:val="center"/>
            <w:hideMark/>
          </w:tcPr>
          <w:p w14:paraId="02E77026" w14:textId="77777777" w:rsidR="0092613D" w:rsidRPr="00096F0B" w:rsidRDefault="0092613D" w:rsidP="007A67F3">
            <w:pPr>
              <w:spacing w:before="40" w:line="240" w:lineRule="auto"/>
              <w:jc w:val="center"/>
              <w:rPr>
                <w:sz w:val="18"/>
                <w:szCs w:val="18"/>
              </w:rPr>
            </w:pPr>
            <w:r w:rsidRPr="00096F0B">
              <w:rPr>
                <w:sz w:val="18"/>
                <w:szCs w:val="18"/>
              </w:rPr>
              <w:t>0,26</w:t>
            </w:r>
          </w:p>
        </w:tc>
        <w:tc>
          <w:tcPr>
            <w:tcW w:w="1619" w:type="dxa"/>
            <w:tcBorders>
              <w:top w:val="nil"/>
              <w:left w:val="nil"/>
              <w:bottom w:val="single" w:sz="4" w:space="0" w:color="auto"/>
              <w:right w:val="single" w:sz="4" w:space="0" w:color="auto"/>
            </w:tcBorders>
            <w:shd w:val="clear" w:color="auto" w:fill="auto"/>
            <w:noWrap/>
            <w:vAlign w:val="center"/>
            <w:hideMark/>
          </w:tcPr>
          <w:p w14:paraId="03C60241" w14:textId="77777777" w:rsidR="0092613D" w:rsidRPr="00096F0B" w:rsidRDefault="0092613D" w:rsidP="007A67F3">
            <w:pPr>
              <w:spacing w:before="40" w:line="240" w:lineRule="auto"/>
              <w:jc w:val="center"/>
              <w:rPr>
                <w:sz w:val="18"/>
                <w:szCs w:val="18"/>
              </w:rPr>
            </w:pPr>
            <w:r w:rsidRPr="00096F0B">
              <w:rPr>
                <w:sz w:val="18"/>
                <w:szCs w:val="18"/>
              </w:rPr>
              <w:t>0,17</w:t>
            </w:r>
          </w:p>
        </w:tc>
      </w:tr>
      <w:tr w:rsidR="0092613D" w:rsidRPr="00096F0B" w14:paraId="379862F1"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8EC712B" w14:textId="77777777" w:rsidR="0092613D" w:rsidRPr="00096F0B" w:rsidRDefault="0092613D" w:rsidP="007A67F3">
            <w:pPr>
              <w:spacing w:before="40" w:line="240" w:lineRule="auto"/>
              <w:rPr>
                <w:sz w:val="18"/>
                <w:szCs w:val="18"/>
              </w:rPr>
            </w:pPr>
            <w:r w:rsidRPr="00096F0B">
              <w:rPr>
                <w:sz w:val="18"/>
                <w:szCs w:val="18"/>
              </w:rPr>
              <w:t>Autre</w:t>
            </w:r>
          </w:p>
        </w:tc>
        <w:tc>
          <w:tcPr>
            <w:tcW w:w="1749" w:type="dxa"/>
            <w:tcBorders>
              <w:top w:val="nil"/>
              <w:left w:val="nil"/>
              <w:bottom w:val="single" w:sz="4" w:space="0" w:color="auto"/>
              <w:right w:val="single" w:sz="4" w:space="0" w:color="auto"/>
            </w:tcBorders>
            <w:shd w:val="clear" w:color="auto" w:fill="auto"/>
            <w:noWrap/>
            <w:vAlign w:val="center"/>
            <w:hideMark/>
          </w:tcPr>
          <w:p w14:paraId="51BE6ECA" w14:textId="77777777" w:rsidR="0092613D" w:rsidRPr="00096F0B" w:rsidRDefault="0092613D" w:rsidP="007A67F3">
            <w:pPr>
              <w:spacing w:before="40" w:line="240" w:lineRule="auto"/>
              <w:jc w:val="center"/>
              <w:rPr>
                <w:sz w:val="18"/>
                <w:szCs w:val="18"/>
              </w:rPr>
            </w:pPr>
            <w:r w:rsidRPr="00096F0B">
              <w:rPr>
                <w:sz w:val="18"/>
                <w:szCs w:val="18"/>
              </w:rPr>
              <w:t>2,54</w:t>
            </w:r>
          </w:p>
        </w:tc>
        <w:tc>
          <w:tcPr>
            <w:tcW w:w="1619" w:type="dxa"/>
            <w:tcBorders>
              <w:top w:val="nil"/>
              <w:left w:val="nil"/>
              <w:bottom w:val="single" w:sz="4" w:space="0" w:color="auto"/>
              <w:right w:val="single" w:sz="4" w:space="0" w:color="auto"/>
            </w:tcBorders>
            <w:shd w:val="clear" w:color="auto" w:fill="auto"/>
            <w:noWrap/>
            <w:vAlign w:val="center"/>
            <w:hideMark/>
          </w:tcPr>
          <w:p w14:paraId="11AD1201" w14:textId="77777777" w:rsidR="0092613D" w:rsidRPr="00096F0B" w:rsidRDefault="0092613D" w:rsidP="007A67F3">
            <w:pPr>
              <w:spacing w:before="40" w:line="240" w:lineRule="auto"/>
              <w:jc w:val="center"/>
              <w:rPr>
                <w:sz w:val="18"/>
                <w:szCs w:val="18"/>
              </w:rPr>
            </w:pPr>
            <w:r w:rsidRPr="00096F0B">
              <w:rPr>
                <w:sz w:val="18"/>
                <w:szCs w:val="18"/>
              </w:rPr>
              <w:t>2,62</w:t>
            </w:r>
          </w:p>
        </w:tc>
      </w:tr>
      <w:tr w:rsidR="0092613D" w:rsidRPr="00096F0B" w14:paraId="12C219AC"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C188254" w14:textId="77777777" w:rsidR="0092613D" w:rsidRPr="00096F0B" w:rsidRDefault="0092613D" w:rsidP="007A67F3">
            <w:pPr>
              <w:spacing w:before="40" w:line="240" w:lineRule="auto"/>
              <w:rPr>
                <w:sz w:val="18"/>
                <w:szCs w:val="18"/>
              </w:rPr>
            </w:pPr>
            <w:r w:rsidRPr="00096F0B">
              <w:rPr>
                <w:sz w:val="18"/>
                <w:szCs w:val="18"/>
              </w:rPr>
              <w:t>Bariba</w:t>
            </w:r>
          </w:p>
        </w:tc>
        <w:tc>
          <w:tcPr>
            <w:tcW w:w="1749" w:type="dxa"/>
            <w:tcBorders>
              <w:top w:val="nil"/>
              <w:left w:val="nil"/>
              <w:bottom w:val="single" w:sz="4" w:space="0" w:color="auto"/>
              <w:right w:val="single" w:sz="4" w:space="0" w:color="auto"/>
            </w:tcBorders>
            <w:shd w:val="clear" w:color="auto" w:fill="auto"/>
            <w:noWrap/>
            <w:vAlign w:val="center"/>
            <w:hideMark/>
          </w:tcPr>
          <w:p w14:paraId="034CB500" w14:textId="77777777" w:rsidR="0092613D" w:rsidRPr="00096F0B" w:rsidRDefault="0092613D" w:rsidP="007A67F3">
            <w:pPr>
              <w:spacing w:before="40" w:line="240" w:lineRule="auto"/>
              <w:jc w:val="center"/>
              <w:rPr>
                <w:sz w:val="18"/>
                <w:szCs w:val="18"/>
              </w:rPr>
            </w:pPr>
            <w:r w:rsidRPr="00096F0B">
              <w:rPr>
                <w:sz w:val="18"/>
                <w:szCs w:val="18"/>
              </w:rPr>
              <w:t>0,26</w:t>
            </w:r>
          </w:p>
        </w:tc>
        <w:tc>
          <w:tcPr>
            <w:tcW w:w="1619" w:type="dxa"/>
            <w:tcBorders>
              <w:top w:val="nil"/>
              <w:left w:val="nil"/>
              <w:bottom w:val="single" w:sz="4" w:space="0" w:color="auto"/>
              <w:right w:val="single" w:sz="4" w:space="0" w:color="auto"/>
            </w:tcBorders>
            <w:shd w:val="clear" w:color="auto" w:fill="auto"/>
            <w:noWrap/>
            <w:vAlign w:val="center"/>
            <w:hideMark/>
          </w:tcPr>
          <w:p w14:paraId="30C86471" w14:textId="77777777" w:rsidR="0092613D" w:rsidRPr="00096F0B" w:rsidRDefault="0092613D" w:rsidP="007A67F3">
            <w:pPr>
              <w:spacing w:before="40" w:line="240" w:lineRule="auto"/>
              <w:jc w:val="center"/>
              <w:rPr>
                <w:sz w:val="18"/>
                <w:szCs w:val="18"/>
              </w:rPr>
            </w:pPr>
            <w:r w:rsidRPr="00096F0B">
              <w:rPr>
                <w:sz w:val="18"/>
                <w:szCs w:val="18"/>
              </w:rPr>
              <w:t>0,52</w:t>
            </w:r>
          </w:p>
        </w:tc>
      </w:tr>
      <w:tr w:rsidR="0092613D" w:rsidRPr="00096F0B" w14:paraId="506DA238"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3B5FA511" w14:textId="77777777" w:rsidR="0092613D" w:rsidRPr="00096F0B" w:rsidRDefault="0092613D" w:rsidP="007A67F3">
            <w:pPr>
              <w:spacing w:before="40" w:line="240" w:lineRule="auto"/>
              <w:rPr>
                <w:sz w:val="18"/>
                <w:szCs w:val="18"/>
              </w:rPr>
            </w:pPr>
            <w:r w:rsidRPr="00096F0B">
              <w:rPr>
                <w:sz w:val="18"/>
                <w:szCs w:val="18"/>
              </w:rPr>
              <w:lastRenderedPageBreak/>
              <w:t>Dendi</w:t>
            </w:r>
          </w:p>
        </w:tc>
        <w:tc>
          <w:tcPr>
            <w:tcW w:w="1749" w:type="dxa"/>
            <w:tcBorders>
              <w:top w:val="nil"/>
              <w:left w:val="nil"/>
              <w:bottom w:val="single" w:sz="4" w:space="0" w:color="auto"/>
              <w:right w:val="single" w:sz="4" w:space="0" w:color="auto"/>
            </w:tcBorders>
            <w:shd w:val="clear" w:color="auto" w:fill="auto"/>
            <w:noWrap/>
            <w:vAlign w:val="center"/>
            <w:hideMark/>
          </w:tcPr>
          <w:p w14:paraId="5F4C3EE3" w14:textId="77777777" w:rsidR="0092613D" w:rsidRPr="00096F0B" w:rsidRDefault="0092613D" w:rsidP="007A67F3">
            <w:pPr>
              <w:spacing w:before="40" w:line="240" w:lineRule="auto"/>
              <w:jc w:val="center"/>
              <w:rPr>
                <w:sz w:val="18"/>
                <w:szCs w:val="18"/>
              </w:rPr>
            </w:pPr>
            <w:r w:rsidRPr="00096F0B">
              <w:rPr>
                <w:sz w:val="18"/>
                <w:szCs w:val="18"/>
              </w:rPr>
              <w:t>0,17</w:t>
            </w:r>
          </w:p>
        </w:tc>
        <w:tc>
          <w:tcPr>
            <w:tcW w:w="1619" w:type="dxa"/>
            <w:tcBorders>
              <w:top w:val="nil"/>
              <w:left w:val="nil"/>
              <w:bottom w:val="single" w:sz="4" w:space="0" w:color="auto"/>
              <w:right w:val="single" w:sz="4" w:space="0" w:color="auto"/>
            </w:tcBorders>
            <w:shd w:val="clear" w:color="auto" w:fill="auto"/>
            <w:noWrap/>
            <w:vAlign w:val="center"/>
            <w:hideMark/>
          </w:tcPr>
          <w:p w14:paraId="0B156FC5" w14:textId="77777777" w:rsidR="0092613D" w:rsidRPr="00096F0B" w:rsidRDefault="0092613D" w:rsidP="007A67F3">
            <w:pPr>
              <w:spacing w:before="40" w:line="240" w:lineRule="auto"/>
              <w:jc w:val="center"/>
              <w:rPr>
                <w:sz w:val="18"/>
                <w:szCs w:val="18"/>
              </w:rPr>
            </w:pPr>
            <w:r w:rsidRPr="00096F0B">
              <w:rPr>
                <w:sz w:val="18"/>
                <w:szCs w:val="18"/>
              </w:rPr>
              <w:t>0,61</w:t>
            </w:r>
          </w:p>
        </w:tc>
      </w:tr>
      <w:tr w:rsidR="0092613D" w:rsidRPr="00096F0B" w14:paraId="15F515E7"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18F52D64" w14:textId="77777777" w:rsidR="0092613D" w:rsidRPr="00096F0B" w:rsidRDefault="0092613D" w:rsidP="007A67F3">
            <w:pPr>
              <w:spacing w:before="40" w:line="240" w:lineRule="auto"/>
              <w:rPr>
                <w:sz w:val="18"/>
                <w:szCs w:val="18"/>
              </w:rPr>
            </w:pPr>
            <w:r w:rsidRPr="00096F0B">
              <w:rPr>
                <w:sz w:val="18"/>
                <w:szCs w:val="18"/>
              </w:rPr>
              <w:t>Ditamari</w:t>
            </w:r>
          </w:p>
        </w:tc>
        <w:tc>
          <w:tcPr>
            <w:tcW w:w="1749" w:type="dxa"/>
            <w:tcBorders>
              <w:top w:val="nil"/>
              <w:left w:val="nil"/>
              <w:bottom w:val="single" w:sz="4" w:space="0" w:color="auto"/>
              <w:right w:val="single" w:sz="4" w:space="0" w:color="auto"/>
            </w:tcBorders>
            <w:shd w:val="clear" w:color="auto" w:fill="auto"/>
            <w:noWrap/>
            <w:vAlign w:val="center"/>
            <w:hideMark/>
          </w:tcPr>
          <w:p w14:paraId="10DB1026" w14:textId="77777777" w:rsidR="0092613D" w:rsidRPr="00096F0B" w:rsidRDefault="0092613D" w:rsidP="007A67F3">
            <w:pPr>
              <w:spacing w:before="40" w:line="240" w:lineRule="auto"/>
              <w:jc w:val="center"/>
              <w:rPr>
                <w:sz w:val="18"/>
                <w:szCs w:val="18"/>
              </w:rPr>
            </w:pPr>
            <w:r w:rsidRPr="00096F0B">
              <w:rPr>
                <w:sz w:val="18"/>
                <w:szCs w:val="18"/>
              </w:rPr>
              <w:t>0,09</w:t>
            </w:r>
          </w:p>
        </w:tc>
        <w:tc>
          <w:tcPr>
            <w:tcW w:w="1619" w:type="dxa"/>
            <w:tcBorders>
              <w:top w:val="nil"/>
              <w:left w:val="nil"/>
              <w:bottom w:val="single" w:sz="4" w:space="0" w:color="auto"/>
              <w:right w:val="single" w:sz="4" w:space="0" w:color="auto"/>
            </w:tcBorders>
            <w:shd w:val="clear" w:color="auto" w:fill="auto"/>
            <w:noWrap/>
            <w:vAlign w:val="center"/>
            <w:hideMark/>
          </w:tcPr>
          <w:p w14:paraId="3F074BD6" w14:textId="77777777" w:rsidR="0092613D" w:rsidRPr="00096F0B" w:rsidRDefault="0092613D" w:rsidP="007A67F3">
            <w:pPr>
              <w:spacing w:before="40" w:line="240" w:lineRule="auto"/>
              <w:jc w:val="center"/>
              <w:rPr>
                <w:sz w:val="18"/>
                <w:szCs w:val="18"/>
              </w:rPr>
            </w:pPr>
            <w:r w:rsidRPr="00096F0B">
              <w:rPr>
                <w:sz w:val="18"/>
                <w:szCs w:val="18"/>
              </w:rPr>
              <w:t>0,00</w:t>
            </w:r>
          </w:p>
        </w:tc>
      </w:tr>
      <w:tr w:rsidR="0092613D" w:rsidRPr="00096F0B" w14:paraId="2158B35F"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76560B7E" w14:textId="77777777" w:rsidR="0092613D" w:rsidRPr="00096F0B" w:rsidRDefault="0092613D" w:rsidP="007A67F3">
            <w:pPr>
              <w:spacing w:before="40" w:line="240" w:lineRule="auto"/>
              <w:rPr>
                <w:sz w:val="18"/>
                <w:szCs w:val="18"/>
              </w:rPr>
            </w:pPr>
            <w:r w:rsidRPr="00096F0B">
              <w:rPr>
                <w:sz w:val="18"/>
                <w:szCs w:val="18"/>
              </w:rPr>
              <w:t>Djerma</w:t>
            </w:r>
          </w:p>
        </w:tc>
        <w:tc>
          <w:tcPr>
            <w:tcW w:w="1749" w:type="dxa"/>
            <w:tcBorders>
              <w:top w:val="nil"/>
              <w:left w:val="nil"/>
              <w:bottom w:val="single" w:sz="4" w:space="0" w:color="auto"/>
              <w:right w:val="single" w:sz="4" w:space="0" w:color="auto"/>
            </w:tcBorders>
            <w:shd w:val="clear" w:color="auto" w:fill="auto"/>
            <w:noWrap/>
            <w:vAlign w:val="center"/>
            <w:hideMark/>
          </w:tcPr>
          <w:p w14:paraId="5E03D30A" w14:textId="77777777" w:rsidR="0092613D" w:rsidRPr="00096F0B" w:rsidRDefault="0092613D" w:rsidP="007A67F3">
            <w:pPr>
              <w:spacing w:before="40" w:line="240" w:lineRule="auto"/>
              <w:jc w:val="center"/>
              <w:rPr>
                <w:sz w:val="18"/>
                <w:szCs w:val="18"/>
              </w:rPr>
            </w:pPr>
            <w:r w:rsidRPr="00096F0B">
              <w:rPr>
                <w:sz w:val="18"/>
                <w:szCs w:val="18"/>
              </w:rPr>
              <w:t>0,00</w:t>
            </w:r>
          </w:p>
        </w:tc>
        <w:tc>
          <w:tcPr>
            <w:tcW w:w="1619" w:type="dxa"/>
            <w:tcBorders>
              <w:top w:val="nil"/>
              <w:left w:val="nil"/>
              <w:bottom w:val="single" w:sz="4" w:space="0" w:color="auto"/>
              <w:right w:val="single" w:sz="4" w:space="0" w:color="auto"/>
            </w:tcBorders>
            <w:shd w:val="clear" w:color="auto" w:fill="auto"/>
            <w:noWrap/>
            <w:vAlign w:val="center"/>
            <w:hideMark/>
          </w:tcPr>
          <w:p w14:paraId="53C4009F" w14:textId="77777777" w:rsidR="0092613D" w:rsidRPr="00096F0B" w:rsidRDefault="0092613D" w:rsidP="007A67F3">
            <w:pPr>
              <w:spacing w:before="40" w:line="240" w:lineRule="auto"/>
              <w:jc w:val="center"/>
              <w:rPr>
                <w:sz w:val="18"/>
                <w:szCs w:val="18"/>
              </w:rPr>
            </w:pPr>
            <w:r w:rsidRPr="00096F0B">
              <w:rPr>
                <w:sz w:val="18"/>
                <w:szCs w:val="18"/>
              </w:rPr>
              <w:t>1,05</w:t>
            </w:r>
          </w:p>
        </w:tc>
      </w:tr>
      <w:tr w:rsidR="0092613D" w:rsidRPr="00096F0B" w14:paraId="7633C6D6"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2E614A8" w14:textId="77777777" w:rsidR="0092613D" w:rsidRPr="00096F0B" w:rsidRDefault="0092613D" w:rsidP="007A67F3">
            <w:pPr>
              <w:spacing w:before="40" w:line="240" w:lineRule="auto"/>
              <w:rPr>
                <w:sz w:val="18"/>
                <w:szCs w:val="18"/>
              </w:rPr>
            </w:pPr>
            <w:r w:rsidRPr="00096F0B">
              <w:rPr>
                <w:sz w:val="18"/>
                <w:szCs w:val="18"/>
              </w:rPr>
              <w:t>Fon</w:t>
            </w:r>
          </w:p>
        </w:tc>
        <w:tc>
          <w:tcPr>
            <w:tcW w:w="1749" w:type="dxa"/>
            <w:tcBorders>
              <w:top w:val="nil"/>
              <w:left w:val="nil"/>
              <w:bottom w:val="single" w:sz="4" w:space="0" w:color="auto"/>
              <w:right w:val="single" w:sz="4" w:space="0" w:color="auto"/>
            </w:tcBorders>
            <w:shd w:val="clear" w:color="auto" w:fill="auto"/>
            <w:noWrap/>
            <w:vAlign w:val="center"/>
            <w:hideMark/>
          </w:tcPr>
          <w:p w14:paraId="2FB3665F" w14:textId="77777777" w:rsidR="0092613D" w:rsidRPr="00096F0B" w:rsidRDefault="0092613D" w:rsidP="007A67F3">
            <w:pPr>
              <w:spacing w:before="40" w:line="240" w:lineRule="auto"/>
              <w:jc w:val="center"/>
              <w:rPr>
                <w:sz w:val="18"/>
                <w:szCs w:val="18"/>
              </w:rPr>
            </w:pPr>
            <w:r w:rsidRPr="00096F0B">
              <w:rPr>
                <w:sz w:val="18"/>
                <w:szCs w:val="18"/>
              </w:rPr>
              <w:t>38,85</w:t>
            </w:r>
          </w:p>
        </w:tc>
        <w:tc>
          <w:tcPr>
            <w:tcW w:w="1619" w:type="dxa"/>
            <w:tcBorders>
              <w:top w:val="nil"/>
              <w:left w:val="nil"/>
              <w:bottom w:val="single" w:sz="4" w:space="0" w:color="auto"/>
              <w:right w:val="single" w:sz="4" w:space="0" w:color="auto"/>
            </w:tcBorders>
            <w:shd w:val="clear" w:color="auto" w:fill="auto"/>
            <w:noWrap/>
            <w:vAlign w:val="center"/>
            <w:hideMark/>
          </w:tcPr>
          <w:p w14:paraId="106B0F39" w14:textId="77777777" w:rsidR="0092613D" w:rsidRPr="00096F0B" w:rsidRDefault="0092613D" w:rsidP="007A67F3">
            <w:pPr>
              <w:spacing w:before="40" w:line="240" w:lineRule="auto"/>
              <w:jc w:val="center"/>
              <w:rPr>
                <w:sz w:val="18"/>
                <w:szCs w:val="18"/>
              </w:rPr>
            </w:pPr>
            <w:r w:rsidRPr="00096F0B">
              <w:rPr>
                <w:sz w:val="18"/>
                <w:szCs w:val="18"/>
              </w:rPr>
              <w:t>34,38</w:t>
            </w:r>
          </w:p>
        </w:tc>
      </w:tr>
      <w:tr w:rsidR="0092613D" w:rsidRPr="00096F0B" w14:paraId="7C0B6A99"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3B5FE45F" w14:textId="77777777" w:rsidR="0092613D" w:rsidRPr="00096F0B" w:rsidRDefault="0092613D" w:rsidP="007A67F3">
            <w:pPr>
              <w:spacing w:before="40" w:line="240" w:lineRule="auto"/>
              <w:rPr>
                <w:sz w:val="18"/>
                <w:szCs w:val="18"/>
              </w:rPr>
            </w:pPr>
            <w:r w:rsidRPr="00096F0B">
              <w:rPr>
                <w:sz w:val="18"/>
                <w:szCs w:val="18"/>
              </w:rPr>
              <w:t>Goun</w:t>
            </w:r>
          </w:p>
        </w:tc>
        <w:tc>
          <w:tcPr>
            <w:tcW w:w="1749" w:type="dxa"/>
            <w:tcBorders>
              <w:top w:val="nil"/>
              <w:left w:val="nil"/>
              <w:bottom w:val="single" w:sz="4" w:space="0" w:color="auto"/>
              <w:right w:val="single" w:sz="4" w:space="0" w:color="auto"/>
            </w:tcBorders>
            <w:shd w:val="clear" w:color="auto" w:fill="auto"/>
            <w:noWrap/>
            <w:vAlign w:val="center"/>
            <w:hideMark/>
          </w:tcPr>
          <w:p w14:paraId="68C8E840" w14:textId="77777777" w:rsidR="0092613D" w:rsidRPr="00096F0B" w:rsidRDefault="0092613D" w:rsidP="007A67F3">
            <w:pPr>
              <w:spacing w:before="40" w:line="240" w:lineRule="auto"/>
              <w:jc w:val="center"/>
              <w:rPr>
                <w:sz w:val="18"/>
                <w:szCs w:val="18"/>
              </w:rPr>
            </w:pPr>
            <w:r w:rsidRPr="00096F0B">
              <w:rPr>
                <w:sz w:val="18"/>
                <w:szCs w:val="18"/>
              </w:rPr>
              <w:t>1,57</w:t>
            </w:r>
          </w:p>
        </w:tc>
        <w:tc>
          <w:tcPr>
            <w:tcW w:w="1619" w:type="dxa"/>
            <w:tcBorders>
              <w:top w:val="nil"/>
              <w:left w:val="nil"/>
              <w:bottom w:val="single" w:sz="4" w:space="0" w:color="auto"/>
              <w:right w:val="single" w:sz="4" w:space="0" w:color="auto"/>
            </w:tcBorders>
            <w:shd w:val="clear" w:color="auto" w:fill="auto"/>
            <w:noWrap/>
            <w:vAlign w:val="center"/>
            <w:hideMark/>
          </w:tcPr>
          <w:p w14:paraId="7E82D3FC" w14:textId="77777777" w:rsidR="0092613D" w:rsidRPr="00096F0B" w:rsidRDefault="0092613D" w:rsidP="007A67F3">
            <w:pPr>
              <w:spacing w:before="40" w:line="240" w:lineRule="auto"/>
              <w:jc w:val="center"/>
              <w:rPr>
                <w:sz w:val="18"/>
                <w:szCs w:val="18"/>
              </w:rPr>
            </w:pPr>
            <w:r w:rsidRPr="00096F0B">
              <w:rPr>
                <w:sz w:val="18"/>
                <w:szCs w:val="18"/>
              </w:rPr>
              <w:t>0,52</w:t>
            </w:r>
          </w:p>
        </w:tc>
      </w:tr>
      <w:tr w:rsidR="0092613D" w:rsidRPr="00096F0B" w14:paraId="19EAC0CE"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5D0559C1" w14:textId="77777777" w:rsidR="0092613D" w:rsidRPr="00096F0B" w:rsidRDefault="0092613D" w:rsidP="007A67F3">
            <w:pPr>
              <w:spacing w:before="40" w:line="240" w:lineRule="auto"/>
              <w:rPr>
                <w:sz w:val="18"/>
                <w:szCs w:val="18"/>
              </w:rPr>
            </w:pPr>
            <w:r w:rsidRPr="00096F0B">
              <w:rPr>
                <w:sz w:val="18"/>
                <w:szCs w:val="18"/>
              </w:rPr>
              <w:t>Ibo</w:t>
            </w:r>
          </w:p>
        </w:tc>
        <w:tc>
          <w:tcPr>
            <w:tcW w:w="1749" w:type="dxa"/>
            <w:tcBorders>
              <w:top w:val="nil"/>
              <w:left w:val="nil"/>
              <w:bottom w:val="single" w:sz="4" w:space="0" w:color="auto"/>
              <w:right w:val="single" w:sz="4" w:space="0" w:color="auto"/>
            </w:tcBorders>
            <w:shd w:val="clear" w:color="auto" w:fill="auto"/>
            <w:noWrap/>
            <w:vAlign w:val="center"/>
            <w:hideMark/>
          </w:tcPr>
          <w:p w14:paraId="315129CA" w14:textId="77777777" w:rsidR="0092613D" w:rsidRPr="00096F0B" w:rsidRDefault="0092613D" w:rsidP="007A67F3">
            <w:pPr>
              <w:spacing w:before="40" w:line="240" w:lineRule="auto"/>
              <w:jc w:val="center"/>
              <w:rPr>
                <w:sz w:val="18"/>
                <w:szCs w:val="18"/>
              </w:rPr>
            </w:pPr>
            <w:r w:rsidRPr="00096F0B">
              <w:rPr>
                <w:sz w:val="18"/>
                <w:szCs w:val="18"/>
              </w:rPr>
              <w:t>0,00</w:t>
            </w:r>
          </w:p>
        </w:tc>
        <w:tc>
          <w:tcPr>
            <w:tcW w:w="1619" w:type="dxa"/>
            <w:tcBorders>
              <w:top w:val="nil"/>
              <w:left w:val="nil"/>
              <w:bottom w:val="single" w:sz="4" w:space="0" w:color="auto"/>
              <w:right w:val="single" w:sz="4" w:space="0" w:color="auto"/>
            </w:tcBorders>
            <w:shd w:val="clear" w:color="auto" w:fill="auto"/>
            <w:noWrap/>
            <w:vAlign w:val="center"/>
            <w:hideMark/>
          </w:tcPr>
          <w:p w14:paraId="11BCFAB6" w14:textId="77777777" w:rsidR="0092613D" w:rsidRPr="00096F0B" w:rsidRDefault="0092613D" w:rsidP="007A67F3">
            <w:pPr>
              <w:spacing w:before="40" w:line="240" w:lineRule="auto"/>
              <w:jc w:val="center"/>
              <w:rPr>
                <w:sz w:val="18"/>
                <w:szCs w:val="18"/>
              </w:rPr>
            </w:pPr>
            <w:r w:rsidRPr="00096F0B">
              <w:rPr>
                <w:sz w:val="18"/>
                <w:szCs w:val="18"/>
              </w:rPr>
              <w:t>0,44</w:t>
            </w:r>
          </w:p>
        </w:tc>
      </w:tr>
      <w:tr w:rsidR="0092613D" w:rsidRPr="00096F0B" w14:paraId="057588A9"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5DF36A83" w14:textId="77777777" w:rsidR="0092613D" w:rsidRPr="00096F0B" w:rsidRDefault="0092613D" w:rsidP="007A67F3">
            <w:pPr>
              <w:spacing w:before="40" w:line="240" w:lineRule="auto"/>
              <w:rPr>
                <w:sz w:val="18"/>
                <w:szCs w:val="18"/>
              </w:rPr>
            </w:pPr>
            <w:r w:rsidRPr="00096F0B">
              <w:rPr>
                <w:sz w:val="18"/>
                <w:szCs w:val="18"/>
              </w:rPr>
              <w:t>Lokpa</w:t>
            </w:r>
          </w:p>
        </w:tc>
        <w:tc>
          <w:tcPr>
            <w:tcW w:w="1749" w:type="dxa"/>
            <w:tcBorders>
              <w:top w:val="nil"/>
              <w:left w:val="nil"/>
              <w:bottom w:val="single" w:sz="4" w:space="0" w:color="auto"/>
              <w:right w:val="single" w:sz="4" w:space="0" w:color="auto"/>
            </w:tcBorders>
            <w:shd w:val="clear" w:color="auto" w:fill="auto"/>
            <w:noWrap/>
            <w:vAlign w:val="center"/>
            <w:hideMark/>
          </w:tcPr>
          <w:p w14:paraId="5E4A0EF6" w14:textId="77777777" w:rsidR="0092613D" w:rsidRPr="00096F0B" w:rsidRDefault="0092613D" w:rsidP="007A67F3">
            <w:pPr>
              <w:spacing w:before="40" w:line="240" w:lineRule="auto"/>
              <w:jc w:val="center"/>
              <w:rPr>
                <w:sz w:val="18"/>
                <w:szCs w:val="18"/>
              </w:rPr>
            </w:pPr>
            <w:r w:rsidRPr="00096F0B">
              <w:rPr>
                <w:sz w:val="18"/>
                <w:szCs w:val="18"/>
              </w:rPr>
              <w:t>0,09</w:t>
            </w:r>
          </w:p>
        </w:tc>
        <w:tc>
          <w:tcPr>
            <w:tcW w:w="1619" w:type="dxa"/>
            <w:tcBorders>
              <w:top w:val="nil"/>
              <w:left w:val="nil"/>
              <w:bottom w:val="single" w:sz="4" w:space="0" w:color="auto"/>
              <w:right w:val="single" w:sz="4" w:space="0" w:color="auto"/>
            </w:tcBorders>
            <w:shd w:val="clear" w:color="auto" w:fill="auto"/>
            <w:noWrap/>
            <w:vAlign w:val="center"/>
            <w:hideMark/>
          </w:tcPr>
          <w:p w14:paraId="5A2CD85F" w14:textId="77777777" w:rsidR="0092613D" w:rsidRPr="00096F0B" w:rsidRDefault="0092613D" w:rsidP="007A67F3">
            <w:pPr>
              <w:spacing w:before="40" w:line="240" w:lineRule="auto"/>
              <w:jc w:val="center"/>
              <w:rPr>
                <w:sz w:val="18"/>
                <w:szCs w:val="18"/>
              </w:rPr>
            </w:pPr>
            <w:r w:rsidRPr="00096F0B">
              <w:rPr>
                <w:sz w:val="18"/>
                <w:szCs w:val="18"/>
              </w:rPr>
              <w:t>0,09</w:t>
            </w:r>
          </w:p>
        </w:tc>
      </w:tr>
      <w:tr w:rsidR="0092613D" w:rsidRPr="00096F0B" w14:paraId="5213CC21"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09086E33" w14:textId="77777777" w:rsidR="0092613D" w:rsidRPr="00096F0B" w:rsidRDefault="0092613D" w:rsidP="007A67F3">
            <w:pPr>
              <w:spacing w:before="40" w:line="240" w:lineRule="auto"/>
              <w:rPr>
                <w:sz w:val="18"/>
                <w:szCs w:val="18"/>
              </w:rPr>
            </w:pPr>
            <w:r w:rsidRPr="00096F0B">
              <w:rPr>
                <w:sz w:val="18"/>
                <w:szCs w:val="18"/>
              </w:rPr>
              <w:t>Mahi</w:t>
            </w:r>
          </w:p>
        </w:tc>
        <w:tc>
          <w:tcPr>
            <w:tcW w:w="1749" w:type="dxa"/>
            <w:tcBorders>
              <w:top w:val="nil"/>
              <w:left w:val="nil"/>
              <w:bottom w:val="single" w:sz="4" w:space="0" w:color="auto"/>
              <w:right w:val="single" w:sz="4" w:space="0" w:color="auto"/>
            </w:tcBorders>
            <w:shd w:val="clear" w:color="auto" w:fill="auto"/>
            <w:noWrap/>
            <w:vAlign w:val="center"/>
            <w:hideMark/>
          </w:tcPr>
          <w:p w14:paraId="237853D9" w14:textId="77777777" w:rsidR="0092613D" w:rsidRPr="00096F0B" w:rsidRDefault="0092613D" w:rsidP="007A67F3">
            <w:pPr>
              <w:spacing w:before="40" w:line="240" w:lineRule="auto"/>
              <w:jc w:val="center"/>
              <w:rPr>
                <w:sz w:val="18"/>
                <w:szCs w:val="18"/>
              </w:rPr>
            </w:pPr>
            <w:r w:rsidRPr="00096F0B">
              <w:rPr>
                <w:sz w:val="18"/>
                <w:szCs w:val="18"/>
              </w:rPr>
              <w:t>2,36</w:t>
            </w:r>
          </w:p>
        </w:tc>
        <w:tc>
          <w:tcPr>
            <w:tcW w:w="1619" w:type="dxa"/>
            <w:tcBorders>
              <w:top w:val="nil"/>
              <w:left w:val="nil"/>
              <w:bottom w:val="single" w:sz="4" w:space="0" w:color="auto"/>
              <w:right w:val="single" w:sz="4" w:space="0" w:color="auto"/>
            </w:tcBorders>
            <w:shd w:val="clear" w:color="auto" w:fill="auto"/>
            <w:noWrap/>
            <w:vAlign w:val="center"/>
            <w:hideMark/>
          </w:tcPr>
          <w:p w14:paraId="5A3583F2" w14:textId="77777777" w:rsidR="0092613D" w:rsidRPr="00096F0B" w:rsidRDefault="0092613D" w:rsidP="007A67F3">
            <w:pPr>
              <w:spacing w:before="40" w:line="240" w:lineRule="auto"/>
              <w:jc w:val="center"/>
              <w:rPr>
                <w:sz w:val="18"/>
                <w:szCs w:val="18"/>
              </w:rPr>
            </w:pPr>
            <w:r w:rsidRPr="00096F0B">
              <w:rPr>
                <w:sz w:val="18"/>
                <w:szCs w:val="18"/>
              </w:rPr>
              <w:t>1,05</w:t>
            </w:r>
          </w:p>
        </w:tc>
      </w:tr>
      <w:tr w:rsidR="0092613D" w:rsidRPr="00096F0B" w14:paraId="34CB0264"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5C8AF96F" w14:textId="77777777" w:rsidR="0092613D" w:rsidRPr="00096F0B" w:rsidRDefault="0092613D" w:rsidP="007A67F3">
            <w:pPr>
              <w:spacing w:before="40" w:line="240" w:lineRule="auto"/>
              <w:rPr>
                <w:sz w:val="18"/>
                <w:szCs w:val="18"/>
              </w:rPr>
            </w:pPr>
            <w:r w:rsidRPr="00096F0B">
              <w:rPr>
                <w:sz w:val="18"/>
                <w:szCs w:val="18"/>
              </w:rPr>
              <w:t>Nago</w:t>
            </w:r>
          </w:p>
        </w:tc>
        <w:tc>
          <w:tcPr>
            <w:tcW w:w="1749" w:type="dxa"/>
            <w:tcBorders>
              <w:top w:val="nil"/>
              <w:left w:val="nil"/>
              <w:bottom w:val="single" w:sz="4" w:space="0" w:color="auto"/>
              <w:right w:val="single" w:sz="4" w:space="0" w:color="auto"/>
            </w:tcBorders>
            <w:shd w:val="clear" w:color="auto" w:fill="auto"/>
            <w:noWrap/>
            <w:vAlign w:val="center"/>
            <w:hideMark/>
          </w:tcPr>
          <w:p w14:paraId="5A90034B" w14:textId="77777777" w:rsidR="0092613D" w:rsidRPr="00096F0B" w:rsidRDefault="0092613D" w:rsidP="007A67F3">
            <w:pPr>
              <w:spacing w:before="40" w:line="240" w:lineRule="auto"/>
              <w:jc w:val="center"/>
              <w:rPr>
                <w:sz w:val="18"/>
                <w:szCs w:val="18"/>
              </w:rPr>
            </w:pPr>
            <w:r w:rsidRPr="00096F0B">
              <w:rPr>
                <w:sz w:val="18"/>
                <w:szCs w:val="18"/>
              </w:rPr>
              <w:t>1,14</w:t>
            </w:r>
          </w:p>
        </w:tc>
        <w:tc>
          <w:tcPr>
            <w:tcW w:w="1619" w:type="dxa"/>
            <w:tcBorders>
              <w:top w:val="nil"/>
              <w:left w:val="nil"/>
              <w:bottom w:val="single" w:sz="4" w:space="0" w:color="auto"/>
              <w:right w:val="single" w:sz="4" w:space="0" w:color="auto"/>
            </w:tcBorders>
            <w:shd w:val="clear" w:color="auto" w:fill="auto"/>
            <w:noWrap/>
            <w:vAlign w:val="center"/>
            <w:hideMark/>
          </w:tcPr>
          <w:p w14:paraId="61DB4AA2" w14:textId="77777777" w:rsidR="0092613D" w:rsidRPr="00096F0B" w:rsidRDefault="0092613D" w:rsidP="007A67F3">
            <w:pPr>
              <w:spacing w:before="40" w:line="240" w:lineRule="auto"/>
              <w:jc w:val="center"/>
              <w:rPr>
                <w:sz w:val="18"/>
                <w:szCs w:val="18"/>
              </w:rPr>
            </w:pPr>
            <w:r w:rsidRPr="00096F0B">
              <w:rPr>
                <w:sz w:val="18"/>
                <w:szCs w:val="18"/>
              </w:rPr>
              <w:t>0,79</w:t>
            </w:r>
          </w:p>
        </w:tc>
      </w:tr>
      <w:tr w:rsidR="0092613D" w:rsidRPr="00096F0B" w14:paraId="14463A99"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B27927D" w14:textId="77777777" w:rsidR="0092613D" w:rsidRPr="00096F0B" w:rsidRDefault="0092613D" w:rsidP="007A67F3">
            <w:pPr>
              <w:spacing w:before="40" w:line="240" w:lineRule="auto"/>
              <w:rPr>
                <w:sz w:val="18"/>
                <w:szCs w:val="18"/>
              </w:rPr>
            </w:pPr>
            <w:r w:rsidRPr="00096F0B">
              <w:rPr>
                <w:sz w:val="18"/>
                <w:szCs w:val="18"/>
              </w:rPr>
              <w:t>Peul</w:t>
            </w:r>
          </w:p>
        </w:tc>
        <w:tc>
          <w:tcPr>
            <w:tcW w:w="1749" w:type="dxa"/>
            <w:tcBorders>
              <w:top w:val="nil"/>
              <w:left w:val="nil"/>
              <w:bottom w:val="single" w:sz="4" w:space="0" w:color="auto"/>
              <w:right w:val="single" w:sz="4" w:space="0" w:color="auto"/>
            </w:tcBorders>
            <w:shd w:val="clear" w:color="auto" w:fill="auto"/>
            <w:noWrap/>
            <w:vAlign w:val="center"/>
            <w:hideMark/>
          </w:tcPr>
          <w:p w14:paraId="682BAF48" w14:textId="77777777" w:rsidR="0092613D" w:rsidRPr="00096F0B" w:rsidRDefault="0092613D" w:rsidP="007A67F3">
            <w:pPr>
              <w:spacing w:before="40" w:line="240" w:lineRule="auto"/>
              <w:jc w:val="center"/>
              <w:rPr>
                <w:sz w:val="18"/>
                <w:szCs w:val="18"/>
              </w:rPr>
            </w:pPr>
            <w:r w:rsidRPr="00096F0B">
              <w:rPr>
                <w:sz w:val="18"/>
                <w:szCs w:val="18"/>
              </w:rPr>
              <w:t>0,00</w:t>
            </w:r>
          </w:p>
        </w:tc>
        <w:tc>
          <w:tcPr>
            <w:tcW w:w="1619" w:type="dxa"/>
            <w:tcBorders>
              <w:top w:val="nil"/>
              <w:left w:val="nil"/>
              <w:bottom w:val="single" w:sz="4" w:space="0" w:color="auto"/>
              <w:right w:val="single" w:sz="4" w:space="0" w:color="auto"/>
            </w:tcBorders>
            <w:shd w:val="clear" w:color="auto" w:fill="auto"/>
            <w:noWrap/>
            <w:vAlign w:val="center"/>
            <w:hideMark/>
          </w:tcPr>
          <w:p w14:paraId="6EF05052" w14:textId="77777777" w:rsidR="0092613D" w:rsidRPr="00096F0B" w:rsidRDefault="0092613D" w:rsidP="007A67F3">
            <w:pPr>
              <w:spacing w:before="40" w:line="240" w:lineRule="auto"/>
              <w:jc w:val="center"/>
              <w:rPr>
                <w:sz w:val="18"/>
                <w:szCs w:val="18"/>
              </w:rPr>
            </w:pPr>
            <w:r w:rsidRPr="00096F0B">
              <w:rPr>
                <w:sz w:val="18"/>
                <w:szCs w:val="18"/>
              </w:rPr>
              <w:t>0,09</w:t>
            </w:r>
          </w:p>
        </w:tc>
      </w:tr>
      <w:tr w:rsidR="0092613D" w:rsidRPr="00096F0B" w14:paraId="31787975" w14:textId="77777777" w:rsidTr="00096F0B">
        <w:trPr>
          <w:trHeight w:val="303"/>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542CD22" w14:textId="77777777" w:rsidR="0092613D" w:rsidRPr="00096F0B" w:rsidRDefault="0092613D" w:rsidP="007A67F3">
            <w:pPr>
              <w:spacing w:before="40" w:line="240" w:lineRule="auto"/>
              <w:rPr>
                <w:b/>
                <w:bCs/>
                <w:sz w:val="18"/>
                <w:szCs w:val="18"/>
              </w:rPr>
            </w:pPr>
            <w:r w:rsidRPr="00096F0B">
              <w:rPr>
                <w:b/>
                <w:bCs/>
                <w:sz w:val="18"/>
                <w:szCs w:val="18"/>
              </w:rPr>
              <w:t>Total</w:t>
            </w:r>
          </w:p>
        </w:tc>
        <w:tc>
          <w:tcPr>
            <w:tcW w:w="1749" w:type="dxa"/>
            <w:tcBorders>
              <w:top w:val="nil"/>
              <w:left w:val="nil"/>
              <w:bottom w:val="single" w:sz="4" w:space="0" w:color="auto"/>
              <w:right w:val="single" w:sz="4" w:space="0" w:color="auto"/>
            </w:tcBorders>
            <w:shd w:val="clear" w:color="auto" w:fill="auto"/>
            <w:noWrap/>
            <w:vAlign w:val="center"/>
            <w:hideMark/>
          </w:tcPr>
          <w:p w14:paraId="4EC46B1D" w14:textId="77777777" w:rsidR="0092613D" w:rsidRPr="00096F0B" w:rsidRDefault="0092613D" w:rsidP="007A67F3">
            <w:pPr>
              <w:spacing w:before="40" w:line="240" w:lineRule="auto"/>
              <w:jc w:val="center"/>
              <w:rPr>
                <w:b/>
                <w:bCs/>
                <w:sz w:val="18"/>
                <w:szCs w:val="18"/>
              </w:rPr>
            </w:pPr>
            <w:r w:rsidRPr="00096F0B">
              <w:rPr>
                <w:b/>
                <w:bCs/>
                <w:sz w:val="18"/>
                <w:szCs w:val="18"/>
              </w:rPr>
              <w:t>51,27</w:t>
            </w:r>
          </w:p>
        </w:tc>
        <w:tc>
          <w:tcPr>
            <w:tcW w:w="1619" w:type="dxa"/>
            <w:tcBorders>
              <w:top w:val="nil"/>
              <w:left w:val="nil"/>
              <w:bottom w:val="single" w:sz="4" w:space="0" w:color="auto"/>
              <w:right w:val="single" w:sz="4" w:space="0" w:color="auto"/>
            </w:tcBorders>
            <w:shd w:val="clear" w:color="auto" w:fill="auto"/>
            <w:noWrap/>
            <w:vAlign w:val="center"/>
            <w:hideMark/>
          </w:tcPr>
          <w:p w14:paraId="604E289A" w14:textId="77777777" w:rsidR="0092613D" w:rsidRPr="00096F0B" w:rsidRDefault="0092613D" w:rsidP="007A67F3">
            <w:pPr>
              <w:spacing w:before="40" w:line="240" w:lineRule="auto"/>
              <w:jc w:val="center"/>
              <w:rPr>
                <w:b/>
                <w:bCs/>
                <w:sz w:val="18"/>
                <w:szCs w:val="18"/>
              </w:rPr>
            </w:pPr>
            <w:r w:rsidRPr="00096F0B">
              <w:rPr>
                <w:b/>
                <w:bCs/>
                <w:sz w:val="18"/>
                <w:szCs w:val="18"/>
              </w:rPr>
              <w:t>48,73</w:t>
            </w:r>
          </w:p>
        </w:tc>
      </w:tr>
    </w:tbl>
    <w:p w14:paraId="6FE601EC" w14:textId="77777777" w:rsidR="0044390D" w:rsidRPr="00047BEF" w:rsidRDefault="0044390D" w:rsidP="0044390D">
      <w:pPr>
        <w:spacing w:after="120" w:line="312" w:lineRule="auto"/>
        <w:jc w:val="left"/>
        <w:rPr>
          <w:rFonts w:eastAsia="Calibri" w:cs="Arial"/>
          <w:b/>
          <w:sz w:val="20"/>
          <w:szCs w:val="20"/>
        </w:rPr>
      </w:pPr>
      <w:r w:rsidRPr="00047BEF">
        <w:rPr>
          <w:rFonts w:eastAsia="Calibri" w:cs="Arial"/>
          <w:b/>
          <w:sz w:val="20"/>
          <w:szCs w:val="20"/>
        </w:rPr>
        <w:t>Source : Travaux de terrain, juin 2020</w:t>
      </w:r>
    </w:p>
    <w:p w14:paraId="65E4AB33" w14:textId="6FE1FCC6" w:rsidR="0044390D" w:rsidRPr="00570F80" w:rsidRDefault="00E303ED" w:rsidP="0044390D">
      <w:pPr>
        <w:spacing w:after="160" w:line="259" w:lineRule="auto"/>
        <w:jc w:val="left"/>
        <w:rPr>
          <w:rFonts w:eastAsia="Calibri" w:cs="Arial"/>
          <w:b/>
          <w:sz w:val="20"/>
          <w:szCs w:val="20"/>
        </w:rPr>
      </w:pPr>
      <w:bookmarkStart w:id="1833" w:name="_Toc52888293"/>
      <w:r w:rsidRPr="00570F80">
        <w:rPr>
          <w:b/>
          <w:sz w:val="20"/>
          <w:szCs w:val="20"/>
        </w:rPr>
        <w:t xml:space="preserve">Tableau </w:t>
      </w:r>
      <w:r w:rsidRPr="00570F80">
        <w:rPr>
          <w:b/>
          <w:sz w:val="20"/>
          <w:szCs w:val="20"/>
        </w:rPr>
        <w:fldChar w:fldCharType="begin"/>
      </w:r>
      <w:r w:rsidRPr="00570F80">
        <w:rPr>
          <w:b/>
          <w:sz w:val="20"/>
          <w:szCs w:val="20"/>
        </w:rPr>
        <w:instrText xml:space="preserve"> SEQ Tableau \* ARABIC </w:instrText>
      </w:r>
      <w:r w:rsidRPr="00570F80">
        <w:rPr>
          <w:b/>
          <w:sz w:val="20"/>
          <w:szCs w:val="20"/>
        </w:rPr>
        <w:fldChar w:fldCharType="separate"/>
      </w:r>
      <w:r w:rsidR="00570F80" w:rsidRPr="00570F80">
        <w:rPr>
          <w:b/>
          <w:noProof/>
          <w:sz w:val="20"/>
          <w:szCs w:val="20"/>
        </w:rPr>
        <w:t>77</w:t>
      </w:r>
      <w:r w:rsidRPr="00570F80">
        <w:rPr>
          <w:b/>
          <w:sz w:val="20"/>
          <w:szCs w:val="20"/>
        </w:rPr>
        <w:fldChar w:fldCharType="end"/>
      </w:r>
      <w:r w:rsidR="0044390D" w:rsidRPr="00570F80">
        <w:rPr>
          <w:rFonts w:eastAsia="Times New Roman" w:cs="Arial"/>
          <w:b/>
          <w:color w:val="000000"/>
          <w:sz w:val="20"/>
          <w:szCs w:val="20"/>
          <w:lang w:eastAsia="de-DE"/>
        </w:rPr>
        <w:t xml:space="preserve"> : </w:t>
      </w:r>
      <w:r w:rsidR="0044390D" w:rsidRPr="00570F80">
        <w:rPr>
          <w:rFonts w:eastAsia="Calibri" w:cs="Arial"/>
          <w:b/>
          <w:sz w:val="20"/>
          <w:szCs w:val="20"/>
        </w:rPr>
        <w:t>Répartition des PAP par Religion dans l’emprise des collecteurs et des rues</w:t>
      </w:r>
      <w:bookmarkEnd w:id="1833"/>
    </w:p>
    <w:tbl>
      <w:tblPr>
        <w:tblW w:w="5216" w:type="dxa"/>
        <w:jc w:val="center"/>
        <w:tblCellMar>
          <w:left w:w="70" w:type="dxa"/>
          <w:right w:w="70" w:type="dxa"/>
        </w:tblCellMar>
        <w:tblLook w:val="04A0" w:firstRow="1" w:lastRow="0" w:firstColumn="1" w:lastColumn="0" w:noHBand="0" w:noVBand="1"/>
      </w:tblPr>
      <w:tblGrid>
        <w:gridCol w:w="1304"/>
        <w:gridCol w:w="1304"/>
        <w:gridCol w:w="1304"/>
        <w:gridCol w:w="1304"/>
      </w:tblGrid>
      <w:tr w:rsidR="00C32E1F" w:rsidRPr="00C32E1F" w14:paraId="7D8B0182" w14:textId="77777777" w:rsidTr="00C32E1F">
        <w:trPr>
          <w:trHeight w:val="309"/>
          <w:jc w:val="center"/>
        </w:trPr>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6CB6C" w14:textId="77777777" w:rsidR="00C32E1F" w:rsidRPr="00C32E1F" w:rsidRDefault="00C32E1F" w:rsidP="00994B42">
            <w:pPr>
              <w:spacing w:line="240" w:lineRule="auto"/>
              <w:jc w:val="center"/>
              <w:rPr>
                <w:b/>
                <w:bCs/>
                <w:sz w:val="18"/>
                <w:szCs w:val="18"/>
              </w:rPr>
            </w:pPr>
            <w:r w:rsidRPr="00C32E1F">
              <w:rPr>
                <w:b/>
                <w:bCs/>
                <w:sz w:val="18"/>
                <w:szCs w:val="18"/>
              </w:rPr>
              <w:t>Religions</w:t>
            </w:r>
          </w:p>
        </w:tc>
        <w:tc>
          <w:tcPr>
            <w:tcW w:w="1304" w:type="dxa"/>
            <w:tcBorders>
              <w:top w:val="single" w:sz="4" w:space="0" w:color="auto"/>
              <w:left w:val="nil"/>
              <w:bottom w:val="single" w:sz="4" w:space="0" w:color="auto"/>
              <w:right w:val="single" w:sz="4" w:space="0" w:color="auto"/>
            </w:tcBorders>
            <w:shd w:val="clear" w:color="auto" w:fill="00B0F0"/>
            <w:noWrap/>
            <w:vAlign w:val="center"/>
            <w:hideMark/>
          </w:tcPr>
          <w:p w14:paraId="2946E9F1" w14:textId="77777777" w:rsidR="00C32E1F" w:rsidRPr="00C32E1F" w:rsidRDefault="00C32E1F" w:rsidP="00994B42">
            <w:pPr>
              <w:spacing w:line="240" w:lineRule="auto"/>
              <w:jc w:val="center"/>
              <w:rPr>
                <w:b/>
                <w:sz w:val="18"/>
                <w:szCs w:val="18"/>
              </w:rPr>
            </w:pPr>
            <w:r w:rsidRPr="00C32E1F">
              <w:rPr>
                <w:b/>
                <w:bCs/>
                <w:sz w:val="18"/>
                <w:szCs w:val="18"/>
              </w:rPr>
              <w:t>Homme</w:t>
            </w:r>
            <w:r w:rsidRPr="00C32E1F">
              <w:rPr>
                <w:b/>
                <w:sz w:val="18"/>
                <w:szCs w:val="18"/>
              </w:rPr>
              <w:t xml:space="preserve"> %</w:t>
            </w:r>
          </w:p>
        </w:tc>
        <w:tc>
          <w:tcPr>
            <w:tcW w:w="1304" w:type="dxa"/>
            <w:tcBorders>
              <w:top w:val="single" w:sz="4" w:space="0" w:color="auto"/>
              <w:left w:val="nil"/>
              <w:bottom w:val="single" w:sz="4" w:space="0" w:color="auto"/>
              <w:right w:val="single" w:sz="4" w:space="0" w:color="auto"/>
            </w:tcBorders>
            <w:shd w:val="clear" w:color="auto" w:fill="ED7D31"/>
            <w:noWrap/>
            <w:vAlign w:val="center"/>
            <w:hideMark/>
          </w:tcPr>
          <w:p w14:paraId="20899832" w14:textId="77777777" w:rsidR="00C32E1F" w:rsidRPr="00C32E1F" w:rsidRDefault="00C32E1F" w:rsidP="00994B42">
            <w:pPr>
              <w:spacing w:line="240" w:lineRule="auto"/>
              <w:jc w:val="center"/>
              <w:rPr>
                <w:b/>
                <w:sz w:val="18"/>
                <w:szCs w:val="18"/>
              </w:rPr>
            </w:pPr>
            <w:r w:rsidRPr="00C32E1F">
              <w:rPr>
                <w:b/>
                <w:bCs/>
                <w:sz w:val="18"/>
                <w:szCs w:val="18"/>
              </w:rPr>
              <w:t>Femme</w:t>
            </w:r>
            <w:r w:rsidRPr="00C32E1F">
              <w:rPr>
                <w:b/>
                <w:sz w:val="18"/>
                <w:szCs w:val="18"/>
              </w:rPr>
              <w:t xml:space="preserve"> %</w:t>
            </w:r>
          </w:p>
        </w:tc>
        <w:tc>
          <w:tcPr>
            <w:tcW w:w="1304" w:type="dxa"/>
            <w:tcBorders>
              <w:top w:val="single" w:sz="4" w:space="0" w:color="auto"/>
              <w:left w:val="nil"/>
              <w:bottom w:val="single" w:sz="4" w:space="0" w:color="auto"/>
              <w:right w:val="single" w:sz="4" w:space="0" w:color="auto"/>
            </w:tcBorders>
            <w:shd w:val="clear" w:color="auto" w:fill="auto"/>
            <w:noWrap/>
            <w:vAlign w:val="center"/>
            <w:hideMark/>
          </w:tcPr>
          <w:p w14:paraId="59A0813E" w14:textId="77777777" w:rsidR="00C32E1F" w:rsidRPr="00C32E1F" w:rsidRDefault="00C32E1F" w:rsidP="00994B42">
            <w:pPr>
              <w:spacing w:line="240" w:lineRule="auto"/>
              <w:jc w:val="center"/>
              <w:rPr>
                <w:b/>
                <w:sz w:val="18"/>
                <w:szCs w:val="18"/>
              </w:rPr>
            </w:pPr>
            <w:r w:rsidRPr="00C32E1F">
              <w:rPr>
                <w:b/>
                <w:sz w:val="18"/>
                <w:szCs w:val="18"/>
              </w:rPr>
              <w:t>%</w:t>
            </w:r>
          </w:p>
        </w:tc>
      </w:tr>
      <w:tr w:rsidR="00C32E1F" w:rsidRPr="00C32E1F" w14:paraId="470F09EA" w14:textId="77777777" w:rsidTr="00C32E1F">
        <w:trPr>
          <w:trHeight w:val="309"/>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58C5DE32" w14:textId="77777777" w:rsidR="00C32E1F" w:rsidRPr="00C32E1F" w:rsidRDefault="00C32E1F" w:rsidP="00994B42">
            <w:pPr>
              <w:spacing w:line="240" w:lineRule="auto"/>
              <w:jc w:val="center"/>
              <w:rPr>
                <w:sz w:val="18"/>
                <w:szCs w:val="18"/>
              </w:rPr>
            </w:pPr>
            <w:r w:rsidRPr="00C32E1F">
              <w:rPr>
                <w:sz w:val="18"/>
                <w:szCs w:val="18"/>
              </w:rPr>
              <w:t>Animiste</w:t>
            </w:r>
          </w:p>
        </w:tc>
        <w:tc>
          <w:tcPr>
            <w:tcW w:w="1304" w:type="dxa"/>
            <w:tcBorders>
              <w:top w:val="nil"/>
              <w:left w:val="nil"/>
              <w:bottom w:val="single" w:sz="4" w:space="0" w:color="auto"/>
              <w:right w:val="single" w:sz="4" w:space="0" w:color="auto"/>
            </w:tcBorders>
            <w:shd w:val="clear" w:color="auto" w:fill="auto"/>
            <w:noWrap/>
            <w:vAlign w:val="center"/>
            <w:hideMark/>
          </w:tcPr>
          <w:p w14:paraId="39EA1BAD" w14:textId="77777777" w:rsidR="00C32E1F" w:rsidRPr="00C32E1F" w:rsidRDefault="00C32E1F" w:rsidP="00994B42">
            <w:pPr>
              <w:spacing w:line="240" w:lineRule="auto"/>
              <w:jc w:val="center"/>
              <w:rPr>
                <w:sz w:val="18"/>
                <w:szCs w:val="18"/>
              </w:rPr>
            </w:pPr>
            <w:r w:rsidRPr="00C32E1F">
              <w:rPr>
                <w:sz w:val="18"/>
                <w:szCs w:val="18"/>
              </w:rPr>
              <w:t>1,22</w:t>
            </w:r>
          </w:p>
        </w:tc>
        <w:tc>
          <w:tcPr>
            <w:tcW w:w="1304" w:type="dxa"/>
            <w:tcBorders>
              <w:top w:val="nil"/>
              <w:left w:val="nil"/>
              <w:bottom w:val="single" w:sz="4" w:space="0" w:color="auto"/>
              <w:right w:val="single" w:sz="4" w:space="0" w:color="auto"/>
            </w:tcBorders>
            <w:shd w:val="clear" w:color="auto" w:fill="auto"/>
            <w:noWrap/>
            <w:vAlign w:val="center"/>
            <w:hideMark/>
          </w:tcPr>
          <w:p w14:paraId="65348AD2" w14:textId="77777777" w:rsidR="00C32E1F" w:rsidRPr="00C32E1F" w:rsidRDefault="00C32E1F" w:rsidP="00994B42">
            <w:pPr>
              <w:spacing w:line="240" w:lineRule="auto"/>
              <w:jc w:val="center"/>
              <w:rPr>
                <w:sz w:val="18"/>
                <w:szCs w:val="18"/>
              </w:rPr>
            </w:pPr>
            <w:r w:rsidRPr="00C32E1F">
              <w:rPr>
                <w:sz w:val="18"/>
                <w:szCs w:val="18"/>
              </w:rPr>
              <w:t>2,01</w:t>
            </w:r>
          </w:p>
        </w:tc>
        <w:tc>
          <w:tcPr>
            <w:tcW w:w="1304" w:type="dxa"/>
            <w:tcBorders>
              <w:top w:val="nil"/>
              <w:left w:val="nil"/>
              <w:bottom w:val="single" w:sz="4" w:space="0" w:color="auto"/>
              <w:right w:val="single" w:sz="4" w:space="0" w:color="auto"/>
            </w:tcBorders>
            <w:shd w:val="clear" w:color="auto" w:fill="auto"/>
            <w:noWrap/>
            <w:vAlign w:val="center"/>
            <w:hideMark/>
          </w:tcPr>
          <w:p w14:paraId="2BBE855D" w14:textId="77777777" w:rsidR="00C32E1F" w:rsidRPr="00C32E1F" w:rsidRDefault="00C32E1F" w:rsidP="00994B42">
            <w:pPr>
              <w:spacing w:line="240" w:lineRule="auto"/>
              <w:jc w:val="center"/>
              <w:rPr>
                <w:sz w:val="18"/>
                <w:szCs w:val="18"/>
              </w:rPr>
            </w:pPr>
            <w:r w:rsidRPr="00C32E1F">
              <w:rPr>
                <w:sz w:val="18"/>
                <w:szCs w:val="18"/>
              </w:rPr>
              <w:t>3,24</w:t>
            </w:r>
          </w:p>
        </w:tc>
      </w:tr>
      <w:tr w:rsidR="00C32E1F" w:rsidRPr="00C32E1F" w14:paraId="6590D2FE" w14:textId="77777777" w:rsidTr="00C32E1F">
        <w:trPr>
          <w:trHeight w:val="309"/>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26FC3AA3" w14:textId="77777777" w:rsidR="00C32E1F" w:rsidRPr="00C32E1F" w:rsidRDefault="00C32E1F" w:rsidP="00994B42">
            <w:pPr>
              <w:spacing w:line="240" w:lineRule="auto"/>
              <w:jc w:val="center"/>
              <w:rPr>
                <w:sz w:val="18"/>
                <w:szCs w:val="18"/>
              </w:rPr>
            </w:pPr>
            <w:r w:rsidRPr="00C32E1F">
              <w:rPr>
                <w:sz w:val="18"/>
                <w:szCs w:val="18"/>
              </w:rPr>
              <w:t>Chrétien</w:t>
            </w:r>
          </w:p>
        </w:tc>
        <w:tc>
          <w:tcPr>
            <w:tcW w:w="1304" w:type="dxa"/>
            <w:tcBorders>
              <w:top w:val="nil"/>
              <w:left w:val="nil"/>
              <w:bottom w:val="single" w:sz="4" w:space="0" w:color="auto"/>
              <w:right w:val="single" w:sz="4" w:space="0" w:color="auto"/>
            </w:tcBorders>
            <w:shd w:val="clear" w:color="auto" w:fill="auto"/>
            <w:noWrap/>
            <w:vAlign w:val="center"/>
            <w:hideMark/>
          </w:tcPr>
          <w:p w14:paraId="356256E2" w14:textId="77777777" w:rsidR="00C32E1F" w:rsidRPr="00C32E1F" w:rsidRDefault="00C32E1F" w:rsidP="00994B42">
            <w:pPr>
              <w:spacing w:line="240" w:lineRule="auto"/>
              <w:jc w:val="center"/>
              <w:rPr>
                <w:sz w:val="18"/>
                <w:szCs w:val="18"/>
              </w:rPr>
            </w:pPr>
            <w:r w:rsidRPr="00C32E1F">
              <w:rPr>
                <w:sz w:val="18"/>
                <w:szCs w:val="18"/>
              </w:rPr>
              <w:t>44,71</w:t>
            </w:r>
          </w:p>
        </w:tc>
        <w:tc>
          <w:tcPr>
            <w:tcW w:w="1304" w:type="dxa"/>
            <w:tcBorders>
              <w:top w:val="nil"/>
              <w:left w:val="nil"/>
              <w:bottom w:val="single" w:sz="4" w:space="0" w:color="auto"/>
              <w:right w:val="single" w:sz="4" w:space="0" w:color="auto"/>
            </w:tcBorders>
            <w:shd w:val="clear" w:color="auto" w:fill="auto"/>
            <w:noWrap/>
            <w:vAlign w:val="center"/>
            <w:hideMark/>
          </w:tcPr>
          <w:p w14:paraId="18ABE383" w14:textId="77777777" w:rsidR="00C32E1F" w:rsidRPr="00C32E1F" w:rsidRDefault="00C32E1F" w:rsidP="00994B42">
            <w:pPr>
              <w:spacing w:line="240" w:lineRule="auto"/>
              <w:jc w:val="center"/>
              <w:rPr>
                <w:sz w:val="18"/>
                <w:szCs w:val="18"/>
              </w:rPr>
            </w:pPr>
            <w:r w:rsidRPr="00C32E1F">
              <w:rPr>
                <w:sz w:val="18"/>
                <w:szCs w:val="18"/>
              </w:rPr>
              <w:t>34,12</w:t>
            </w:r>
          </w:p>
        </w:tc>
        <w:tc>
          <w:tcPr>
            <w:tcW w:w="1304" w:type="dxa"/>
            <w:tcBorders>
              <w:top w:val="nil"/>
              <w:left w:val="nil"/>
              <w:bottom w:val="single" w:sz="4" w:space="0" w:color="auto"/>
              <w:right w:val="single" w:sz="4" w:space="0" w:color="auto"/>
            </w:tcBorders>
            <w:shd w:val="clear" w:color="auto" w:fill="auto"/>
            <w:noWrap/>
            <w:vAlign w:val="center"/>
            <w:hideMark/>
          </w:tcPr>
          <w:p w14:paraId="1543D00A" w14:textId="77777777" w:rsidR="00C32E1F" w:rsidRPr="00C32E1F" w:rsidRDefault="00C32E1F" w:rsidP="00994B42">
            <w:pPr>
              <w:spacing w:line="240" w:lineRule="auto"/>
              <w:jc w:val="center"/>
              <w:rPr>
                <w:sz w:val="18"/>
                <w:szCs w:val="18"/>
              </w:rPr>
            </w:pPr>
            <w:r w:rsidRPr="00C32E1F">
              <w:rPr>
                <w:sz w:val="18"/>
                <w:szCs w:val="18"/>
              </w:rPr>
              <w:t>78,83</w:t>
            </w:r>
          </w:p>
        </w:tc>
      </w:tr>
      <w:tr w:rsidR="00C32E1F" w:rsidRPr="00C32E1F" w14:paraId="4FA6F7FB" w14:textId="77777777" w:rsidTr="00C32E1F">
        <w:trPr>
          <w:trHeight w:val="309"/>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7FFB3F6C" w14:textId="77777777" w:rsidR="00C32E1F" w:rsidRPr="00C32E1F" w:rsidRDefault="00C32E1F" w:rsidP="00994B42">
            <w:pPr>
              <w:spacing w:line="240" w:lineRule="auto"/>
              <w:jc w:val="center"/>
              <w:rPr>
                <w:sz w:val="18"/>
                <w:szCs w:val="18"/>
              </w:rPr>
            </w:pPr>
            <w:r w:rsidRPr="00C32E1F">
              <w:rPr>
                <w:sz w:val="18"/>
                <w:szCs w:val="18"/>
              </w:rPr>
              <w:t>Musulman</w:t>
            </w:r>
          </w:p>
        </w:tc>
        <w:tc>
          <w:tcPr>
            <w:tcW w:w="1304" w:type="dxa"/>
            <w:tcBorders>
              <w:top w:val="nil"/>
              <w:left w:val="nil"/>
              <w:bottom w:val="single" w:sz="4" w:space="0" w:color="auto"/>
              <w:right w:val="single" w:sz="4" w:space="0" w:color="auto"/>
            </w:tcBorders>
            <w:shd w:val="clear" w:color="auto" w:fill="auto"/>
            <w:noWrap/>
            <w:vAlign w:val="center"/>
            <w:hideMark/>
          </w:tcPr>
          <w:p w14:paraId="64BD1AAD" w14:textId="77777777" w:rsidR="00C32E1F" w:rsidRPr="00C32E1F" w:rsidRDefault="00C32E1F" w:rsidP="00994B42">
            <w:pPr>
              <w:spacing w:line="240" w:lineRule="auto"/>
              <w:jc w:val="center"/>
              <w:rPr>
                <w:sz w:val="18"/>
                <w:szCs w:val="18"/>
              </w:rPr>
            </w:pPr>
            <w:r w:rsidRPr="00C32E1F">
              <w:rPr>
                <w:sz w:val="18"/>
                <w:szCs w:val="18"/>
              </w:rPr>
              <w:t>1,66</w:t>
            </w:r>
          </w:p>
        </w:tc>
        <w:tc>
          <w:tcPr>
            <w:tcW w:w="1304" w:type="dxa"/>
            <w:tcBorders>
              <w:top w:val="nil"/>
              <w:left w:val="nil"/>
              <w:bottom w:val="single" w:sz="4" w:space="0" w:color="auto"/>
              <w:right w:val="single" w:sz="4" w:space="0" w:color="auto"/>
            </w:tcBorders>
            <w:shd w:val="clear" w:color="auto" w:fill="auto"/>
            <w:noWrap/>
            <w:vAlign w:val="center"/>
            <w:hideMark/>
          </w:tcPr>
          <w:p w14:paraId="45B55635" w14:textId="77777777" w:rsidR="00C32E1F" w:rsidRPr="00C32E1F" w:rsidRDefault="00C32E1F" w:rsidP="00994B42">
            <w:pPr>
              <w:spacing w:line="240" w:lineRule="auto"/>
              <w:jc w:val="center"/>
              <w:rPr>
                <w:sz w:val="18"/>
                <w:szCs w:val="18"/>
              </w:rPr>
            </w:pPr>
            <w:r w:rsidRPr="00C32E1F">
              <w:rPr>
                <w:sz w:val="18"/>
                <w:szCs w:val="18"/>
              </w:rPr>
              <w:t>4,02</w:t>
            </w:r>
          </w:p>
        </w:tc>
        <w:tc>
          <w:tcPr>
            <w:tcW w:w="1304" w:type="dxa"/>
            <w:tcBorders>
              <w:top w:val="nil"/>
              <w:left w:val="nil"/>
              <w:bottom w:val="single" w:sz="4" w:space="0" w:color="auto"/>
              <w:right w:val="single" w:sz="4" w:space="0" w:color="auto"/>
            </w:tcBorders>
            <w:shd w:val="clear" w:color="auto" w:fill="auto"/>
            <w:noWrap/>
            <w:vAlign w:val="center"/>
            <w:hideMark/>
          </w:tcPr>
          <w:p w14:paraId="58B916A7" w14:textId="77777777" w:rsidR="00C32E1F" w:rsidRPr="00C32E1F" w:rsidRDefault="00C32E1F" w:rsidP="00994B42">
            <w:pPr>
              <w:spacing w:line="240" w:lineRule="auto"/>
              <w:jc w:val="center"/>
              <w:rPr>
                <w:sz w:val="18"/>
                <w:szCs w:val="18"/>
              </w:rPr>
            </w:pPr>
            <w:r w:rsidRPr="00C32E1F">
              <w:rPr>
                <w:sz w:val="18"/>
                <w:szCs w:val="18"/>
              </w:rPr>
              <w:t>5,69</w:t>
            </w:r>
          </w:p>
        </w:tc>
      </w:tr>
      <w:tr w:rsidR="00C32E1F" w:rsidRPr="00C32E1F" w14:paraId="0C6C478D" w14:textId="77777777" w:rsidTr="00C32E1F">
        <w:trPr>
          <w:trHeight w:val="309"/>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538446ED" w14:textId="77777777" w:rsidR="00C32E1F" w:rsidRPr="00C32E1F" w:rsidRDefault="00C32E1F" w:rsidP="00994B42">
            <w:pPr>
              <w:spacing w:line="240" w:lineRule="auto"/>
              <w:jc w:val="center"/>
              <w:rPr>
                <w:sz w:val="18"/>
                <w:szCs w:val="18"/>
              </w:rPr>
            </w:pPr>
            <w:r w:rsidRPr="00C32E1F">
              <w:rPr>
                <w:sz w:val="18"/>
                <w:szCs w:val="18"/>
              </w:rPr>
              <w:t>Néant</w:t>
            </w:r>
          </w:p>
        </w:tc>
        <w:tc>
          <w:tcPr>
            <w:tcW w:w="1304" w:type="dxa"/>
            <w:tcBorders>
              <w:top w:val="nil"/>
              <w:left w:val="nil"/>
              <w:bottom w:val="single" w:sz="4" w:space="0" w:color="auto"/>
              <w:right w:val="single" w:sz="4" w:space="0" w:color="auto"/>
            </w:tcBorders>
            <w:shd w:val="clear" w:color="auto" w:fill="auto"/>
            <w:noWrap/>
            <w:vAlign w:val="center"/>
            <w:hideMark/>
          </w:tcPr>
          <w:p w14:paraId="14A1DDC6" w14:textId="77777777" w:rsidR="00C32E1F" w:rsidRPr="00C32E1F" w:rsidRDefault="00C32E1F" w:rsidP="00994B42">
            <w:pPr>
              <w:spacing w:line="240" w:lineRule="auto"/>
              <w:jc w:val="center"/>
              <w:rPr>
                <w:sz w:val="18"/>
                <w:szCs w:val="18"/>
              </w:rPr>
            </w:pPr>
            <w:r w:rsidRPr="00C32E1F">
              <w:rPr>
                <w:sz w:val="18"/>
                <w:szCs w:val="18"/>
              </w:rPr>
              <w:t>0,52</w:t>
            </w:r>
          </w:p>
        </w:tc>
        <w:tc>
          <w:tcPr>
            <w:tcW w:w="1304" w:type="dxa"/>
            <w:tcBorders>
              <w:top w:val="nil"/>
              <w:left w:val="nil"/>
              <w:bottom w:val="single" w:sz="4" w:space="0" w:color="auto"/>
              <w:right w:val="single" w:sz="4" w:space="0" w:color="auto"/>
            </w:tcBorders>
            <w:shd w:val="clear" w:color="auto" w:fill="auto"/>
            <w:noWrap/>
            <w:vAlign w:val="center"/>
            <w:hideMark/>
          </w:tcPr>
          <w:p w14:paraId="20C5A915" w14:textId="77777777" w:rsidR="00C32E1F" w:rsidRPr="00C32E1F" w:rsidRDefault="00C32E1F" w:rsidP="00994B42">
            <w:pPr>
              <w:spacing w:line="240" w:lineRule="auto"/>
              <w:jc w:val="center"/>
              <w:rPr>
                <w:sz w:val="18"/>
                <w:szCs w:val="18"/>
              </w:rPr>
            </w:pPr>
            <w:r w:rsidRPr="00C32E1F">
              <w:rPr>
                <w:sz w:val="18"/>
                <w:szCs w:val="18"/>
              </w:rPr>
              <w:t>2,36</w:t>
            </w:r>
          </w:p>
        </w:tc>
        <w:tc>
          <w:tcPr>
            <w:tcW w:w="1304" w:type="dxa"/>
            <w:tcBorders>
              <w:top w:val="nil"/>
              <w:left w:val="nil"/>
              <w:bottom w:val="single" w:sz="4" w:space="0" w:color="auto"/>
              <w:right w:val="single" w:sz="4" w:space="0" w:color="auto"/>
            </w:tcBorders>
            <w:shd w:val="clear" w:color="auto" w:fill="auto"/>
            <w:noWrap/>
            <w:vAlign w:val="center"/>
            <w:hideMark/>
          </w:tcPr>
          <w:p w14:paraId="59F44E4A" w14:textId="77777777" w:rsidR="00C32E1F" w:rsidRPr="00C32E1F" w:rsidRDefault="00C32E1F" w:rsidP="00994B42">
            <w:pPr>
              <w:spacing w:line="240" w:lineRule="auto"/>
              <w:jc w:val="center"/>
              <w:rPr>
                <w:sz w:val="18"/>
                <w:szCs w:val="18"/>
              </w:rPr>
            </w:pPr>
            <w:r w:rsidRPr="00C32E1F">
              <w:rPr>
                <w:sz w:val="18"/>
                <w:szCs w:val="18"/>
              </w:rPr>
              <w:t>2,89</w:t>
            </w:r>
          </w:p>
        </w:tc>
      </w:tr>
      <w:tr w:rsidR="00C32E1F" w:rsidRPr="00C32E1F" w14:paraId="08AC2A40" w14:textId="77777777" w:rsidTr="00C32E1F">
        <w:trPr>
          <w:trHeight w:val="309"/>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31019775" w14:textId="77777777" w:rsidR="00C32E1F" w:rsidRPr="00C32E1F" w:rsidRDefault="00C32E1F" w:rsidP="00994B42">
            <w:pPr>
              <w:spacing w:line="240" w:lineRule="auto"/>
              <w:jc w:val="center"/>
              <w:rPr>
                <w:sz w:val="18"/>
                <w:szCs w:val="18"/>
              </w:rPr>
            </w:pPr>
            <w:r w:rsidRPr="00C32E1F">
              <w:rPr>
                <w:sz w:val="18"/>
                <w:szCs w:val="18"/>
              </w:rPr>
              <w:t xml:space="preserve">Religions endogènes </w:t>
            </w:r>
          </w:p>
        </w:tc>
        <w:tc>
          <w:tcPr>
            <w:tcW w:w="1304" w:type="dxa"/>
            <w:tcBorders>
              <w:top w:val="nil"/>
              <w:left w:val="nil"/>
              <w:bottom w:val="single" w:sz="4" w:space="0" w:color="auto"/>
              <w:right w:val="single" w:sz="4" w:space="0" w:color="auto"/>
            </w:tcBorders>
            <w:shd w:val="clear" w:color="auto" w:fill="auto"/>
            <w:noWrap/>
            <w:vAlign w:val="center"/>
            <w:hideMark/>
          </w:tcPr>
          <w:p w14:paraId="251C35ED" w14:textId="77777777" w:rsidR="00C32E1F" w:rsidRPr="00C32E1F" w:rsidRDefault="00C32E1F" w:rsidP="00994B42">
            <w:pPr>
              <w:spacing w:line="240" w:lineRule="auto"/>
              <w:jc w:val="center"/>
              <w:rPr>
                <w:sz w:val="18"/>
                <w:szCs w:val="18"/>
              </w:rPr>
            </w:pPr>
            <w:r w:rsidRPr="00C32E1F">
              <w:rPr>
                <w:sz w:val="18"/>
                <w:szCs w:val="18"/>
              </w:rPr>
              <w:t>3,15</w:t>
            </w:r>
          </w:p>
        </w:tc>
        <w:tc>
          <w:tcPr>
            <w:tcW w:w="1304" w:type="dxa"/>
            <w:tcBorders>
              <w:top w:val="nil"/>
              <w:left w:val="nil"/>
              <w:bottom w:val="single" w:sz="4" w:space="0" w:color="auto"/>
              <w:right w:val="single" w:sz="4" w:space="0" w:color="auto"/>
            </w:tcBorders>
            <w:shd w:val="clear" w:color="auto" w:fill="auto"/>
            <w:noWrap/>
            <w:vAlign w:val="center"/>
            <w:hideMark/>
          </w:tcPr>
          <w:p w14:paraId="464D9772" w14:textId="77777777" w:rsidR="00C32E1F" w:rsidRPr="00C32E1F" w:rsidRDefault="00C32E1F" w:rsidP="00994B42">
            <w:pPr>
              <w:spacing w:line="240" w:lineRule="auto"/>
              <w:jc w:val="center"/>
              <w:rPr>
                <w:sz w:val="18"/>
                <w:szCs w:val="18"/>
              </w:rPr>
            </w:pPr>
            <w:r w:rsidRPr="00C32E1F">
              <w:rPr>
                <w:sz w:val="18"/>
                <w:szCs w:val="18"/>
              </w:rPr>
              <w:t>6,21</w:t>
            </w:r>
          </w:p>
        </w:tc>
        <w:tc>
          <w:tcPr>
            <w:tcW w:w="1304" w:type="dxa"/>
            <w:tcBorders>
              <w:top w:val="nil"/>
              <w:left w:val="nil"/>
              <w:bottom w:val="single" w:sz="4" w:space="0" w:color="auto"/>
              <w:right w:val="single" w:sz="4" w:space="0" w:color="auto"/>
            </w:tcBorders>
            <w:shd w:val="clear" w:color="auto" w:fill="auto"/>
            <w:noWrap/>
            <w:vAlign w:val="center"/>
            <w:hideMark/>
          </w:tcPr>
          <w:p w14:paraId="29B7BBCB" w14:textId="77777777" w:rsidR="00C32E1F" w:rsidRPr="00C32E1F" w:rsidRDefault="00C32E1F" w:rsidP="00994B42">
            <w:pPr>
              <w:spacing w:line="240" w:lineRule="auto"/>
              <w:jc w:val="center"/>
              <w:rPr>
                <w:sz w:val="18"/>
                <w:szCs w:val="18"/>
              </w:rPr>
            </w:pPr>
            <w:r w:rsidRPr="00C32E1F">
              <w:rPr>
                <w:sz w:val="18"/>
                <w:szCs w:val="18"/>
              </w:rPr>
              <w:t>9,36</w:t>
            </w:r>
          </w:p>
        </w:tc>
      </w:tr>
      <w:tr w:rsidR="00C32E1F" w:rsidRPr="00C32E1F" w14:paraId="28407A87" w14:textId="77777777" w:rsidTr="00C32E1F">
        <w:trPr>
          <w:trHeight w:val="309"/>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4FDD8203" w14:textId="77777777" w:rsidR="00C32E1F" w:rsidRPr="00C32E1F" w:rsidRDefault="00C32E1F" w:rsidP="00994B42">
            <w:pPr>
              <w:spacing w:line="240" w:lineRule="auto"/>
              <w:jc w:val="center"/>
              <w:rPr>
                <w:b/>
                <w:bCs/>
                <w:sz w:val="18"/>
                <w:szCs w:val="18"/>
              </w:rPr>
            </w:pPr>
            <w:r w:rsidRPr="00C32E1F">
              <w:rPr>
                <w:b/>
                <w:bCs/>
                <w:sz w:val="18"/>
                <w:szCs w:val="18"/>
              </w:rPr>
              <w:t>Total</w:t>
            </w:r>
          </w:p>
        </w:tc>
        <w:tc>
          <w:tcPr>
            <w:tcW w:w="1304" w:type="dxa"/>
            <w:tcBorders>
              <w:top w:val="nil"/>
              <w:left w:val="nil"/>
              <w:bottom w:val="single" w:sz="4" w:space="0" w:color="auto"/>
              <w:right w:val="single" w:sz="4" w:space="0" w:color="auto"/>
            </w:tcBorders>
            <w:shd w:val="clear" w:color="auto" w:fill="auto"/>
            <w:noWrap/>
            <w:vAlign w:val="center"/>
            <w:hideMark/>
          </w:tcPr>
          <w:p w14:paraId="7FD17FBB" w14:textId="77777777" w:rsidR="00C32E1F" w:rsidRPr="00C32E1F" w:rsidRDefault="00C32E1F" w:rsidP="00994B42">
            <w:pPr>
              <w:spacing w:line="240" w:lineRule="auto"/>
              <w:jc w:val="center"/>
              <w:rPr>
                <w:b/>
                <w:bCs/>
                <w:sz w:val="18"/>
                <w:szCs w:val="18"/>
              </w:rPr>
            </w:pPr>
            <w:r w:rsidRPr="00C32E1F">
              <w:rPr>
                <w:b/>
                <w:bCs/>
                <w:sz w:val="18"/>
                <w:szCs w:val="18"/>
              </w:rPr>
              <w:t>51,27</w:t>
            </w:r>
          </w:p>
        </w:tc>
        <w:tc>
          <w:tcPr>
            <w:tcW w:w="1304" w:type="dxa"/>
            <w:tcBorders>
              <w:top w:val="nil"/>
              <w:left w:val="nil"/>
              <w:bottom w:val="single" w:sz="4" w:space="0" w:color="auto"/>
              <w:right w:val="single" w:sz="4" w:space="0" w:color="auto"/>
            </w:tcBorders>
            <w:shd w:val="clear" w:color="auto" w:fill="auto"/>
            <w:noWrap/>
            <w:vAlign w:val="center"/>
            <w:hideMark/>
          </w:tcPr>
          <w:p w14:paraId="231E368D" w14:textId="77777777" w:rsidR="00C32E1F" w:rsidRPr="00C32E1F" w:rsidRDefault="00C32E1F" w:rsidP="00994B42">
            <w:pPr>
              <w:spacing w:line="240" w:lineRule="auto"/>
              <w:jc w:val="center"/>
              <w:rPr>
                <w:b/>
                <w:bCs/>
                <w:sz w:val="18"/>
                <w:szCs w:val="18"/>
              </w:rPr>
            </w:pPr>
            <w:r w:rsidRPr="00C32E1F">
              <w:rPr>
                <w:b/>
                <w:bCs/>
                <w:sz w:val="18"/>
                <w:szCs w:val="18"/>
              </w:rPr>
              <w:t>48,73</w:t>
            </w:r>
          </w:p>
        </w:tc>
        <w:tc>
          <w:tcPr>
            <w:tcW w:w="1304" w:type="dxa"/>
            <w:tcBorders>
              <w:top w:val="nil"/>
              <w:left w:val="nil"/>
              <w:bottom w:val="single" w:sz="4" w:space="0" w:color="auto"/>
              <w:right w:val="single" w:sz="4" w:space="0" w:color="auto"/>
            </w:tcBorders>
            <w:shd w:val="clear" w:color="auto" w:fill="auto"/>
            <w:noWrap/>
            <w:vAlign w:val="center"/>
            <w:hideMark/>
          </w:tcPr>
          <w:p w14:paraId="591F7E63" w14:textId="77777777" w:rsidR="00C32E1F" w:rsidRPr="00C32E1F" w:rsidRDefault="00C32E1F" w:rsidP="00994B42">
            <w:pPr>
              <w:spacing w:line="240" w:lineRule="auto"/>
              <w:jc w:val="center"/>
              <w:rPr>
                <w:b/>
                <w:bCs/>
                <w:sz w:val="18"/>
                <w:szCs w:val="18"/>
              </w:rPr>
            </w:pPr>
            <w:r w:rsidRPr="00C32E1F">
              <w:rPr>
                <w:b/>
                <w:bCs/>
                <w:sz w:val="18"/>
                <w:szCs w:val="18"/>
              </w:rPr>
              <w:t>100,00</w:t>
            </w:r>
          </w:p>
        </w:tc>
      </w:tr>
    </w:tbl>
    <w:p w14:paraId="36311EE1" w14:textId="77777777" w:rsidR="0044390D" w:rsidRPr="00047BEF" w:rsidRDefault="0044390D" w:rsidP="0044390D">
      <w:pPr>
        <w:spacing w:line="360" w:lineRule="auto"/>
        <w:rPr>
          <w:rFonts w:eastAsia="Calibri" w:cs="Arial"/>
          <w:b/>
          <w:sz w:val="20"/>
          <w:szCs w:val="20"/>
          <w:lang w:eastAsia="fr-FR"/>
        </w:rPr>
      </w:pPr>
      <w:r w:rsidRPr="00047BEF">
        <w:rPr>
          <w:rFonts w:eastAsia="Calibri" w:cs="Arial"/>
          <w:b/>
          <w:sz w:val="20"/>
          <w:szCs w:val="20"/>
          <w:lang w:eastAsia="fr-FR"/>
        </w:rPr>
        <w:t>Source : Enquête de terrain, juin 2020</w:t>
      </w:r>
    </w:p>
    <w:p w14:paraId="157A71E3" w14:textId="57B70F86" w:rsidR="0044390D" w:rsidRPr="00047BEF" w:rsidRDefault="00BA5DAC" w:rsidP="00BA5DAC">
      <w:pPr>
        <w:pStyle w:val="Titre20"/>
        <w:rPr>
          <w:rFonts w:eastAsia="Times New Roman"/>
          <w:lang w:eastAsia="de-DE"/>
        </w:rPr>
      </w:pPr>
      <w:bookmarkStart w:id="1834" w:name="_Toc52888085"/>
      <w:bookmarkStart w:id="1835" w:name="_Toc52888184"/>
      <w:r>
        <w:rPr>
          <w:rFonts w:eastAsia="Times New Roman"/>
          <w:lang w:eastAsia="de-DE"/>
        </w:rPr>
        <w:t xml:space="preserve">10.9. </w:t>
      </w:r>
      <w:r w:rsidR="0044390D" w:rsidRPr="00047BEF">
        <w:rPr>
          <w:rFonts w:eastAsia="Times New Roman"/>
          <w:lang w:eastAsia="de-DE"/>
        </w:rPr>
        <w:t>Activités génératrices de revenus des PAP</w:t>
      </w:r>
      <w:bookmarkEnd w:id="1834"/>
      <w:bookmarkEnd w:id="1835"/>
      <w:r w:rsidR="0044390D" w:rsidRPr="00047BEF">
        <w:rPr>
          <w:rFonts w:eastAsia="Times New Roman"/>
          <w:lang w:eastAsia="de-DE"/>
        </w:rPr>
        <w:t xml:space="preserve"> </w:t>
      </w:r>
    </w:p>
    <w:p w14:paraId="156FC445" w14:textId="77777777" w:rsidR="0044390D" w:rsidRPr="00047BEF" w:rsidRDefault="0044390D" w:rsidP="0044390D">
      <w:pPr>
        <w:spacing w:line="312" w:lineRule="auto"/>
        <w:rPr>
          <w:rFonts w:eastAsia="Calibri" w:cs="Arial"/>
          <w:bCs/>
          <w:szCs w:val="20"/>
        </w:rPr>
      </w:pPr>
      <w:r w:rsidRPr="00047BEF">
        <w:rPr>
          <w:rFonts w:eastAsia="Calibri" w:cs="Arial"/>
          <w:bCs/>
          <w:szCs w:val="20"/>
        </w:rPr>
        <w:t>Les personnes affectées par le projet et menant des activités génératrices de revenus sont : les agriculteurs, les fonctionnaires, les ménagères, les couturiers, les coiffeurs, les commerçants, etc. Le tableau ci-dessous illustre la proportion des PAP par profession qui indique les secteurs d’activités génératrices de revenus dans les emprises du projet.</w:t>
      </w:r>
    </w:p>
    <w:p w14:paraId="7BC94462" w14:textId="702E56CC" w:rsidR="0044390D" w:rsidRPr="00570F80" w:rsidRDefault="00E303ED" w:rsidP="0044390D">
      <w:pPr>
        <w:keepNext/>
        <w:spacing w:line="360" w:lineRule="auto"/>
        <w:jc w:val="left"/>
        <w:rPr>
          <w:rFonts w:eastAsia="Times New Roman" w:cs="Times New Roman"/>
          <w:b/>
          <w:color w:val="000000"/>
          <w:sz w:val="20"/>
          <w:szCs w:val="20"/>
          <w:lang w:eastAsia="de-DE"/>
        </w:rPr>
      </w:pPr>
      <w:bookmarkStart w:id="1836" w:name="_Toc52888294"/>
      <w:r w:rsidRPr="00570F80">
        <w:rPr>
          <w:b/>
          <w:sz w:val="20"/>
          <w:szCs w:val="20"/>
        </w:rPr>
        <w:t xml:space="preserve">Tableau </w:t>
      </w:r>
      <w:r w:rsidRPr="00570F80">
        <w:rPr>
          <w:b/>
          <w:sz w:val="20"/>
          <w:szCs w:val="20"/>
        </w:rPr>
        <w:fldChar w:fldCharType="begin"/>
      </w:r>
      <w:r w:rsidRPr="00570F80">
        <w:rPr>
          <w:b/>
          <w:sz w:val="20"/>
          <w:szCs w:val="20"/>
        </w:rPr>
        <w:instrText xml:space="preserve"> SEQ Tableau \* ARABIC </w:instrText>
      </w:r>
      <w:r w:rsidRPr="00570F80">
        <w:rPr>
          <w:b/>
          <w:sz w:val="20"/>
          <w:szCs w:val="20"/>
        </w:rPr>
        <w:fldChar w:fldCharType="separate"/>
      </w:r>
      <w:r w:rsidR="00570F80" w:rsidRPr="00570F80">
        <w:rPr>
          <w:b/>
          <w:noProof/>
          <w:sz w:val="20"/>
          <w:szCs w:val="20"/>
        </w:rPr>
        <w:t>78</w:t>
      </w:r>
      <w:r w:rsidRPr="00570F80">
        <w:rPr>
          <w:b/>
          <w:sz w:val="20"/>
          <w:szCs w:val="20"/>
        </w:rPr>
        <w:fldChar w:fldCharType="end"/>
      </w:r>
      <w:r w:rsidR="0044390D" w:rsidRPr="00570F80">
        <w:rPr>
          <w:rFonts w:eastAsia="Times New Roman" w:cs="Times New Roman"/>
          <w:b/>
          <w:color w:val="000000"/>
          <w:sz w:val="20"/>
          <w:szCs w:val="20"/>
          <w:lang w:eastAsia="de-DE"/>
        </w:rPr>
        <w:t>: Secteurs d’activités génératrices des PAP</w:t>
      </w:r>
      <w:bookmarkEnd w:id="1836"/>
    </w:p>
    <w:tbl>
      <w:tblPr>
        <w:tblW w:w="7688" w:type="dxa"/>
        <w:tblInd w:w="354" w:type="dxa"/>
        <w:tblCellMar>
          <w:left w:w="70" w:type="dxa"/>
          <w:right w:w="70" w:type="dxa"/>
        </w:tblCellMar>
        <w:tblLook w:val="04A0" w:firstRow="1" w:lastRow="0" w:firstColumn="1" w:lastColumn="0" w:noHBand="0" w:noVBand="1"/>
      </w:tblPr>
      <w:tblGrid>
        <w:gridCol w:w="1762"/>
        <w:gridCol w:w="4325"/>
        <w:gridCol w:w="1601"/>
      </w:tblGrid>
      <w:tr w:rsidR="0092613D" w:rsidRPr="00C32E1F" w14:paraId="503878B0" w14:textId="77777777" w:rsidTr="00096F0B">
        <w:trPr>
          <w:trHeight w:val="300"/>
          <w:tblHeader/>
        </w:trPr>
        <w:tc>
          <w:tcPr>
            <w:tcW w:w="1762"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006B973" w14:textId="77777777" w:rsidR="0092613D" w:rsidRPr="00C32E1F" w:rsidRDefault="0092613D" w:rsidP="00C32E1F">
            <w:pPr>
              <w:spacing w:before="60" w:line="240" w:lineRule="auto"/>
              <w:jc w:val="center"/>
              <w:rPr>
                <w:b/>
                <w:bCs/>
                <w:sz w:val="18"/>
                <w:szCs w:val="18"/>
              </w:rPr>
            </w:pPr>
            <w:r w:rsidRPr="00C32E1F">
              <w:rPr>
                <w:b/>
                <w:bCs/>
                <w:sz w:val="18"/>
                <w:szCs w:val="18"/>
              </w:rPr>
              <w:t>Sexe</w:t>
            </w:r>
          </w:p>
        </w:tc>
        <w:tc>
          <w:tcPr>
            <w:tcW w:w="4325" w:type="dxa"/>
            <w:tcBorders>
              <w:top w:val="single" w:sz="4" w:space="0" w:color="auto"/>
              <w:left w:val="nil"/>
              <w:bottom w:val="single" w:sz="4" w:space="0" w:color="auto"/>
              <w:right w:val="single" w:sz="4" w:space="0" w:color="auto"/>
            </w:tcBorders>
            <w:shd w:val="clear" w:color="auto" w:fill="00B0F0"/>
            <w:noWrap/>
            <w:vAlign w:val="center"/>
            <w:hideMark/>
          </w:tcPr>
          <w:p w14:paraId="5D053BB4" w14:textId="77777777" w:rsidR="0092613D" w:rsidRPr="00C32E1F" w:rsidRDefault="0092613D" w:rsidP="00C32E1F">
            <w:pPr>
              <w:spacing w:before="60" w:line="240" w:lineRule="auto"/>
              <w:jc w:val="center"/>
              <w:rPr>
                <w:b/>
                <w:bCs/>
                <w:sz w:val="18"/>
                <w:szCs w:val="18"/>
              </w:rPr>
            </w:pPr>
            <w:r w:rsidRPr="00C32E1F">
              <w:rPr>
                <w:b/>
                <w:bCs/>
                <w:sz w:val="18"/>
                <w:szCs w:val="18"/>
              </w:rPr>
              <w:t>Occupations</w:t>
            </w:r>
          </w:p>
        </w:tc>
        <w:tc>
          <w:tcPr>
            <w:tcW w:w="1601" w:type="dxa"/>
            <w:tcBorders>
              <w:top w:val="single" w:sz="4" w:space="0" w:color="auto"/>
              <w:left w:val="nil"/>
              <w:bottom w:val="single" w:sz="4" w:space="0" w:color="auto"/>
              <w:right w:val="single" w:sz="4" w:space="0" w:color="auto"/>
            </w:tcBorders>
            <w:shd w:val="clear" w:color="auto" w:fill="00B0F0"/>
            <w:noWrap/>
            <w:vAlign w:val="center"/>
            <w:hideMark/>
          </w:tcPr>
          <w:p w14:paraId="2CD05ACF" w14:textId="77777777" w:rsidR="0092613D" w:rsidRPr="00C32E1F" w:rsidRDefault="0092613D" w:rsidP="00C32E1F">
            <w:pPr>
              <w:spacing w:before="60" w:line="240" w:lineRule="auto"/>
              <w:jc w:val="center"/>
              <w:rPr>
                <w:b/>
                <w:bCs/>
                <w:sz w:val="18"/>
                <w:szCs w:val="18"/>
              </w:rPr>
            </w:pPr>
            <w:r w:rsidRPr="00C32E1F">
              <w:rPr>
                <w:b/>
                <w:bCs/>
                <w:sz w:val="18"/>
                <w:szCs w:val="18"/>
              </w:rPr>
              <w:t>%</w:t>
            </w:r>
          </w:p>
        </w:tc>
      </w:tr>
      <w:tr w:rsidR="0092613D" w:rsidRPr="00C32E1F" w14:paraId="0CEC5304" w14:textId="77777777" w:rsidTr="00096F0B">
        <w:trPr>
          <w:trHeight w:val="300"/>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7AC856" w14:textId="77777777" w:rsidR="0092613D" w:rsidRPr="00C32E1F" w:rsidRDefault="0092613D" w:rsidP="00C32E1F">
            <w:pPr>
              <w:spacing w:before="60" w:line="240" w:lineRule="auto"/>
              <w:jc w:val="center"/>
              <w:rPr>
                <w:b/>
                <w:sz w:val="18"/>
                <w:szCs w:val="18"/>
              </w:rPr>
            </w:pPr>
            <w:r w:rsidRPr="00C32E1F">
              <w:rPr>
                <w:b/>
                <w:sz w:val="18"/>
                <w:szCs w:val="18"/>
              </w:rPr>
              <w:t>Femme</w:t>
            </w:r>
          </w:p>
        </w:tc>
        <w:tc>
          <w:tcPr>
            <w:tcW w:w="4325" w:type="dxa"/>
            <w:tcBorders>
              <w:top w:val="nil"/>
              <w:left w:val="nil"/>
              <w:bottom w:val="single" w:sz="4" w:space="0" w:color="auto"/>
              <w:right w:val="single" w:sz="4" w:space="0" w:color="auto"/>
            </w:tcBorders>
            <w:shd w:val="clear" w:color="auto" w:fill="auto"/>
            <w:noWrap/>
            <w:vAlign w:val="center"/>
            <w:hideMark/>
          </w:tcPr>
          <w:p w14:paraId="7E646142" w14:textId="77777777" w:rsidR="0092613D" w:rsidRPr="00C32E1F" w:rsidRDefault="0092613D" w:rsidP="00C32E1F">
            <w:pPr>
              <w:spacing w:before="60" w:line="240" w:lineRule="auto"/>
              <w:rPr>
                <w:sz w:val="18"/>
                <w:szCs w:val="18"/>
              </w:rPr>
            </w:pPr>
            <w:r w:rsidRPr="00C32E1F">
              <w:rPr>
                <w:sz w:val="18"/>
                <w:szCs w:val="18"/>
              </w:rPr>
              <w:t>Agent de LNB</w:t>
            </w:r>
          </w:p>
        </w:tc>
        <w:tc>
          <w:tcPr>
            <w:tcW w:w="1601" w:type="dxa"/>
            <w:tcBorders>
              <w:top w:val="nil"/>
              <w:left w:val="nil"/>
              <w:bottom w:val="single" w:sz="4" w:space="0" w:color="auto"/>
              <w:right w:val="single" w:sz="4" w:space="0" w:color="auto"/>
            </w:tcBorders>
            <w:shd w:val="clear" w:color="auto" w:fill="auto"/>
            <w:noWrap/>
            <w:vAlign w:val="center"/>
            <w:hideMark/>
          </w:tcPr>
          <w:p w14:paraId="6BF40EE5"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5A75D710"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139829D"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7654A9C8" w14:textId="77777777" w:rsidR="0092613D" w:rsidRPr="00C32E1F" w:rsidRDefault="0092613D" w:rsidP="00C32E1F">
            <w:pPr>
              <w:spacing w:before="60" w:line="240" w:lineRule="auto"/>
              <w:rPr>
                <w:sz w:val="18"/>
                <w:szCs w:val="18"/>
              </w:rPr>
            </w:pPr>
            <w:r w:rsidRPr="00C32E1F">
              <w:rPr>
                <w:sz w:val="18"/>
                <w:szCs w:val="18"/>
              </w:rPr>
              <w:t>Artisanat</w:t>
            </w:r>
          </w:p>
        </w:tc>
        <w:tc>
          <w:tcPr>
            <w:tcW w:w="1601" w:type="dxa"/>
            <w:tcBorders>
              <w:top w:val="nil"/>
              <w:left w:val="nil"/>
              <w:bottom w:val="single" w:sz="4" w:space="0" w:color="auto"/>
              <w:right w:val="single" w:sz="4" w:space="0" w:color="auto"/>
            </w:tcBorders>
            <w:shd w:val="clear" w:color="auto" w:fill="auto"/>
            <w:noWrap/>
            <w:vAlign w:val="center"/>
            <w:hideMark/>
          </w:tcPr>
          <w:p w14:paraId="29025B50"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22113E19"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75C87A32"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2704B3E5" w14:textId="77777777" w:rsidR="0092613D" w:rsidRPr="00C32E1F" w:rsidRDefault="0092613D" w:rsidP="00C32E1F">
            <w:pPr>
              <w:spacing w:before="60" w:line="240" w:lineRule="auto"/>
              <w:rPr>
                <w:sz w:val="18"/>
                <w:szCs w:val="18"/>
              </w:rPr>
            </w:pPr>
            <w:r w:rsidRPr="00C32E1F">
              <w:rPr>
                <w:sz w:val="18"/>
                <w:szCs w:val="18"/>
              </w:rPr>
              <w:t>Cabinet</w:t>
            </w:r>
          </w:p>
        </w:tc>
        <w:tc>
          <w:tcPr>
            <w:tcW w:w="1601" w:type="dxa"/>
            <w:tcBorders>
              <w:top w:val="nil"/>
              <w:left w:val="nil"/>
              <w:bottom w:val="single" w:sz="4" w:space="0" w:color="auto"/>
              <w:right w:val="single" w:sz="4" w:space="0" w:color="auto"/>
            </w:tcBorders>
            <w:shd w:val="clear" w:color="auto" w:fill="auto"/>
            <w:noWrap/>
            <w:vAlign w:val="center"/>
            <w:hideMark/>
          </w:tcPr>
          <w:p w14:paraId="7A762909"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299F6A0C"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A881A6E"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226A9D2B" w14:textId="77777777" w:rsidR="0092613D" w:rsidRPr="00C32E1F" w:rsidRDefault="0092613D" w:rsidP="00C32E1F">
            <w:pPr>
              <w:spacing w:before="60" w:line="240" w:lineRule="auto"/>
              <w:rPr>
                <w:sz w:val="18"/>
                <w:szCs w:val="18"/>
              </w:rPr>
            </w:pPr>
            <w:r w:rsidRPr="00C32E1F">
              <w:rPr>
                <w:sz w:val="18"/>
                <w:szCs w:val="18"/>
              </w:rPr>
              <w:t>Commerçant</w:t>
            </w:r>
          </w:p>
        </w:tc>
        <w:tc>
          <w:tcPr>
            <w:tcW w:w="1601" w:type="dxa"/>
            <w:tcBorders>
              <w:top w:val="nil"/>
              <w:left w:val="nil"/>
              <w:bottom w:val="single" w:sz="4" w:space="0" w:color="auto"/>
              <w:right w:val="single" w:sz="4" w:space="0" w:color="auto"/>
            </w:tcBorders>
            <w:shd w:val="clear" w:color="auto" w:fill="auto"/>
            <w:noWrap/>
            <w:vAlign w:val="center"/>
            <w:hideMark/>
          </w:tcPr>
          <w:p w14:paraId="6F1C3EBA" w14:textId="77777777" w:rsidR="0092613D" w:rsidRPr="00C32E1F" w:rsidRDefault="0092613D" w:rsidP="00C32E1F">
            <w:pPr>
              <w:spacing w:before="60" w:line="240" w:lineRule="auto"/>
              <w:jc w:val="center"/>
              <w:rPr>
                <w:sz w:val="18"/>
                <w:szCs w:val="18"/>
              </w:rPr>
            </w:pPr>
            <w:r w:rsidRPr="00C32E1F">
              <w:rPr>
                <w:sz w:val="18"/>
                <w:szCs w:val="18"/>
              </w:rPr>
              <w:t>2,71</w:t>
            </w:r>
          </w:p>
        </w:tc>
      </w:tr>
      <w:tr w:rsidR="0092613D" w:rsidRPr="00C32E1F" w14:paraId="62F90361"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3B4073A"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0C86371B" w14:textId="77777777" w:rsidR="0092613D" w:rsidRPr="00C32E1F" w:rsidRDefault="0092613D" w:rsidP="00C32E1F">
            <w:pPr>
              <w:spacing w:before="60" w:line="240" w:lineRule="auto"/>
              <w:rPr>
                <w:sz w:val="18"/>
                <w:szCs w:val="18"/>
              </w:rPr>
            </w:pPr>
            <w:r w:rsidRPr="00C32E1F">
              <w:rPr>
                <w:sz w:val="18"/>
                <w:szCs w:val="18"/>
              </w:rPr>
              <w:t>Cordonnerie</w:t>
            </w:r>
          </w:p>
        </w:tc>
        <w:tc>
          <w:tcPr>
            <w:tcW w:w="1601" w:type="dxa"/>
            <w:tcBorders>
              <w:top w:val="nil"/>
              <w:left w:val="nil"/>
              <w:bottom w:val="single" w:sz="4" w:space="0" w:color="auto"/>
              <w:right w:val="single" w:sz="4" w:space="0" w:color="auto"/>
            </w:tcBorders>
            <w:shd w:val="clear" w:color="auto" w:fill="auto"/>
            <w:noWrap/>
            <w:vAlign w:val="center"/>
            <w:hideMark/>
          </w:tcPr>
          <w:p w14:paraId="13FCC407"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61AE006C"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6037AFB"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E91A163" w14:textId="77777777" w:rsidR="0092613D" w:rsidRPr="00C32E1F" w:rsidRDefault="0092613D" w:rsidP="00C32E1F">
            <w:pPr>
              <w:spacing w:before="60" w:line="240" w:lineRule="auto"/>
              <w:rPr>
                <w:sz w:val="18"/>
                <w:szCs w:val="18"/>
              </w:rPr>
            </w:pPr>
            <w:r w:rsidRPr="00C32E1F">
              <w:rPr>
                <w:sz w:val="18"/>
                <w:szCs w:val="18"/>
              </w:rPr>
              <w:t>Fabrication, et vente d'oreiller</w:t>
            </w:r>
          </w:p>
        </w:tc>
        <w:tc>
          <w:tcPr>
            <w:tcW w:w="1601" w:type="dxa"/>
            <w:tcBorders>
              <w:top w:val="nil"/>
              <w:left w:val="nil"/>
              <w:bottom w:val="single" w:sz="4" w:space="0" w:color="auto"/>
              <w:right w:val="single" w:sz="4" w:space="0" w:color="auto"/>
            </w:tcBorders>
            <w:shd w:val="clear" w:color="auto" w:fill="auto"/>
            <w:noWrap/>
            <w:vAlign w:val="center"/>
            <w:hideMark/>
          </w:tcPr>
          <w:p w14:paraId="43E92144"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2DA737F1"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B531D74"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6E9DCC65" w14:textId="77777777" w:rsidR="0092613D" w:rsidRPr="00C32E1F" w:rsidRDefault="0092613D" w:rsidP="00C32E1F">
            <w:pPr>
              <w:spacing w:before="60" w:line="240" w:lineRule="auto"/>
              <w:rPr>
                <w:sz w:val="18"/>
                <w:szCs w:val="18"/>
              </w:rPr>
            </w:pPr>
            <w:r w:rsidRPr="00C32E1F">
              <w:rPr>
                <w:sz w:val="18"/>
                <w:szCs w:val="18"/>
              </w:rPr>
              <w:t>Friperie</w:t>
            </w:r>
          </w:p>
        </w:tc>
        <w:tc>
          <w:tcPr>
            <w:tcW w:w="1601" w:type="dxa"/>
            <w:tcBorders>
              <w:top w:val="nil"/>
              <w:left w:val="nil"/>
              <w:bottom w:val="single" w:sz="4" w:space="0" w:color="auto"/>
              <w:right w:val="single" w:sz="4" w:space="0" w:color="auto"/>
            </w:tcBorders>
            <w:shd w:val="clear" w:color="auto" w:fill="auto"/>
            <w:noWrap/>
            <w:vAlign w:val="center"/>
            <w:hideMark/>
          </w:tcPr>
          <w:p w14:paraId="36B73634"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3421F83C"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319E43B"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13557072" w14:textId="77777777" w:rsidR="0092613D" w:rsidRPr="00C32E1F" w:rsidRDefault="0092613D" w:rsidP="00C32E1F">
            <w:pPr>
              <w:spacing w:before="60" w:line="240" w:lineRule="auto"/>
              <w:rPr>
                <w:sz w:val="18"/>
                <w:szCs w:val="18"/>
              </w:rPr>
            </w:pPr>
            <w:r w:rsidRPr="00C32E1F">
              <w:rPr>
                <w:sz w:val="18"/>
                <w:szCs w:val="18"/>
              </w:rPr>
              <w:t>Informatique et vente de divers</w:t>
            </w:r>
          </w:p>
        </w:tc>
        <w:tc>
          <w:tcPr>
            <w:tcW w:w="1601" w:type="dxa"/>
            <w:tcBorders>
              <w:top w:val="nil"/>
              <w:left w:val="nil"/>
              <w:bottom w:val="single" w:sz="4" w:space="0" w:color="auto"/>
              <w:right w:val="single" w:sz="4" w:space="0" w:color="auto"/>
            </w:tcBorders>
            <w:shd w:val="clear" w:color="auto" w:fill="auto"/>
            <w:noWrap/>
            <w:vAlign w:val="center"/>
            <w:hideMark/>
          </w:tcPr>
          <w:p w14:paraId="4FC7840E"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5B2D876C"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163CE5E6"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94C62B3" w14:textId="77777777" w:rsidR="0092613D" w:rsidRPr="00C32E1F" w:rsidRDefault="0092613D" w:rsidP="00C32E1F">
            <w:pPr>
              <w:spacing w:before="60" w:line="240" w:lineRule="auto"/>
              <w:rPr>
                <w:sz w:val="18"/>
                <w:szCs w:val="18"/>
              </w:rPr>
            </w:pPr>
            <w:r w:rsidRPr="00C32E1F">
              <w:rPr>
                <w:sz w:val="18"/>
                <w:szCs w:val="18"/>
              </w:rPr>
              <w:t>Jeux (Baby foot)</w:t>
            </w:r>
          </w:p>
        </w:tc>
        <w:tc>
          <w:tcPr>
            <w:tcW w:w="1601" w:type="dxa"/>
            <w:tcBorders>
              <w:top w:val="nil"/>
              <w:left w:val="nil"/>
              <w:bottom w:val="single" w:sz="4" w:space="0" w:color="auto"/>
              <w:right w:val="single" w:sz="4" w:space="0" w:color="auto"/>
            </w:tcBorders>
            <w:shd w:val="clear" w:color="auto" w:fill="auto"/>
            <w:noWrap/>
            <w:vAlign w:val="center"/>
            <w:hideMark/>
          </w:tcPr>
          <w:p w14:paraId="42734511"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96D52C6"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7CB129CD"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39D8912" w14:textId="77777777" w:rsidR="0092613D" w:rsidRPr="00C32E1F" w:rsidRDefault="0092613D" w:rsidP="00C32E1F">
            <w:pPr>
              <w:spacing w:before="60" w:line="240" w:lineRule="auto"/>
              <w:rPr>
                <w:sz w:val="18"/>
                <w:szCs w:val="18"/>
              </w:rPr>
            </w:pPr>
            <w:r w:rsidRPr="00C32E1F">
              <w:rPr>
                <w:sz w:val="18"/>
                <w:szCs w:val="18"/>
              </w:rPr>
              <w:t>Loto</w:t>
            </w:r>
          </w:p>
        </w:tc>
        <w:tc>
          <w:tcPr>
            <w:tcW w:w="1601" w:type="dxa"/>
            <w:tcBorders>
              <w:top w:val="nil"/>
              <w:left w:val="nil"/>
              <w:bottom w:val="single" w:sz="4" w:space="0" w:color="auto"/>
              <w:right w:val="single" w:sz="4" w:space="0" w:color="auto"/>
            </w:tcBorders>
            <w:shd w:val="clear" w:color="auto" w:fill="auto"/>
            <w:noWrap/>
            <w:vAlign w:val="center"/>
            <w:hideMark/>
          </w:tcPr>
          <w:p w14:paraId="3DA04B16"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55EAAAAB"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20D5039"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53CB4976" w14:textId="77777777" w:rsidR="0092613D" w:rsidRPr="00C32E1F" w:rsidRDefault="0092613D" w:rsidP="00C32E1F">
            <w:pPr>
              <w:spacing w:before="60" w:line="240" w:lineRule="auto"/>
              <w:rPr>
                <w:sz w:val="18"/>
                <w:szCs w:val="18"/>
              </w:rPr>
            </w:pPr>
            <w:r w:rsidRPr="00C32E1F">
              <w:rPr>
                <w:sz w:val="18"/>
                <w:szCs w:val="18"/>
              </w:rPr>
              <w:t>Meunier</w:t>
            </w:r>
          </w:p>
        </w:tc>
        <w:tc>
          <w:tcPr>
            <w:tcW w:w="1601" w:type="dxa"/>
            <w:tcBorders>
              <w:top w:val="nil"/>
              <w:left w:val="nil"/>
              <w:bottom w:val="single" w:sz="4" w:space="0" w:color="auto"/>
              <w:right w:val="single" w:sz="4" w:space="0" w:color="auto"/>
            </w:tcBorders>
            <w:shd w:val="clear" w:color="auto" w:fill="auto"/>
            <w:noWrap/>
            <w:vAlign w:val="center"/>
            <w:hideMark/>
          </w:tcPr>
          <w:p w14:paraId="38CE1AE6" w14:textId="77777777" w:rsidR="0092613D" w:rsidRPr="00C32E1F" w:rsidRDefault="0092613D" w:rsidP="00C32E1F">
            <w:pPr>
              <w:spacing w:before="60" w:line="240" w:lineRule="auto"/>
              <w:jc w:val="center"/>
              <w:rPr>
                <w:sz w:val="18"/>
                <w:szCs w:val="18"/>
              </w:rPr>
            </w:pPr>
            <w:r w:rsidRPr="00C32E1F">
              <w:rPr>
                <w:sz w:val="18"/>
                <w:szCs w:val="18"/>
              </w:rPr>
              <w:t>0,36</w:t>
            </w:r>
          </w:p>
        </w:tc>
      </w:tr>
      <w:tr w:rsidR="0092613D" w:rsidRPr="00C32E1F" w14:paraId="4565D763"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26A2360B"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8000842" w14:textId="77777777" w:rsidR="0092613D" w:rsidRPr="00C32E1F" w:rsidRDefault="0092613D" w:rsidP="00C32E1F">
            <w:pPr>
              <w:spacing w:before="60" w:line="240" w:lineRule="auto"/>
              <w:rPr>
                <w:sz w:val="18"/>
                <w:szCs w:val="18"/>
              </w:rPr>
            </w:pPr>
            <w:r w:rsidRPr="00C32E1F">
              <w:rPr>
                <w:sz w:val="18"/>
                <w:szCs w:val="18"/>
              </w:rPr>
              <w:t>Moulin à piment</w:t>
            </w:r>
          </w:p>
        </w:tc>
        <w:tc>
          <w:tcPr>
            <w:tcW w:w="1601" w:type="dxa"/>
            <w:tcBorders>
              <w:top w:val="nil"/>
              <w:left w:val="nil"/>
              <w:bottom w:val="single" w:sz="4" w:space="0" w:color="auto"/>
              <w:right w:val="single" w:sz="4" w:space="0" w:color="auto"/>
            </w:tcBorders>
            <w:shd w:val="clear" w:color="auto" w:fill="auto"/>
            <w:noWrap/>
            <w:vAlign w:val="center"/>
            <w:hideMark/>
          </w:tcPr>
          <w:p w14:paraId="744991A8"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5035F5DD"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F04C675"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253E5A03" w14:textId="77777777" w:rsidR="0092613D" w:rsidRPr="00C32E1F" w:rsidRDefault="0092613D" w:rsidP="00C32E1F">
            <w:pPr>
              <w:spacing w:before="60" w:line="240" w:lineRule="auto"/>
              <w:rPr>
                <w:sz w:val="18"/>
                <w:szCs w:val="18"/>
              </w:rPr>
            </w:pPr>
            <w:r w:rsidRPr="00C32E1F">
              <w:rPr>
                <w:sz w:val="18"/>
                <w:szCs w:val="18"/>
              </w:rPr>
              <w:t>Opérateur mobile money</w:t>
            </w:r>
          </w:p>
        </w:tc>
        <w:tc>
          <w:tcPr>
            <w:tcW w:w="1601" w:type="dxa"/>
            <w:tcBorders>
              <w:top w:val="nil"/>
              <w:left w:val="nil"/>
              <w:bottom w:val="single" w:sz="4" w:space="0" w:color="auto"/>
              <w:right w:val="single" w:sz="4" w:space="0" w:color="auto"/>
            </w:tcBorders>
            <w:shd w:val="clear" w:color="auto" w:fill="auto"/>
            <w:noWrap/>
            <w:vAlign w:val="center"/>
            <w:hideMark/>
          </w:tcPr>
          <w:p w14:paraId="640FE0F5" w14:textId="77777777" w:rsidR="0092613D" w:rsidRPr="00C32E1F" w:rsidRDefault="0092613D" w:rsidP="00C32E1F">
            <w:pPr>
              <w:spacing w:before="60" w:line="240" w:lineRule="auto"/>
              <w:jc w:val="center"/>
              <w:rPr>
                <w:sz w:val="18"/>
                <w:szCs w:val="18"/>
              </w:rPr>
            </w:pPr>
            <w:r w:rsidRPr="00C32E1F">
              <w:rPr>
                <w:sz w:val="18"/>
                <w:szCs w:val="18"/>
              </w:rPr>
              <w:t>0,54</w:t>
            </w:r>
          </w:p>
        </w:tc>
      </w:tr>
      <w:tr w:rsidR="0092613D" w:rsidRPr="00C32E1F" w14:paraId="535D34C3"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4125F77A"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6893D524" w14:textId="77777777" w:rsidR="0092613D" w:rsidRPr="00C32E1F" w:rsidRDefault="0092613D" w:rsidP="00C32E1F">
            <w:pPr>
              <w:spacing w:before="60" w:line="240" w:lineRule="auto"/>
              <w:rPr>
                <w:sz w:val="18"/>
                <w:szCs w:val="18"/>
              </w:rPr>
            </w:pPr>
            <w:r w:rsidRPr="00C32E1F">
              <w:rPr>
                <w:sz w:val="18"/>
                <w:szCs w:val="18"/>
              </w:rPr>
              <w:t>Pressing</w:t>
            </w:r>
          </w:p>
        </w:tc>
        <w:tc>
          <w:tcPr>
            <w:tcW w:w="1601" w:type="dxa"/>
            <w:tcBorders>
              <w:top w:val="nil"/>
              <w:left w:val="nil"/>
              <w:bottom w:val="single" w:sz="4" w:space="0" w:color="auto"/>
              <w:right w:val="single" w:sz="4" w:space="0" w:color="auto"/>
            </w:tcBorders>
            <w:shd w:val="clear" w:color="auto" w:fill="auto"/>
            <w:noWrap/>
            <w:vAlign w:val="center"/>
            <w:hideMark/>
          </w:tcPr>
          <w:p w14:paraId="0A64AD68"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2695A0B9"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39BE0FB5"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B6D57B0" w14:textId="77777777" w:rsidR="0092613D" w:rsidRPr="00C32E1F" w:rsidRDefault="0092613D" w:rsidP="00C32E1F">
            <w:pPr>
              <w:spacing w:before="60" w:line="240" w:lineRule="auto"/>
              <w:rPr>
                <w:sz w:val="18"/>
                <w:szCs w:val="18"/>
              </w:rPr>
            </w:pPr>
            <w:r w:rsidRPr="00C32E1F">
              <w:rPr>
                <w:sz w:val="18"/>
                <w:szCs w:val="18"/>
              </w:rPr>
              <w:t>Prêt à porter</w:t>
            </w:r>
          </w:p>
        </w:tc>
        <w:tc>
          <w:tcPr>
            <w:tcW w:w="1601" w:type="dxa"/>
            <w:tcBorders>
              <w:top w:val="nil"/>
              <w:left w:val="nil"/>
              <w:bottom w:val="single" w:sz="4" w:space="0" w:color="auto"/>
              <w:right w:val="single" w:sz="4" w:space="0" w:color="auto"/>
            </w:tcBorders>
            <w:shd w:val="clear" w:color="auto" w:fill="auto"/>
            <w:noWrap/>
            <w:vAlign w:val="center"/>
            <w:hideMark/>
          </w:tcPr>
          <w:p w14:paraId="3CC9D8F9"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5918B7FF"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5543B1FF"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211066D8" w14:textId="77777777" w:rsidR="0092613D" w:rsidRPr="00C32E1F" w:rsidRDefault="0092613D" w:rsidP="00C32E1F">
            <w:pPr>
              <w:spacing w:before="60" w:line="240" w:lineRule="auto"/>
              <w:rPr>
                <w:sz w:val="18"/>
                <w:szCs w:val="18"/>
              </w:rPr>
            </w:pPr>
            <w:r w:rsidRPr="00C32E1F">
              <w:rPr>
                <w:sz w:val="18"/>
                <w:szCs w:val="18"/>
              </w:rPr>
              <w:t>Revendeuse</w:t>
            </w:r>
          </w:p>
        </w:tc>
        <w:tc>
          <w:tcPr>
            <w:tcW w:w="1601" w:type="dxa"/>
            <w:tcBorders>
              <w:top w:val="nil"/>
              <w:left w:val="nil"/>
              <w:bottom w:val="single" w:sz="4" w:space="0" w:color="auto"/>
              <w:right w:val="single" w:sz="4" w:space="0" w:color="auto"/>
            </w:tcBorders>
            <w:shd w:val="clear" w:color="auto" w:fill="auto"/>
            <w:noWrap/>
            <w:vAlign w:val="center"/>
            <w:hideMark/>
          </w:tcPr>
          <w:p w14:paraId="0D4632D4" w14:textId="77777777" w:rsidR="0092613D" w:rsidRPr="00C32E1F" w:rsidRDefault="0092613D" w:rsidP="00C32E1F">
            <w:pPr>
              <w:spacing w:before="60" w:line="240" w:lineRule="auto"/>
              <w:jc w:val="center"/>
              <w:rPr>
                <w:sz w:val="18"/>
                <w:szCs w:val="18"/>
              </w:rPr>
            </w:pPr>
            <w:r w:rsidRPr="00C32E1F">
              <w:rPr>
                <w:sz w:val="18"/>
                <w:szCs w:val="18"/>
              </w:rPr>
              <w:t>51,99</w:t>
            </w:r>
          </w:p>
        </w:tc>
      </w:tr>
      <w:tr w:rsidR="0092613D" w:rsidRPr="00C32E1F" w14:paraId="13E31C78" w14:textId="77777777" w:rsidTr="00096F0B">
        <w:trPr>
          <w:trHeight w:val="300"/>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578855" w14:textId="77777777" w:rsidR="0092613D" w:rsidRPr="00C32E1F" w:rsidRDefault="0092613D" w:rsidP="00C32E1F">
            <w:pPr>
              <w:spacing w:before="60" w:line="240" w:lineRule="auto"/>
              <w:jc w:val="center"/>
              <w:rPr>
                <w:b/>
                <w:sz w:val="18"/>
                <w:szCs w:val="18"/>
              </w:rPr>
            </w:pPr>
            <w:r w:rsidRPr="00C32E1F">
              <w:rPr>
                <w:b/>
                <w:sz w:val="18"/>
                <w:szCs w:val="18"/>
              </w:rPr>
              <w:t>Homme</w:t>
            </w:r>
          </w:p>
        </w:tc>
        <w:tc>
          <w:tcPr>
            <w:tcW w:w="4325" w:type="dxa"/>
            <w:tcBorders>
              <w:top w:val="nil"/>
              <w:left w:val="nil"/>
              <w:bottom w:val="single" w:sz="4" w:space="0" w:color="auto"/>
              <w:right w:val="single" w:sz="4" w:space="0" w:color="auto"/>
            </w:tcBorders>
            <w:shd w:val="clear" w:color="auto" w:fill="auto"/>
            <w:noWrap/>
            <w:vAlign w:val="center"/>
            <w:hideMark/>
          </w:tcPr>
          <w:p w14:paraId="4D15DE6C" w14:textId="77777777" w:rsidR="0092613D" w:rsidRPr="00C32E1F" w:rsidRDefault="0092613D" w:rsidP="00C32E1F">
            <w:pPr>
              <w:spacing w:before="60" w:line="240" w:lineRule="auto"/>
              <w:rPr>
                <w:sz w:val="18"/>
                <w:szCs w:val="18"/>
              </w:rPr>
            </w:pPr>
            <w:r w:rsidRPr="00C32E1F">
              <w:rPr>
                <w:sz w:val="18"/>
                <w:szCs w:val="18"/>
              </w:rPr>
              <w:t>Agence de MTN</w:t>
            </w:r>
          </w:p>
        </w:tc>
        <w:tc>
          <w:tcPr>
            <w:tcW w:w="1601" w:type="dxa"/>
            <w:tcBorders>
              <w:top w:val="nil"/>
              <w:left w:val="nil"/>
              <w:bottom w:val="single" w:sz="4" w:space="0" w:color="auto"/>
              <w:right w:val="single" w:sz="4" w:space="0" w:color="auto"/>
            </w:tcBorders>
            <w:shd w:val="clear" w:color="auto" w:fill="auto"/>
            <w:noWrap/>
            <w:vAlign w:val="center"/>
            <w:hideMark/>
          </w:tcPr>
          <w:p w14:paraId="5B02C241"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F96E5A5"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AC7EDCE"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2FAB2E1" w14:textId="77777777" w:rsidR="0092613D" w:rsidRPr="00C32E1F" w:rsidRDefault="0092613D" w:rsidP="00C32E1F">
            <w:pPr>
              <w:spacing w:before="60" w:line="240" w:lineRule="auto"/>
              <w:rPr>
                <w:sz w:val="18"/>
                <w:szCs w:val="18"/>
              </w:rPr>
            </w:pPr>
            <w:r w:rsidRPr="00C32E1F">
              <w:rPr>
                <w:sz w:val="18"/>
                <w:szCs w:val="18"/>
              </w:rPr>
              <w:t>Assurances vie</w:t>
            </w:r>
          </w:p>
        </w:tc>
        <w:tc>
          <w:tcPr>
            <w:tcW w:w="1601" w:type="dxa"/>
            <w:tcBorders>
              <w:top w:val="nil"/>
              <w:left w:val="nil"/>
              <w:bottom w:val="single" w:sz="4" w:space="0" w:color="auto"/>
              <w:right w:val="single" w:sz="4" w:space="0" w:color="auto"/>
            </w:tcBorders>
            <w:shd w:val="clear" w:color="auto" w:fill="auto"/>
            <w:noWrap/>
            <w:vAlign w:val="center"/>
            <w:hideMark/>
          </w:tcPr>
          <w:p w14:paraId="56AD40AC"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213E92A9"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AF4B8A4"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95C5347" w14:textId="77777777" w:rsidR="0092613D" w:rsidRPr="00C32E1F" w:rsidRDefault="0092613D" w:rsidP="00C32E1F">
            <w:pPr>
              <w:spacing w:before="60" w:line="240" w:lineRule="auto"/>
              <w:rPr>
                <w:sz w:val="18"/>
                <w:szCs w:val="18"/>
              </w:rPr>
            </w:pPr>
            <w:r w:rsidRPr="00C32E1F">
              <w:rPr>
                <w:sz w:val="18"/>
                <w:szCs w:val="18"/>
              </w:rPr>
              <w:t>Bar restaurant</w:t>
            </w:r>
          </w:p>
        </w:tc>
        <w:tc>
          <w:tcPr>
            <w:tcW w:w="1601" w:type="dxa"/>
            <w:tcBorders>
              <w:top w:val="nil"/>
              <w:left w:val="nil"/>
              <w:bottom w:val="single" w:sz="4" w:space="0" w:color="auto"/>
              <w:right w:val="single" w:sz="4" w:space="0" w:color="auto"/>
            </w:tcBorders>
            <w:shd w:val="clear" w:color="auto" w:fill="auto"/>
            <w:noWrap/>
            <w:vAlign w:val="center"/>
            <w:hideMark/>
          </w:tcPr>
          <w:p w14:paraId="75F3B39D"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1B70FC6B"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788D2459"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59B86B0F" w14:textId="77777777" w:rsidR="0092613D" w:rsidRPr="00C32E1F" w:rsidRDefault="0092613D" w:rsidP="00C32E1F">
            <w:pPr>
              <w:spacing w:before="60" w:line="240" w:lineRule="auto"/>
              <w:rPr>
                <w:sz w:val="18"/>
                <w:szCs w:val="18"/>
              </w:rPr>
            </w:pPr>
            <w:r w:rsidRPr="00C32E1F">
              <w:rPr>
                <w:sz w:val="18"/>
                <w:szCs w:val="18"/>
              </w:rPr>
              <w:t>Buvette</w:t>
            </w:r>
          </w:p>
        </w:tc>
        <w:tc>
          <w:tcPr>
            <w:tcW w:w="1601" w:type="dxa"/>
            <w:tcBorders>
              <w:top w:val="nil"/>
              <w:left w:val="nil"/>
              <w:bottom w:val="single" w:sz="4" w:space="0" w:color="auto"/>
              <w:right w:val="single" w:sz="4" w:space="0" w:color="auto"/>
            </w:tcBorders>
            <w:shd w:val="clear" w:color="auto" w:fill="auto"/>
            <w:noWrap/>
            <w:vAlign w:val="center"/>
            <w:hideMark/>
          </w:tcPr>
          <w:p w14:paraId="12EFFAB0" w14:textId="77777777" w:rsidR="0092613D" w:rsidRPr="00C32E1F" w:rsidRDefault="0092613D" w:rsidP="00C32E1F">
            <w:pPr>
              <w:spacing w:before="60" w:line="240" w:lineRule="auto"/>
              <w:jc w:val="center"/>
              <w:rPr>
                <w:sz w:val="18"/>
                <w:szCs w:val="18"/>
              </w:rPr>
            </w:pPr>
            <w:r w:rsidRPr="00C32E1F">
              <w:rPr>
                <w:sz w:val="18"/>
                <w:szCs w:val="18"/>
              </w:rPr>
              <w:t>0,54</w:t>
            </w:r>
          </w:p>
        </w:tc>
      </w:tr>
      <w:tr w:rsidR="0092613D" w:rsidRPr="00C32E1F" w14:paraId="38EF8685"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58905D7A"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55EEB89" w14:textId="77777777" w:rsidR="0092613D" w:rsidRPr="00C32E1F" w:rsidRDefault="0092613D" w:rsidP="00C32E1F">
            <w:pPr>
              <w:spacing w:before="60" w:line="240" w:lineRule="auto"/>
              <w:rPr>
                <w:sz w:val="18"/>
                <w:szCs w:val="18"/>
              </w:rPr>
            </w:pPr>
            <w:r w:rsidRPr="00C32E1F">
              <w:rPr>
                <w:sz w:val="18"/>
                <w:szCs w:val="18"/>
              </w:rPr>
              <w:t>Cafétéria</w:t>
            </w:r>
          </w:p>
        </w:tc>
        <w:tc>
          <w:tcPr>
            <w:tcW w:w="1601" w:type="dxa"/>
            <w:tcBorders>
              <w:top w:val="nil"/>
              <w:left w:val="nil"/>
              <w:bottom w:val="single" w:sz="4" w:space="0" w:color="auto"/>
              <w:right w:val="single" w:sz="4" w:space="0" w:color="auto"/>
            </w:tcBorders>
            <w:shd w:val="clear" w:color="auto" w:fill="auto"/>
            <w:noWrap/>
            <w:vAlign w:val="center"/>
            <w:hideMark/>
          </w:tcPr>
          <w:p w14:paraId="157EB4EC"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0DE1006"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58086C6A"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5633FF04" w14:textId="77777777" w:rsidR="0092613D" w:rsidRPr="00C32E1F" w:rsidRDefault="0092613D" w:rsidP="00C32E1F">
            <w:pPr>
              <w:spacing w:before="60" w:line="240" w:lineRule="auto"/>
              <w:rPr>
                <w:sz w:val="18"/>
                <w:szCs w:val="18"/>
              </w:rPr>
            </w:pPr>
            <w:r w:rsidRPr="00C32E1F">
              <w:rPr>
                <w:sz w:val="18"/>
                <w:szCs w:val="18"/>
              </w:rPr>
              <w:t>Collage de pneu</w:t>
            </w:r>
          </w:p>
        </w:tc>
        <w:tc>
          <w:tcPr>
            <w:tcW w:w="1601" w:type="dxa"/>
            <w:tcBorders>
              <w:top w:val="nil"/>
              <w:left w:val="nil"/>
              <w:bottom w:val="single" w:sz="4" w:space="0" w:color="auto"/>
              <w:right w:val="single" w:sz="4" w:space="0" w:color="auto"/>
            </w:tcBorders>
            <w:shd w:val="clear" w:color="auto" w:fill="auto"/>
            <w:noWrap/>
            <w:vAlign w:val="center"/>
            <w:hideMark/>
          </w:tcPr>
          <w:p w14:paraId="23CB147F"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0D2266B0"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22197F63"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738BE33" w14:textId="77777777" w:rsidR="0092613D" w:rsidRPr="00C32E1F" w:rsidRDefault="0092613D" w:rsidP="00C32E1F">
            <w:pPr>
              <w:spacing w:before="60" w:line="240" w:lineRule="auto"/>
              <w:rPr>
                <w:sz w:val="18"/>
                <w:szCs w:val="18"/>
              </w:rPr>
            </w:pPr>
            <w:r w:rsidRPr="00C32E1F">
              <w:rPr>
                <w:sz w:val="18"/>
                <w:szCs w:val="18"/>
              </w:rPr>
              <w:t>Commerçant</w:t>
            </w:r>
          </w:p>
        </w:tc>
        <w:tc>
          <w:tcPr>
            <w:tcW w:w="1601" w:type="dxa"/>
            <w:tcBorders>
              <w:top w:val="nil"/>
              <w:left w:val="nil"/>
              <w:bottom w:val="single" w:sz="4" w:space="0" w:color="auto"/>
              <w:right w:val="single" w:sz="4" w:space="0" w:color="auto"/>
            </w:tcBorders>
            <w:shd w:val="clear" w:color="auto" w:fill="auto"/>
            <w:noWrap/>
            <w:vAlign w:val="center"/>
            <w:hideMark/>
          </w:tcPr>
          <w:p w14:paraId="66E57E12" w14:textId="77777777" w:rsidR="0092613D" w:rsidRPr="00C32E1F" w:rsidRDefault="0092613D" w:rsidP="00C32E1F">
            <w:pPr>
              <w:spacing w:before="60" w:line="240" w:lineRule="auto"/>
              <w:jc w:val="center"/>
              <w:rPr>
                <w:sz w:val="18"/>
                <w:szCs w:val="18"/>
              </w:rPr>
            </w:pPr>
            <w:r w:rsidRPr="00C32E1F">
              <w:rPr>
                <w:sz w:val="18"/>
                <w:szCs w:val="18"/>
              </w:rPr>
              <w:t>0,72</w:t>
            </w:r>
          </w:p>
        </w:tc>
      </w:tr>
      <w:tr w:rsidR="0092613D" w:rsidRPr="00C32E1F" w14:paraId="416293E3"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7BCA21DC"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1481F068" w14:textId="77777777" w:rsidR="0092613D" w:rsidRPr="00C32E1F" w:rsidRDefault="0092613D" w:rsidP="00C32E1F">
            <w:pPr>
              <w:spacing w:before="60" w:line="240" w:lineRule="auto"/>
              <w:rPr>
                <w:sz w:val="18"/>
                <w:szCs w:val="18"/>
              </w:rPr>
            </w:pPr>
            <w:r w:rsidRPr="00C32E1F">
              <w:rPr>
                <w:sz w:val="18"/>
                <w:szCs w:val="18"/>
              </w:rPr>
              <w:t>Divers</w:t>
            </w:r>
          </w:p>
        </w:tc>
        <w:tc>
          <w:tcPr>
            <w:tcW w:w="1601" w:type="dxa"/>
            <w:tcBorders>
              <w:top w:val="nil"/>
              <w:left w:val="nil"/>
              <w:bottom w:val="single" w:sz="4" w:space="0" w:color="auto"/>
              <w:right w:val="single" w:sz="4" w:space="0" w:color="auto"/>
            </w:tcBorders>
            <w:shd w:val="clear" w:color="auto" w:fill="auto"/>
            <w:noWrap/>
            <w:vAlign w:val="center"/>
            <w:hideMark/>
          </w:tcPr>
          <w:p w14:paraId="57F08671" w14:textId="77777777" w:rsidR="0092613D" w:rsidRPr="00C32E1F" w:rsidRDefault="0092613D" w:rsidP="00C32E1F">
            <w:pPr>
              <w:spacing w:before="60" w:line="240" w:lineRule="auto"/>
              <w:jc w:val="center"/>
              <w:rPr>
                <w:sz w:val="18"/>
                <w:szCs w:val="18"/>
              </w:rPr>
            </w:pPr>
            <w:r w:rsidRPr="00C32E1F">
              <w:rPr>
                <w:sz w:val="18"/>
                <w:szCs w:val="18"/>
              </w:rPr>
              <w:t>0,36</w:t>
            </w:r>
          </w:p>
        </w:tc>
      </w:tr>
      <w:tr w:rsidR="0092613D" w:rsidRPr="00C32E1F" w14:paraId="5332AEA4"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7DD04873"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A784D94" w14:textId="77777777" w:rsidR="0092613D" w:rsidRPr="00C32E1F" w:rsidRDefault="0092613D" w:rsidP="00C32E1F">
            <w:pPr>
              <w:spacing w:before="60" w:line="240" w:lineRule="auto"/>
              <w:rPr>
                <w:sz w:val="18"/>
                <w:szCs w:val="18"/>
              </w:rPr>
            </w:pPr>
            <w:r w:rsidRPr="00C32E1F">
              <w:rPr>
                <w:sz w:val="18"/>
                <w:szCs w:val="18"/>
              </w:rPr>
              <w:t xml:space="preserve">Conditionnement des condiments </w:t>
            </w:r>
          </w:p>
        </w:tc>
        <w:tc>
          <w:tcPr>
            <w:tcW w:w="1601" w:type="dxa"/>
            <w:tcBorders>
              <w:top w:val="nil"/>
              <w:left w:val="nil"/>
              <w:bottom w:val="single" w:sz="4" w:space="0" w:color="auto"/>
              <w:right w:val="single" w:sz="4" w:space="0" w:color="auto"/>
            </w:tcBorders>
            <w:shd w:val="clear" w:color="auto" w:fill="auto"/>
            <w:noWrap/>
            <w:vAlign w:val="center"/>
            <w:hideMark/>
          </w:tcPr>
          <w:p w14:paraId="3444EC86"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66FB4D93"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5A629AE0"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13DC604A" w14:textId="77777777" w:rsidR="0092613D" w:rsidRPr="00C32E1F" w:rsidRDefault="0092613D" w:rsidP="00C32E1F">
            <w:pPr>
              <w:spacing w:before="60" w:line="240" w:lineRule="auto"/>
              <w:rPr>
                <w:sz w:val="18"/>
                <w:szCs w:val="18"/>
              </w:rPr>
            </w:pPr>
            <w:r w:rsidRPr="00C32E1F">
              <w:rPr>
                <w:sz w:val="18"/>
                <w:szCs w:val="18"/>
              </w:rPr>
              <w:t>Électricien général</w:t>
            </w:r>
          </w:p>
        </w:tc>
        <w:tc>
          <w:tcPr>
            <w:tcW w:w="1601" w:type="dxa"/>
            <w:tcBorders>
              <w:top w:val="nil"/>
              <w:left w:val="nil"/>
              <w:bottom w:val="single" w:sz="4" w:space="0" w:color="auto"/>
              <w:right w:val="single" w:sz="4" w:space="0" w:color="auto"/>
            </w:tcBorders>
            <w:shd w:val="clear" w:color="auto" w:fill="auto"/>
            <w:noWrap/>
            <w:vAlign w:val="center"/>
            <w:hideMark/>
          </w:tcPr>
          <w:p w14:paraId="0866B35B"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1FFA9907"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51DBDDFD"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7AE007BA" w14:textId="77777777" w:rsidR="0092613D" w:rsidRPr="00C32E1F" w:rsidRDefault="0092613D" w:rsidP="00C32E1F">
            <w:pPr>
              <w:spacing w:before="60" w:line="240" w:lineRule="auto"/>
              <w:rPr>
                <w:sz w:val="18"/>
                <w:szCs w:val="18"/>
              </w:rPr>
            </w:pPr>
            <w:r w:rsidRPr="00C32E1F">
              <w:rPr>
                <w:sz w:val="18"/>
                <w:szCs w:val="18"/>
              </w:rPr>
              <w:t>Fabrication de meubles</w:t>
            </w:r>
          </w:p>
        </w:tc>
        <w:tc>
          <w:tcPr>
            <w:tcW w:w="1601" w:type="dxa"/>
            <w:tcBorders>
              <w:top w:val="nil"/>
              <w:left w:val="nil"/>
              <w:bottom w:val="single" w:sz="4" w:space="0" w:color="auto"/>
              <w:right w:val="single" w:sz="4" w:space="0" w:color="auto"/>
            </w:tcBorders>
            <w:shd w:val="clear" w:color="auto" w:fill="auto"/>
            <w:noWrap/>
            <w:vAlign w:val="center"/>
            <w:hideMark/>
          </w:tcPr>
          <w:p w14:paraId="7F955C15" w14:textId="77777777" w:rsidR="0092613D" w:rsidRPr="00C32E1F" w:rsidRDefault="0092613D" w:rsidP="00C32E1F">
            <w:pPr>
              <w:spacing w:before="60" w:line="240" w:lineRule="auto"/>
              <w:jc w:val="center"/>
              <w:rPr>
                <w:sz w:val="18"/>
                <w:szCs w:val="18"/>
              </w:rPr>
            </w:pPr>
            <w:r w:rsidRPr="00C32E1F">
              <w:rPr>
                <w:sz w:val="18"/>
                <w:szCs w:val="18"/>
              </w:rPr>
              <w:t>0,72</w:t>
            </w:r>
          </w:p>
        </w:tc>
      </w:tr>
      <w:tr w:rsidR="0092613D" w:rsidRPr="00C32E1F" w14:paraId="2954E3F6"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BCD5DB5"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090E37D" w14:textId="77777777" w:rsidR="0092613D" w:rsidRPr="00C32E1F" w:rsidRDefault="0092613D" w:rsidP="00C32E1F">
            <w:pPr>
              <w:spacing w:before="60" w:line="240" w:lineRule="auto"/>
              <w:rPr>
                <w:sz w:val="18"/>
                <w:szCs w:val="18"/>
              </w:rPr>
            </w:pPr>
            <w:r w:rsidRPr="00C32E1F">
              <w:rPr>
                <w:sz w:val="18"/>
                <w:szCs w:val="18"/>
              </w:rPr>
              <w:t>Garde vélo</w:t>
            </w:r>
          </w:p>
        </w:tc>
        <w:tc>
          <w:tcPr>
            <w:tcW w:w="1601" w:type="dxa"/>
            <w:tcBorders>
              <w:top w:val="nil"/>
              <w:left w:val="nil"/>
              <w:bottom w:val="single" w:sz="4" w:space="0" w:color="auto"/>
              <w:right w:val="single" w:sz="4" w:space="0" w:color="auto"/>
            </w:tcBorders>
            <w:shd w:val="clear" w:color="auto" w:fill="auto"/>
            <w:noWrap/>
            <w:vAlign w:val="center"/>
            <w:hideMark/>
          </w:tcPr>
          <w:p w14:paraId="1173FA45" w14:textId="77777777" w:rsidR="0092613D" w:rsidRPr="00C32E1F" w:rsidRDefault="0092613D" w:rsidP="00C32E1F">
            <w:pPr>
              <w:spacing w:before="60" w:line="240" w:lineRule="auto"/>
              <w:jc w:val="center"/>
              <w:rPr>
                <w:sz w:val="18"/>
                <w:szCs w:val="18"/>
              </w:rPr>
            </w:pPr>
            <w:r w:rsidRPr="00C32E1F">
              <w:rPr>
                <w:sz w:val="18"/>
                <w:szCs w:val="18"/>
              </w:rPr>
              <w:t>0,36</w:t>
            </w:r>
          </w:p>
        </w:tc>
      </w:tr>
      <w:tr w:rsidR="0092613D" w:rsidRPr="00C32E1F" w14:paraId="726B92B5"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38BA255E"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5838482F" w14:textId="77777777" w:rsidR="0092613D" w:rsidRPr="00C32E1F" w:rsidRDefault="0092613D" w:rsidP="00C32E1F">
            <w:pPr>
              <w:spacing w:before="60" w:line="240" w:lineRule="auto"/>
              <w:rPr>
                <w:sz w:val="18"/>
                <w:szCs w:val="18"/>
              </w:rPr>
            </w:pPr>
            <w:r w:rsidRPr="00C32E1F">
              <w:rPr>
                <w:sz w:val="18"/>
                <w:szCs w:val="18"/>
              </w:rPr>
              <w:t>Gérant</w:t>
            </w:r>
          </w:p>
        </w:tc>
        <w:tc>
          <w:tcPr>
            <w:tcW w:w="1601" w:type="dxa"/>
            <w:tcBorders>
              <w:top w:val="nil"/>
              <w:left w:val="nil"/>
              <w:bottom w:val="single" w:sz="4" w:space="0" w:color="auto"/>
              <w:right w:val="single" w:sz="4" w:space="0" w:color="auto"/>
            </w:tcBorders>
            <w:shd w:val="clear" w:color="auto" w:fill="auto"/>
            <w:noWrap/>
            <w:vAlign w:val="center"/>
            <w:hideMark/>
          </w:tcPr>
          <w:p w14:paraId="02362665"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322F9A43"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23E8156E"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198AE81E" w14:textId="77777777" w:rsidR="0092613D" w:rsidRPr="00C32E1F" w:rsidRDefault="0092613D" w:rsidP="00C32E1F">
            <w:pPr>
              <w:spacing w:before="60" w:line="240" w:lineRule="auto"/>
              <w:rPr>
                <w:sz w:val="18"/>
                <w:szCs w:val="18"/>
              </w:rPr>
            </w:pPr>
            <w:r w:rsidRPr="00C32E1F">
              <w:rPr>
                <w:sz w:val="18"/>
                <w:szCs w:val="18"/>
              </w:rPr>
              <w:t>Gérant bar restaurant</w:t>
            </w:r>
          </w:p>
        </w:tc>
        <w:tc>
          <w:tcPr>
            <w:tcW w:w="1601" w:type="dxa"/>
            <w:tcBorders>
              <w:top w:val="nil"/>
              <w:left w:val="nil"/>
              <w:bottom w:val="single" w:sz="4" w:space="0" w:color="auto"/>
              <w:right w:val="single" w:sz="4" w:space="0" w:color="auto"/>
            </w:tcBorders>
            <w:shd w:val="clear" w:color="auto" w:fill="auto"/>
            <w:noWrap/>
            <w:vAlign w:val="center"/>
            <w:hideMark/>
          </w:tcPr>
          <w:p w14:paraId="00F7817F"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0AC38226"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73DCDDC"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90F6E3D" w14:textId="77777777" w:rsidR="0092613D" w:rsidRPr="00C32E1F" w:rsidRDefault="0092613D" w:rsidP="00C32E1F">
            <w:pPr>
              <w:spacing w:before="60" w:line="240" w:lineRule="auto"/>
              <w:rPr>
                <w:sz w:val="18"/>
                <w:szCs w:val="18"/>
              </w:rPr>
            </w:pPr>
            <w:r w:rsidRPr="00C32E1F">
              <w:rPr>
                <w:sz w:val="18"/>
                <w:szCs w:val="18"/>
              </w:rPr>
              <w:t>Gestionnaire</w:t>
            </w:r>
          </w:p>
        </w:tc>
        <w:tc>
          <w:tcPr>
            <w:tcW w:w="1601" w:type="dxa"/>
            <w:tcBorders>
              <w:top w:val="nil"/>
              <w:left w:val="nil"/>
              <w:bottom w:val="single" w:sz="4" w:space="0" w:color="auto"/>
              <w:right w:val="single" w:sz="4" w:space="0" w:color="auto"/>
            </w:tcBorders>
            <w:shd w:val="clear" w:color="auto" w:fill="auto"/>
            <w:noWrap/>
            <w:vAlign w:val="center"/>
            <w:hideMark/>
          </w:tcPr>
          <w:p w14:paraId="7004FF50"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4BFA028"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9649671"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72EC2E16" w14:textId="77777777" w:rsidR="0092613D" w:rsidRPr="00C32E1F" w:rsidRDefault="0092613D" w:rsidP="00C32E1F">
            <w:pPr>
              <w:spacing w:before="60" w:line="240" w:lineRule="auto"/>
              <w:rPr>
                <w:sz w:val="18"/>
                <w:szCs w:val="18"/>
              </w:rPr>
            </w:pPr>
            <w:r w:rsidRPr="00C32E1F">
              <w:rPr>
                <w:sz w:val="18"/>
                <w:szCs w:val="18"/>
              </w:rPr>
              <w:t>Maquis</w:t>
            </w:r>
          </w:p>
        </w:tc>
        <w:tc>
          <w:tcPr>
            <w:tcW w:w="1601" w:type="dxa"/>
            <w:tcBorders>
              <w:top w:val="nil"/>
              <w:left w:val="nil"/>
              <w:bottom w:val="single" w:sz="4" w:space="0" w:color="auto"/>
              <w:right w:val="single" w:sz="4" w:space="0" w:color="auto"/>
            </w:tcBorders>
            <w:shd w:val="clear" w:color="auto" w:fill="auto"/>
            <w:noWrap/>
            <w:vAlign w:val="center"/>
            <w:hideMark/>
          </w:tcPr>
          <w:p w14:paraId="69B0F54E"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5BF98C1"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66FEAD0"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0E8FDD98" w14:textId="77777777" w:rsidR="0092613D" w:rsidRPr="00C32E1F" w:rsidRDefault="0092613D" w:rsidP="00C32E1F">
            <w:pPr>
              <w:spacing w:before="60" w:line="240" w:lineRule="auto"/>
              <w:rPr>
                <w:sz w:val="18"/>
                <w:szCs w:val="18"/>
              </w:rPr>
            </w:pPr>
            <w:r w:rsidRPr="00C32E1F">
              <w:rPr>
                <w:sz w:val="18"/>
                <w:szCs w:val="18"/>
              </w:rPr>
              <w:t>Mécanicien</w:t>
            </w:r>
          </w:p>
        </w:tc>
        <w:tc>
          <w:tcPr>
            <w:tcW w:w="1601" w:type="dxa"/>
            <w:tcBorders>
              <w:top w:val="nil"/>
              <w:left w:val="nil"/>
              <w:bottom w:val="single" w:sz="4" w:space="0" w:color="auto"/>
              <w:right w:val="single" w:sz="4" w:space="0" w:color="auto"/>
            </w:tcBorders>
            <w:shd w:val="clear" w:color="auto" w:fill="auto"/>
            <w:noWrap/>
            <w:vAlign w:val="center"/>
            <w:hideMark/>
          </w:tcPr>
          <w:p w14:paraId="4034D441" w14:textId="77777777" w:rsidR="0092613D" w:rsidRPr="00C32E1F" w:rsidRDefault="0092613D" w:rsidP="00C32E1F">
            <w:pPr>
              <w:spacing w:before="60" w:line="240" w:lineRule="auto"/>
              <w:jc w:val="center"/>
              <w:rPr>
                <w:sz w:val="18"/>
                <w:szCs w:val="18"/>
              </w:rPr>
            </w:pPr>
            <w:r w:rsidRPr="00C32E1F">
              <w:rPr>
                <w:sz w:val="18"/>
                <w:szCs w:val="18"/>
              </w:rPr>
              <w:t>2,53</w:t>
            </w:r>
          </w:p>
        </w:tc>
      </w:tr>
      <w:tr w:rsidR="0092613D" w:rsidRPr="00C32E1F" w14:paraId="432F9B1E"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2540777"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CAF5AE3" w14:textId="77777777" w:rsidR="0092613D" w:rsidRPr="00C32E1F" w:rsidRDefault="0092613D" w:rsidP="00C32E1F">
            <w:pPr>
              <w:spacing w:before="60" w:line="240" w:lineRule="auto"/>
              <w:rPr>
                <w:sz w:val="18"/>
                <w:szCs w:val="18"/>
              </w:rPr>
            </w:pPr>
            <w:r w:rsidRPr="00C32E1F">
              <w:rPr>
                <w:sz w:val="18"/>
                <w:szCs w:val="18"/>
              </w:rPr>
              <w:t>Meunier</w:t>
            </w:r>
          </w:p>
        </w:tc>
        <w:tc>
          <w:tcPr>
            <w:tcW w:w="1601" w:type="dxa"/>
            <w:tcBorders>
              <w:top w:val="nil"/>
              <w:left w:val="nil"/>
              <w:bottom w:val="single" w:sz="4" w:space="0" w:color="auto"/>
              <w:right w:val="single" w:sz="4" w:space="0" w:color="auto"/>
            </w:tcBorders>
            <w:shd w:val="clear" w:color="auto" w:fill="auto"/>
            <w:noWrap/>
            <w:vAlign w:val="center"/>
            <w:hideMark/>
          </w:tcPr>
          <w:p w14:paraId="7E3E9D90" w14:textId="77777777" w:rsidR="0092613D" w:rsidRPr="00C32E1F" w:rsidRDefault="0092613D" w:rsidP="00C32E1F">
            <w:pPr>
              <w:spacing w:before="60" w:line="240" w:lineRule="auto"/>
              <w:jc w:val="center"/>
              <w:rPr>
                <w:sz w:val="18"/>
                <w:szCs w:val="18"/>
              </w:rPr>
            </w:pPr>
            <w:r w:rsidRPr="00C32E1F">
              <w:rPr>
                <w:sz w:val="18"/>
                <w:szCs w:val="18"/>
              </w:rPr>
              <w:t>0,54</w:t>
            </w:r>
          </w:p>
        </w:tc>
      </w:tr>
      <w:tr w:rsidR="0092613D" w:rsidRPr="00C32E1F" w14:paraId="244567DC"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145EA6D7"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0E3350E3" w14:textId="77777777" w:rsidR="0092613D" w:rsidRPr="00C32E1F" w:rsidRDefault="0092613D" w:rsidP="00C32E1F">
            <w:pPr>
              <w:spacing w:before="60" w:line="240" w:lineRule="auto"/>
              <w:rPr>
                <w:sz w:val="18"/>
                <w:szCs w:val="18"/>
              </w:rPr>
            </w:pPr>
            <w:r w:rsidRPr="00C32E1F">
              <w:rPr>
                <w:sz w:val="18"/>
                <w:szCs w:val="18"/>
              </w:rPr>
              <w:t>Mobile money</w:t>
            </w:r>
          </w:p>
        </w:tc>
        <w:tc>
          <w:tcPr>
            <w:tcW w:w="1601" w:type="dxa"/>
            <w:tcBorders>
              <w:top w:val="nil"/>
              <w:left w:val="nil"/>
              <w:bottom w:val="single" w:sz="4" w:space="0" w:color="auto"/>
              <w:right w:val="single" w:sz="4" w:space="0" w:color="auto"/>
            </w:tcBorders>
            <w:shd w:val="clear" w:color="auto" w:fill="auto"/>
            <w:noWrap/>
            <w:vAlign w:val="center"/>
            <w:hideMark/>
          </w:tcPr>
          <w:p w14:paraId="61B2D294"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5A3B27D5"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15AE3293"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56D6E819" w14:textId="77777777" w:rsidR="0092613D" w:rsidRPr="00C32E1F" w:rsidRDefault="0092613D" w:rsidP="00C32E1F">
            <w:pPr>
              <w:spacing w:before="60" w:line="240" w:lineRule="auto"/>
              <w:rPr>
                <w:sz w:val="18"/>
                <w:szCs w:val="18"/>
              </w:rPr>
            </w:pPr>
            <w:r w:rsidRPr="00C32E1F">
              <w:rPr>
                <w:sz w:val="18"/>
                <w:szCs w:val="18"/>
              </w:rPr>
              <w:t>Moulin à piment</w:t>
            </w:r>
          </w:p>
        </w:tc>
        <w:tc>
          <w:tcPr>
            <w:tcW w:w="1601" w:type="dxa"/>
            <w:tcBorders>
              <w:top w:val="nil"/>
              <w:left w:val="nil"/>
              <w:bottom w:val="single" w:sz="4" w:space="0" w:color="auto"/>
              <w:right w:val="single" w:sz="4" w:space="0" w:color="auto"/>
            </w:tcBorders>
            <w:shd w:val="clear" w:color="auto" w:fill="auto"/>
            <w:noWrap/>
            <w:vAlign w:val="center"/>
            <w:hideMark/>
          </w:tcPr>
          <w:p w14:paraId="0D92F7DA" w14:textId="77777777" w:rsidR="0092613D" w:rsidRPr="00C32E1F" w:rsidRDefault="0092613D" w:rsidP="00C32E1F">
            <w:pPr>
              <w:spacing w:before="60" w:line="240" w:lineRule="auto"/>
              <w:jc w:val="center"/>
              <w:rPr>
                <w:sz w:val="18"/>
                <w:szCs w:val="18"/>
              </w:rPr>
            </w:pPr>
            <w:r w:rsidRPr="00C32E1F">
              <w:rPr>
                <w:sz w:val="18"/>
                <w:szCs w:val="18"/>
              </w:rPr>
              <w:t>0,36</w:t>
            </w:r>
          </w:p>
        </w:tc>
      </w:tr>
      <w:tr w:rsidR="0092613D" w:rsidRPr="00C32E1F" w14:paraId="222778DD"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2A73F4B7"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D7FDE42" w14:textId="77777777" w:rsidR="0092613D" w:rsidRPr="00C32E1F" w:rsidRDefault="0092613D" w:rsidP="00C32E1F">
            <w:pPr>
              <w:spacing w:before="60" w:line="240" w:lineRule="auto"/>
              <w:rPr>
                <w:sz w:val="18"/>
                <w:szCs w:val="18"/>
              </w:rPr>
            </w:pPr>
            <w:r w:rsidRPr="00C32E1F">
              <w:rPr>
                <w:sz w:val="18"/>
                <w:szCs w:val="18"/>
              </w:rPr>
              <w:t>Motel et restauration</w:t>
            </w:r>
          </w:p>
        </w:tc>
        <w:tc>
          <w:tcPr>
            <w:tcW w:w="1601" w:type="dxa"/>
            <w:tcBorders>
              <w:top w:val="nil"/>
              <w:left w:val="nil"/>
              <w:bottom w:val="single" w:sz="4" w:space="0" w:color="auto"/>
              <w:right w:val="single" w:sz="4" w:space="0" w:color="auto"/>
            </w:tcBorders>
            <w:shd w:val="clear" w:color="auto" w:fill="auto"/>
            <w:noWrap/>
            <w:vAlign w:val="center"/>
            <w:hideMark/>
          </w:tcPr>
          <w:p w14:paraId="6D7E5248"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840B163"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5F546E8E"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4522273C" w14:textId="77777777" w:rsidR="0092613D" w:rsidRPr="00C32E1F" w:rsidRDefault="0092613D" w:rsidP="00C32E1F">
            <w:pPr>
              <w:spacing w:before="60" w:line="240" w:lineRule="auto"/>
              <w:rPr>
                <w:sz w:val="18"/>
                <w:szCs w:val="18"/>
              </w:rPr>
            </w:pPr>
            <w:r w:rsidRPr="00C32E1F">
              <w:rPr>
                <w:sz w:val="18"/>
                <w:szCs w:val="18"/>
              </w:rPr>
              <w:t>Opérateur mobile money</w:t>
            </w:r>
          </w:p>
        </w:tc>
        <w:tc>
          <w:tcPr>
            <w:tcW w:w="1601" w:type="dxa"/>
            <w:tcBorders>
              <w:top w:val="nil"/>
              <w:left w:val="nil"/>
              <w:bottom w:val="single" w:sz="4" w:space="0" w:color="auto"/>
              <w:right w:val="single" w:sz="4" w:space="0" w:color="auto"/>
            </w:tcBorders>
            <w:shd w:val="clear" w:color="auto" w:fill="auto"/>
            <w:noWrap/>
            <w:vAlign w:val="center"/>
            <w:hideMark/>
          </w:tcPr>
          <w:p w14:paraId="4A4806FB" w14:textId="77777777" w:rsidR="0092613D" w:rsidRPr="00C32E1F" w:rsidRDefault="0092613D" w:rsidP="00C32E1F">
            <w:pPr>
              <w:spacing w:before="60" w:line="240" w:lineRule="auto"/>
              <w:jc w:val="center"/>
              <w:rPr>
                <w:sz w:val="18"/>
                <w:szCs w:val="18"/>
              </w:rPr>
            </w:pPr>
            <w:r w:rsidRPr="00C32E1F">
              <w:rPr>
                <w:sz w:val="18"/>
                <w:szCs w:val="18"/>
              </w:rPr>
              <w:t>0,54</w:t>
            </w:r>
          </w:p>
        </w:tc>
      </w:tr>
      <w:tr w:rsidR="0092613D" w:rsidRPr="00C32E1F" w14:paraId="18F10239"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74E1F383"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1B47CC8C" w14:textId="77777777" w:rsidR="0092613D" w:rsidRPr="00C32E1F" w:rsidRDefault="0092613D" w:rsidP="00C32E1F">
            <w:pPr>
              <w:spacing w:before="60" w:line="240" w:lineRule="auto"/>
              <w:rPr>
                <w:sz w:val="18"/>
                <w:szCs w:val="18"/>
              </w:rPr>
            </w:pPr>
            <w:r w:rsidRPr="00C32E1F">
              <w:rPr>
                <w:sz w:val="18"/>
                <w:szCs w:val="18"/>
              </w:rPr>
              <w:t>Peintre auto</w:t>
            </w:r>
          </w:p>
        </w:tc>
        <w:tc>
          <w:tcPr>
            <w:tcW w:w="1601" w:type="dxa"/>
            <w:tcBorders>
              <w:top w:val="nil"/>
              <w:left w:val="nil"/>
              <w:bottom w:val="single" w:sz="4" w:space="0" w:color="auto"/>
              <w:right w:val="single" w:sz="4" w:space="0" w:color="auto"/>
            </w:tcBorders>
            <w:shd w:val="clear" w:color="auto" w:fill="auto"/>
            <w:noWrap/>
            <w:vAlign w:val="center"/>
            <w:hideMark/>
          </w:tcPr>
          <w:p w14:paraId="2C7ED653"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7B23FA7"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70EF16E7"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1F4E7FBA" w14:textId="77777777" w:rsidR="0092613D" w:rsidRPr="00C32E1F" w:rsidRDefault="0092613D" w:rsidP="00C32E1F">
            <w:pPr>
              <w:spacing w:before="60" w:line="240" w:lineRule="auto"/>
              <w:rPr>
                <w:sz w:val="18"/>
                <w:szCs w:val="18"/>
              </w:rPr>
            </w:pPr>
            <w:r w:rsidRPr="00C32E1F">
              <w:rPr>
                <w:sz w:val="18"/>
                <w:szCs w:val="18"/>
              </w:rPr>
              <w:t>Prêt à porter</w:t>
            </w:r>
          </w:p>
        </w:tc>
        <w:tc>
          <w:tcPr>
            <w:tcW w:w="1601" w:type="dxa"/>
            <w:tcBorders>
              <w:top w:val="nil"/>
              <w:left w:val="nil"/>
              <w:bottom w:val="single" w:sz="4" w:space="0" w:color="auto"/>
              <w:right w:val="single" w:sz="4" w:space="0" w:color="auto"/>
            </w:tcBorders>
            <w:shd w:val="clear" w:color="auto" w:fill="auto"/>
            <w:noWrap/>
            <w:vAlign w:val="center"/>
            <w:hideMark/>
          </w:tcPr>
          <w:p w14:paraId="2186B3F3"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31BBFCCF"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1C40C35C"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7B936427" w14:textId="77777777" w:rsidR="0092613D" w:rsidRPr="00C32E1F" w:rsidRDefault="0092613D" w:rsidP="00C32E1F">
            <w:pPr>
              <w:spacing w:before="60" w:line="240" w:lineRule="auto"/>
              <w:rPr>
                <w:sz w:val="18"/>
                <w:szCs w:val="18"/>
              </w:rPr>
            </w:pPr>
            <w:r w:rsidRPr="00C32E1F">
              <w:rPr>
                <w:sz w:val="18"/>
                <w:szCs w:val="18"/>
              </w:rPr>
              <w:t xml:space="preserve"> Quincaillerie</w:t>
            </w:r>
          </w:p>
        </w:tc>
        <w:tc>
          <w:tcPr>
            <w:tcW w:w="1601" w:type="dxa"/>
            <w:tcBorders>
              <w:top w:val="nil"/>
              <w:left w:val="nil"/>
              <w:bottom w:val="single" w:sz="4" w:space="0" w:color="auto"/>
              <w:right w:val="single" w:sz="4" w:space="0" w:color="auto"/>
            </w:tcBorders>
            <w:shd w:val="clear" w:color="auto" w:fill="auto"/>
            <w:noWrap/>
            <w:vAlign w:val="center"/>
            <w:hideMark/>
          </w:tcPr>
          <w:p w14:paraId="60763429" w14:textId="77777777" w:rsidR="0092613D" w:rsidRPr="00C32E1F" w:rsidRDefault="0092613D" w:rsidP="00C32E1F">
            <w:pPr>
              <w:spacing w:before="60" w:line="240" w:lineRule="auto"/>
              <w:jc w:val="center"/>
              <w:rPr>
                <w:sz w:val="18"/>
                <w:szCs w:val="18"/>
              </w:rPr>
            </w:pPr>
            <w:r w:rsidRPr="00C32E1F">
              <w:rPr>
                <w:sz w:val="18"/>
                <w:szCs w:val="18"/>
              </w:rPr>
              <w:t>0,36</w:t>
            </w:r>
          </w:p>
        </w:tc>
      </w:tr>
      <w:tr w:rsidR="0092613D" w:rsidRPr="00C32E1F" w14:paraId="2B16D298"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13DE6AF7"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56BA506F" w14:textId="77777777" w:rsidR="0092613D" w:rsidRPr="00C32E1F" w:rsidRDefault="0092613D" w:rsidP="00C32E1F">
            <w:pPr>
              <w:spacing w:before="60" w:line="240" w:lineRule="auto"/>
              <w:rPr>
                <w:sz w:val="18"/>
                <w:szCs w:val="18"/>
              </w:rPr>
            </w:pPr>
            <w:r w:rsidRPr="00C32E1F">
              <w:rPr>
                <w:sz w:val="18"/>
                <w:szCs w:val="18"/>
              </w:rPr>
              <w:t>Réalisation des vitres</w:t>
            </w:r>
          </w:p>
        </w:tc>
        <w:tc>
          <w:tcPr>
            <w:tcW w:w="1601" w:type="dxa"/>
            <w:tcBorders>
              <w:top w:val="nil"/>
              <w:left w:val="nil"/>
              <w:bottom w:val="single" w:sz="4" w:space="0" w:color="auto"/>
              <w:right w:val="single" w:sz="4" w:space="0" w:color="auto"/>
            </w:tcBorders>
            <w:shd w:val="clear" w:color="auto" w:fill="auto"/>
            <w:noWrap/>
            <w:vAlign w:val="center"/>
            <w:hideMark/>
          </w:tcPr>
          <w:p w14:paraId="44AC8FD6"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72275E4D"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2599E07F"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1B46225C" w14:textId="77777777" w:rsidR="0092613D" w:rsidRPr="00C32E1F" w:rsidRDefault="0092613D" w:rsidP="00C32E1F">
            <w:pPr>
              <w:spacing w:before="60" w:line="240" w:lineRule="auto"/>
              <w:rPr>
                <w:sz w:val="18"/>
                <w:szCs w:val="18"/>
              </w:rPr>
            </w:pPr>
            <w:r w:rsidRPr="00C32E1F">
              <w:rPr>
                <w:sz w:val="18"/>
                <w:szCs w:val="18"/>
              </w:rPr>
              <w:t>Restauration</w:t>
            </w:r>
          </w:p>
        </w:tc>
        <w:tc>
          <w:tcPr>
            <w:tcW w:w="1601" w:type="dxa"/>
            <w:tcBorders>
              <w:top w:val="nil"/>
              <w:left w:val="nil"/>
              <w:bottom w:val="single" w:sz="4" w:space="0" w:color="auto"/>
              <w:right w:val="single" w:sz="4" w:space="0" w:color="auto"/>
            </w:tcBorders>
            <w:shd w:val="clear" w:color="auto" w:fill="auto"/>
            <w:noWrap/>
            <w:vAlign w:val="center"/>
            <w:hideMark/>
          </w:tcPr>
          <w:p w14:paraId="6CA0DC11"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778D7271"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B599FFD"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685B9C07" w14:textId="77777777" w:rsidR="0092613D" w:rsidRPr="00C32E1F" w:rsidRDefault="0092613D" w:rsidP="00C32E1F">
            <w:pPr>
              <w:spacing w:before="60" w:line="240" w:lineRule="auto"/>
              <w:rPr>
                <w:sz w:val="18"/>
                <w:szCs w:val="18"/>
              </w:rPr>
            </w:pPr>
            <w:r w:rsidRPr="00C32E1F">
              <w:rPr>
                <w:sz w:val="18"/>
                <w:szCs w:val="18"/>
              </w:rPr>
              <w:t>Retrait et dépôt d'argent sur réseaux GSM-Vente d'unités GSM</w:t>
            </w:r>
          </w:p>
        </w:tc>
        <w:tc>
          <w:tcPr>
            <w:tcW w:w="1601" w:type="dxa"/>
            <w:tcBorders>
              <w:top w:val="nil"/>
              <w:left w:val="nil"/>
              <w:bottom w:val="single" w:sz="4" w:space="0" w:color="auto"/>
              <w:right w:val="single" w:sz="4" w:space="0" w:color="auto"/>
            </w:tcBorders>
            <w:shd w:val="clear" w:color="auto" w:fill="auto"/>
            <w:noWrap/>
            <w:vAlign w:val="center"/>
            <w:hideMark/>
          </w:tcPr>
          <w:p w14:paraId="1D7DA0C5"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7DB109A8"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86C40D5"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BFFCE85" w14:textId="77777777" w:rsidR="0092613D" w:rsidRPr="00C32E1F" w:rsidRDefault="0092613D" w:rsidP="00C32E1F">
            <w:pPr>
              <w:spacing w:before="60" w:line="240" w:lineRule="auto"/>
              <w:rPr>
                <w:sz w:val="18"/>
                <w:szCs w:val="18"/>
              </w:rPr>
            </w:pPr>
            <w:r w:rsidRPr="00C32E1F">
              <w:rPr>
                <w:sz w:val="18"/>
                <w:szCs w:val="18"/>
              </w:rPr>
              <w:t>Revendeuse</w:t>
            </w:r>
          </w:p>
        </w:tc>
        <w:tc>
          <w:tcPr>
            <w:tcW w:w="1601" w:type="dxa"/>
            <w:tcBorders>
              <w:top w:val="nil"/>
              <w:left w:val="nil"/>
              <w:bottom w:val="single" w:sz="4" w:space="0" w:color="auto"/>
              <w:right w:val="single" w:sz="4" w:space="0" w:color="auto"/>
            </w:tcBorders>
            <w:shd w:val="clear" w:color="auto" w:fill="auto"/>
            <w:noWrap/>
            <w:vAlign w:val="center"/>
            <w:hideMark/>
          </w:tcPr>
          <w:p w14:paraId="5FA2A56C" w14:textId="77777777" w:rsidR="0092613D" w:rsidRPr="00C32E1F" w:rsidRDefault="0092613D" w:rsidP="00C32E1F">
            <w:pPr>
              <w:spacing w:before="60" w:line="240" w:lineRule="auto"/>
              <w:jc w:val="center"/>
              <w:rPr>
                <w:sz w:val="18"/>
                <w:szCs w:val="18"/>
              </w:rPr>
            </w:pPr>
            <w:r w:rsidRPr="00C32E1F">
              <w:rPr>
                <w:sz w:val="18"/>
                <w:szCs w:val="18"/>
              </w:rPr>
              <w:t>29,06</w:t>
            </w:r>
          </w:p>
        </w:tc>
      </w:tr>
      <w:tr w:rsidR="0092613D" w:rsidRPr="00C32E1F" w14:paraId="4589EDBE"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0BCC61AE"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ACBF633" w14:textId="77777777" w:rsidR="0092613D" w:rsidRPr="00C32E1F" w:rsidRDefault="0092613D" w:rsidP="00C32E1F">
            <w:pPr>
              <w:spacing w:before="60" w:line="240" w:lineRule="auto"/>
              <w:rPr>
                <w:sz w:val="18"/>
                <w:szCs w:val="18"/>
              </w:rPr>
            </w:pPr>
            <w:r w:rsidRPr="00C32E1F">
              <w:rPr>
                <w:sz w:val="18"/>
                <w:szCs w:val="18"/>
              </w:rPr>
              <w:t>Service de transfert et retrait d'argent Momo</w:t>
            </w:r>
          </w:p>
        </w:tc>
        <w:tc>
          <w:tcPr>
            <w:tcW w:w="1601" w:type="dxa"/>
            <w:tcBorders>
              <w:top w:val="nil"/>
              <w:left w:val="nil"/>
              <w:bottom w:val="single" w:sz="4" w:space="0" w:color="auto"/>
              <w:right w:val="single" w:sz="4" w:space="0" w:color="auto"/>
            </w:tcBorders>
            <w:shd w:val="clear" w:color="auto" w:fill="auto"/>
            <w:noWrap/>
            <w:vAlign w:val="center"/>
            <w:hideMark/>
          </w:tcPr>
          <w:p w14:paraId="3DB0DFE3"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4C9748A1"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tcPr>
          <w:p w14:paraId="5772698A"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tcPr>
          <w:p w14:paraId="5B47B2F7" w14:textId="77777777" w:rsidR="0092613D" w:rsidRPr="00C32E1F" w:rsidRDefault="0092613D" w:rsidP="00C32E1F">
            <w:pPr>
              <w:spacing w:before="60" w:line="240" w:lineRule="auto"/>
              <w:rPr>
                <w:sz w:val="18"/>
                <w:szCs w:val="18"/>
              </w:rPr>
            </w:pPr>
            <w:r w:rsidRPr="00C32E1F">
              <w:rPr>
                <w:sz w:val="18"/>
                <w:szCs w:val="18"/>
              </w:rPr>
              <w:t>Vulcanisateur</w:t>
            </w:r>
          </w:p>
        </w:tc>
        <w:tc>
          <w:tcPr>
            <w:tcW w:w="1601" w:type="dxa"/>
            <w:tcBorders>
              <w:top w:val="nil"/>
              <w:left w:val="nil"/>
              <w:bottom w:val="single" w:sz="4" w:space="0" w:color="auto"/>
              <w:right w:val="single" w:sz="4" w:space="0" w:color="auto"/>
            </w:tcBorders>
            <w:shd w:val="clear" w:color="auto" w:fill="auto"/>
            <w:noWrap/>
            <w:vAlign w:val="center"/>
          </w:tcPr>
          <w:p w14:paraId="68A993C8" w14:textId="77777777" w:rsidR="0092613D" w:rsidRPr="00C32E1F" w:rsidRDefault="0092613D" w:rsidP="00C32E1F">
            <w:pPr>
              <w:spacing w:before="60" w:line="240" w:lineRule="auto"/>
              <w:jc w:val="center"/>
              <w:rPr>
                <w:sz w:val="18"/>
                <w:szCs w:val="18"/>
              </w:rPr>
            </w:pPr>
            <w:r w:rsidRPr="00C32E1F">
              <w:rPr>
                <w:sz w:val="18"/>
                <w:szCs w:val="18"/>
              </w:rPr>
              <w:t>0,72</w:t>
            </w:r>
          </w:p>
        </w:tc>
      </w:tr>
      <w:tr w:rsidR="0092613D" w:rsidRPr="00C32E1F" w14:paraId="123648ED" w14:textId="77777777" w:rsidTr="00096F0B">
        <w:trPr>
          <w:trHeight w:val="300"/>
        </w:trPr>
        <w:tc>
          <w:tcPr>
            <w:tcW w:w="1762" w:type="dxa"/>
            <w:vMerge/>
            <w:tcBorders>
              <w:top w:val="nil"/>
              <w:left w:val="single" w:sz="4" w:space="0" w:color="auto"/>
              <w:bottom w:val="single" w:sz="4" w:space="0" w:color="auto"/>
              <w:right w:val="single" w:sz="4" w:space="0" w:color="auto"/>
            </w:tcBorders>
            <w:vAlign w:val="center"/>
            <w:hideMark/>
          </w:tcPr>
          <w:p w14:paraId="62CA34AF"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02540282" w14:textId="77777777" w:rsidR="0092613D" w:rsidRPr="00C32E1F" w:rsidRDefault="0092613D" w:rsidP="00C32E1F">
            <w:pPr>
              <w:spacing w:before="60" w:line="240" w:lineRule="auto"/>
              <w:rPr>
                <w:sz w:val="18"/>
                <w:szCs w:val="18"/>
              </w:rPr>
            </w:pPr>
            <w:r w:rsidRPr="00C32E1F">
              <w:rPr>
                <w:sz w:val="18"/>
                <w:szCs w:val="18"/>
              </w:rPr>
              <w:t xml:space="preserve">Autres </w:t>
            </w:r>
          </w:p>
        </w:tc>
        <w:tc>
          <w:tcPr>
            <w:tcW w:w="1601" w:type="dxa"/>
            <w:tcBorders>
              <w:top w:val="nil"/>
              <w:left w:val="nil"/>
              <w:bottom w:val="single" w:sz="4" w:space="0" w:color="auto"/>
              <w:right w:val="single" w:sz="4" w:space="0" w:color="auto"/>
            </w:tcBorders>
            <w:shd w:val="clear" w:color="auto" w:fill="auto"/>
            <w:noWrap/>
            <w:vAlign w:val="center"/>
            <w:hideMark/>
          </w:tcPr>
          <w:p w14:paraId="6BF0DC09" w14:textId="77777777" w:rsidR="0092613D" w:rsidRPr="00C32E1F" w:rsidRDefault="0092613D" w:rsidP="00C32E1F">
            <w:pPr>
              <w:spacing w:before="60" w:line="240" w:lineRule="auto"/>
              <w:jc w:val="center"/>
              <w:rPr>
                <w:sz w:val="18"/>
                <w:szCs w:val="18"/>
              </w:rPr>
            </w:pPr>
            <w:r w:rsidRPr="00C32E1F">
              <w:rPr>
                <w:sz w:val="18"/>
                <w:szCs w:val="18"/>
              </w:rPr>
              <w:t>0,18</w:t>
            </w:r>
          </w:p>
        </w:tc>
      </w:tr>
      <w:tr w:rsidR="0092613D" w:rsidRPr="00C32E1F" w14:paraId="3DA196B5" w14:textId="77777777" w:rsidTr="00096F0B">
        <w:trPr>
          <w:trHeight w:val="300"/>
        </w:trPr>
        <w:tc>
          <w:tcPr>
            <w:tcW w:w="1762" w:type="dxa"/>
            <w:tcBorders>
              <w:top w:val="nil"/>
              <w:left w:val="single" w:sz="4" w:space="0" w:color="auto"/>
              <w:bottom w:val="single" w:sz="4" w:space="0" w:color="auto"/>
              <w:right w:val="single" w:sz="4" w:space="0" w:color="auto"/>
            </w:tcBorders>
            <w:shd w:val="clear" w:color="auto" w:fill="auto"/>
            <w:noWrap/>
            <w:vAlign w:val="center"/>
            <w:hideMark/>
          </w:tcPr>
          <w:p w14:paraId="479855AF" w14:textId="77777777" w:rsidR="0092613D" w:rsidRPr="00C32E1F" w:rsidRDefault="0092613D" w:rsidP="00C32E1F">
            <w:pPr>
              <w:spacing w:before="60" w:line="240" w:lineRule="auto"/>
              <w:jc w:val="center"/>
              <w:rPr>
                <w:b/>
                <w:sz w:val="18"/>
                <w:szCs w:val="18"/>
              </w:rPr>
            </w:pPr>
          </w:p>
        </w:tc>
        <w:tc>
          <w:tcPr>
            <w:tcW w:w="4325" w:type="dxa"/>
            <w:tcBorders>
              <w:top w:val="nil"/>
              <w:left w:val="nil"/>
              <w:bottom w:val="single" w:sz="4" w:space="0" w:color="auto"/>
              <w:right w:val="single" w:sz="4" w:space="0" w:color="auto"/>
            </w:tcBorders>
            <w:shd w:val="clear" w:color="auto" w:fill="auto"/>
            <w:noWrap/>
            <w:vAlign w:val="center"/>
            <w:hideMark/>
          </w:tcPr>
          <w:p w14:paraId="3A1BED25" w14:textId="77777777" w:rsidR="0092613D" w:rsidRPr="00C32E1F" w:rsidRDefault="0092613D" w:rsidP="00C32E1F">
            <w:pPr>
              <w:spacing w:before="60" w:line="240" w:lineRule="auto"/>
              <w:rPr>
                <w:b/>
                <w:sz w:val="18"/>
                <w:szCs w:val="18"/>
              </w:rPr>
            </w:pPr>
            <w:r w:rsidRPr="00C32E1F">
              <w:rPr>
                <w:b/>
                <w:sz w:val="18"/>
                <w:szCs w:val="18"/>
              </w:rPr>
              <w:t>Total</w:t>
            </w:r>
          </w:p>
        </w:tc>
        <w:tc>
          <w:tcPr>
            <w:tcW w:w="1601" w:type="dxa"/>
            <w:tcBorders>
              <w:top w:val="nil"/>
              <w:left w:val="nil"/>
              <w:bottom w:val="single" w:sz="4" w:space="0" w:color="auto"/>
              <w:right w:val="single" w:sz="4" w:space="0" w:color="auto"/>
            </w:tcBorders>
            <w:shd w:val="clear" w:color="auto" w:fill="auto"/>
            <w:noWrap/>
            <w:vAlign w:val="center"/>
            <w:hideMark/>
          </w:tcPr>
          <w:p w14:paraId="5C6584B9" w14:textId="77777777" w:rsidR="0092613D" w:rsidRPr="00C32E1F" w:rsidRDefault="0092613D" w:rsidP="00C32E1F">
            <w:pPr>
              <w:spacing w:before="60" w:line="240" w:lineRule="auto"/>
              <w:jc w:val="center"/>
              <w:rPr>
                <w:b/>
                <w:sz w:val="18"/>
                <w:szCs w:val="18"/>
              </w:rPr>
            </w:pPr>
            <w:r w:rsidRPr="00C32E1F">
              <w:rPr>
                <w:b/>
                <w:sz w:val="18"/>
                <w:szCs w:val="18"/>
              </w:rPr>
              <w:t>100</w:t>
            </w:r>
          </w:p>
        </w:tc>
      </w:tr>
    </w:tbl>
    <w:p w14:paraId="0ACC053D" w14:textId="77777777" w:rsidR="0044390D" w:rsidRPr="00047BEF" w:rsidRDefault="0044390D" w:rsidP="0044390D">
      <w:pPr>
        <w:spacing w:line="360" w:lineRule="auto"/>
        <w:rPr>
          <w:rFonts w:eastAsia="Times New Roman" w:cs="Arial"/>
          <w:b/>
          <w:szCs w:val="20"/>
          <w:lang w:eastAsia="de-DE"/>
        </w:rPr>
      </w:pPr>
      <w:r w:rsidRPr="00047BEF">
        <w:rPr>
          <w:rFonts w:eastAsia="Calibri" w:cs="Arial"/>
          <w:b/>
          <w:sz w:val="18"/>
          <w:szCs w:val="18"/>
          <w:lang w:eastAsia="fr-FR"/>
        </w:rPr>
        <w:t>Source : Enquête de terrain, juin 2020</w:t>
      </w:r>
    </w:p>
    <w:p w14:paraId="4FF1B273" w14:textId="77777777" w:rsidR="0044390D" w:rsidRPr="00047BEF" w:rsidRDefault="0044390D" w:rsidP="0044390D">
      <w:pPr>
        <w:spacing w:line="360" w:lineRule="auto"/>
        <w:rPr>
          <w:rFonts w:eastAsia="Times New Roman" w:cs="Times New Roman"/>
          <w:b/>
          <w:color w:val="000000"/>
          <w:szCs w:val="20"/>
          <w:lang w:eastAsia="de-DE"/>
        </w:rPr>
        <w:sectPr w:rsidR="0044390D" w:rsidRPr="00047BEF" w:rsidSect="000978DA">
          <w:footerReference w:type="default" r:id="rId84"/>
          <w:pgSz w:w="11906" w:h="16838"/>
          <w:pgMar w:top="1418" w:right="1418" w:bottom="1418" w:left="1418" w:header="709" w:footer="680" w:gutter="0"/>
          <w:cols w:space="708"/>
          <w:titlePg/>
          <w:docGrid w:linePitch="360"/>
        </w:sectPr>
      </w:pPr>
    </w:p>
    <w:p w14:paraId="09832345" w14:textId="42818F75" w:rsidR="0092613D" w:rsidRPr="00570F80" w:rsidRDefault="0092613D" w:rsidP="0044390D">
      <w:pPr>
        <w:keepNext/>
        <w:spacing w:line="360" w:lineRule="auto"/>
        <w:jc w:val="left"/>
        <w:rPr>
          <w:rFonts w:eastAsia="Times New Roman" w:cs="Times New Roman"/>
          <w:b/>
          <w:color w:val="000000"/>
          <w:sz w:val="20"/>
          <w:szCs w:val="20"/>
          <w:lang w:eastAsia="de-DE"/>
        </w:rPr>
      </w:pPr>
      <w:bookmarkStart w:id="1837" w:name="_Toc52888295"/>
      <w:r w:rsidRPr="00570F80">
        <w:rPr>
          <w:b/>
          <w:sz w:val="20"/>
          <w:szCs w:val="20"/>
        </w:rPr>
        <w:lastRenderedPageBreak/>
        <w:t xml:space="preserve">Tableau </w:t>
      </w:r>
      <w:r w:rsidRPr="00570F80">
        <w:rPr>
          <w:b/>
          <w:sz w:val="20"/>
          <w:szCs w:val="20"/>
        </w:rPr>
        <w:fldChar w:fldCharType="begin"/>
      </w:r>
      <w:r w:rsidRPr="00570F80">
        <w:rPr>
          <w:b/>
          <w:sz w:val="20"/>
          <w:szCs w:val="20"/>
        </w:rPr>
        <w:instrText xml:space="preserve"> SEQ Tableau \* ARABIC </w:instrText>
      </w:r>
      <w:r w:rsidRPr="00570F80">
        <w:rPr>
          <w:b/>
          <w:sz w:val="20"/>
          <w:szCs w:val="20"/>
        </w:rPr>
        <w:fldChar w:fldCharType="separate"/>
      </w:r>
      <w:r w:rsidR="00570F80" w:rsidRPr="00570F80">
        <w:rPr>
          <w:b/>
          <w:noProof/>
          <w:sz w:val="20"/>
          <w:szCs w:val="20"/>
        </w:rPr>
        <w:t>79</w:t>
      </w:r>
      <w:r w:rsidRPr="00570F80">
        <w:rPr>
          <w:b/>
          <w:sz w:val="20"/>
          <w:szCs w:val="20"/>
        </w:rPr>
        <w:fldChar w:fldCharType="end"/>
      </w:r>
      <w:r w:rsidR="007A67F3" w:rsidRPr="00570F80">
        <w:rPr>
          <w:b/>
          <w:sz w:val="20"/>
          <w:szCs w:val="20"/>
        </w:rPr>
        <w:t xml:space="preserve"> </w:t>
      </w:r>
      <w:r w:rsidRPr="00570F80">
        <w:rPr>
          <w:rFonts w:eastAsia="Times New Roman" w:cs="Times New Roman"/>
          <w:b/>
          <w:color w:val="000000"/>
          <w:sz w:val="20"/>
          <w:szCs w:val="20"/>
          <w:lang w:eastAsia="de-DE"/>
        </w:rPr>
        <w:t>: Activités des personnes vulnérables</w:t>
      </w:r>
      <w:bookmarkEnd w:id="1837"/>
      <w:r w:rsidRPr="00570F80">
        <w:rPr>
          <w:rFonts w:eastAsia="Times New Roman" w:cs="Times New Roman"/>
          <w:b/>
          <w:color w:val="000000"/>
          <w:sz w:val="20"/>
          <w:szCs w:val="20"/>
          <w:lang w:eastAsia="de-DE"/>
        </w:rPr>
        <w:t xml:space="preserve"> </w:t>
      </w:r>
    </w:p>
    <w:tbl>
      <w:tblPr>
        <w:tblW w:w="12721" w:type="dxa"/>
        <w:tblInd w:w="137" w:type="dxa"/>
        <w:tblCellMar>
          <w:left w:w="70" w:type="dxa"/>
          <w:right w:w="70" w:type="dxa"/>
        </w:tblCellMar>
        <w:tblLook w:val="04A0" w:firstRow="1" w:lastRow="0" w:firstColumn="1" w:lastColumn="0" w:noHBand="0" w:noVBand="1"/>
      </w:tblPr>
      <w:tblGrid>
        <w:gridCol w:w="629"/>
        <w:gridCol w:w="1478"/>
        <w:gridCol w:w="1150"/>
        <w:gridCol w:w="2477"/>
        <w:gridCol w:w="1635"/>
        <w:gridCol w:w="1508"/>
        <w:gridCol w:w="819"/>
        <w:gridCol w:w="1632"/>
        <w:gridCol w:w="1393"/>
      </w:tblGrid>
      <w:tr w:rsidR="001D05D3" w:rsidRPr="00096F0B" w14:paraId="66300E77" w14:textId="77777777" w:rsidTr="00096F0B">
        <w:trPr>
          <w:trHeight w:val="277"/>
        </w:trPr>
        <w:tc>
          <w:tcPr>
            <w:tcW w:w="629"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29E8688B" w14:textId="77777777" w:rsidR="001D05D3" w:rsidRPr="00096F0B" w:rsidRDefault="001D05D3" w:rsidP="00096F0B">
            <w:pPr>
              <w:spacing w:before="0" w:line="240" w:lineRule="auto"/>
              <w:jc w:val="center"/>
              <w:rPr>
                <w:rFonts w:ascii="Calibri" w:eastAsia="Times New Roman" w:hAnsi="Calibri" w:cs="Times New Roman"/>
                <w:b/>
                <w:bCs/>
                <w:color w:val="000000"/>
                <w:sz w:val="20"/>
                <w:szCs w:val="20"/>
                <w:lang w:eastAsia="fr-FR"/>
              </w:rPr>
            </w:pPr>
            <w:r w:rsidRPr="00096F0B">
              <w:rPr>
                <w:rFonts w:ascii="Calibri" w:eastAsia="Times New Roman" w:hAnsi="Calibri" w:cs="Times New Roman"/>
                <w:b/>
                <w:bCs/>
                <w:color w:val="000000"/>
                <w:sz w:val="20"/>
                <w:szCs w:val="20"/>
                <w:lang w:eastAsia="fr-FR"/>
              </w:rPr>
              <w:t>N°</w:t>
            </w:r>
          </w:p>
        </w:tc>
        <w:tc>
          <w:tcPr>
            <w:tcW w:w="1478" w:type="dxa"/>
            <w:tcBorders>
              <w:top w:val="single" w:sz="4" w:space="0" w:color="auto"/>
              <w:left w:val="nil"/>
              <w:bottom w:val="single" w:sz="4" w:space="0" w:color="auto"/>
              <w:right w:val="single" w:sz="4" w:space="0" w:color="auto"/>
            </w:tcBorders>
            <w:shd w:val="clear" w:color="auto" w:fill="00B0F0"/>
            <w:noWrap/>
            <w:vAlign w:val="bottom"/>
            <w:hideMark/>
          </w:tcPr>
          <w:p w14:paraId="53FF6314" w14:textId="77777777" w:rsidR="001D05D3" w:rsidRPr="00096F0B" w:rsidRDefault="001D05D3" w:rsidP="00096F0B">
            <w:pPr>
              <w:spacing w:before="0"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CODE</w:t>
            </w:r>
          </w:p>
        </w:tc>
        <w:tc>
          <w:tcPr>
            <w:tcW w:w="1150" w:type="dxa"/>
            <w:tcBorders>
              <w:top w:val="single" w:sz="4" w:space="0" w:color="auto"/>
              <w:left w:val="nil"/>
              <w:bottom w:val="single" w:sz="4" w:space="0" w:color="auto"/>
              <w:right w:val="single" w:sz="4" w:space="0" w:color="auto"/>
            </w:tcBorders>
            <w:shd w:val="clear" w:color="auto" w:fill="00B0F0"/>
            <w:noWrap/>
            <w:vAlign w:val="bottom"/>
            <w:hideMark/>
          </w:tcPr>
          <w:p w14:paraId="0788D428" w14:textId="77777777" w:rsidR="001D05D3" w:rsidRPr="00096F0B" w:rsidRDefault="001D05D3" w:rsidP="00096F0B">
            <w:pPr>
              <w:spacing w:before="0" w:line="240" w:lineRule="auto"/>
              <w:rPr>
                <w:rFonts w:ascii="Calibri" w:eastAsia="Times New Roman" w:hAnsi="Calibri" w:cs="Times New Roman"/>
                <w:b/>
                <w:bCs/>
                <w:color w:val="000000"/>
                <w:sz w:val="20"/>
                <w:szCs w:val="20"/>
                <w:lang w:eastAsia="fr-FR"/>
              </w:rPr>
            </w:pPr>
            <w:r w:rsidRPr="00096F0B">
              <w:rPr>
                <w:rFonts w:ascii="Calibri" w:eastAsia="Times New Roman" w:hAnsi="Calibri" w:cs="Times New Roman"/>
                <w:b/>
                <w:bCs/>
                <w:color w:val="000000"/>
                <w:sz w:val="20"/>
                <w:szCs w:val="20"/>
                <w:lang w:eastAsia="fr-FR"/>
              </w:rPr>
              <w:t>Genre</w:t>
            </w:r>
          </w:p>
        </w:tc>
        <w:tc>
          <w:tcPr>
            <w:tcW w:w="2477" w:type="dxa"/>
            <w:tcBorders>
              <w:top w:val="single" w:sz="4" w:space="0" w:color="auto"/>
              <w:left w:val="nil"/>
              <w:bottom w:val="single" w:sz="4" w:space="0" w:color="auto"/>
              <w:right w:val="single" w:sz="4" w:space="0" w:color="auto"/>
            </w:tcBorders>
            <w:shd w:val="clear" w:color="auto" w:fill="00B0F0"/>
            <w:noWrap/>
            <w:vAlign w:val="bottom"/>
            <w:hideMark/>
          </w:tcPr>
          <w:p w14:paraId="273FA680" w14:textId="77777777" w:rsidR="001D05D3" w:rsidRPr="00096F0B" w:rsidRDefault="001D05D3" w:rsidP="00096F0B">
            <w:pPr>
              <w:spacing w:before="0" w:line="240" w:lineRule="auto"/>
              <w:rPr>
                <w:rFonts w:ascii="Calibri" w:eastAsia="Times New Roman" w:hAnsi="Calibri" w:cs="Times New Roman"/>
                <w:b/>
                <w:bCs/>
                <w:color w:val="000000"/>
                <w:sz w:val="20"/>
                <w:szCs w:val="20"/>
                <w:lang w:eastAsia="fr-FR"/>
              </w:rPr>
            </w:pPr>
            <w:r w:rsidRPr="00096F0B">
              <w:rPr>
                <w:rFonts w:ascii="Calibri" w:eastAsia="Times New Roman" w:hAnsi="Calibri" w:cs="Times New Roman"/>
                <w:b/>
                <w:bCs/>
                <w:color w:val="000000"/>
                <w:sz w:val="20"/>
                <w:szCs w:val="20"/>
                <w:lang w:eastAsia="fr-FR"/>
              </w:rPr>
              <w:t>Activité de la PAP</w:t>
            </w:r>
          </w:p>
        </w:tc>
        <w:tc>
          <w:tcPr>
            <w:tcW w:w="1635" w:type="dxa"/>
            <w:tcBorders>
              <w:top w:val="single" w:sz="4" w:space="0" w:color="auto"/>
              <w:left w:val="nil"/>
              <w:bottom w:val="single" w:sz="4" w:space="0" w:color="auto"/>
              <w:right w:val="single" w:sz="4" w:space="0" w:color="auto"/>
            </w:tcBorders>
            <w:shd w:val="clear" w:color="auto" w:fill="00B0F0"/>
            <w:noWrap/>
            <w:vAlign w:val="bottom"/>
            <w:hideMark/>
          </w:tcPr>
          <w:p w14:paraId="4FE3372B" w14:textId="77777777" w:rsidR="001D05D3" w:rsidRPr="00096F0B" w:rsidRDefault="001D05D3" w:rsidP="00096F0B">
            <w:pPr>
              <w:spacing w:before="0" w:line="240" w:lineRule="auto"/>
              <w:rPr>
                <w:rFonts w:ascii="Calibri" w:eastAsia="Times New Roman" w:hAnsi="Calibri" w:cs="Times New Roman"/>
                <w:b/>
                <w:bCs/>
                <w:color w:val="000000"/>
                <w:sz w:val="20"/>
                <w:szCs w:val="20"/>
                <w:lang w:eastAsia="fr-FR"/>
              </w:rPr>
            </w:pPr>
            <w:r w:rsidRPr="00096F0B">
              <w:rPr>
                <w:rFonts w:ascii="Calibri" w:eastAsia="Times New Roman" w:hAnsi="Calibri" w:cs="Times New Roman"/>
                <w:b/>
                <w:bCs/>
                <w:color w:val="000000"/>
                <w:sz w:val="20"/>
                <w:szCs w:val="20"/>
                <w:lang w:eastAsia="fr-FR"/>
              </w:rPr>
              <w:t xml:space="preserve"> Statut de la PAP</w:t>
            </w:r>
          </w:p>
        </w:tc>
        <w:tc>
          <w:tcPr>
            <w:tcW w:w="1508" w:type="dxa"/>
            <w:tcBorders>
              <w:top w:val="single" w:sz="4" w:space="0" w:color="auto"/>
              <w:left w:val="nil"/>
              <w:bottom w:val="single" w:sz="4" w:space="0" w:color="auto"/>
              <w:right w:val="single" w:sz="4" w:space="0" w:color="auto"/>
            </w:tcBorders>
            <w:shd w:val="clear" w:color="auto" w:fill="00B0F0"/>
            <w:noWrap/>
            <w:vAlign w:val="bottom"/>
            <w:hideMark/>
          </w:tcPr>
          <w:p w14:paraId="5AC84F13" w14:textId="77777777" w:rsidR="001D05D3" w:rsidRPr="00096F0B" w:rsidRDefault="001D05D3" w:rsidP="00096F0B">
            <w:pPr>
              <w:spacing w:before="0" w:line="240" w:lineRule="auto"/>
              <w:rPr>
                <w:rFonts w:ascii="Calibri" w:eastAsia="Times New Roman" w:hAnsi="Calibri" w:cs="Times New Roman"/>
                <w:b/>
                <w:bCs/>
                <w:color w:val="000000"/>
                <w:sz w:val="20"/>
                <w:szCs w:val="20"/>
                <w:lang w:eastAsia="fr-FR"/>
              </w:rPr>
            </w:pPr>
            <w:r w:rsidRPr="00096F0B">
              <w:rPr>
                <w:rFonts w:ascii="Calibri" w:eastAsia="Times New Roman" w:hAnsi="Calibri" w:cs="Times New Roman"/>
                <w:b/>
                <w:bCs/>
                <w:color w:val="000000"/>
                <w:sz w:val="20"/>
                <w:szCs w:val="20"/>
                <w:lang w:eastAsia="fr-FR"/>
              </w:rPr>
              <w:t>Vulnérabilité</w:t>
            </w:r>
          </w:p>
        </w:tc>
        <w:tc>
          <w:tcPr>
            <w:tcW w:w="819" w:type="dxa"/>
            <w:tcBorders>
              <w:top w:val="single" w:sz="4" w:space="0" w:color="auto"/>
              <w:left w:val="nil"/>
              <w:bottom w:val="single" w:sz="4" w:space="0" w:color="auto"/>
              <w:right w:val="single" w:sz="4" w:space="0" w:color="auto"/>
            </w:tcBorders>
            <w:shd w:val="clear" w:color="auto" w:fill="00B0F0"/>
            <w:noWrap/>
            <w:vAlign w:val="bottom"/>
            <w:hideMark/>
          </w:tcPr>
          <w:p w14:paraId="518E7FAA" w14:textId="77777777" w:rsidR="001D05D3" w:rsidRPr="00096F0B" w:rsidRDefault="001D05D3" w:rsidP="00096F0B">
            <w:pPr>
              <w:spacing w:before="0" w:line="240" w:lineRule="auto"/>
              <w:rPr>
                <w:rFonts w:ascii="Calibri" w:eastAsia="Times New Roman" w:hAnsi="Calibri" w:cs="Times New Roman"/>
                <w:b/>
                <w:bCs/>
                <w:color w:val="000000"/>
                <w:sz w:val="20"/>
                <w:szCs w:val="20"/>
                <w:lang w:eastAsia="fr-FR"/>
              </w:rPr>
            </w:pPr>
            <w:r w:rsidRPr="00096F0B">
              <w:rPr>
                <w:rFonts w:ascii="Calibri" w:eastAsia="Times New Roman" w:hAnsi="Calibri" w:cs="Times New Roman"/>
                <w:b/>
                <w:bCs/>
                <w:color w:val="000000"/>
                <w:sz w:val="20"/>
                <w:szCs w:val="20"/>
                <w:lang w:eastAsia="fr-FR"/>
              </w:rPr>
              <w:t>Âge</w:t>
            </w:r>
          </w:p>
        </w:tc>
        <w:tc>
          <w:tcPr>
            <w:tcW w:w="1632" w:type="dxa"/>
            <w:tcBorders>
              <w:top w:val="single" w:sz="4" w:space="0" w:color="auto"/>
              <w:left w:val="nil"/>
              <w:bottom w:val="single" w:sz="4" w:space="0" w:color="auto"/>
              <w:right w:val="single" w:sz="4" w:space="0" w:color="auto"/>
            </w:tcBorders>
            <w:shd w:val="clear" w:color="auto" w:fill="00B0F0"/>
            <w:noWrap/>
            <w:vAlign w:val="bottom"/>
            <w:hideMark/>
          </w:tcPr>
          <w:p w14:paraId="62C48EF2" w14:textId="3E358E08" w:rsidR="001D05D3" w:rsidRPr="00096F0B" w:rsidRDefault="001D05D3" w:rsidP="00096F0B">
            <w:pPr>
              <w:spacing w:before="0"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Nombre de personnes à charge</w:t>
            </w:r>
          </w:p>
        </w:tc>
        <w:tc>
          <w:tcPr>
            <w:tcW w:w="1393" w:type="dxa"/>
            <w:tcBorders>
              <w:top w:val="single" w:sz="4" w:space="0" w:color="auto"/>
              <w:left w:val="nil"/>
              <w:bottom w:val="single" w:sz="4" w:space="0" w:color="auto"/>
              <w:right w:val="single" w:sz="4" w:space="0" w:color="auto"/>
            </w:tcBorders>
            <w:shd w:val="clear" w:color="auto" w:fill="00B0F0"/>
            <w:noWrap/>
            <w:vAlign w:val="bottom"/>
            <w:hideMark/>
          </w:tcPr>
          <w:p w14:paraId="29ACD33A" w14:textId="77777777" w:rsidR="001D05D3" w:rsidRPr="00096F0B" w:rsidRDefault="001D05D3" w:rsidP="00096F0B">
            <w:pPr>
              <w:spacing w:before="0" w:line="240" w:lineRule="auto"/>
              <w:jc w:val="center"/>
              <w:rPr>
                <w:rFonts w:ascii="Calibri" w:eastAsia="Times New Roman" w:hAnsi="Calibri" w:cs="Times New Roman"/>
                <w:b/>
                <w:bCs/>
                <w:color w:val="000000"/>
                <w:sz w:val="20"/>
                <w:szCs w:val="20"/>
                <w:lang w:eastAsia="fr-FR"/>
              </w:rPr>
            </w:pPr>
            <w:r w:rsidRPr="00096F0B">
              <w:rPr>
                <w:rFonts w:ascii="Calibri" w:eastAsia="Times New Roman" w:hAnsi="Calibri" w:cs="Times New Roman"/>
                <w:b/>
                <w:bCs/>
                <w:color w:val="000000"/>
                <w:sz w:val="20"/>
                <w:szCs w:val="20"/>
                <w:lang w:eastAsia="fr-FR"/>
              </w:rPr>
              <w:t>Revenu journalier moyen</w:t>
            </w:r>
          </w:p>
        </w:tc>
      </w:tr>
      <w:tr w:rsidR="001D05D3" w:rsidRPr="00096F0B" w14:paraId="48536A34"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5CA7E67C"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w:t>
            </w:r>
          </w:p>
        </w:tc>
        <w:tc>
          <w:tcPr>
            <w:tcW w:w="1478" w:type="dxa"/>
            <w:tcBorders>
              <w:top w:val="nil"/>
              <w:left w:val="nil"/>
              <w:bottom w:val="single" w:sz="4" w:space="0" w:color="auto"/>
              <w:right w:val="single" w:sz="4" w:space="0" w:color="auto"/>
            </w:tcBorders>
            <w:shd w:val="clear" w:color="auto" w:fill="auto"/>
            <w:noWrap/>
            <w:vAlign w:val="bottom"/>
            <w:hideMark/>
          </w:tcPr>
          <w:p w14:paraId="30421B8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BOH_104</w:t>
            </w:r>
          </w:p>
        </w:tc>
        <w:tc>
          <w:tcPr>
            <w:tcW w:w="1150" w:type="dxa"/>
            <w:tcBorders>
              <w:top w:val="nil"/>
              <w:left w:val="nil"/>
              <w:bottom w:val="single" w:sz="4" w:space="0" w:color="auto"/>
              <w:right w:val="single" w:sz="4" w:space="0" w:color="auto"/>
            </w:tcBorders>
            <w:shd w:val="clear" w:color="auto" w:fill="auto"/>
            <w:noWrap/>
            <w:vAlign w:val="bottom"/>
            <w:hideMark/>
          </w:tcPr>
          <w:p w14:paraId="73270D3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3C33DF6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Coiffeuse</w:t>
            </w:r>
          </w:p>
        </w:tc>
        <w:tc>
          <w:tcPr>
            <w:tcW w:w="1635" w:type="dxa"/>
            <w:tcBorders>
              <w:top w:val="nil"/>
              <w:left w:val="nil"/>
              <w:bottom w:val="single" w:sz="4" w:space="0" w:color="auto"/>
              <w:right w:val="single" w:sz="4" w:space="0" w:color="auto"/>
            </w:tcBorders>
            <w:shd w:val="clear" w:color="auto" w:fill="auto"/>
            <w:noWrap/>
            <w:vAlign w:val="bottom"/>
            <w:hideMark/>
          </w:tcPr>
          <w:p w14:paraId="2D0DA71E"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Locataire</w:t>
            </w:r>
          </w:p>
        </w:tc>
        <w:tc>
          <w:tcPr>
            <w:tcW w:w="1508" w:type="dxa"/>
            <w:tcBorders>
              <w:top w:val="nil"/>
              <w:left w:val="nil"/>
              <w:bottom w:val="single" w:sz="4" w:space="0" w:color="auto"/>
              <w:right w:val="single" w:sz="4" w:space="0" w:color="auto"/>
            </w:tcBorders>
            <w:shd w:val="clear" w:color="auto" w:fill="auto"/>
            <w:noWrap/>
            <w:vAlign w:val="bottom"/>
            <w:hideMark/>
          </w:tcPr>
          <w:p w14:paraId="7FD0EEAE"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0D617FAD"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40</w:t>
            </w:r>
          </w:p>
        </w:tc>
        <w:tc>
          <w:tcPr>
            <w:tcW w:w="1632" w:type="dxa"/>
            <w:tcBorders>
              <w:top w:val="nil"/>
              <w:left w:val="nil"/>
              <w:bottom w:val="single" w:sz="4" w:space="0" w:color="auto"/>
              <w:right w:val="single" w:sz="4" w:space="0" w:color="auto"/>
            </w:tcBorders>
            <w:shd w:val="clear" w:color="auto" w:fill="auto"/>
            <w:noWrap/>
            <w:vAlign w:val="bottom"/>
            <w:hideMark/>
          </w:tcPr>
          <w:p w14:paraId="706BCA10"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26</w:t>
            </w:r>
          </w:p>
        </w:tc>
        <w:tc>
          <w:tcPr>
            <w:tcW w:w="1393" w:type="dxa"/>
            <w:tcBorders>
              <w:top w:val="nil"/>
              <w:left w:val="nil"/>
              <w:bottom w:val="single" w:sz="4" w:space="0" w:color="auto"/>
              <w:right w:val="single" w:sz="4" w:space="0" w:color="auto"/>
            </w:tcBorders>
            <w:shd w:val="clear" w:color="auto" w:fill="auto"/>
            <w:noWrap/>
            <w:vAlign w:val="bottom"/>
            <w:hideMark/>
          </w:tcPr>
          <w:p w14:paraId="7233CD2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6DBF7F73"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431E168C"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w:t>
            </w:r>
          </w:p>
        </w:tc>
        <w:tc>
          <w:tcPr>
            <w:tcW w:w="1478" w:type="dxa"/>
            <w:tcBorders>
              <w:top w:val="nil"/>
              <w:left w:val="nil"/>
              <w:bottom w:val="single" w:sz="4" w:space="0" w:color="auto"/>
              <w:right w:val="single" w:sz="4" w:space="0" w:color="auto"/>
            </w:tcBorders>
            <w:shd w:val="clear" w:color="auto" w:fill="auto"/>
            <w:noWrap/>
            <w:vAlign w:val="bottom"/>
            <w:hideMark/>
          </w:tcPr>
          <w:p w14:paraId="7453C18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BOH_182</w:t>
            </w:r>
          </w:p>
        </w:tc>
        <w:tc>
          <w:tcPr>
            <w:tcW w:w="1150" w:type="dxa"/>
            <w:tcBorders>
              <w:top w:val="nil"/>
              <w:left w:val="nil"/>
              <w:bottom w:val="single" w:sz="4" w:space="0" w:color="auto"/>
              <w:right w:val="single" w:sz="4" w:space="0" w:color="auto"/>
            </w:tcBorders>
            <w:shd w:val="clear" w:color="auto" w:fill="auto"/>
            <w:noWrap/>
            <w:vAlign w:val="bottom"/>
            <w:hideMark/>
          </w:tcPr>
          <w:p w14:paraId="4C34AC50"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1BC3698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Couturière</w:t>
            </w:r>
          </w:p>
        </w:tc>
        <w:tc>
          <w:tcPr>
            <w:tcW w:w="1635" w:type="dxa"/>
            <w:tcBorders>
              <w:top w:val="nil"/>
              <w:left w:val="nil"/>
              <w:bottom w:val="single" w:sz="4" w:space="0" w:color="auto"/>
              <w:right w:val="single" w:sz="4" w:space="0" w:color="auto"/>
            </w:tcBorders>
            <w:shd w:val="clear" w:color="auto" w:fill="auto"/>
            <w:noWrap/>
            <w:vAlign w:val="bottom"/>
            <w:hideMark/>
          </w:tcPr>
          <w:p w14:paraId="32B4528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4ACF1A3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062DEF5A"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45</w:t>
            </w:r>
          </w:p>
        </w:tc>
        <w:tc>
          <w:tcPr>
            <w:tcW w:w="1632" w:type="dxa"/>
            <w:tcBorders>
              <w:top w:val="nil"/>
              <w:left w:val="nil"/>
              <w:bottom w:val="single" w:sz="4" w:space="0" w:color="auto"/>
              <w:right w:val="single" w:sz="4" w:space="0" w:color="auto"/>
            </w:tcBorders>
            <w:shd w:val="clear" w:color="auto" w:fill="auto"/>
            <w:noWrap/>
            <w:vAlign w:val="bottom"/>
            <w:hideMark/>
          </w:tcPr>
          <w:p w14:paraId="2B43FFBA"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w:t>
            </w:r>
          </w:p>
        </w:tc>
        <w:tc>
          <w:tcPr>
            <w:tcW w:w="1393" w:type="dxa"/>
            <w:tcBorders>
              <w:top w:val="nil"/>
              <w:left w:val="nil"/>
              <w:bottom w:val="single" w:sz="4" w:space="0" w:color="auto"/>
              <w:right w:val="single" w:sz="4" w:space="0" w:color="auto"/>
            </w:tcBorders>
            <w:shd w:val="clear" w:color="auto" w:fill="auto"/>
            <w:noWrap/>
            <w:vAlign w:val="bottom"/>
            <w:hideMark/>
          </w:tcPr>
          <w:p w14:paraId="6AB6469A"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46CB05CC"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66894221"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3</w:t>
            </w:r>
          </w:p>
        </w:tc>
        <w:tc>
          <w:tcPr>
            <w:tcW w:w="1478" w:type="dxa"/>
            <w:tcBorders>
              <w:top w:val="nil"/>
              <w:left w:val="nil"/>
              <w:bottom w:val="single" w:sz="4" w:space="0" w:color="auto"/>
              <w:right w:val="single" w:sz="4" w:space="0" w:color="auto"/>
            </w:tcBorders>
            <w:shd w:val="clear" w:color="auto" w:fill="auto"/>
            <w:noWrap/>
            <w:vAlign w:val="bottom"/>
            <w:hideMark/>
          </w:tcPr>
          <w:p w14:paraId="3ABAE6C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BOH_197</w:t>
            </w:r>
          </w:p>
        </w:tc>
        <w:tc>
          <w:tcPr>
            <w:tcW w:w="1150" w:type="dxa"/>
            <w:tcBorders>
              <w:top w:val="nil"/>
              <w:left w:val="nil"/>
              <w:bottom w:val="single" w:sz="4" w:space="0" w:color="auto"/>
              <w:right w:val="single" w:sz="4" w:space="0" w:color="auto"/>
            </w:tcBorders>
            <w:shd w:val="clear" w:color="auto" w:fill="auto"/>
            <w:noWrap/>
            <w:vAlign w:val="bottom"/>
            <w:hideMark/>
          </w:tcPr>
          <w:p w14:paraId="2F34EEC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1CB9643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0F4691F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215A472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1F67C91B"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45</w:t>
            </w:r>
          </w:p>
        </w:tc>
        <w:tc>
          <w:tcPr>
            <w:tcW w:w="1632" w:type="dxa"/>
            <w:tcBorders>
              <w:top w:val="nil"/>
              <w:left w:val="nil"/>
              <w:bottom w:val="single" w:sz="4" w:space="0" w:color="auto"/>
              <w:right w:val="single" w:sz="4" w:space="0" w:color="auto"/>
            </w:tcBorders>
            <w:shd w:val="clear" w:color="auto" w:fill="auto"/>
            <w:noWrap/>
            <w:vAlign w:val="bottom"/>
            <w:hideMark/>
          </w:tcPr>
          <w:p w14:paraId="6B9ADDE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w:t>
            </w:r>
          </w:p>
        </w:tc>
        <w:tc>
          <w:tcPr>
            <w:tcW w:w="1393" w:type="dxa"/>
            <w:tcBorders>
              <w:top w:val="nil"/>
              <w:left w:val="nil"/>
              <w:bottom w:val="single" w:sz="4" w:space="0" w:color="auto"/>
              <w:right w:val="single" w:sz="4" w:space="0" w:color="auto"/>
            </w:tcBorders>
            <w:shd w:val="clear" w:color="auto" w:fill="auto"/>
            <w:noWrap/>
            <w:vAlign w:val="bottom"/>
            <w:hideMark/>
          </w:tcPr>
          <w:p w14:paraId="2F4009F7"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12000</w:t>
            </w:r>
          </w:p>
        </w:tc>
      </w:tr>
      <w:tr w:rsidR="001D05D3" w:rsidRPr="00096F0B" w14:paraId="166D3841"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5AA3E5E"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4</w:t>
            </w:r>
          </w:p>
        </w:tc>
        <w:tc>
          <w:tcPr>
            <w:tcW w:w="1478" w:type="dxa"/>
            <w:tcBorders>
              <w:top w:val="nil"/>
              <w:left w:val="nil"/>
              <w:bottom w:val="single" w:sz="4" w:space="0" w:color="auto"/>
              <w:right w:val="single" w:sz="4" w:space="0" w:color="auto"/>
            </w:tcBorders>
            <w:shd w:val="clear" w:color="auto" w:fill="auto"/>
            <w:noWrap/>
            <w:vAlign w:val="bottom"/>
            <w:hideMark/>
          </w:tcPr>
          <w:p w14:paraId="1F27A57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BOH_213</w:t>
            </w:r>
          </w:p>
        </w:tc>
        <w:tc>
          <w:tcPr>
            <w:tcW w:w="1150" w:type="dxa"/>
            <w:tcBorders>
              <w:top w:val="nil"/>
              <w:left w:val="nil"/>
              <w:bottom w:val="single" w:sz="4" w:space="0" w:color="auto"/>
              <w:right w:val="single" w:sz="4" w:space="0" w:color="auto"/>
            </w:tcBorders>
            <w:shd w:val="clear" w:color="auto" w:fill="auto"/>
            <w:noWrap/>
            <w:vAlign w:val="bottom"/>
            <w:hideMark/>
          </w:tcPr>
          <w:p w14:paraId="4F04AAA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0114181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7AEC3BF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53C61D6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726291D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60</w:t>
            </w:r>
          </w:p>
        </w:tc>
        <w:tc>
          <w:tcPr>
            <w:tcW w:w="1632" w:type="dxa"/>
            <w:tcBorders>
              <w:top w:val="nil"/>
              <w:left w:val="nil"/>
              <w:bottom w:val="single" w:sz="4" w:space="0" w:color="auto"/>
              <w:right w:val="single" w:sz="4" w:space="0" w:color="auto"/>
            </w:tcBorders>
            <w:shd w:val="clear" w:color="auto" w:fill="auto"/>
            <w:noWrap/>
            <w:vAlign w:val="bottom"/>
            <w:hideMark/>
          </w:tcPr>
          <w:p w14:paraId="4A80EEDE"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4F58A2E0"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100000</w:t>
            </w:r>
          </w:p>
        </w:tc>
      </w:tr>
      <w:tr w:rsidR="001D05D3" w:rsidRPr="00096F0B" w14:paraId="341CBD69"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713D706"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5</w:t>
            </w:r>
          </w:p>
        </w:tc>
        <w:tc>
          <w:tcPr>
            <w:tcW w:w="1478" w:type="dxa"/>
            <w:tcBorders>
              <w:top w:val="nil"/>
              <w:left w:val="nil"/>
              <w:bottom w:val="single" w:sz="4" w:space="0" w:color="auto"/>
              <w:right w:val="single" w:sz="4" w:space="0" w:color="auto"/>
            </w:tcBorders>
            <w:shd w:val="clear" w:color="auto" w:fill="auto"/>
            <w:noWrap/>
            <w:vAlign w:val="bottom"/>
            <w:hideMark/>
          </w:tcPr>
          <w:p w14:paraId="4F2CF0F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BOH_214</w:t>
            </w:r>
          </w:p>
        </w:tc>
        <w:tc>
          <w:tcPr>
            <w:tcW w:w="1150" w:type="dxa"/>
            <w:tcBorders>
              <w:top w:val="nil"/>
              <w:left w:val="nil"/>
              <w:bottom w:val="single" w:sz="4" w:space="0" w:color="auto"/>
              <w:right w:val="single" w:sz="4" w:space="0" w:color="auto"/>
            </w:tcBorders>
            <w:shd w:val="clear" w:color="auto" w:fill="auto"/>
            <w:noWrap/>
            <w:vAlign w:val="bottom"/>
            <w:hideMark/>
          </w:tcPr>
          <w:p w14:paraId="0A255A9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561166C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74A0361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41489FE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1A2AF839"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60</w:t>
            </w:r>
          </w:p>
        </w:tc>
        <w:tc>
          <w:tcPr>
            <w:tcW w:w="1632" w:type="dxa"/>
            <w:tcBorders>
              <w:top w:val="nil"/>
              <w:left w:val="nil"/>
              <w:bottom w:val="single" w:sz="4" w:space="0" w:color="auto"/>
              <w:right w:val="single" w:sz="4" w:space="0" w:color="auto"/>
            </w:tcBorders>
            <w:shd w:val="clear" w:color="auto" w:fill="auto"/>
            <w:noWrap/>
            <w:vAlign w:val="bottom"/>
            <w:hideMark/>
          </w:tcPr>
          <w:p w14:paraId="7D8168FD"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w:t>
            </w:r>
          </w:p>
        </w:tc>
        <w:tc>
          <w:tcPr>
            <w:tcW w:w="1393" w:type="dxa"/>
            <w:tcBorders>
              <w:top w:val="nil"/>
              <w:left w:val="nil"/>
              <w:bottom w:val="single" w:sz="4" w:space="0" w:color="auto"/>
              <w:right w:val="single" w:sz="4" w:space="0" w:color="auto"/>
            </w:tcBorders>
            <w:shd w:val="clear" w:color="auto" w:fill="auto"/>
            <w:noWrap/>
            <w:vAlign w:val="bottom"/>
            <w:hideMark/>
          </w:tcPr>
          <w:p w14:paraId="68A59A4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100000</w:t>
            </w:r>
          </w:p>
        </w:tc>
      </w:tr>
      <w:tr w:rsidR="001D05D3" w:rsidRPr="00096F0B" w14:paraId="461908F3"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4D9B2548"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6</w:t>
            </w:r>
          </w:p>
        </w:tc>
        <w:tc>
          <w:tcPr>
            <w:tcW w:w="1478" w:type="dxa"/>
            <w:tcBorders>
              <w:top w:val="nil"/>
              <w:left w:val="nil"/>
              <w:bottom w:val="single" w:sz="4" w:space="0" w:color="auto"/>
              <w:right w:val="single" w:sz="4" w:space="0" w:color="auto"/>
            </w:tcBorders>
            <w:shd w:val="clear" w:color="auto" w:fill="auto"/>
            <w:noWrap/>
            <w:vAlign w:val="bottom"/>
            <w:hideMark/>
          </w:tcPr>
          <w:p w14:paraId="53F22794"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BOH_268</w:t>
            </w:r>
          </w:p>
        </w:tc>
        <w:tc>
          <w:tcPr>
            <w:tcW w:w="1150" w:type="dxa"/>
            <w:tcBorders>
              <w:top w:val="nil"/>
              <w:left w:val="nil"/>
              <w:bottom w:val="single" w:sz="4" w:space="0" w:color="auto"/>
              <w:right w:val="single" w:sz="4" w:space="0" w:color="auto"/>
            </w:tcBorders>
            <w:shd w:val="clear" w:color="auto" w:fill="auto"/>
            <w:noWrap/>
            <w:vAlign w:val="bottom"/>
            <w:hideMark/>
          </w:tcPr>
          <w:p w14:paraId="0BE52C3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71DEE0F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Ménagère</w:t>
            </w:r>
          </w:p>
        </w:tc>
        <w:tc>
          <w:tcPr>
            <w:tcW w:w="1635" w:type="dxa"/>
            <w:tcBorders>
              <w:top w:val="nil"/>
              <w:left w:val="nil"/>
              <w:bottom w:val="single" w:sz="4" w:space="0" w:color="auto"/>
              <w:right w:val="single" w:sz="4" w:space="0" w:color="auto"/>
            </w:tcBorders>
            <w:shd w:val="clear" w:color="auto" w:fill="auto"/>
            <w:noWrap/>
            <w:vAlign w:val="bottom"/>
            <w:hideMark/>
          </w:tcPr>
          <w:p w14:paraId="0E698ED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029AAF6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034779E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70</w:t>
            </w:r>
          </w:p>
        </w:tc>
        <w:tc>
          <w:tcPr>
            <w:tcW w:w="1632" w:type="dxa"/>
            <w:tcBorders>
              <w:top w:val="nil"/>
              <w:left w:val="nil"/>
              <w:bottom w:val="single" w:sz="4" w:space="0" w:color="auto"/>
              <w:right w:val="single" w:sz="4" w:space="0" w:color="auto"/>
            </w:tcBorders>
            <w:shd w:val="clear" w:color="auto" w:fill="auto"/>
            <w:noWrap/>
            <w:vAlign w:val="bottom"/>
            <w:hideMark/>
          </w:tcPr>
          <w:p w14:paraId="681B6B7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8</w:t>
            </w:r>
          </w:p>
        </w:tc>
        <w:tc>
          <w:tcPr>
            <w:tcW w:w="1393" w:type="dxa"/>
            <w:tcBorders>
              <w:top w:val="nil"/>
              <w:left w:val="nil"/>
              <w:bottom w:val="single" w:sz="4" w:space="0" w:color="auto"/>
              <w:right w:val="single" w:sz="4" w:space="0" w:color="auto"/>
            </w:tcBorders>
            <w:shd w:val="clear" w:color="auto" w:fill="auto"/>
            <w:noWrap/>
            <w:vAlign w:val="bottom"/>
            <w:hideMark/>
          </w:tcPr>
          <w:p w14:paraId="7EF63340"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09C90A1A"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49791EEE"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7</w:t>
            </w:r>
          </w:p>
        </w:tc>
        <w:tc>
          <w:tcPr>
            <w:tcW w:w="1478" w:type="dxa"/>
            <w:tcBorders>
              <w:top w:val="nil"/>
              <w:left w:val="nil"/>
              <w:bottom w:val="single" w:sz="4" w:space="0" w:color="auto"/>
              <w:right w:val="single" w:sz="4" w:space="0" w:color="auto"/>
            </w:tcBorders>
            <w:shd w:val="clear" w:color="auto" w:fill="auto"/>
            <w:noWrap/>
            <w:vAlign w:val="bottom"/>
            <w:hideMark/>
          </w:tcPr>
          <w:p w14:paraId="46A4635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BOH_353</w:t>
            </w:r>
          </w:p>
        </w:tc>
        <w:tc>
          <w:tcPr>
            <w:tcW w:w="1150" w:type="dxa"/>
            <w:tcBorders>
              <w:top w:val="nil"/>
              <w:left w:val="nil"/>
              <w:bottom w:val="single" w:sz="4" w:space="0" w:color="auto"/>
              <w:right w:val="single" w:sz="4" w:space="0" w:color="auto"/>
            </w:tcBorders>
            <w:shd w:val="clear" w:color="auto" w:fill="auto"/>
            <w:noWrap/>
            <w:vAlign w:val="bottom"/>
            <w:hideMark/>
          </w:tcPr>
          <w:p w14:paraId="2B8389A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7045647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Enseignant</w:t>
            </w:r>
          </w:p>
        </w:tc>
        <w:tc>
          <w:tcPr>
            <w:tcW w:w="1635" w:type="dxa"/>
            <w:tcBorders>
              <w:top w:val="nil"/>
              <w:left w:val="nil"/>
              <w:bottom w:val="single" w:sz="4" w:space="0" w:color="auto"/>
              <w:right w:val="single" w:sz="4" w:space="0" w:color="auto"/>
            </w:tcBorders>
            <w:shd w:val="clear" w:color="auto" w:fill="auto"/>
            <w:noWrap/>
            <w:vAlign w:val="bottom"/>
            <w:hideMark/>
          </w:tcPr>
          <w:p w14:paraId="312D543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Gérant</w:t>
            </w:r>
          </w:p>
        </w:tc>
        <w:tc>
          <w:tcPr>
            <w:tcW w:w="1508" w:type="dxa"/>
            <w:tcBorders>
              <w:top w:val="nil"/>
              <w:left w:val="nil"/>
              <w:bottom w:val="single" w:sz="4" w:space="0" w:color="auto"/>
              <w:right w:val="single" w:sz="4" w:space="0" w:color="auto"/>
            </w:tcBorders>
            <w:shd w:val="clear" w:color="auto" w:fill="auto"/>
            <w:noWrap/>
            <w:vAlign w:val="bottom"/>
            <w:hideMark/>
          </w:tcPr>
          <w:p w14:paraId="3305D55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01D57BDE"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34</w:t>
            </w:r>
          </w:p>
        </w:tc>
        <w:tc>
          <w:tcPr>
            <w:tcW w:w="1632" w:type="dxa"/>
            <w:tcBorders>
              <w:top w:val="nil"/>
              <w:left w:val="nil"/>
              <w:bottom w:val="single" w:sz="4" w:space="0" w:color="auto"/>
              <w:right w:val="single" w:sz="4" w:space="0" w:color="auto"/>
            </w:tcBorders>
            <w:shd w:val="clear" w:color="auto" w:fill="auto"/>
            <w:noWrap/>
            <w:vAlign w:val="bottom"/>
            <w:hideMark/>
          </w:tcPr>
          <w:p w14:paraId="75FD954A"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1C552715"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368B0EBA"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00954723"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8</w:t>
            </w:r>
          </w:p>
        </w:tc>
        <w:tc>
          <w:tcPr>
            <w:tcW w:w="1478" w:type="dxa"/>
            <w:tcBorders>
              <w:top w:val="nil"/>
              <w:left w:val="nil"/>
              <w:bottom w:val="single" w:sz="4" w:space="0" w:color="auto"/>
              <w:right w:val="single" w:sz="4" w:space="0" w:color="auto"/>
            </w:tcBorders>
            <w:shd w:val="clear" w:color="auto" w:fill="auto"/>
            <w:noWrap/>
            <w:vAlign w:val="bottom"/>
            <w:hideMark/>
          </w:tcPr>
          <w:p w14:paraId="79D6CC5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BOH_448</w:t>
            </w:r>
          </w:p>
        </w:tc>
        <w:tc>
          <w:tcPr>
            <w:tcW w:w="1150" w:type="dxa"/>
            <w:tcBorders>
              <w:top w:val="nil"/>
              <w:left w:val="nil"/>
              <w:bottom w:val="single" w:sz="4" w:space="0" w:color="auto"/>
              <w:right w:val="single" w:sz="4" w:space="0" w:color="auto"/>
            </w:tcBorders>
            <w:shd w:val="clear" w:color="auto" w:fill="auto"/>
            <w:noWrap/>
            <w:vAlign w:val="bottom"/>
            <w:hideMark/>
          </w:tcPr>
          <w:p w14:paraId="4069785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293ADEC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52822A9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Gérant</w:t>
            </w:r>
          </w:p>
        </w:tc>
        <w:tc>
          <w:tcPr>
            <w:tcW w:w="1508" w:type="dxa"/>
            <w:tcBorders>
              <w:top w:val="nil"/>
              <w:left w:val="nil"/>
              <w:bottom w:val="single" w:sz="4" w:space="0" w:color="auto"/>
              <w:right w:val="single" w:sz="4" w:space="0" w:color="auto"/>
            </w:tcBorders>
            <w:shd w:val="clear" w:color="auto" w:fill="auto"/>
            <w:noWrap/>
            <w:vAlign w:val="bottom"/>
            <w:hideMark/>
          </w:tcPr>
          <w:p w14:paraId="66A91E6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010021B3"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56</w:t>
            </w:r>
          </w:p>
        </w:tc>
        <w:tc>
          <w:tcPr>
            <w:tcW w:w="1632" w:type="dxa"/>
            <w:tcBorders>
              <w:top w:val="nil"/>
              <w:left w:val="nil"/>
              <w:bottom w:val="single" w:sz="4" w:space="0" w:color="auto"/>
              <w:right w:val="single" w:sz="4" w:space="0" w:color="auto"/>
            </w:tcBorders>
            <w:shd w:val="clear" w:color="auto" w:fill="auto"/>
            <w:noWrap/>
            <w:vAlign w:val="bottom"/>
            <w:hideMark/>
          </w:tcPr>
          <w:p w14:paraId="7D19800E"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w:t>
            </w:r>
          </w:p>
        </w:tc>
        <w:tc>
          <w:tcPr>
            <w:tcW w:w="1393" w:type="dxa"/>
            <w:tcBorders>
              <w:top w:val="nil"/>
              <w:left w:val="nil"/>
              <w:bottom w:val="single" w:sz="4" w:space="0" w:color="auto"/>
              <w:right w:val="single" w:sz="4" w:space="0" w:color="auto"/>
            </w:tcBorders>
            <w:shd w:val="clear" w:color="auto" w:fill="auto"/>
            <w:noWrap/>
            <w:vAlign w:val="bottom"/>
            <w:hideMark/>
          </w:tcPr>
          <w:p w14:paraId="5652837C"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100000</w:t>
            </w:r>
          </w:p>
        </w:tc>
      </w:tr>
      <w:tr w:rsidR="001D05D3" w:rsidRPr="00096F0B" w14:paraId="6F6E6F11"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0FC0D7E1"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9</w:t>
            </w:r>
          </w:p>
        </w:tc>
        <w:tc>
          <w:tcPr>
            <w:tcW w:w="1478" w:type="dxa"/>
            <w:tcBorders>
              <w:top w:val="nil"/>
              <w:left w:val="nil"/>
              <w:bottom w:val="single" w:sz="4" w:space="0" w:color="auto"/>
              <w:right w:val="single" w:sz="4" w:space="0" w:color="auto"/>
            </w:tcBorders>
            <w:shd w:val="clear" w:color="auto" w:fill="auto"/>
            <w:noWrap/>
            <w:vAlign w:val="bottom"/>
            <w:hideMark/>
          </w:tcPr>
          <w:p w14:paraId="7426923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BOH_501</w:t>
            </w:r>
          </w:p>
        </w:tc>
        <w:tc>
          <w:tcPr>
            <w:tcW w:w="1150" w:type="dxa"/>
            <w:tcBorders>
              <w:top w:val="nil"/>
              <w:left w:val="nil"/>
              <w:bottom w:val="single" w:sz="4" w:space="0" w:color="auto"/>
              <w:right w:val="single" w:sz="4" w:space="0" w:color="auto"/>
            </w:tcBorders>
            <w:shd w:val="clear" w:color="auto" w:fill="auto"/>
            <w:noWrap/>
            <w:vAlign w:val="bottom"/>
            <w:hideMark/>
          </w:tcPr>
          <w:p w14:paraId="06C3A8F7"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1B35B7B7"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76D5B2D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7F3B716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267B0B6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39</w:t>
            </w:r>
          </w:p>
        </w:tc>
        <w:tc>
          <w:tcPr>
            <w:tcW w:w="1632" w:type="dxa"/>
            <w:tcBorders>
              <w:top w:val="nil"/>
              <w:left w:val="nil"/>
              <w:bottom w:val="single" w:sz="4" w:space="0" w:color="auto"/>
              <w:right w:val="single" w:sz="4" w:space="0" w:color="auto"/>
            </w:tcBorders>
            <w:shd w:val="clear" w:color="auto" w:fill="auto"/>
            <w:noWrap/>
            <w:vAlign w:val="bottom"/>
            <w:hideMark/>
          </w:tcPr>
          <w:p w14:paraId="59727B03"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w:t>
            </w:r>
          </w:p>
        </w:tc>
        <w:tc>
          <w:tcPr>
            <w:tcW w:w="1393" w:type="dxa"/>
            <w:tcBorders>
              <w:top w:val="nil"/>
              <w:left w:val="nil"/>
              <w:bottom w:val="single" w:sz="4" w:space="0" w:color="auto"/>
              <w:right w:val="single" w:sz="4" w:space="0" w:color="auto"/>
            </w:tcBorders>
            <w:shd w:val="clear" w:color="auto" w:fill="auto"/>
            <w:noWrap/>
            <w:vAlign w:val="bottom"/>
            <w:hideMark/>
          </w:tcPr>
          <w:p w14:paraId="17E60C3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58C1AD1D"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AA7D303"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10</w:t>
            </w:r>
          </w:p>
        </w:tc>
        <w:tc>
          <w:tcPr>
            <w:tcW w:w="1478" w:type="dxa"/>
            <w:tcBorders>
              <w:top w:val="nil"/>
              <w:left w:val="nil"/>
              <w:bottom w:val="single" w:sz="4" w:space="0" w:color="auto"/>
              <w:right w:val="single" w:sz="4" w:space="0" w:color="auto"/>
            </w:tcBorders>
            <w:shd w:val="clear" w:color="auto" w:fill="auto"/>
            <w:noWrap/>
            <w:vAlign w:val="bottom"/>
            <w:hideMark/>
          </w:tcPr>
          <w:p w14:paraId="13571367"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BOH_544</w:t>
            </w:r>
          </w:p>
        </w:tc>
        <w:tc>
          <w:tcPr>
            <w:tcW w:w="1150" w:type="dxa"/>
            <w:tcBorders>
              <w:top w:val="nil"/>
              <w:left w:val="nil"/>
              <w:bottom w:val="single" w:sz="4" w:space="0" w:color="auto"/>
              <w:right w:val="single" w:sz="4" w:space="0" w:color="auto"/>
            </w:tcBorders>
            <w:shd w:val="clear" w:color="auto" w:fill="auto"/>
            <w:noWrap/>
            <w:vAlign w:val="bottom"/>
            <w:hideMark/>
          </w:tcPr>
          <w:p w14:paraId="0E900CE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474B62B1"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3215EE4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0E63DD30"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28292C6B"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56</w:t>
            </w:r>
          </w:p>
        </w:tc>
        <w:tc>
          <w:tcPr>
            <w:tcW w:w="1632" w:type="dxa"/>
            <w:tcBorders>
              <w:top w:val="nil"/>
              <w:left w:val="nil"/>
              <w:bottom w:val="single" w:sz="4" w:space="0" w:color="auto"/>
              <w:right w:val="single" w:sz="4" w:space="0" w:color="auto"/>
            </w:tcBorders>
            <w:shd w:val="clear" w:color="auto" w:fill="auto"/>
            <w:noWrap/>
            <w:vAlign w:val="bottom"/>
            <w:hideMark/>
          </w:tcPr>
          <w:p w14:paraId="4E99BE4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w:t>
            </w:r>
          </w:p>
        </w:tc>
        <w:tc>
          <w:tcPr>
            <w:tcW w:w="1393" w:type="dxa"/>
            <w:tcBorders>
              <w:top w:val="nil"/>
              <w:left w:val="nil"/>
              <w:bottom w:val="single" w:sz="4" w:space="0" w:color="auto"/>
              <w:right w:val="single" w:sz="4" w:space="0" w:color="auto"/>
            </w:tcBorders>
            <w:shd w:val="clear" w:color="auto" w:fill="auto"/>
            <w:noWrap/>
            <w:vAlign w:val="bottom"/>
            <w:hideMark/>
          </w:tcPr>
          <w:p w14:paraId="7B2515C9"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100000</w:t>
            </w:r>
          </w:p>
        </w:tc>
      </w:tr>
      <w:tr w:rsidR="001D05D3" w:rsidRPr="00096F0B" w14:paraId="65713FCC"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191B1D5C"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11</w:t>
            </w:r>
          </w:p>
        </w:tc>
        <w:tc>
          <w:tcPr>
            <w:tcW w:w="1478" w:type="dxa"/>
            <w:tcBorders>
              <w:top w:val="nil"/>
              <w:left w:val="nil"/>
              <w:bottom w:val="single" w:sz="4" w:space="0" w:color="auto"/>
              <w:right w:val="single" w:sz="4" w:space="0" w:color="auto"/>
            </w:tcBorders>
            <w:shd w:val="clear" w:color="auto" w:fill="auto"/>
            <w:noWrap/>
            <w:vAlign w:val="bottom"/>
            <w:hideMark/>
          </w:tcPr>
          <w:p w14:paraId="4042148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BOH_603</w:t>
            </w:r>
          </w:p>
        </w:tc>
        <w:tc>
          <w:tcPr>
            <w:tcW w:w="1150" w:type="dxa"/>
            <w:tcBorders>
              <w:top w:val="nil"/>
              <w:left w:val="nil"/>
              <w:bottom w:val="single" w:sz="4" w:space="0" w:color="auto"/>
              <w:right w:val="single" w:sz="4" w:space="0" w:color="auto"/>
            </w:tcBorders>
            <w:shd w:val="clear" w:color="auto" w:fill="auto"/>
            <w:noWrap/>
            <w:vAlign w:val="bottom"/>
            <w:hideMark/>
          </w:tcPr>
          <w:p w14:paraId="4219A10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Homme</w:t>
            </w:r>
          </w:p>
        </w:tc>
        <w:tc>
          <w:tcPr>
            <w:tcW w:w="2477" w:type="dxa"/>
            <w:tcBorders>
              <w:top w:val="nil"/>
              <w:left w:val="nil"/>
              <w:bottom w:val="single" w:sz="4" w:space="0" w:color="auto"/>
              <w:right w:val="single" w:sz="4" w:space="0" w:color="auto"/>
            </w:tcBorders>
            <w:shd w:val="clear" w:color="auto" w:fill="auto"/>
            <w:noWrap/>
            <w:vAlign w:val="bottom"/>
            <w:hideMark/>
          </w:tcPr>
          <w:p w14:paraId="6C42A52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53C620A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72DEB67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Veuf</w:t>
            </w:r>
          </w:p>
        </w:tc>
        <w:tc>
          <w:tcPr>
            <w:tcW w:w="819" w:type="dxa"/>
            <w:tcBorders>
              <w:top w:val="nil"/>
              <w:left w:val="nil"/>
              <w:bottom w:val="single" w:sz="4" w:space="0" w:color="auto"/>
              <w:right w:val="single" w:sz="4" w:space="0" w:color="auto"/>
            </w:tcBorders>
            <w:shd w:val="clear" w:color="auto" w:fill="auto"/>
            <w:noWrap/>
            <w:vAlign w:val="bottom"/>
            <w:hideMark/>
          </w:tcPr>
          <w:p w14:paraId="650C298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64</w:t>
            </w:r>
          </w:p>
        </w:tc>
        <w:tc>
          <w:tcPr>
            <w:tcW w:w="1632" w:type="dxa"/>
            <w:tcBorders>
              <w:top w:val="nil"/>
              <w:left w:val="nil"/>
              <w:bottom w:val="single" w:sz="4" w:space="0" w:color="auto"/>
              <w:right w:val="single" w:sz="4" w:space="0" w:color="auto"/>
            </w:tcBorders>
            <w:shd w:val="clear" w:color="auto" w:fill="auto"/>
            <w:noWrap/>
            <w:vAlign w:val="bottom"/>
            <w:hideMark/>
          </w:tcPr>
          <w:p w14:paraId="1EA343DE"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8</w:t>
            </w:r>
          </w:p>
        </w:tc>
        <w:tc>
          <w:tcPr>
            <w:tcW w:w="1393" w:type="dxa"/>
            <w:tcBorders>
              <w:top w:val="nil"/>
              <w:left w:val="nil"/>
              <w:bottom w:val="single" w:sz="4" w:space="0" w:color="auto"/>
              <w:right w:val="single" w:sz="4" w:space="0" w:color="auto"/>
            </w:tcBorders>
            <w:shd w:val="clear" w:color="auto" w:fill="auto"/>
            <w:noWrap/>
            <w:vAlign w:val="bottom"/>
            <w:hideMark/>
          </w:tcPr>
          <w:p w14:paraId="786F6B3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27E3899D"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44A96A13"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12</w:t>
            </w:r>
          </w:p>
        </w:tc>
        <w:tc>
          <w:tcPr>
            <w:tcW w:w="1478" w:type="dxa"/>
            <w:tcBorders>
              <w:top w:val="nil"/>
              <w:left w:val="nil"/>
              <w:bottom w:val="single" w:sz="4" w:space="0" w:color="auto"/>
              <w:right w:val="single" w:sz="4" w:space="0" w:color="auto"/>
            </w:tcBorders>
            <w:shd w:val="clear" w:color="auto" w:fill="auto"/>
            <w:noWrap/>
            <w:vAlign w:val="bottom"/>
            <w:hideMark/>
          </w:tcPr>
          <w:p w14:paraId="3257232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BOH_607</w:t>
            </w:r>
          </w:p>
        </w:tc>
        <w:tc>
          <w:tcPr>
            <w:tcW w:w="1150" w:type="dxa"/>
            <w:tcBorders>
              <w:top w:val="nil"/>
              <w:left w:val="nil"/>
              <w:bottom w:val="single" w:sz="4" w:space="0" w:color="auto"/>
              <w:right w:val="single" w:sz="4" w:space="0" w:color="auto"/>
            </w:tcBorders>
            <w:shd w:val="clear" w:color="auto" w:fill="auto"/>
            <w:noWrap/>
            <w:vAlign w:val="bottom"/>
            <w:hideMark/>
          </w:tcPr>
          <w:p w14:paraId="53EBAD1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135C07C0"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Couturière</w:t>
            </w:r>
          </w:p>
        </w:tc>
        <w:tc>
          <w:tcPr>
            <w:tcW w:w="1635" w:type="dxa"/>
            <w:tcBorders>
              <w:top w:val="nil"/>
              <w:left w:val="nil"/>
              <w:bottom w:val="single" w:sz="4" w:space="0" w:color="auto"/>
              <w:right w:val="single" w:sz="4" w:space="0" w:color="auto"/>
            </w:tcBorders>
            <w:shd w:val="clear" w:color="auto" w:fill="auto"/>
            <w:noWrap/>
            <w:vAlign w:val="bottom"/>
            <w:hideMark/>
          </w:tcPr>
          <w:p w14:paraId="4CA213A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00D91C1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2417E5E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49</w:t>
            </w:r>
          </w:p>
        </w:tc>
        <w:tc>
          <w:tcPr>
            <w:tcW w:w="1632" w:type="dxa"/>
            <w:tcBorders>
              <w:top w:val="nil"/>
              <w:left w:val="nil"/>
              <w:bottom w:val="single" w:sz="4" w:space="0" w:color="auto"/>
              <w:right w:val="single" w:sz="4" w:space="0" w:color="auto"/>
            </w:tcBorders>
            <w:shd w:val="clear" w:color="auto" w:fill="auto"/>
            <w:noWrap/>
            <w:vAlign w:val="bottom"/>
            <w:hideMark/>
          </w:tcPr>
          <w:p w14:paraId="43DB2A8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49FA7190"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34B4ED05"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5F231FE1"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13</w:t>
            </w:r>
          </w:p>
        </w:tc>
        <w:tc>
          <w:tcPr>
            <w:tcW w:w="1478" w:type="dxa"/>
            <w:tcBorders>
              <w:top w:val="nil"/>
              <w:left w:val="nil"/>
              <w:bottom w:val="single" w:sz="4" w:space="0" w:color="auto"/>
              <w:right w:val="single" w:sz="4" w:space="0" w:color="auto"/>
            </w:tcBorders>
            <w:shd w:val="clear" w:color="auto" w:fill="auto"/>
            <w:noWrap/>
            <w:vAlign w:val="bottom"/>
            <w:hideMark/>
          </w:tcPr>
          <w:p w14:paraId="618ADE64"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BOH_610</w:t>
            </w:r>
          </w:p>
        </w:tc>
        <w:tc>
          <w:tcPr>
            <w:tcW w:w="1150" w:type="dxa"/>
            <w:tcBorders>
              <w:top w:val="nil"/>
              <w:left w:val="nil"/>
              <w:bottom w:val="single" w:sz="4" w:space="0" w:color="auto"/>
              <w:right w:val="single" w:sz="4" w:space="0" w:color="auto"/>
            </w:tcBorders>
            <w:shd w:val="clear" w:color="auto" w:fill="auto"/>
            <w:noWrap/>
            <w:vAlign w:val="bottom"/>
            <w:hideMark/>
          </w:tcPr>
          <w:p w14:paraId="2782927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573AE8C1"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0A000D0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3F019CD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3BEBAEC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59</w:t>
            </w:r>
          </w:p>
        </w:tc>
        <w:tc>
          <w:tcPr>
            <w:tcW w:w="1632" w:type="dxa"/>
            <w:tcBorders>
              <w:top w:val="nil"/>
              <w:left w:val="nil"/>
              <w:bottom w:val="single" w:sz="4" w:space="0" w:color="auto"/>
              <w:right w:val="single" w:sz="4" w:space="0" w:color="auto"/>
            </w:tcBorders>
            <w:shd w:val="clear" w:color="auto" w:fill="auto"/>
            <w:noWrap/>
            <w:vAlign w:val="bottom"/>
            <w:hideMark/>
          </w:tcPr>
          <w:p w14:paraId="5B9C5EEE"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w:t>
            </w:r>
          </w:p>
        </w:tc>
        <w:tc>
          <w:tcPr>
            <w:tcW w:w="1393" w:type="dxa"/>
            <w:tcBorders>
              <w:top w:val="nil"/>
              <w:left w:val="nil"/>
              <w:bottom w:val="single" w:sz="4" w:space="0" w:color="auto"/>
              <w:right w:val="single" w:sz="4" w:space="0" w:color="auto"/>
            </w:tcBorders>
            <w:shd w:val="clear" w:color="auto" w:fill="auto"/>
            <w:noWrap/>
            <w:vAlign w:val="bottom"/>
            <w:hideMark/>
          </w:tcPr>
          <w:p w14:paraId="18F2C67A"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72F63F11"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1BF5A339"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14</w:t>
            </w:r>
          </w:p>
        </w:tc>
        <w:tc>
          <w:tcPr>
            <w:tcW w:w="1478" w:type="dxa"/>
            <w:tcBorders>
              <w:top w:val="nil"/>
              <w:left w:val="nil"/>
              <w:bottom w:val="single" w:sz="4" w:space="0" w:color="auto"/>
              <w:right w:val="single" w:sz="4" w:space="0" w:color="auto"/>
            </w:tcBorders>
            <w:shd w:val="clear" w:color="auto" w:fill="auto"/>
            <w:noWrap/>
            <w:vAlign w:val="bottom"/>
            <w:hideMark/>
          </w:tcPr>
          <w:p w14:paraId="3983835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BOH_612</w:t>
            </w:r>
          </w:p>
        </w:tc>
        <w:tc>
          <w:tcPr>
            <w:tcW w:w="1150" w:type="dxa"/>
            <w:tcBorders>
              <w:top w:val="nil"/>
              <w:left w:val="nil"/>
              <w:bottom w:val="single" w:sz="4" w:space="0" w:color="auto"/>
              <w:right w:val="single" w:sz="4" w:space="0" w:color="auto"/>
            </w:tcBorders>
            <w:shd w:val="clear" w:color="auto" w:fill="auto"/>
            <w:noWrap/>
            <w:vAlign w:val="bottom"/>
            <w:hideMark/>
          </w:tcPr>
          <w:p w14:paraId="0552A54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4E9C6F1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625F73D7"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02EBE3D0"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2E8F5AD6"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58</w:t>
            </w:r>
          </w:p>
        </w:tc>
        <w:tc>
          <w:tcPr>
            <w:tcW w:w="1632" w:type="dxa"/>
            <w:tcBorders>
              <w:top w:val="nil"/>
              <w:left w:val="nil"/>
              <w:bottom w:val="single" w:sz="4" w:space="0" w:color="auto"/>
              <w:right w:val="single" w:sz="4" w:space="0" w:color="auto"/>
            </w:tcBorders>
            <w:shd w:val="clear" w:color="auto" w:fill="auto"/>
            <w:noWrap/>
            <w:vAlign w:val="bottom"/>
            <w:hideMark/>
          </w:tcPr>
          <w:p w14:paraId="4C9C870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8</w:t>
            </w:r>
          </w:p>
        </w:tc>
        <w:tc>
          <w:tcPr>
            <w:tcW w:w="1393" w:type="dxa"/>
            <w:tcBorders>
              <w:top w:val="nil"/>
              <w:left w:val="nil"/>
              <w:bottom w:val="single" w:sz="4" w:space="0" w:color="auto"/>
              <w:right w:val="single" w:sz="4" w:space="0" w:color="auto"/>
            </w:tcBorders>
            <w:shd w:val="clear" w:color="auto" w:fill="auto"/>
            <w:noWrap/>
            <w:vAlign w:val="bottom"/>
            <w:hideMark/>
          </w:tcPr>
          <w:p w14:paraId="2BF50CBB"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0878AD69"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6BDE66E9"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15</w:t>
            </w:r>
          </w:p>
        </w:tc>
        <w:tc>
          <w:tcPr>
            <w:tcW w:w="1478" w:type="dxa"/>
            <w:tcBorders>
              <w:top w:val="nil"/>
              <w:left w:val="nil"/>
              <w:bottom w:val="single" w:sz="4" w:space="0" w:color="auto"/>
              <w:right w:val="single" w:sz="4" w:space="0" w:color="auto"/>
            </w:tcBorders>
            <w:shd w:val="clear" w:color="auto" w:fill="auto"/>
            <w:noWrap/>
            <w:vAlign w:val="bottom"/>
            <w:hideMark/>
          </w:tcPr>
          <w:p w14:paraId="4E1EDCA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BOH_658</w:t>
            </w:r>
          </w:p>
        </w:tc>
        <w:tc>
          <w:tcPr>
            <w:tcW w:w="1150" w:type="dxa"/>
            <w:tcBorders>
              <w:top w:val="nil"/>
              <w:left w:val="nil"/>
              <w:bottom w:val="single" w:sz="4" w:space="0" w:color="auto"/>
              <w:right w:val="single" w:sz="4" w:space="0" w:color="auto"/>
            </w:tcBorders>
            <w:shd w:val="clear" w:color="auto" w:fill="auto"/>
            <w:noWrap/>
            <w:vAlign w:val="bottom"/>
            <w:hideMark/>
          </w:tcPr>
          <w:p w14:paraId="11049F3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795C7D3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6C3D3D7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046CC46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5BB7246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60</w:t>
            </w:r>
          </w:p>
        </w:tc>
        <w:tc>
          <w:tcPr>
            <w:tcW w:w="1632" w:type="dxa"/>
            <w:tcBorders>
              <w:top w:val="nil"/>
              <w:left w:val="nil"/>
              <w:bottom w:val="single" w:sz="4" w:space="0" w:color="auto"/>
              <w:right w:val="single" w:sz="4" w:space="0" w:color="auto"/>
            </w:tcBorders>
            <w:shd w:val="clear" w:color="auto" w:fill="auto"/>
            <w:noWrap/>
            <w:vAlign w:val="bottom"/>
            <w:hideMark/>
          </w:tcPr>
          <w:p w14:paraId="1BFBF80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12</w:t>
            </w:r>
          </w:p>
        </w:tc>
        <w:tc>
          <w:tcPr>
            <w:tcW w:w="1393" w:type="dxa"/>
            <w:tcBorders>
              <w:top w:val="nil"/>
              <w:left w:val="nil"/>
              <w:bottom w:val="single" w:sz="4" w:space="0" w:color="auto"/>
              <w:right w:val="single" w:sz="4" w:space="0" w:color="auto"/>
            </w:tcBorders>
            <w:shd w:val="clear" w:color="auto" w:fill="auto"/>
            <w:noWrap/>
            <w:vAlign w:val="bottom"/>
            <w:hideMark/>
          </w:tcPr>
          <w:p w14:paraId="2C670D5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0BD8A650"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18A15BF4"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16</w:t>
            </w:r>
          </w:p>
        </w:tc>
        <w:tc>
          <w:tcPr>
            <w:tcW w:w="1478" w:type="dxa"/>
            <w:tcBorders>
              <w:top w:val="nil"/>
              <w:left w:val="nil"/>
              <w:bottom w:val="single" w:sz="4" w:space="0" w:color="auto"/>
              <w:right w:val="single" w:sz="4" w:space="0" w:color="auto"/>
            </w:tcBorders>
            <w:shd w:val="clear" w:color="auto" w:fill="auto"/>
            <w:noWrap/>
            <w:vAlign w:val="bottom"/>
            <w:hideMark/>
          </w:tcPr>
          <w:p w14:paraId="01516C1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BOH_686</w:t>
            </w:r>
          </w:p>
        </w:tc>
        <w:tc>
          <w:tcPr>
            <w:tcW w:w="1150" w:type="dxa"/>
            <w:tcBorders>
              <w:top w:val="nil"/>
              <w:left w:val="nil"/>
              <w:bottom w:val="single" w:sz="4" w:space="0" w:color="auto"/>
              <w:right w:val="single" w:sz="4" w:space="0" w:color="auto"/>
            </w:tcBorders>
            <w:shd w:val="clear" w:color="auto" w:fill="auto"/>
            <w:noWrap/>
            <w:vAlign w:val="bottom"/>
            <w:hideMark/>
          </w:tcPr>
          <w:p w14:paraId="2BABAC8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7405B30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19B1AA3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4FDB9E5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3755C5A6"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54</w:t>
            </w:r>
          </w:p>
        </w:tc>
        <w:tc>
          <w:tcPr>
            <w:tcW w:w="1632" w:type="dxa"/>
            <w:tcBorders>
              <w:top w:val="nil"/>
              <w:left w:val="nil"/>
              <w:bottom w:val="single" w:sz="4" w:space="0" w:color="auto"/>
              <w:right w:val="single" w:sz="4" w:space="0" w:color="auto"/>
            </w:tcBorders>
            <w:shd w:val="clear" w:color="auto" w:fill="auto"/>
            <w:noWrap/>
            <w:vAlign w:val="bottom"/>
            <w:hideMark/>
          </w:tcPr>
          <w:p w14:paraId="708C2F9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4D09CBB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47F0B9F7"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11711073"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17</w:t>
            </w:r>
          </w:p>
        </w:tc>
        <w:tc>
          <w:tcPr>
            <w:tcW w:w="1478" w:type="dxa"/>
            <w:tcBorders>
              <w:top w:val="nil"/>
              <w:left w:val="nil"/>
              <w:bottom w:val="single" w:sz="4" w:space="0" w:color="auto"/>
              <w:right w:val="single" w:sz="4" w:space="0" w:color="auto"/>
            </w:tcBorders>
            <w:shd w:val="clear" w:color="auto" w:fill="auto"/>
            <w:noWrap/>
            <w:vAlign w:val="bottom"/>
            <w:hideMark/>
          </w:tcPr>
          <w:p w14:paraId="3990C6E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BOH_688</w:t>
            </w:r>
          </w:p>
        </w:tc>
        <w:tc>
          <w:tcPr>
            <w:tcW w:w="1150" w:type="dxa"/>
            <w:tcBorders>
              <w:top w:val="nil"/>
              <w:left w:val="nil"/>
              <w:bottom w:val="single" w:sz="4" w:space="0" w:color="auto"/>
              <w:right w:val="single" w:sz="4" w:space="0" w:color="auto"/>
            </w:tcBorders>
            <w:shd w:val="clear" w:color="auto" w:fill="auto"/>
            <w:noWrap/>
            <w:vAlign w:val="bottom"/>
            <w:hideMark/>
          </w:tcPr>
          <w:p w14:paraId="022B251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4C3AE4C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0A66B48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2129806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502FE0E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60</w:t>
            </w:r>
          </w:p>
        </w:tc>
        <w:tc>
          <w:tcPr>
            <w:tcW w:w="1632" w:type="dxa"/>
            <w:tcBorders>
              <w:top w:val="nil"/>
              <w:left w:val="nil"/>
              <w:bottom w:val="single" w:sz="4" w:space="0" w:color="auto"/>
              <w:right w:val="single" w:sz="4" w:space="0" w:color="auto"/>
            </w:tcBorders>
            <w:shd w:val="clear" w:color="auto" w:fill="auto"/>
            <w:noWrap/>
            <w:vAlign w:val="bottom"/>
            <w:hideMark/>
          </w:tcPr>
          <w:p w14:paraId="57D511C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8</w:t>
            </w:r>
          </w:p>
        </w:tc>
        <w:tc>
          <w:tcPr>
            <w:tcW w:w="1393" w:type="dxa"/>
            <w:tcBorders>
              <w:top w:val="nil"/>
              <w:left w:val="nil"/>
              <w:bottom w:val="single" w:sz="4" w:space="0" w:color="auto"/>
              <w:right w:val="single" w:sz="4" w:space="0" w:color="auto"/>
            </w:tcBorders>
            <w:shd w:val="clear" w:color="auto" w:fill="auto"/>
            <w:noWrap/>
            <w:vAlign w:val="bottom"/>
            <w:hideMark/>
          </w:tcPr>
          <w:p w14:paraId="24180125"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50691488"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91B042E"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18</w:t>
            </w:r>
          </w:p>
        </w:tc>
        <w:tc>
          <w:tcPr>
            <w:tcW w:w="1478" w:type="dxa"/>
            <w:tcBorders>
              <w:top w:val="nil"/>
              <w:left w:val="nil"/>
              <w:bottom w:val="single" w:sz="4" w:space="0" w:color="auto"/>
              <w:right w:val="single" w:sz="4" w:space="0" w:color="auto"/>
            </w:tcBorders>
            <w:shd w:val="clear" w:color="auto" w:fill="auto"/>
            <w:noWrap/>
            <w:vAlign w:val="bottom"/>
            <w:hideMark/>
          </w:tcPr>
          <w:p w14:paraId="1C7C558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BOH_758</w:t>
            </w:r>
          </w:p>
        </w:tc>
        <w:tc>
          <w:tcPr>
            <w:tcW w:w="1150" w:type="dxa"/>
            <w:tcBorders>
              <w:top w:val="nil"/>
              <w:left w:val="nil"/>
              <w:bottom w:val="single" w:sz="4" w:space="0" w:color="auto"/>
              <w:right w:val="single" w:sz="4" w:space="0" w:color="auto"/>
            </w:tcBorders>
            <w:shd w:val="clear" w:color="auto" w:fill="auto"/>
            <w:noWrap/>
            <w:vAlign w:val="bottom"/>
            <w:hideMark/>
          </w:tcPr>
          <w:p w14:paraId="68EA80A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07564144"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131282D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Locataire</w:t>
            </w:r>
          </w:p>
        </w:tc>
        <w:tc>
          <w:tcPr>
            <w:tcW w:w="1508" w:type="dxa"/>
            <w:tcBorders>
              <w:top w:val="nil"/>
              <w:left w:val="nil"/>
              <w:bottom w:val="single" w:sz="4" w:space="0" w:color="auto"/>
              <w:right w:val="single" w:sz="4" w:space="0" w:color="auto"/>
            </w:tcBorders>
            <w:shd w:val="clear" w:color="auto" w:fill="auto"/>
            <w:noWrap/>
            <w:vAlign w:val="bottom"/>
            <w:hideMark/>
          </w:tcPr>
          <w:p w14:paraId="4831D08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3A1A0996"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39</w:t>
            </w:r>
          </w:p>
        </w:tc>
        <w:tc>
          <w:tcPr>
            <w:tcW w:w="1632" w:type="dxa"/>
            <w:tcBorders>
              <w:top w:val="nil"/>
              <w:left w:val="nil"/>
              <w:bottom w:val="single" w:sz="4" w:space="0" w:color="auto"/>
              <w:right w:val="single" w:sz="4" w:space="0" w:color="auto"/>
            </w:tcBorders>
            <w:shd w:val="clear" w:color="auto" w:fill="auto"/>
            <w:noWrap/>
            <w:vAlign w:val="bottom"/>
            <w:hideMark/>
          </w:tcPr>
          <w:p w14:paraId="13EE95F6"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8</w:t>
            </w:r>
          </w:p>
        </w:tc>
        <w:tc>
          <w:tcPr>
            <w:tcW w:w="1393" w:type="dxa"/>
            <w:tcBorders>
              <w:top w:val="nil"/>
              <w:left w:val="nil"/>
              <w:bottom w:val="single" w:sz="4" w:space="0" w:color="auto"/>
              <w:right w:val="single" w:sz="4" w:space="0" w:color="auto"/>
            </w:tcBorders>
            <w:shd w:val="clear" w:color="auto" w:fill="auto"/>
            <w:noWrap/>
            <w:vAlign w:val="bottom"/>
            <w:hideMark/>
          </w:tcPr>
          <w:p w14:paraId="42FBC95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40E54D44"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6A458922"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19</w:t>
            </w:r>
          </w:p>
        </w:tc>
        <w:tc>
          <w:tcPr>
            <w:tcW w:w="1478" w:type="dxa"/>
            <w:tcBorders>
              <w:top w:val="nil"/>
              <w:left w:val="nil"/>
              <w:bottom w:val="single" w:sz="4" w:space="0" w:color="auto"/>
              <w:right w:val="single" w:sz="4" w:space="0" w:color="auto"/>
            </w:tcBorders>
            <w:shd w:val="clear" w:color="auto" w:fill="auto"/>
            <w:noWrap/>
            <w:vAlign w:val="bottom"/>
            <w:hideMark/>
          </w:tcPr>
          <w:p w14:paraId="08AAD47E"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BOH_765</w:t>
            </w:r>
          </w:p>
        </w:tc>
        <w:tc>
          <w:tcPr>
            <w:tcW w:w="1150" w:type="dxa"/>
            <w:tcBorders>
              <w:top w:val="nil"/>
              <w:left w:val="nil"/>
              <w:bottom w:val="single" w:sz="4" w:space="0" w:color="auto"/>
              <w:right w:val="single" w:sz="4" w:space="0" w:color="auto"/>
            </w:tcBorders>
            <w:shd w:val="clear" w:color="auto" w:fill="auto"/>
            <w:noWrap/>
            <w:vAlign w:val="bottom"/>
            <w:hideMark/>
          </w:tcPr>
          <w:p w14:paraId="1CA691E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3D384A9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339296D7"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19B185F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4A6DB9C9"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70</w:t>
            </w:r>
          </w:p>
        </w:tc>
        <w:tc>
          <w:tcPr>
            <w:tcW w:w="1632" w:type="dxa"/>
            <w:tcBorders>
              <w:top w:val="nil"/>
              <w:left w:val="nil"/>
              <w:bottom w:val="single" w:sz="4" w:space="0" w:color="auto"/>
              <w:right w:val="single" w:sz="4" w:space="0" w:color="auto"/>
            </w:tcBorders>
            <w:shd w:val="clear" w:color="auto" w:fill="auto"/>
            <w:noWrap/>
            <w:vAlign w:val="bottom"/>
            <w:hideMark/>
          </w:tcPr>
          <w:p w14:paraId="6E7D386C"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15</w:t>
            </w:r>
          </w:p>
        </w:tc>
        <w:tc>
          <w:tcPr>
            <w:tcW w:w="1393" w:type="dxa"/>
            <w:tcBorders>
              <w:top w:val="nil"/>
              <w:left w:val="nil"/>
              <w:bottom w:val="single" w:sz="4" w:space="0" w:color="auto"/>
              <w:right w:val="single" w:sz="4" w:space="0" w:color="auto"/>
            </w:tcBorders>
            <w:shd w:val="clear" w:color="auto" w:fill="auto"/>
            <w:noWrap/>
            <w:vAlign w:val="bottom"/>
            <w:hideMark/>
          </w:tcPr>
          <w:p w14:paraId="54EA705C"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73D056FB"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37D20D5C"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20</w:t>
            </w:r>
          </w:p>
        </w:tc>
        <w:tc>
          <w:tcPr>
            <w:tcW w:w="1478" w:type="dxa"/>
            <w:tcBorders>
              <w:top w:val="nil"/>
              <w:left w:val="nil"/>
              <w:bottom w:val="single" w:sz="4" w:space="0" w:color="auto"/>
              <w:right w:val="single" w:sz="4" w:space="0" w:color="auto"/>
            </w:tcBorders>
            <w:shd w:val="clear" w:color="auto" w:fill="auto"/>
            <w:noWrap/>
            <w:vAlign w:val="bottom"/>
            <w:hideMark/>
          </w:tcPr>
          <w:p w14:paraId="10574C3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BOH_859</w:t>
            </w:r>
          </w:p>
        </w:tc>
        <w:tc>
          <w:tcPr>
            <w:tcW w:w="1150" w:type="dxa"/>
            <w:tcBorders>
              <w:top w:val="nil"/>
              <w:left w:val="nil"/>
              <w:bottom w:val="single" w:sz="4" w:space="0" w:color="auto"/>
              <w:right w:val="single" w:sz="4" w:space="0" w:color="auto"/>
            </w:tcBorders>
            <w:shd w:val="clear" w:color="auto" w:fill="auto"/>
            <w:noWrap/>
            <w:vAlign w:val="bottom"/>
            <w:hideMark/>
          </w:tcPr>
          <w:p w14:paraId="001423B1"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1FA9EFE1"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55645584"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05319B1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5B16CD8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57</w:t>
            </w:r>
          </w:p>
        </w:tc>
        <w:tc>
          <w:tcPr>
            <w:tcW w:w="1632" w:type="dxa"/>
            <w:tcBorders>
              <w:top w:val="nil"/>
              <w:left w:val="nil"/>
              <w:bottom w:val="single" w:sz="4" w:space="0" w:color="auto"/>
              <w:right w:val="single" w:sz="4" w:space="0" w:color="auto"/>
            </w:tcBorders>
            <w:shd w:val="clear" w:color="auto" w:fill="auto"/>
            <w:noWrap/>
            <w:vAlign w:val="bottom"/>
            <w:hideMark/>
          </w:tcPr>
          <w:p w14:paraId="14D721D7"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1C39E34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100000</w:t>
            </w:r>
          </w:p>
        </w:tc>
      </w:tr>
      <w:tr w:rsidR="001D05D3" w:rsidRPr="00096F0B" w14:paraId="7D205AE6"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1AA5CCA1"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lastRenderedPageBreak/>
              <w:t>21</w:t>
            </w:r>
          </w:p>
        </w:tc>
        <w:tc>
          <w:tcPr>
            <w:tcW w:w="1478" w:type="dxa"/>
            <w:tcBorders>
              <w:top w:val="nil"/>
              <w:left w:val="nil"/>
              <w:bottom w:val="single" w:sz="4" w:space="0" w:color="auto"/>
              <w:right w:val="single" w:sz="4" w:space="0" w:color="auto"/>
            </w:tcBorders>
            <w:shd w:val="clear" w:color="auto" w:fill="auto"/>
            <w:noWrap/>
            <w:vAlign w:val="bottom"/>
            <w:hideMark/>
          </w:tcPr>
          <w:p w14:paraId="65A7F04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BOH_871</w:t>
            </w:r>
          </w:p>
        </w:tc>
        <w:tc>
          <w:tcPr>
            <w:tcW w:w="1150" w:type="dxa"/>
            <w:tcBorders>
              <w:top w:val="nil"/>
              <w:left w:val="nil"/>
              <w:bottom w:val="single" w:sz="4" w:space="0" w:color="auto"/>
              <w:right w:val="single" w:sz="4" w:space="0" w:color="auto"/>
            </w:tcBorders>
            <w:shd w:val="clear" w:color="auto" w:fill="auto"/>
            <w:noWrap/>
            <w:vAlign w:val="bottom"/>
            <w:hideMark/>
          </w:tcPr>
          <w:p w14:paraId="76B927E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383BF85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6FB4244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6CE1D5B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2ECFF63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60</w:t>
            </w:r>
          </w:p>
        </w:tc>
        <w:tc>
          <w:tcPr>
            <w:tcW w:w="1632" w:type="dxa"/>
            <w:tcBorders>
              <w:top w:val="nil"/>
              <w:left w:val="nil"/>
              <w:bottom w:val="single" w:sz="4" w:space="0" w:color="auto"/>
              <w:right w:val="single" w:sz="4" w:space="0" w:color="auto"/>
            </w:tcBorders>
            <w:shd w:val="clear" w:color="auto" w:fill="auto"/>
            <w:noWrap/>
            <w:vAlign w:val="bottom"/>
            <w:hideMark/>
          </w:tcPr>
          <w:p w14:paraId="7B247842"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13</w:t>
            </w:r>
          </w:p>
        </w:tc>
        <w:tc>
          <w:tcPr>
            <w:tcW w:w="1393" w:type="dxa"/>
            <w:tcBorders>
              <w:top w:val="nil"/>
              <w:left w:val="nil"/>
              <w:bottom w:val="single" w:sz="4" w:space="0" w:color="auto"/>
              <w:right w:val="single" w:sz="4" w:space="0" w:color="auto"/>
            </w:tcBorders>
            <w:shd w:val="clear" w:color="auto" w:fill="auto"/>
            <w:noWrap/>
            <w:vAlign w:val="bottom"/>
            <w:hideMark/>
          </w:tcPr>
          <w:p w14:paraId="4126809A"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72F89B9A"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5D4C2A48"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22</w:t>
            </w:r>
          </w:p>
        </w:tc>
        <w:tc>
          <w:tcPr>
            <w:tcW w:w="1478" w:type="dxa"/>
            <w:tcBorders>
              <w:top w:val="nil"/>
              <w:left w:val="nil"/>
              <w:bottom w:val="single" w:sz="4" w:space="0" w:color="auto"/>
              <w:right w:val="single" w:sz="4" w:space="0" w:color="auto"/>
            </w:tcBorders>
            <w:shd w:val="clear" w:color="auto" w:fill="auto"/>
            <w:noWrap/>
            <w:vAlign w:val="bottom"/>
            <w:hideMark/>
          </w:tcPr>
          <w:p w14:paraId="4DFEE864"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BOH_877</w:t>
            </w:r>
          </w:p>
        </w:tc>
        <w:tc>
          <w:tcPr>
            <w:tcW w:w="1150" w:type="dxa"/>
            <w:tcBorders>
              <w:top w:val="nil"/>
              <w:left w:val="nil"/>
              <w:bottom w:val="single" w:sz="4" w:space="0" w:color="auto"/>
              <w:right w:val="single" w:sz="4" w:space="0" w:color="auto"/>
            </w:tcBorders>
            <w:shd w:val="clear" w:color="auto" w:fill="auto"/>
            <w:noWrap/>
            <w:vAlign w:val="bottom"/>
            <w:hideMark/>
          </w:tcPr>
          <w:p w14:paraId="4726352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1FD2A19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6E8DF811"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577298B0"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6258832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56</w:t>
            </w:r>
          </w:p>
        </w:tc>
        <w:tc>
          <w:tcPr>
            <w:tcW w:w="1632" w:type="dxa"/>
            <w:tcBorders>
              <w:top w:val="nil"/>
              <w:left w:val="nil"/>
              <w:bottom w:val="single" w:sz="4" w:space="0" w:color="auto"/>
              <w:right w:val="single" w:sz="4" w:space="0" w:color="auto"/>
            </w:tcBorders>
            <w:shd w:val="clear" w:color="auto" w:fill="auto"/>
            <w:noWrap/>
            <w:vAlign w:val="bottom"/>
            <w:hideMark/>
          </w:tcPr>
          <w:p w14:paraId="78AC92F5"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7</w:t>
            </w:r>
          </w:p>
        </w:tc>
        <w:tc>
          <w:tcPr>
            <w:tcW w:w="1393" w:type="dxa"/>
            <w:tcBorders>
              <w:top w:val="nil"/>
              <w:left w:val="nil"/>
              <w:bottom w:val="single" w:sz="4" w:space="0" w:color="auto"/>
              <w:right w:val="single" w:sz="4" w:space="0" w:color="auto"/>
            </w:tcBorders>
            <w:shd w:val="clear" w:color="auto" w:fill="auto"/>
            <w:noWrap/>
            <w:vAlign w:val="bottom"/>
            <w:hideMark/>
          </w:tcPr>
          <w:p w14:paraId="0F8EC3C2"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100000</w:t>
            </w:r>
          </w:p>
        </w:tc>
      </w:tr>
      <w:tr w:rsidR="001D05D3" w:rsidRPr="00096F0B" w14:paraId="60275501"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467650A4"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23</w:t>
            </w:r>
          </w:p>
        </w:tc>
        <w:tc>
          <w:tcPr>
            <w:tcW w:w="1478" w:type="dxa"/>
            <w:tcBorders>
              <w:top w:val="nil"/>
              <w:left w:val="nil"/>
              <w:bottom w:val="single" w:sz="4" w:space="0" w:color="auto"/>
              <w:right w:val="single" w:sz="4" w:space="0" w:color="auto"/>
            </w:tcBorders>
            <w:shd w:val="clear" w:color="auto" w:fill="auto"/>
            <w:noWrap/>
            <w:vAlign w:val="bottom"/>
            <w:hideMark/>
          </w:tcPr>
          <w:p w14:paraId="44007A6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BOH_910</w:t>
            </w:r>
          </w:p>
        </w:tc>
        <w:tc>
          <w:tcPr>
            <w:tcW w:w="1150" w:type="dxa"/>
            <w:tcBorders>
              <w:top w:val="nil"/>
              <w:left w:val="nil"/>
              <w:bottom w:val="single" w:sz="4" w:space="0" w:color="auto"/>
              <w:right w:val="single" w:sz="4" w:space="0" w:color="auto"/>
            </w:tcBorders>
            <w:shd w:val="clear" w:color="auto" w:fill="auto"/>
            <w:noWrap/>
            <w:vAlign w:val="bottom"/>
            <w:hideMark/>
          </w:tcPr>
          <w:p w14:paraId="616548B7"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05A3794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6B6FBE94"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38EF194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47AA30E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44</w:t>
            </w:r>
          </w:p>
        </w:tc>
        <w:tc>
          <w:tcPr>
            <w:tcW w:w="1632" w:type="dxa"/>
            <w:tcBorders>
              <w:top w:val="nil"/>
              <w:left w:val="nil"/>
              <w:bottom w:val="single" w:sz="4" w:space="0" w:color="auto"/>
              <w:right w:val="single" w:sz="4" w:space="0" w:color="auto"/>
            </w:tcBorders>
            <w:shd w:val="clear" w:color="auto" w:fill="auto"/>
            <w:noWrap/>
            <w:vAlign w:val="bottom"/>
            <w:hideMark/>
          </w:tcPr>
          <w:p w14:paraId="67221163"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w:t>
            </w:r>
          </w:p>
        </w:tc>
        <w:tc>
          <w:tcPr>
            <w:tcW w:w="1393" w:type="dxa"/>
            <w:tcBorders>
              <w:top w:val="nil"/>
              <w:left w:val="nil"/>
              <w:bottom w:val="single" w:sz="4" w:space="0" w:color="auto"/>
              <w:right w:val="single" w:sz="4" w:space="0" w:color="auto"/>
            </w:tcBorders>
            <w:shd w:val="clear" w:color="auto" w:fill="auto"/>
            <w:noWrap/>
            <w:vAlign w:val="bottom"/>
            <w:hideMark/>
          </w:tcPr>
          <w:p w14:paraId="2101E127"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6FC51399"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5FF4FE46"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24</w:t>
            </w:r>
          </w:p>
        </w:tc>
        <w:tc>
          <w:tcPr>
            <w:tcW w:w="1478" w:type="dxa"/>
            <w:tcBorders>
              <w:top w:val="nil"/>
              <w:left w:val="nil"/>
              <w:bottom w:val="single" w:sz="4" w:space="0" w:color="auto"/>
              <w:right w:val="single" w:sz="4" w:space="0" w:color="auto"/>
            </w:tcBorders>
            <w:shd w:val="clear" w:color="auto" w:fill="auto"/>
            <w:noWrap/>
            <w:vAlign w:val="bottom"/>
            <w:hideMark/>
          </w:tcPr>
          <w:p w14:paraId="54CBA76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BOH_921</w:t>
            </w:r>
          </w:p>
        </w:tc>
        <w:tc>
          <w:tcPr>
            <w:tcW w:w="1150" w:type="dxa"/>
            <w:tcBorders>
              <w:top w:val="nil"/>
              <w:left w:val="nil"/>
              <w:bottom w:val="single" w:sz="4" w:space="0" w:color="auto"/>
              <w:right w:val="single" w:sz="4" w:space="0" w:color="auto"/>
            </w:tcBorders>
            <w:shd w:val="clear" w:color="auto" w:fill="auto"/>
            <w:noWrap/>
            <w:vAlign w:val="bottom"/>
            <w:hideMark/>
          </w:tcPr>
          <w:p w14:paraId="23E1404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Homme</w:t>
            </w:r>
          </w:p>
        </w:tc>
        <w:tc>
          <w:tcPr>
            <w:tcW w:w="2477" w:type="dxa"/>
            <w:tcBorders>
              <w:top w:val="nil"/>
              <w:left w:val="nil"/>
              <w:bottom w:val="single" w:sz="4" w:space="0" w:color="auto"/>
              <w:right w:val="single" w:sz="4" w:space="0" w:color="auto"/>
            </w:tcBorders>
            <w:shd w:val="clear" w:color="auto" w:fill="auto"/>
            <w:noWrap/>
            <w:vAlign w:val="bottom"/>
            <w:hideMark/>
          </w:tcPr>
          <w:p w14:paraId="136BD04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Financier</w:t>
            </w:r>
          </w:p>
        </w:tc>
        <w:tc>
          <w:tcPr>
            <w:tcW w:w="1635" w:type="dxa"/>
            <w:tcBorders>
              <w:top w:val="nil"/>
              <w:left w:val="nil"/>
              <w:bottom w:val="single" w:sz="4" w:space="0" w:color="auto"/>
              <w:right w:val="single" w:sz="4" w:space="0" w:color="auto"/>
            </w:tcBorders>
            <w:shd w:val="clear" w:color="auto" w:fill="auto"/>
            <w:noWrap/>
            <w:vAlign w:val="bottom"/>
            <w:hideMark/>
          </w:tcPr>
          <w:p w14:paraId="2A22815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08C809D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Veuf</w:t>
            </w:r>
          </w:p>
        </w:tc>
        <w:tc>
          <w:tcPr>
            <w:tcW w:w="819" w:type="dxa"/>
            <w:tcBorders>
              <w:top w:val="nil"/>
              <w:left w:val="nil"/>
              <w:bottom w:val="single" w:sz="4" w:space="0" w:color="auto"/>
              <w:right w:val="single" w:sz="4" w:space="0" w:color="auto"/>
            </w:tcBorders>
            <w:shd w:val="clear" w:color="auto" w:fill="auto"/>
            <w:noWrap/>
            <w:vAlign w:val="bottom"/>
            <w:hideMark/>
          </w:tcPr>
          <w:p w14:paraId="7D2E8240"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56</w:t>
            </w:r>
          </w:p>
        </w:tc>
        <w:tc>
          <w:tcPr>
            <w:tcW w:w="1632" w:type="dxa"/>
            <w:tcBorders>
              <w:top w:val="nil"/>
              <w:left w:val="nil"/>
              <w:bottom w:val="single" w:sz="4" w:space="0" w:color="auto"/>
              <w:right w:val="single" w:sz="4" w:space="0" w:color="auto"/>
            </w:tcBorders>
            <w:shd w:val="clear" w:color="auto" w:fill="auto"/>
            <w:noWrap/>
            <w:vAlign w:val="bottom"/>
            <w:hideMark/>
          </w:tcPr>
          <w:p w14:paraId="7C47C8D5"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0</w:t>
            </w:r>
          </w:p>
        </w:tc>
        <w:tc>
          <w:tcPr>
            <w:tcW w:w="1393" w:type="dxa"/>
            <w:tcBorders>
              <w:top w:val="nil"/>
              <w:left w:val="nil"/>
              <w:bottom w:val="single" w:sz="4" w:space="0" w:color="auto"/>
              <w:right w:val="single" w:sz="4" w:space="0" w:color="auto"/>
            </w:tcBorders>
            <w:shd w:val="clear" w:color="auto" w:fill="auto"/>
            <w:noWrap/>
            <w:vAlign w:val="bottom"/>
            <w:hideMark/>
          </w:tcPr>
          <w:p w14:paraId="68F08FA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12000</w:t>
            </w:r>
          </w:p>
        </w:tc>
      </w:tr>
      <w:tr w:rsidR="001D05D3" w:rsidRPr="00096F0B" w14:paraId="00402B31"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68DCB6A"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25</w:t>
            </w:r>
          </w:p>
        </w:tc>
        <w:tc>
          <w:tcPr>
            <w:tcW w:w="1478" w:type="dxa"/>
            <w:tcBorders>
              <w:top w:val="nil"/>
              <w:left w:val="nil"/>
              <w:bottom w:val="single" w:sz="4" w:space="0" w:color="auto"/>
              <w:right w:val="single" w:sz="4" w:space="0" w:color="auto"/>
            </w:tcBorders>
            <w:shd w:val="clear" w:color="auto" w:fill="auto"/>
            <w:noWrap/>
            <w:vAlign w:val="bottom"/>
            <w:hideMark/>
          </w:tcPr>
          <w:p w14:paraId="38C1A50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BOH_924</w:t>
            </w:r>
          </w:p>
        </w:tc>
        <w:tc>
          <w:tcPr>
            <w:tcW w:w="1150" w:type="dxa"/>
            <w:tcBorders>
              <w:top w:val="nil"/>
              <w:left w:val="nil"/>
              <w:bottom w:val="single" w:sz="4" w:space="0" w:color="auto"/>
              <w:right w:val="single" w:sz="4" w:space="0" w:color="auto"/>
            </w:tcBorders>
            <w:shd w:val="clear" w:color="auto" w:fill="auto"/>
            <w:noWrap/>
            <w:vAlign w:val="bottom"/>
            <w:hideMark/>
          </w:tcPr>
          <w:p w14:paraId="77E40F2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Homme</w:t>
            </w:r>
          </w:p>
        </w:tc>
        <w:tc>
          <w:tcPr>
            <w:tcW w:w="2477" w:type="dxa"/>
            <w:tcBorders>
              <w:top w:val="nil"/>
              <w:left w:val="nil"/>
              <w:bottom w:val="single" w:sz="4" w:space="0" w:color="auto"/>
              <w:right w:val="single" w:sz="4" w:space="0" w:color="auto"/>
            </w:tcBorders>
            <w:shd w:val="clear" w:color="auto" w:fill="auto"/>
            <w:noWrap/>
            <w:vAlign w:val="bottom"/>
            <w:hideMark/>
          </w:tcPr>
          <w:p w14:paraId="0326F5D6" w14:textId="77777777" w:rsidR="001D05D3" w:rsidRPr="00096F0B" w:rsidRDefault="001D05D3" w:rsidP="00096F0B">
            <w:pPr>
              <w:spacing w:line="240" w:lineRule="auto"/>
              <w:jc w:val="lef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Institution de transaction/réseau</w:t>
            </w:r>
          </w:p>
        </w:tc>
        <w:tc>
          <w:tcPr>
            <w:tcW w:w="1635" w:type="dxa"/>
            <w:tcBorders>
              <w:top w:val="nil"/>
              <w:left w:val="nil"/>
              <w:bottom w:val="single" w:sz="4" w:space="0" w:color="auto"/>
              <w:right w:val="single" w:sz="4" w:space="0" w:color="auto"/>
            </w:tcBorders>
            <w:shd w:val="clear" w:color="auto" w:fill="auto"/>
            <w:noWrap/>
            <w:vAlign w:val="bottom"/>
            <w:hideMark/>
          </w:tcPr>
          <w:p w14:paraId="08B1C71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2730A27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Veuf</w:t>
            </w:r>
          </w:p>
        </w:tc>
        <w:tc>
          <w:tcPr>
            <w:tcW w:w="819" w:type="dxa"/>
            <w:tcBorders>
              <w:top w:val="nil"/>
              <w:left w:val="nil"/>
              <w:bottom w:val="single" w:sz="4" w:space="0" w:color="auto"/>
              <w:right w:val="single" w:sz="4" w:space="0" w:color="auto"/>
            </w:tcBorders>
            <w:shd w:val="clear" w:color="auto" w:fill="auto"/>
            <w:noWrap/>
            <w:vAlign w:val="bottom"/>
            <w:hideMark/>
          </w:tcPr>
          <w:p w14:paraId="0FD59487"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44</w:t>
            </w:r>
          </w:p>
        </w:tc>
        <w:tc>
          <w:tcPr>
            <w:tcW w:w="1632" w:type="dxa"/>
            <w:tcBorders>
              <w:top w:val="nil"/>
              <w:left w:val="nil"/>
              <w:bottom w:val="single" w:sz="4" w:space="0" w:color="auto"/>
              <w:right w:val="single" w:sz="4" w:space="0" w:color="auto"/>
            </w:tcBorders>
            <w:shd w:val="clear" w:color="auto" w:fill="auto"/>
            <w:noWrap/>
            <w:vAlign w:val="bottom"/>
            <w:hideMark/>
          </w:tcPr>
          <w:p w14:paraId="0FAFB97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0</w:t>
            </w:r>
          </w:p>
        </w:tc>
        <w:tc>
          <w:tcPr>
            <w:tcW w:w="1393" w:type="dxa"/>
            <w:tcBorders>
              <w:top w:val="nil"/>
              <w:left w:val="nil"/>
              <w:bottom w:val="single" w:sz="4" w:space="0" w:color="auto"/>
              <w:right w:val="single" w:sz="4" w:space="0" w:color="auto"/>
            </w:tcBorders>
            <w:shd w:val="clear" w:color="auto" w:fill="auto"/>
            <w:noWrap/>
            <w:vAlign w:val="bottom"/>
            <w:hideMark/>
          </w:tcPr>
          <w:p w14:paraId="636A4E06"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12000</w:t>
            </w:r>
          </w:p>
        </w:tc>
      </w:tr>
      <w:tr w:rsidR="001D05D3" w:rsidRPr="00096F0B" w14:paraId="7CC7786E"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38C59AEB"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26</w:t>
            </w:r>
          </w:p>
        </w:tc>
        <w:tc>
          <w:tcPr>
            <w:tcW w:w="1478" w:type="dxa"/>
            <w:tcBorders>
              <w:top w:val="nil"/>
              <w:left w:val="nil"/>
              <w:bottom w:val="single" w:sz="4" w:space="0" w:color="auto"/>
              <w:right w:val="single" w:sz="4" w:space="0" w:color="auto"/>
            </w:tcBorders>
            <w:shd w:val="clear" w:color="auto" w:fill="auto"/>
            <w:noWrap/>
            <w:vAlign w:val="bottom"/>
            <w:hideMark/>
          </w:tcPr>
          <w:p w14:paraId="0FD4F1F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BOH_925</w:t>
            </w:r>
          </w:p>
        </w:tc>
        <w:tc>
          <w:tcPr>
            <w:tcW w:w="1150" w:type="dxa"/>
            <w:tcBorders>
              <w:top w:val="nil"/>
              <w:left w:val="nil"/>
              <w:bottom w:val="single" w:sz="4" w:space="0" w:color="auto"/>
              <w:right w:val="single" w:sz="4" w:space="0" w:color="auto"/>
            </w:tcBorders>
            <w:shd w:val="clear" w:color="auto" w:fill="auto"/>
            <w:noWrap/>
            <w:vAlign w:val="bottom"/>
            <w:hideMark/>
          </w:tcPr>
          <w:p w14:paraId="7753EC6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Homme</w:t>
            </w:r>
          </w:p>
        </w:tc>
        <w:tc>
          <w:tcPr>
            <w:tcW w:w="2477" w:type="dxa"/>
            <w:tcBorders>
              <w:top w:val="nil"/>
              <w:left w:val="nil"/>
              <w:bottom w:val="single" w:sz="4" w:space="0" w:color="auto"/>
              <w:right w:val="single" w:sz="4" w:space="0" w:color="auto"/>
            </w:tcBorders>
            <w:shd w:val="clear" w:color="auto" w:fill="auto"/>
            <w:noWrap/>
            <w:vAlign w:val="bottom"/>
            <w:hideMark/>
          </w:tcPr>
          <w:p w14:paraId="69A1B49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Sécurité</w:t>
            </w:r>
          </w:p>
        </w:tc>
        <w:tc>
          <w:tcPr>
            <w:tcW w:w="1635" w:type="dxa"/>
            <w:tcBorders>
              <w:top w:val="nil"/>
              <w:left w:val="nil"/>
              <w:bottom w:val="single" w:sz="4" w:space="0" w:color="auto"/>
              <w:right w:val="single" w:sz="4" w:space="0" w:color="auto"/>
            </w:tcBorders>
            <w:shd w:val="clear" w:color="auto" w:fill="auto"/>
            <w:noWrap/>
            <w:vAlign w:val="bottom"/>
            <w:hideMark/>
          </w:tcPr>
          <w:p w14:paraId="7B99D81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58042FB7"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Veuf</w:t>
            </w:r>
          </w:p>
        </w:tc>
        <w:tc>
          <w:tcPr>
            <w:tcW w:w="819" w:type="dxa"/>
            <w:tcBorders>
              <w:top w:val="nil"/>
              <w:left w:val="nil"/>
              <w:bottom w:val="single" w:sz="4" w:space="0" w:color="auto"/>
              <w:right w:val="single" w:sz="4" w:space="0" w:color="auto"/>
            </w:tcBorders>
            <w:shd w:val="clear" w:color="auto" w:fill="auto"/>
            <w:noWrap/>
            <w:vAlign w:val="bottom"/>
            <w:hideMark/>
          </w:tcPr>
          <w:p w14:paraId="33A76A67"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44</w:t>
            </w:r>
          </w:p>
        </w:tc>
        <w:tc>
          <w:tcPr>
            <w:tcW w:w="1632" w:type="dxa"/>
            <w:tcBorders>
              <w:top w:val="nil"/>
              <w:left w:val="nil"/>
              <w:bottom w:val="single" w:sz="4" w:space="0" w:color="auto"/>
              <w:right w:val="single" w:sz="4" w:space="0" w:color="auto"/>
            </w:tcBorders>
            <w:shd w:val="clear" w:color="auto" w:fill="auto"/>
            <w:noWrap/>
            <w:vAlign w:val="bottom"/>
            <w:hideMark/>
          </w:tcPr>
          <w:p w14:paraId="38A9D2FA"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0</w:t>
            </w:r>
          </w:p>
        </w:tc>
        <w:tc>
          <w:tcPr>
            <w:tcW w:w="1393" w:type="dxa"/>
            <w:tcBorders>
              <w:top w:val="nil"/>
              <w:left w:val="nil"/>
              <w:bottom w:val="single" w:sz="4" w:space="0" w:color="auto"/>
              <w:right w:val="single" w:sz="4" w:space="0" w:color="auto"/>
            </w:tcBorders>
            <w:shd w:val="clear" w:color="auto" w:fill="auto"/>
            <w:noWrap/>
            <w:vAlign w:val="bottom"/>
            <w:hideMark/>
          </w:tcPr>
          <w:p w14:paraId="660F8753"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15000</w:t>
            </w:r>
          </w:p>
        </w:tc>
      </w:tr>
      <w:tr w:rsidR="001D05D3" w:rsidRPr="00096F0B" w14:paraId="4F1E9AB8"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0B6408C7"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27</w:t>
            </w:r>
          </w:p>
        </w:tc>
        <w:tc>
          <w:tcPr>
            <w:tcW w:w="1478" w:type="dxa"/>
            <w:tcBorders>
              <w:top w:val="nil"/>
              <w:left w:val="nil"/>
              <w:bottom w:val="single" w:sz="4" w:space="0" w:color="auto"/>
              <w:right w:val="single" w:sz="4" w:space="0" w:color="auto"/>
            </w:tcBorders>
            <w:shd w:val="clear" w:color="auto" w:fill="auto"/>
            <w:noWrap/>
            <w:vAlign w:val="bottom"/>
            <w:hideMark/>
          </w:tcPr>
          <w:p w14:paraId="17B174A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BOH_961</w:t>
            </w:r>
          </w:p>
        </w:tc>
        <w:tc>
          <w:tcPr>
            <w:tcW w:w="1150" w:type="dxa"/>
            <w:tcBorders>
              <w:top w:val="nil"/>
              <w:left w:val="nil"/>
              <w:bottom w:val="single" w:sz="4" w:space="0" w:color="auto"/>
              <w:right w:val="single" w:sz="4" w:space="0" w:color="auto"/>
            </w:tcBorders>
            <w:shd w:val="clear" w:color="auto" w:fill="auto"/>
            <w:noWrap/>
            <w:vAlign w:val="bottom"/>
            <w:hideMark/>
          </w:tcPr>
          <w:p w14:paraId="0DD5645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4E773B7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4F321B1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5046957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3EE14BC7"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68</w:t>
            </w:r>
          </w:p>
        </w:tc>
        <w:tc>
          <w:tcPr>
            <w:tcW w:w="1632" w:type="dxa"/>
            <w:tcBorders>
              <w:top w:val="nil"/>
              <w:left w:val="nil"/>
              <w:bottom w:val="single" w:sz="4" w:space="0" w:color="auto"/>
              <w:right w:val="single" w:sz="4" w:space="0" w:color="auto"/>
            </w:tcBorders>
            <w:shd w:val="clear" w:color="auto" w:fill="auto"/>
            <w:noWrap/>
            <w:vAlign w:val="bottom"/>
            <w:hideMark/>
          </w:tcPr>
          <w:p w14:paraId="6424DEB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75801E7D"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213B6B25"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642261AE"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28</w:t>
            </w:r>
          </w:p>
        </w:tc>
        <w:tc>
          <w:tcPr>
            <w:tcW w:w="1478" w:type="dxa"/>
            <w:tcBorders>
              <w:top w:val="nil"/>
              <w:left w:val="nil"/>
              <w:bottom w:val="single" w:sz="4" w:space="0" w:color="auto"/>
              <w:right w:val="single" w:sz="4" w:space="0" w:color="auto"/>
            </w:tcBorders>
            <w:shd w:val="clear" w:color="auto" w:fill="auto"/>
            <w:noWrap/>
            <w:vAlign w:val="bottom"/>
            <w:hideMark/>
          </w:tcPr>
          <w:p w14:paraId="160A2C1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BOH_965</w:t>
            </w:r>
          </w:p>
        </w:tc>
        <w:tc>
          <w:tcPr>
            <w:tcW w:w="1150" w:type="dxa"/>
            <w:tcBorders>
              <w:top w:val="nil"/>
              <w:left w:val="nil"/>
              <w:bottom w:val="single" w:sz="4" w:space="0" w:color="auto"/>
              <w:right w:val="single" w:sz="4" w:space="0" w:color="auto"/>
            </w:tcBorders>
            <w:shd w:val="clear" w:color="auto" w:fill="auto"/>
            <w:noWrap/>
            <w:vAlign w:val="bottom"/>
            <w:hideMark/>
          </w:tcPr>
          <w:p w14:paraId="1F49A2E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66FB5520"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52FDAB54"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68A2954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40457D8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54</w:t>
            </w:r>
          </w:p>
        </w:tc>
        <w:tc>
          <w:tcPr>
            <w:tcW w:w="1632" w:type="dxa"/>
            <w:tcBorders>
              <w:top w:val="nil"/>
              <w:left w:val="nil"/>
              <w:bottom w:val="single" w:sz="4" w:space="0" w:color="auto"/>
              <w:right w:val="single" w:sz="4" w:space="0" w:color="auto"/>
            </w:tcBorders>
            <w:shd w:val="clear" w:color="auto" w:fill="auto"/>
            <w:noWrap/>
            <w:vAlign w:val="bottom"/>
            <w:hideMark/>
          </w:tcPr>
          <w:p w14:paraId="44ECF7A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51E6E065"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5000</w:t>
            </w:r>
          </w:p>
        </w:tc>
      </w:tr>
      <w:tr w:rsidR="001D05D3" w:rsidRPr="00096F0B" w14:paraId="56C2E2F8"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F8A25DB"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29</w:t>
            </w:r>
          </w:p>
        </w:tc>
        <w:tc>
          <w:tcPr>
            <w:tcW w:w="1478" w:type="dxa"/>
            <w:tcBorders>
              <w:top w:val="nil"/>
              <w:left w:val="nil"/>
              <w:bottom w:val="single" w:sz="4" w:space="0" w:color="auto"/>
              <w:right w:val="single" w:sz="4" w:space="0" w:color="auto"/>
            </w:tcBorders>
            <w:shd w:val="clear" w:color="auto" w:fill="auto"/>
            <w:noWrap/>
            <w:vAlign w:val="bottom"/>
            <w:hideMark/>
          </w:tcPr>
          <w:p w14:paraId="71DB445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BOH_971</w:t>
            </w:r>
          </w:p>
        </w:tc>
        <w:tc>
          <w:tcPr>
            <w:tcW w:w="1150" w:type="dxa"/>
            <w:tcBorders>
              <w:top w:val="nil"/>
              <w:left w:val="nil"/>
              <w:bottom w:val="single" w:sz="4" w:space="0" w:color="auto"/>
              <w:right w:val="single" w:sz="4" w:space="0" w:color="auto"/>
            </w:tcBorders>
            <w:shd w:val="clear" w:color="auto" w:fill="auto"/>
            <w:noWrap/>
            <w:vAlign w:val="bottom"/>
            <w:hideMark/>
          </w:tcPr>
          <w:p w14:paraId="03D961C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45899EC2"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4B9C558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478A5989"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2199C4C6"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47</w:t>
            </w:r>
          </w:p>
        </w:tc>
        <w:tc>
          <w:tcPr>
            <w:tcW w:w="1632" w:type="dxa"/>
            <w:tcBorders>
              <w:top w:val="nil"/>
              <w:left w:val="nil"/>
              <w:bottom w:val="single" w:sz="4" w:space="0" w:color="auto"/>
              <w:right w:val="single" w:sz="4" w:space="0" w:color="auto"/>
            </w:tcBorders>
            <w:shd w:val="clear" w:color="auto" w:fill="auto"/>
            <w:noWrap/>
            <w:vAlign w:val="bottom"/>
            <w:hideMark/>
          </w:tcPr>
          <w:p w14:paraId="231E97E7"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6</w:t>
            </w:r>
          </w:p>
        </w:tc>
        <w:tc>
          <w:tcPr>
            <w:tcW w:w="1393" w:type="dxa"/>
            <w:tcBorders>
              <w:top w:val="nil"/>
              <w:left w:val="nil"/>
              <w:bottom w:val="single" w:sz="4" w:space="0" w:color="auto"/>
              <w:right w:val="single" w:sz="4" w:space="0" w:color="auto"/>
            </w:tcBorders>
            <w:shd w:val="clear" w:color="auto" w:fill="auto"/>
            <w:noWrap/>
            <w:vAlign w:val="bottom"/>
            <w:hideMark/>
          </w:tcPr>
          <w:p w14:paraId="67B646B1"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15000</w:t>
            </w:r>
          </w:p>
        </w:tc>
      </w:tr>
      <w:tr w:rsidR="001D05D3" w:rsidRPr="00096F0B" w14:paraId="0F5B8B2F"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0D8A28CD"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30</w:t>
            </w:r>
          </w:p>
        </w:tc>
        <w:tc>
          <w:tcPr>
            <w:tcW w:w="1478" w:type="dxa"/>
            <w:tcBorders>
              <w:top w:val="nil"/>
              <w:left w:val="nil"/>
              <w:bottom w:val="single" w:sz="4" w:space="0" w:color="auto"/>
              <w:right w:val="single" w:sz="4" w:space="0" w:color="auto"/>
            </w:tcBorders>
            <w:shd w:val="clear" w:color="auto" w:fill="auto"/>
            <w:noWrap/>
            <w:vAlign w:val="bottom"/>
            <w:hideMark/>
          </w:tcPr>
          <w:p w14:paraId="084BF8BF"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BOH_974</w:t>
            </w:r>
          </w:p>
        </w:tc>
        <w:tc>
          <w:tcPr>
            <w:tcW w:w="1150" w:type="dxa"/>
            <w:tcBorders>
              <w:top w:val="nil"/>
              <w:left w:val="nil"/>
              <w:bottom w:val="single" w:sz="4" w:space="0" w:color="auto"/>
              <w:right w:val="single" w:sz="4" w:space="0" w:color="auto"/>
            </w:tcBorders>
            <w:shd w:val="clear" w:color="auto" w:fill="auto"/>
            <w:noWrap/>
            <w:vAlign w:val="bottom"/>
            <w:hideMark/>
          </w:tcPr>
          <w:p w14:paraId="65927AA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3F78F6AB"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1E9BE45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5D9314B3"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6E8DFAFB"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44</w:t>
            </w:r>
          </w:p>
        </w:tc>
        <w:tc>
          <w:tcPr>
            <w:tcW w:w="1632" w:type="dxa"/>
            <w:tcBorders>
              <w:top w:val="nil"/>
              <w:left w:val="nil"/>
              <w:bottom w:val="single" w:sz="4" w:space="0" w:color="auto"/>
              <w:right w:val="single" w:sz="4" w:space="0" w:color="auto"/>
            </w:tcBorders>
            <w:shd w:val="clear" w:color="auto" w:fill="auto"/>
            <w:noWrap/>
            <w:vAlign w:val="bottom"/>
            <w:hideMark/>
          </w:tcPr>
          <w:p w14:paraId="57E254DC"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20DE687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12000</w:t>
            </w:r>
          </w:p>
        </w:tc>
      </w:tr>
      <w:tr w:rsidR="001D05D3" w:rsidRPr="00096F0B" w14:paraId="5E946ADA"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45F742A5"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31</w:t>
            </w:r>
          </w:p>
        </w:tc>
        <w:tc>
          <w:tcPr>
            <w:tcW w:w="1478" w:type="dxa"/>
            <w:tcBorders>
              <w:top w:val="nil"/>
              <w:left w:val="nil"/>
              <w:bottom w:val="single" w:sz="4" w:space="0" w:color="auto"/>
              <w:right w:val="single" w:sz="4" w:space="0" w:color="auto"/>
            </w:tcBorders>
            <w:shd w:val="clear" w:color="auto" w:fill="auto"/>
            <w:noWrap/>
            <w:vAlign w:val="bottom"/>
            <w:hideMark/>
          </w:tcPr>
          <w:p w14:paraId="39C4931A"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BOH_1026</w:t>
            </w:r>
          </w:p>
        </w:tc>
        <w:tc>
          <w:tcPr>
            <w:tcW w:w="1150" w:type="dxa"/>
            <w:tcBorders>
              <w:top w:val="nil"/>
              <w:left w:val="nil"/>
              <w:bottom w:val="single" w:sz="4" w:space="0" w:color="auto"/>
              <w:right w:val="single" w:sz="4" w:space="0" w:color="auto"/>
            </w:tcBorders>
            <w:shd w:val="clear" w:color="auto" w:fill="auto"/>
            <w:noWrap/>
            <w:vAlign w:val="bottom"/>
            <w:hideMark/>
          </w:tcPr>
          <w:p w14:paraId="454C1A2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Femme</w:t>
            </w:r>
          </w:p>
        </w:tc>
        <w:tc>
          <w:tcPr>
            <w:tcW w:w="2477" w:type="dxa"/>
            <w:tcBorders>
              <w:top w:val="nil"/>
              <w:left w:val="nil"/>
              <w:bottom w:val="single" w:sz="4" w:space="0" w:color="auto"/>
              <w:right w:val="single" w:sz="4" w:space="0" w:color="auto"/>
            </w:tcBorders>
            <w:shd w:val="clear" w:color="auto" w:fill="auto"/>
            <w:noWrap/>
            <w:vAlign w:val="bottom"/>
            <w:hideMark/>
          </w:tcPr>
          <w:p w14:paraId="1393E525"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2BCA7EE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1273422E"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Veuve</w:t>
            </w:r>
          </w:p>
        </w:tc>
        <w:tc>
          <w:tcPr>
            <w:tcW w:w="819" w:type="dxa"/>
            <w:tcBorders>
              <w:top w:val="nil"/>
              <w:left w:val="nil"/>
              <w:bottom w:val="single" w:sz="4" w:space="0" w:color="auto"/>
              <w:right w:val="single" w:sz="4" w:space="0" w:color="auto"/>
            </w:tcBorders>
            <w:shd w:val="clear" w:color="auto" w:fill="auto"/>
            <w:noWrap/>
            <w:vAlign w:val="bottom"/>
            <w:hideMark/>
          </w:tcPr>
          <w:p w14:paraId="6ABEA584"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58</w:t>
            </w:r>
          </w:p>
        </w:tc>
        <w:tc>
          <w:tcPr>
            <w:tcW w:w="1632" w:type="dxa"/>
            <w:tcBorders>
              <w:top w:val="nil"/>
              <w:left w:val="nil"/>
              <w:bottom w:val="single" w:sz="4" w:space="0" w:color="auto"/>
              <w:right w:val="single" w:sz="4" w:space="0" w:color="auto"/>
            </w:tcBorders>
            <w:shd w:val="clear" w:color="auto" w:fill="auto"/>
            <w:noWrap/>
            <w:vAlign w:val="bottom"/>
            <w:hideMark/>
          </w:tcPr>
          <w:p w14:paraId="2EE0ABB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14</w:t>
            </w:r>
          </w:p>
        </w:tc>
        <w:tc>
          <w:tcPr>
            <w:tcW w:w="1393" w:type="dxa"/>
            <w:tcBorders>
              <w:top w:val="nil"/>
              <w:left w:val="nil"/>
              <w:bottom w:val="single" w:sz="4" w:space="0" w:color="auto"/>
              <w:right w:val="single" w:sz="4" w:space="0" w:color="auto"/>
            </w:tcBorders>
            <w:shd w:val="clear" w:color="auto" w:fill="auto"/>
            <w:noWrap/>
            <w:vAlign w:val="bottom"/>
            <w:hideMark/>
          </w:tcPr>
          <w:p w14:paraId="7C297C59"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4E7A4A82"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ED4053C"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32</w:t>
            </w:r>
          </w:p>
        </w:tc>
        <w:tc>
          <w:tcPr>
            <w:tcW w:w="1478" w:type="dxa"/>
            <w:tcBorders>
              <w:top w:val="nil"/>
              <w:left w:val="nil"/>
              <w:bottom w:val="single" w:sz="4" w:space="0" w:color="auto"/>
              <w:right w:val="single" w:sz="4" w:space="0" w:color="auto"/>
            </w:tcBorders>
            <w:shd w:val="clear" w:color="auto" w:fill="auto"/>
            <w:noWrap/>
            <w:vAlign w:val="bottom"/>
            <w:hideMark/>
          </w:tcPr>
          <w:p w14:paraId="26D9B90C"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BOH_1084</w:t>
            </w:r>
          </w:p>
        </w:tc>
        <w:tc>
          <w:tcPr>
            <w:tcW w:w="1150" w:type="dxa"/>
            <w:tcBorders>
              <w:top w:val="nil"/>
              <w:left w:val="nil"/>
              <w:bottom w:val="single" w:sz="4" w:space="0" w:color="auto"/>
              <w:right w:val="single" w:sz="4" w:space="0" w:color="auto"/>
            </w:tcBorders>
            <w:shd w:val="clear" w:color="auto" w:fill="auto"/>
            <w:noWrap/>
            <w:vAlign w:val="bottom"/>
            <w:hideMark/>
          </w:tcPr>
          <w:p w14:paraId="099CCAB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Homme</w:t>
            </w:r>
          </w:p>
        </w:tc>
        <w:tc>
          <w:tcPr>
            <w:tcW w:w="2477" w:type="dxa"/>
            <w:tcBorders>
              <w:top w:val="nil"/>
              <w:left w:val="nil"/>
              <w:bottom w:val="single" w:sz="4" w:space="0" w:color="auto"/>
              <w:right w:val="single" w:sz="4" w:space="0" w:color="auto"/>
            </w:tcBorders>
            <w:shd w:val="clear" w:color="auto" w:fill="auto"/>
            <w:noWrap/>
            <w:vAlign w:val="bottom"/>
            <w:hideMark/>
          </w:tcPr>
          <w:p w14:paraId="5F19A1A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Mécanicien</w:t>
            </w:r>
          </w:p>
        </w:tc>
        <w:tc>
          <w:tcPr>
            <w:tcW w:w="1635" w:type="dxa"/>
            <w:tcBorders>
              <w:top w:val="nil"/>
              <w:left w:val="nil"/>
              <w:bottom w:val="single" w:sz="4" w:space="0" w:color="auto"/>
              <w:right w:val="single" w:sz="4" w:space="0" w:color="auto"/>
            </w:tcBorders>
            <w:shd w:val="clear" w:color="auto" w:fill="auto"/>
            <w:noWrap/>
            <w:vAlign w:val="bottom"/>
            <w:hideMark/>
          </w:tcPr>
          <w:p w14:paraId="755B4EF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Gérant</w:t>
            </w:r>
          </w:p>
        </w:tc>
        <w:tc>
          <w:tcPr>
            <w:tcW w:w="1508" w:type="dxa"/>
            <w:tcBorders>
              <w:top w:val="nil"/>
              <w:left w:val="nil"/>
              <w:bottom w:val="single" w:sz="4" w:space="0" w:color="auto"/>
              <w:right w:val="single" w:sz="4" w:space="0" w:color="auto"/>
            </w:tcBorders>
            <w:shd w:val="clear" w:color="auto" w:fill="auto"/>
            <w:noWrap/>
            <w:vAlign w:val="bottom"/>
            <w:hideMark/>
          </w:tcPr>
          <w:p w14:paraId="4AF16EF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Veuf</w:t>
            </w:r>
          </w:p>
        </w:tc>
        <w:tc>
          <w:tcPr>
            <w:tcW w:w="819" w:type="dxa"/>
            <w:tcBorders>
              <w:top w:val="nil"/>
              <w:left w:val="nil"/>
              <w:bottom w:val="single" w:sz="4" w:space="0" w:color="auto"/>
              <w:right w:val="single" w:sz="4" w:space="0" w:color="auto"/>
            </w:tcBorders>
            <w:shd w:val="clear" w:color="auto" w:fill="auto"/>
            <w:noWrap/>
            <w:vAlign w:val="bottom"/>
            <w:hideMark/>
          </w:tcPr>
          <w:p w14:paraId="2B3BB328"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35</w:t>
            </w:r>
          </w:p>
        </w:tc>
        <w:tc>
          <w:tcPr>
            <w:tcW w:w="1632" w:type="dxa"/>
            <w:tcBorders>
              <w:top w:val="nil"/>
              <w:left w:val="nil"/>
              <w:bottom w:val="single" w:sz="4" w:space="0" w:color="auto"/>
              <w:right w:val="single" w:sz="4" w:space="0" w:color="auto"/>
            </w:tcBorders>
            <w:shd w:val="clear" w:color="auto" w:fill="auto"/>
            <w:noWrap/>
            <w:vAlign w:val="bottom"/>
            <w:hideMark/>
          </w:tcPr>
          <w:p w14:paraId="2C54D7CE"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w:t>
            </w:r>
          </w:p>
        </w:tc>
        <w:tc>
          <w:tcPr>
            <w:tcW w:w="1393" w:type="dxa"/>
            <w:tcBorders>
              <w:top w:val="nil"/>
              <w:left w:val="nil"/>
              <w:bottom w:val="single" w:sz="4" w:space="0" w:color="auto"/>
              <w:right w:val="single" w:sz="4" w:space="0" w:color="auto"/>
            </w:tcBorders>
            <w:shd w:val="clear" w:color="auto" w:fill="auto"/>
            <w:noWrap/>
            <w:vAlign w:val="bottom"/>
            <w:hideMark/>
          </w:tcPr>
          <w:p w14:paraId="4DE7BE3F"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r w:rsidR="001D05D3" w:rsidRPr="00096F0B" w14:paraId="4B1823E9" w14:textId="77777777" w:rsidTr="00096F0B">
        <w:trPr>
          <w:trHeight w:val="277"/>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44892BFA" w14:textId="77777777" w:rsidR="001D05D3" w:rsidRPr="00096F0B" w:rsidRDefault="001D05D3" w:rsidP="00096F0B">
            <w:pPr>
              <w:spacing w:line="240" w:lineRule="auto"/>
              <w:jc w:val="center"/>
              <w:rPr>
                <w:rFonts w:ascii="Calibri" w:eastAsia="Times New Roman" w:hAnsi="Calibri" w:cs="Times New Roman"/>
                <w:b/>
                <w:color w:val="000000"/>
                <w:sz w:val="20"/>
                <w:szCs w:val="20"/>
                <w:lang w:eastAsia="fr-FR"/>
              </w:rPr>
            </w:pPr>
            <w:r w:rsidRPr="00096F0B">
              <w:rPr>
                <w:rFonts w:ascii="Calibri" w:eastAsia="Times New Roman" w:hAnsi="Calibri" w:cs="Times New Roman"/>
                <w:b/>
                <w:color w:val="000000"/>
                <w:sz w:val="20"/>
                <w:szCs w:val="20"/>
                <w:lang w:eastAsia="fr-FR"/>
              </w:rPr>
              <w:t>33</w:t>
            </w:r>
          </w:p>
        </w:tc>
        <w:tc>
          <w:tcPr>
            <w:tcW w:w="1478" w:type="dxa"/>
            <w:tcBorders>
              <w:top w:val="nil"/>
              <w:left w:val="nil"/>
              <w:bottom w:val="single" w:sz="4" w:space="0" w:color="auto"/>
              <w:right w:val="single" w:sz="4" w:space="0" w:color="auto"/>
            </w:tcBorders>
            <w:shd w:val="clear" w:color="auto" w:fill="auto"/>
            <w:noWrap/>
            <w:vAlign w:val="bottom"/>
            <w:hideMark/>
          </w:tcPr>
          <w:p w14:paraId="5D68EBF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BOH_1115</w:t>
            </w:r>
          </w:p>
        </w:tc>
        <w:tc>
          <w:tcPr>
            <w:tcW w:w="1150" w:type="dxa"/>
            <w:tcBorders>
              <w:top w:val="nil"/>
              <w:left w:val="nil"/>
              <w:bottom w:val="single" w:sz="4" w:space="0" w:color="auto"/>
              <w:right w:val="single" w:sz="4" w:space="0" w:color="auto"/>
            </w:tcBorders>
            <w:shd w:val="clear" w:color="auto" w:fill="auto"/>
            <w:noWrap/>
            <w:vAlign w:val="bottom"/>
            <w:hideMark/>
          </w:tcPr>
          <w:p w14:paraId="1D321E68"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Homme</w:t>
            </w:r>
          </w:p>
        </w:tc>
        <w:tc>
          <w:tcPr>
            <w:tcW w:w="2477" w:type="dxa"/>
            <w:tcBorders>
              <w:top w:val="nil"/>
              <w:left w:val="nil"/>
              <w:bottom w:val="single" w:sz="4" w:space="0" w:color="auto"/>
              <w:right w:val="single" w:sz="4" w:space="0" w:color="auto"/>
            </w:tcBorders>
            <w:shd w:val="clear" w:color="auto" w:fill="auto"/>
            <w:noWrap/>
            <w:vAlign w:val="bottom"/>
            <w:hideMark/>
          </w:tcPr>
          <w:p w14:paraId="26C538ED"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Commerçant</w:t>
            </w:r>
          </w:p>
        </w:tc>
        <w:tc>
          <w:tcPr>
            <w:tcW w:w="1635" w:type="dxa"/>
            <w:tcBorders>
              <w:top w:val="nil"/>
              <w:left w:val="nil"/>
              <w:bottom w:val="single" w:sz="4" w:space="0" w:color="auto"/>
              <w:right w:val="single" w:sz="4" w:space="0" w:color="auto"/>
            </w:tcBorders>
            <w:shd w:val="clear" w:color="auto" w:fill="auto"/>
            <w:noWrap/>
            <w:vAlign w:val="bottom"/>
            <w:hideMark/>
          </w:tcPr>
          <w:p w14:paraId="772597F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Propriétaire</w:t>
            </w:r>
          </w:p>
        </w:tc>
        <w:tc>
          <w:tcPr>
            <w:tcW w:w="1508" w:type="dxa"/>
            <w:tcBorders>
              <w:top w:val="nil"/>
              <w:left w:val="nil"/>
              <w:bottom w:val="single" w:sz="4" w:space="0" w:color="auto"/>
              <w:right w:val="single" w:sz="4" w:space="0" w:color="auto"/>
            </w:tcBorders>
            <w:shd w:val="clear" w:color="auto" w:fill="auto"/>
            <w:noWrap/>
            <w:vAlign w:val="bottom"/>
            <w:hideMark/>
          </w:tcPr>
          <w:p w14:paraId="7843BD96" w14:textId="77777777" w:rsidR="001D05D3" w:rsidRPr="00096F0B" w:rsidRDefault="001D05D3" w:rsidP="00096F0B">
            <w:pPr>
              <w:spacing w:line="240" w:lineRule="auto"/>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Veuf</w:t>
            </w:r>
          </w:p>
        </w:tc>
        <w:tc>
          <w:tcPr>
            <w:tcW w:w="819" w:type="dxa"/>
            <w:tcBorders>
              <w:top w:val="nil"/>
              <w:left w:val="nil"/>
              <w:bottom w:val="single" w:sz="4" w:space="0" w:color="auto"/>
              <w:right w:val="single" w:sz="4" w:space="0" w:color="auto"/>
            </w:tcBorders>
            <w:shd w:val="clear" w:color="auto" w:fill="auto"/>
            <w:noWrap/>
            <w:vAlign w:val="bottom"/>
            <w:hideMark/>
          </w:tcPr>
          <w:p w14:paraId="59CD2232"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52</w:t>
            </w:r>
          </w:p>
        </w:tc>
        <w:tc>
          <w:tcPr>
            <w:tcW w:w="1632" w:type="dxa"/>
            <w:tcBorders>
              <w:top w:val="nil"/>
              <w:left w:val="nil"/>
              <w:bottom w:val="single" w:sz="4" w:space="0" w:color="auto"/>
              <w:right w:val="single" w:sz="4" w:space="0" w:color="auto"/>
            </w:tcBorders>
            <w:shd w:val="clear" w:color="auto" w:fill="auto"/>
            <w:noWrap/>
            <w:vAlign w:val="bottom"/>
            <w:hideMark/>
          </w:tcPr>
          <w:p w14:paraId="2DA5B800"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3</w:t>
            </w:r>
          </w:p>
        </w:tc>
        <w:tc>
          <w:tcPr>
            <w:tcW w:w="1393" w:type="dxa"/>
            <w:tcBorders>
              <w:top w:val="nil"/>
              <w:left w:val="nil"/>
              <w:bottom w:val="single" w:sz="4" w:space="0" w:color="auto"/>
              <w:right w:val="single" w:sz="4" w:space="0" w:color="auto"/>
            </w:tcBorders>
            <w:shd w:val="clear" w:color="auto" w:fill="auto"/>
            <w:noWrap/>
            <w:vAlign w:val="bottom"/>
            <w:hideMark/>
          </w:tcPr>
          <w:p w14:paraId="499097B0" w14:textId="77777777" w:rsidR="001D05D3" w:rsidRPr="00096F0B" w:rsidRDefault="001D05D3" w:rsidP="00096F0B">
            <w:pPr>
              <w:spacing w:line="240" w:lineRule="auto"/>
              <w:jc w:val="right"/>
              <w:rPr>
                <w:rFonts w:ascii="Calibri" w:eastAsia="Times New Roman" w:hAnsi="Calibri" w:cs="Times New Roman"/>
                <w:color w:val="000000"/>
                <w:sz w:val="20"/>
                <w:szCs w:val="20"/>
                <w:lang w:eastAsia="fr-FR"/>
              </w:rPr>
            </w:pPr>
            <w:r w:rsidRPr="00096F0B">
              <w:rPr>
                <w:rFonts w:ascii="Calibri" w:eastAsia="Times New Roman" w:hAnsi="Calibri" w:cs="Times New Roman"/>
                <w:color w:val="000000"/>
                <w:sz w:val="20"/>
                <w:szCs w:val="20"/>
                <w:lang w:eastAsia="fr-FR"/>
              </w:rPr>
              <w:t>2000</w:t>
            </w:r>
          </w:p>
        </w:tc>
      </w:tr>
    </w:tbl>
    <w:p w14:paraId="7933A70F" w14:textId="77777777" w:rsidR="0044390D" w:rsidRPr="00047BEF" w:rsidRDefault="0044390D" w:rsidP="0044390D">
      <w:pPr>
        <w:spacing w:line="360" w:lineRule="auto"/>
        <w:rPr>
          <w:rFonts w:eastAsia="Calibri" w:cs="Arial"/>
          <w:b/>
          <w:sz w:val="20"/>
          <w:szCs w:val="20"/>
          <w:lang w:eastAsia="fr-FR"/>
        </w:rPr>
      </w:pPr>
      <w:bookmarkStart w:id="1838" w:name="_Toc3224902"/>
      <w:r w:rsidRPr="00047BEF">
        <w:rPr>
          <w:rFonts w:eastAsia="Calibri" w:cs="Arial"/>
          <w:b/>
          <w:sz w:val="20"/>
          <w:szCs w:val="20"/>
          <w:lang w:eastAsia="fr-FR"/>
        </w:rPr>
        <w:t>Source : Enquête de terrain, juin 2020</w:t>
      </w:r>
    </w:p>
    <w:p w14:paraId="4D9CE0C3" w14:textId="77777777" w:rsidR="0044390D" w:rsidRPr="00047BEF" w:rsidRDefault="0044390D" w:rsidP="0044390D">
      <w:pPr>
        <w:spacing w:line="360" w:lineRule="auto"/>
        <w:rPr>
          <w:rFonts w:eastAsia="Calibri" w:cs="Arial"/>
          <w:sz w:val="18"/>
          <w:szCs w:val="18"/>
          <w:lang w:eastAsia="fr-FR"/>
        </w:rPr>
      </w:pPr>
    </w:p>
    <w:p w14:paraId="16676B7D" w14:textId="77777777" w:rsidR="0044390D" w:rsidRPr="00047BEF" w:rsidRDefault="0044390D" w:rsidP="0044390D">
      <w:pPr>
        <w:spacing w:line="360" w:lineRule="auto"/>
        <w:rPr>
          <w:rFonts w:eastAsia="Calibri" w:cs="Arial"/>
          <w:sz w:val="18"/>
          <w:szCs w:val="18"/>
          <w:lang w:eastAsia="fr-FR"/>
        </w:rPr>
        <w:sectPr w:rsidR="0044390D" w:rsidRPr="00047BEF" w:rsidSect="000978DA">
          <w:pgSz w:w="16838" w:h="11906" w:orient="landscape"/>
          <w:pgMar w:top="1418" w:right="1418" w:bottom="1418" w:left="1418" w:header="709" w:footer="709" w:gutter="0"/>
          <w:cols w:space="708"/>
          <w:titlePg/>
          <w:docGrid w:linePitch="360"/>
        </w:sectPr>
      </w:pPr>
    </w:p>
    <w:p w14:paraId="18935B4D" w14:textId="77777777" w:rsidR="0044390D" w:rsidRPr="00047BEF" w:rsidRDefault="00E303ED" w:rsidP="00E303ED">
      <w:pPr>
        <w:pStyle w:val="Titre20"/>
      </w:pPr>
      <w:bookmarkStart w:id="1839" w:name="_Toc52888086"/>
      <w:bookmarkStart w:id="1840" w:name="_Toc52888185"/>
      <w:bookmarkEnd w:id="1838"/>
      <w:r w:rsidRPr="00047BEF">
        <w:lastRenderedPageBreak/>
        <w:t xml:space="preserve">10.10. </w:t>
      </w:r>
      <w:bookmarkStart w:id="1841" w:name="_Toc529205375"/>
      <w:bookmarkStart w:id="1842" w:name="_Toc529253388"/>
      <w:bookmarkStart w:id="1843" w:name="_Toc3225006"/>
      <w:r w:rsidR="0044390D" w:rsidRPr="00047BEF">
        <w:t xml:space="preserve">Biens affectés dans l’emprise </w:t>
      </w:r>
      <w:bookmarkEnd w:id="1841"/>
      <w:bookmarkEnd w:id="1842"/>
      <w:bookmarkEnd w:id="1843"/>
      <w:r w:rsidR="0044390D" w:rsidRPr="00047BEF">
        <w:t>des travaux dans la ville de Bohicon</w:t>
      </w:r>
      <w:bookmarkEnd w:id="1839"/>
      <w:bookmarkEnd w:id="1840"/>
      <w:r w:rsidR="0044390D" w:rsidRPr="00047BEF">
        <w:t xml:space="preserve"> </w:t>
      </w:r>
    </w:p>
    <w:p w14:paraId="682257FC" w14:textId="77777777" w:rsidR="0044390D" w:rsidRPr="00047BEF" w:rsidRDefault="0044390D" w:rsidP="0044390D">
      <w:pPr>
        <w:spacing w:after="120" w:line="312" w:lineRule="auto"/>
        <w:rPr>
          <w:rFonts w:eastAsia="Times New Roman" w:cs="Arial"/>
          <w:szCs w:val="24"/>
          <w:lang w:eastAsia="de-DE"/>
        </w:rPr>
      </w:pPr>
      <w:r w:rsidRPr="00047BEF">
        <w:rPr>
          <w:rFonts w:eastAsia="Calibri" w:cs="Arial"/>
          <w:szCs w:val="24"/>
          <w:lang w:eastAsia="de-DE"/>
        </w:rPr>
        <w:t>L’inventaire des biens susceptibles d’être affectés par le projet comprend des espèces végétales et les biens privés résumés dans le tableau ci-après :</w:t>
      </w:r>
    </w:p>
    <w:p w14:paraId="08965589" w14:textId="44E17C31" w:rsidR="0044390D" w:rsidRPr="00570F80" w:rsidRDefault="0044390D" w:rsidP="0044390D">
      <w:pPr>
        <w:keepNext/>
        <w:tabs>
          <w:tab w:val="left" w:pos="5954"/>
        </w:tabs>
        <w:spacing w:after="120" w:line="312" w:lineRule="auto"/>
        <w:jc w:val="center"/>
        <w:rPr>
          <w:rFonts w:eastAsia="Times New Roman" w:cs="Arial"/>
          <w:b/>
          <w:color w:val="000000"/>
          <w:sz w:val="20"/>
          <w:szCs w:val="20"/>
          <w:lang w:eastAsia="de-DE"/>
        </w:rPr>
      </w:pPr>
      <w:bookmarkStart w:id="1844" w:name="_Toc527718807"/>
      <w:bookmarkStart w:id="1845" w:name="_Toc527964104"/>
      <w:bookmarkStart w:id="1846" w:name="_Toc529253551"/>
      <w:bookmarkStart w:id="1847" w:name="_Toc530585484"/>
      <w:bookmarkStart w:id="1848" w:name="_Toc3224910"/>
      <w:bookmarkStart w:id="1849" w:name="_Toc44728402"/>
      <w:bookmarkStart w:id="1850" w:name="_Toc52888296"/>
      <w:r w:rsidRPr="00570F80">
        <w:rPr>
          <w:rFonts w:eastAsia="Times New Roman" w:cs="Arial"/>
          <w:b/>
          <w:color w:val="000000"/>
          <w:sz w:val="20"/>
          <w:szCs w:val="20"/>
          <w:lang w:eastAsia="de-DE"/>
        </w:rPr>
        <w:t xml:space="preserve">Tableau </w:t>
      </w:r>
      <w:r w:rsidRPr="00570F80">
        <w:rPr>
          <w:rFonts w:eastAsia="Times New Roman" w:cs="Arial"/>
          <w:b/>
          <w:color w:val="000000"/>
          <w:sz w:val="20"/>
          <w:szCs w:val="20"/>
          <w:lang w:eastAsia="de-DE"/>
        </w:rPr>
        <w:fldChar w:fldCharType="begin"/>
      </w:r>
      <w:r w:rsidRPr="00570F80">
        <w:rPr>
          <w:rFonts w:eastAsia="Times New Roman" w:cs="Arial"/>
          <w:b/>
          <w:color w:val="000000"/>
          <w:sz w:val="20"/>
          <w:szCs w:val="20"/>
          <w:lang w:eastAsia="de-DE"/>
        </w:rPr>
        <w:instrText xml:space="preserve"> SEQ Tableau \* ARABIC </w:instrText>
      </w:r>
      <w:r w:rsidRPr="00570F80">
        <w:rPr>
          <w:rFonts w:eastAsia="Times New Roman" w:cs="Arial"/>
          <w:b/>
          <w:color w:val="000000"/>
          <w:sz w:val="20"/>
          <w:szCs w:val="20"/>
          <w:lang w:eastAsia="de-DE"/>
        </w:rPr>
        <w:fldChar w:fldCharType="separate"/>
      </w:r>
      <w:r w:rsidR="00570F80" w:rsidRPr="00570F80">
        <w:rPr>
          <w:rFonts w:eastAsia="Times New Roman" w:cs="Arial"/>
          <w:b/>
          <w:noProof/>
          <w:color w:val="000000"/>
          <w:sz w:val="20"/>
          <w:szCs w:val="20"/>
          <w:lang w:eastAsia="de-DE"/>
        </w:rPr>
        <w:t>80</w:t>
      </w:r>
      <w:r w:rsidRPr="00570F80">
        <w:rPr>
          <w:rFonts w:eastAsia="Times New Roman" w:cs="Arial"/>
          <w:b/>
          <w:noProof/>
          <w:color w:val="000000"/>
          <w:sz w:val="20"/>
          <w:szCs w:val="20"/>
          <w:lang w:eastAsia="de-DE"/>
        </w:rPr>
        <w:fldChar w:fldCharType="end"/>
      </w:r>
      <w:r w:rsidRPr="00570F80">
        <w:rPr>
          <w:rFonts w:eastAsia="Times New Roman" w:cs="Arial"/>
          <w:b/>
          <w:color w:val="000000"/>
          <w:sz w:val="20"/>
          <w:szCs w:val="20"/>
          <w:lang w:eastAsia="de-DE"/>
        </w:rPr>
        <w:t xml:space="preserve">  : Biens affectés dans l’emprise des travaux de la ville de </w:t>
      </w:r>
      <w:bookmarkEnd w:id="1844"/>
      <w:bookmarkEnd w:id="1845"/>
      <w:bookmarkEnd w:id="1846"/>
      <w:bookmarkEnd w:id="1847"/>
      <w:bookmarkEnd w:id="1848"/>
      <w:r w:rsidRPr="00570F80">
        <w:rPr>
          <w:rFonts w:eastAsia="Times New Roman" w:cs="Arial"/>
          <w:b/>
          <w:color w:val="000000"/>
          <w:sz w:val="20"/>
          <w:szCs w:val="20"/>
          <w:lang w:eastAsia="de-DE"/>
        </w:rPr>
        <w:t>Bohicon</w:t>
      </w:r>
      <w:bookmarkEnd w:id="1849"/>
      <w:bookmarkEnd w:id="1850"/>
    </w:p>
    <w:tbl>
      <w:tblPr>
        <w:tblW w:w="8082" w:type="dxa"/>
        <w:tblInd w:w="55" w:type="dxa"/>
        <w:tblCellMar>
          <w:left w:w="70" w:type="dxa"/>
          <w:right w:w="70" w:type="dxa"/>
        </w:tblCellMar>
        <w:tblLook w:val="04A0" w:firstRow="1" w:lastRow="0" w:firstColumn="1" w:lastColumn="0" w:noHBand="0" w:noVBand="1"/>
      </w:tblPr>
      <w:tblGrid>
        <w:gridCol w:w="2560"/>
        <w:gridCol w:w="1471"/>
        <w:gridCol w:w="897"/>
        <w:gridCol w:w="3154"/>
      </w:tblGrid>
      <w:tr w:rsidR="00096F0B" w:rsidRPr="00C32E1F" w14:paraId="1ECF154A" w14:textId="77777777" w:rsidTr="00096F0B">
        <w:trPr>
          <w:trHeight w:val="286"/>
        </w:trPr>
        <w:tc>
          <w:tcPr>
            <w:tcW w:w="256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3348542E"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Types de biens</w:t>
            </w:r>
          </w:p>
        </w:tc>
        <w:tc>
          <w:tcPr>
            <w:tcW w:w="1471" w:type="dxa"/>
            <w:tcBorders>
              <w:top w:val="single" w:sz="4" w:space="0" w:color="auto"/>
              <w:left w:val="nil"/>
              <w:bottom w:val="single" w:sz="4" w:space="0" w:color="auto"/>
              <w:right w:val="single" w:sz="4" w:space="0" w:color="auto"/>
            </w:tcBorders>
            <w:shd w:val="clear" w:color="auto" w:fill="00B0F0"/>
            <w:noWrap/>
            <w:vAlign w:val="bottom"/>
            <w:hideMark/>
          </w:tcPr>
          <w:p w14:paraId="78D23941"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Biens affectés</w:t>
            </w:r>
          </w:p>
        </w:tc>
        <w:tc>
          <w:tcPr>
            <w:tcW w:w="897" w:type="dxa"/>
            <w:tcBorders>
              <w:top w:val="single" w:sz="4" w:space="0" w:color="auto"/>
              <w:left w:val="nil"/>
              <w:bottom w:val="single" w:sz="4" w:space="0" w:color="auto"/>
              <w:right w:val="single" w:sz="4" w:space="0" w:color="auto"/>
            </w:tcBorders>
            <w:shd w:val="clear" w:color="auto" w:fill="00B0F0"/>
            <w:noWrap/>
            <w:vAlign w:val="bottom"/>
            <w:hideMark/>
          </w:tcPr>
          <w:p w14:paraId="33EB7CEF"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Quantité</w:t>
            </w:r>
          </w:p>
        </w:tc>
        <w:tc>
          <w:tcPr>
            <w:tcW w:w="3154" w:type="dxa"/>
            <w:tcBorders>
              <w:top w:val="single" w:sz="4" w:space="0" w:color="auto"/>
              <w:left w:val="nil"/>
              <w:bottom w:val="single" w:sz="4" w:space="0" w:color="auto"/>
              <w:right w:val="single" w:sz="4" w:space="0" w:color="auto"/>
            </w:tcBorders>
            <w:shd w:val="clear" w:color="auto" w:fill="00B0F0"/>
            <w:noWrap/>
            <w:vAlign w:val="bottom"/>
            <w:hideMark/>
          </w:tcPr>
          <w:p w14:paraId="6C249C49"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Superficie m²  ou longueur en m</w:t>
            </w:r>
          </w:p>
        </w:tc>
      </w:tr>
      <w:tr w:rsidR="00096F0B" w:rsidRPr="00C32E1F" w14:paraId="5627DDF1" w14:textId="77777777" w:rsidTr="00096F0B">
        <w:trPr>
          <w:trHeight w:val="286"/>
        </w:trPr>
        <w:tc>
          <w:tcPr>
            <w:tcW w:w="25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9708763"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Biens à usage domestique</w:t>
            </w:r>
          </w:p>
        </w:tc>
        <w:tc>
          <w:tcPr>
            <w:tcW w:w="1471" w:type="dxa"/>
            <w:tcBorders>
              <w:top w:val="nil"/>
              <w:left w:val="nil"/>
              <w:bottom w:val="single" w:sz="4" w:space="0" w:color="auto"/>
              <w:right w:val="single" w:sz="4" w:space="0" w:color="auto"/>
            </w:tcBorders>
            <w:shd w:val="clear" w:color="auto" w:fill="auto"/>
            <w:noWrap/>
            <w:vAlign w:val="bottom"/>
            <w:hideMark/>
          </w:tcPr>
          <w:p w14:paraId="3D0689BA"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Clôture</w:t>
            </w:r>
          </w:p>
        </w:tc>
        <w:tc>
          <w:tcPr>
            <w:tcW w:w="897" w:type="dxa"/>
            <w:tcBorders>
              <w:top w:val="nil"/>
              <w:left w:val="nil"/>
              <w:bottom w:val="single" w:sz="4" w:space="0" w:color="auto"/>
              <w:right w:val="single" w:sz="4" w:space="0" w:color="auto"/>
            </w:tcBorders>
            <w:shd w:val="clear" w:color="auto" w:fill="auto"/>
            <w:noWrap/>
            <w:vAlign w:val="bottom"/>
            <w:hideMark/>
          </w:tcPr>
          <w:p w14:paraId="3EDE7737"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5</w:t>
            </w:r>
          </w:p>
        </w:tc>
        <w:tc>
          <w:tcPr>
            <w:tcW w:w="3154" w:type="dxa"/>
            <w:tcBorders>
              <w:top w:val="nil"/>
              <w:left w:val="nil"/>
              <w:bottom w:val="single" w:sz="4" w:space="0" w:color="auto"/>
              <w:right w:val="single" w:sz="4" w:space="0" w:color="auto"/>
            </w:tcBorders>
            <w:shd w:val="clear" w:color="auto" w:fill="auto"/>
            <w:noWrap/>
            <w:vAlign w:val="bottom"/>
            <w:hideMark/>
          </w:tcPr>
          <w:p w14:paraId="7790603B"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127</w:t>
            </w:r>
          </w:p>
        </w:tc>
      </w:tr>
      <w:tr w:rsidR="00096F0B" w:rsidRPr="00C32E1F" w14:paraId="7C7667DC"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527A4AF4"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389A5BC4"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Cuisine</w:t>
            </w:r>
          </w:p>
        </w:tc>
        <w:tc>
          <w:tcPr>
            <w:tcW w:w="897" w:type="dxa"/>
            <w:tcBorders>
              <w:top w:val="nil"/>
              <w:left w:val="nil"/>
              <w:bottom w:val="single" w:sz="4" w:space="0" w:color="auto"/>
              <w:right w:val="single" w:sz="4" w:space="0" w:color="auto"/>
            </w:tcBorders>
            <w:shd w:val="clear" w:color="auto" w:fill="auto"/>
            <w:noWrap/>
            <w:vAlign w:val="bottom"/>
            <w:hideMark/>
          </w:tcPr>
          <w:p w14:paraId="14BF41FA"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w:t>
            </w:r>
          </w:p>
        </w:tc>
        <w:tc>
          <w:tcPr>
            <w:tcW w:w="3154" w:type="dxa"/>
            <w:tcBorders>
              <w:top w:val="nil"/>
              <w:left w:val="nil"/>
              <w:bottom w:val="single" w:sz="4" w:space="0" w:color="auto"/>
              <w:right w:val="single" w:sz="4" w:space="0" w:color="auto"/>
            </w:tcBorders>
            <w:shd w:val="clear" w:color="auto" w:fill="auto"/>
            <w:noWrap/>
            <w:vAlign w:val="bottom"/>
            <w:hideMark/>
          </w:tcPr>
          <w:p w14:paraId="0852CA26"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27,5056</w:t>
            </w:r>
          </w:p>
        </w:tc>
      </w:tr>
      <w:tr w:rsidR="00096F0B" w:rsidRPr="00C32E1F" w14:paraId="305F960E"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657B6FA3"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4B769ED9"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Hangar</w:t>
            </w:r>
          </w:p>
        </w:tc>
        <w:tc>
          <w:tcPr>
            <w:tcW w:w="897" w:type="dxa"/>
            <w:tcBorders>
              <w:top w:val="nil"/>
              <w:left w:val="nil"/>
              <w:bottom w:val="single" w:sz="4" w:space="0" w:color="auto"/>
              <w:right w:val="single" w:sz="4" w:space="0" w:color="auto"/>
            </w:tcBorders>
            <w:shd w:val="clear" w:color="auto" w:fill="auto"/>
            <w:noWrap/>
            <w:vAlign w:val="bottom"/>
            <w:hideMark/>
          </w:tcPr>
          <w:p w14:paraId="20B8D47C"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39</w:t>
            </w:r>
          </w:p>
        </w:tc>
        <w:tc>
          <w:tcPr>
            <w:tcW w:w="3154" w:type="dxa"/>
            <w:tcBorders>
              <w:top w:val="nil"/>
              <w:left w:val="nil"/>
              <w:bottom w:val="single" w:sz="4" w:space="0" w:color="auto"/>
              <w:right w:val="single" w:sz="4" w:space="0" w:color="auto"/>
            </w:tcBorders>
            <w:shd w:val="clear" w:color="auto" w:fill="auto"/>
            <w:noWrap/>
            <w:vAlign w:val="bottom"/>
            <w:hideMark/>
          </w:tcPr>
          <w:p w14:paraId="6DBC50DE"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503,82</w:t>
            </w:r>
          </w:p>
        </w:tc>
      </w:tr>
      <w:tr w:rsidR="00096F0B" w:rsidRPr="00C32E1F" w14:paraId="01C3B728"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5E0C5D5E"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1B66C787"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 xml:space="preserve">Maison </w:t>
            </w:r>
          </w:p>
        </w:tc>
        <w:tc>
          <w:tcPr>
            <w:tcW w:w="897" w:type="dxa"/>
            <w:tcBorders>
              <w:top w:val="nil"/>
              <w:left w:val="nil"/>
              <w:bottom w:val="single" w:sz="4" w:space="0" w:color="auto"/>
              <w:right w:val="single" w:sz="4" w:space="0" w:color="auto"/>
            </w:tcBorders>
            <w:shd w:val="clear" w:color="auto" w:fill="auto"/>
            <w:noWrap/>
            <w:vAlign w:val="bottom"/>
            <w:hideMark/>
          </w:tcPr>
          <w:p w14:paraId="51013A7E"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18</w:t>
            </w:r>
          </w:p>
        </w:tc>
        <w:tc>
          <w:tcPr>
            <w:tcW w:w="3154" w:type="dxa"/>
            <w:tcBorders>
              <w:top w:val="nil"/>
              <w:left w:val="nil"/>
              <w:bottom w:val="single" w:sz="4" w:space="0" w:color="auto"/>
              <w:right w:val="single" w:sz="4" w:space="0" w:color="auto"/>
            </w:tcBorders>
            <w:shd w:val="clear" w:color="auto" w:fill="auto"/>
            <w:noWrap/>
            <w:vAlign w:val="bottom"/>
            <w:hideMark/>
          </w:tcPr>
          <w:p w14:paraId="372DD34F"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386,49</w:t>
            </w:r>
          </w:p>
        </w:tc>
      </w:tr>
      <w:tr w:rsidR="00096F0B" w:rsidRPr="00C32E1F" w14:paraId="2A0106E7"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4C5626CA"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201AE223"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Puisard</w:t>
            </w:r>
          </w:p>
        </w:tc>
        <w:tc>
          <w:tcPr>
            <w:tcW w:w="897" w:type="dxa"/>
            <w:tcBorders>
              <w:top w:val="nil"/>
              <w:left w:val="nil"/>
              <w:bottom w:val="single" w:sz="4" w:space="0" w:color="auto"/>
              <w:right w:val="single" w:sz="4" w:space="0" w:color="auto"/>
            </w:tcBorders>
            <w:shd w:val="clear" w:color="auto" w:fill="auto"/>
            <w:noWrap/>
            <w:vAlign w:val="bottom"/>
            <w:hideMark/>
          </w:tcPr>
          <w:p w14:paraId="42621F86"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w:t>
            </w:r>
          </w:p>
        </w:tc>
        <w:tc>
          <w:tcPr>
            <w:tcW w:w="3154" w:type="dxa"/>
            <w:tcBorders>
              <w:top w:val="nil"/>
              <w:left w:val="nil"/>
              <w:bottom w:val="single" w:sz="4" w:space="0" w:color="auto"/>
              <w:right w:val="single" w:sz="4" w:space="0" w:color="auto"/>
            </w:tcBorders>
            <w:shd w:val="clear" w:color="auto" w:fill="auto"/>
            <w:noWrap/>
            <w:vAlign w:val="bottom"/>
            <w:hideMark/>
          </w:tcPr>
          <w:p w14:paraId="4960241B"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41,7875</w:t>
            </w:r>
          </w:p>
        </w:tc>
      </w:tr>
      <w:tr w:rsidR="00096F0B" w:rsidRPr="00C32E1F" w14:paraId="55299D49"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0472A83C"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3DACB0E2"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Terrain</w:t>
            </w:r>
          </w:p>
        </w:tc>
        <w:tc>
          <w:tcPr>
            <w:tcW w:w="897" w:type="dxa"/>
            <w:tcBorders>
              <w:top w:val="nil"/>
              <w:left w:val="nil"/>
              <w:bottom w:val="single" w:sz="4" w:space="0" w:color="auto"/>
              <w:right w:val="single" w:sz="4" w:space="0" w:color="auto"/>
            </w:tcBorders>
            <w:shd w:val="clear" w:color="auto" w:fill="auto"/>
            <w:noWrap/>
            <w:vAlign w:val="bottom"/>
            <w:hideMark/>
          </w:tcPr>
          <w:p w14:paraId="250A9297"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w:t>
            </w:r>
          </w:p>
        </w:tc>
        <w:tc>
          <w:tcPr>
            <w:tcW w:w="3154" w:type="dxa"/>
            <w:tcBorders>
              <w:top w:val="nil"/>
              <w:left w:val="nil"/>
              <w:bottom w:val="single" w:sz="4" w:space="0" w:color="auto"/>
              <w:right w:val="single" w:sz="4" w:space="0" w:color="auto"/>
            </w:tcBorders>
            <w:shd w:val="clear" w:color="auto" w:fill="auto"/>
            <w:noWrap/>
            <w:vAlign w:val="bottom"/>
            <w:hideMark/>
          </w:tcPr>
          <w:p w14:paraId="21A65F15"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196,64</w:t>
            </w:r>
          </w:p>
        </w:tc>
      </w:tr>
      <w:tr w:rsidR="00096F0B" w:rsidRPr="00C32E1F" w14:paraId="590DA512"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3883EEEF"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38721281"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Terrasse</w:t>
            </w:r>
          </w:p>
        </w:tc>
        <w:tc>
          <w:tcPr>
            <w:tcW w:w="897" w:type="dxa"/>
            <w:tcBorders>
              <w:top w:val="nil"/>
              <w:left w:val="nil"/>
              <w:bottom w:val="single" w:sz="4" w:space="0" w:color="auto"/>
              <w:right w:val="single" w:sz="4" w:space="0" w:color="auto"/>
            </w:tcBorders>
            <w:shd w:val="clear" w:color="auto" w:fill="auto"/>
            <w:noWrap/>
            <w:vAlign w:val="bottom"/>
            <w:hideMark/>
          </w:tcPr>
          <w:p w14:paraId="0B3CA3E0"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129</w:t>
            </w:r>
          </w:p>
        </w:tc>
        <w:tc>
          <w:tcPr>
            <w:tcW w:w="3154" w:type="dxa"/>
            <w:tcBorders>
              <w:top w:val="nil"/>
              <w:left w:val="nil"/>
              <w:bottom w:val="single" w:sz="4" w:space="0" w:color="auto"/>
              <w:right w:val="single" w:sz="4" w:space="0" w:color="auto"/>
            </w:tcBorders>
            <w:shd w:val="clear" w:color="auto" w:fill="auto"/>
            <w:noWrap/>
            <w:vAlign w:val="bottom"/>
            <w:hideMark/>
          </w:tcPr>
          <w:p w14:paraId="30678704"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2251,0536</w:t>
            </w:r>
          </w:p>
        </w:tc>
      </w:tr>
      <w:tr w:rsidR="00096F0B" w:rsidRPr="00C32E1F" w14:paraId="2898AA89"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7B827BA7"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57CEA6E2"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Toilette</w:t>
            </w:r>
          </w:p>
        </w:tc>
        <w:tc>
          <w:tcPr>
            <w:tcW w:w="897" w:type="dxa"/>
            <w:tcBorders>
              <w:top w:val="nil"/>
              <w:left w:val="nil"/>
              <w:bottom w:val="single" w:sz="4" w:space="0" w:color="auto"/>
              <w:right w:val="single" w:sz="4" w:space="0" w:color="auto"/>
            </w:tcBorders>
            <w:shd w:val="clear" w:color="auto" w:fill="auto"/>
            <w:noWrap/>
            <w:vAlign w:val="bottom"/>
            <w:hideMark/>
          </w:tcPr>
          <w:p w14:paraId="2DE517A0"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w:t>
            </w:r>
          </w:p>
        </w:tc>
        <w:tc>
          <w:tcPr>
            <w:tcW w:w="3154" w:type="dxa"/>
            <w:tcBorders>
              <w:top w:val="nil"/>
              <w:left w:val="nil"/>
              <w:bottom w:val="single" w:sz="4" w:space="0" w:color="auto"/>
              <w:right w:val="single" w:sz="4" w:space="0" w:color="auto"/>
            </w:tcBorders>
            <w:shd w:val="clear" w:color="auto" w:fill="auto"/>
            <w:noWrap/>
            <w:vAlign w:val="bottom"/>
            <w:hideMark/>
          </w:tcPr>
          <w:p w14:paraId="48C821B4"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5,0792</w:t>
            </w:r>
          </w:p>
        </w:tc>
      </w:tr>
      <w:tr w:rsidR="00096F0B" w:rsidRPr="00C32E1F" w14:paraId="147A7910" w14:textId="77777777" w:rsidTr="00096F0B">
        <w:trPr>
          <w:trHeight w:val="286"/>
        </w:trPr>
        <w:tc>
          <w:tcPr>
            <w:tcW w:w="25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3D31F0B"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Biens à usage commercial</w:t>
            </w:r>
          </w:p>
        </w:tc>
        <w:tc>
          <w:tcPr>
            <w:tcW w:w="1471" w:type="dxa"/>
            <w:tcBorders>
              <w:top w:val="nil"/>
              <w:left w:val="nil"/>
              <w:bottom w:val="single" w:sz="4" w:space="0" w:color="auto"/>
              <w:right w:val="single" w:sz="4" w:space="0" w:color="auto"/>
            </w:tcBorders>
            <w:shd w:val="clear" w:color="auto" w:fill="auto"/>
            <w:noWrap/>
            <w:vAlign w:val="bottom"/>
            <w:hideMark/>
          </w:tcPr>
          <w:p w14:paraId="555A913B"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Baraque</w:t>
            </w:r>
          </w:p>
        </w:tc>
        <w:tc>
          <w:tcPr>
            <w:tcW w:w="897" w:type="dxa"/>
            <w:tcBorders>
              <w:top w:val="nil"/>
              <w:left w:val="nil"/>
              <w:bottom w:val="single" w:sz="4" w:space="0" w:color="auto"/>
              <w:right w:val="single" w:sz="4" w:space="0" w:color="auto"/>
            </w:tcBorders>
            <w:shd w:val="clear" w:color="auto" w:fill="auto"/>
            <w:noWrap/>
            <w:vAlign w:val="bottom"/>
            <w:hideMark/>
          </w:tcPr>
          <w:p w14:paraId="0E827308"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24</w:t>
            </w:r>
          </w:p>
        </w:tc>
        <w:tc>
          <w:tcPr>
            <w:tcW w:w="3154" w:type="dxa"/>
            <w:tcBorders>
              <w:top w:val="nil"/>
              <w:left w:val="nil"/>
              <w:bottom w:val="single" w:sz="4" w:space="0" w:color="auto"/>
              <w:right w:val="single" w:sz="4" w:space="0" w:color="auto"/>
            </w:tcBorders>
            <w:shd w:val="clear" w:color="auto" w:fill="auto"/>
            <w:noWrap/>
            <w:vAlign w:val="bottom"/>
            <w:hideMark/>
          </w:tcPr>
          <w:p w14:paraId="3D83B147"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135,2</w:t>
            </w:r>
          </w:p>
        </w:tc>
      </w:tr>
      <w:tr w:rsidR="00096F0B" w:rsidRPr="00C32E1F" w14:paraId="07FCCDC8"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39831744"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7520650D"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 xml:space="preserve">Boutique </w:t>
            </w:r>
          </w:p>
        </w:tc>
        <w:tc>
          <w:tcPr>
            <w:tcW w:w="897" w:type="dxa"/>
            <w:tcBorders>
              <w:top w:val="nil"/>
              <w:left w:val="nil"/>
              <w:bottom w:val="single" w:sz="4" w:space="0" w:color="auto"/>
              <w:right w:val="single" w:sz="4" w:space="0" w:color="auto"/>
            </w:tcBorders>
            <w:shd w:val="clear" w:color="auto" w:fill="auto"/>
            <w:noWrap/>
            <w:vAlign w:val="bottom"/>
            <w:hideMark/>
          </w:tcPr>
          <w:p w14:paraId="76D1A80B"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79</w:t>
            </w:r>
          </w:p>
        </w:tc>
        <w:tc>
          <w:tcPr>
            <w:tcW w:w="3154" w:type="dxa"/>
            <w:tcBorders>
              <w:top w:val="nil"/>
              <w:left w:val="nil"/>
              <w:bottom w:val="single" w:sz="4" w:space="0" w:color="auto"/>
              <w:right w:val="single" w:sz="4" w:space="0" w:color="auto"/>
            </w:tcBorders>
            <w:shd w:val="clear" w:color="auto" w:fill="auto"/>
            <w:noWrap/>
            <w:vAlign w:val="bottom"/>
            <w:hideMark/>
          </w:tcPr>
          <w:p w14:paraId="6428A5CE"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1195,447</w:t>
            </w:r>
          </w:p>
        </w:tc>
      </w:tr>
      <w:tr w:rsidR="00096F0B" w:rsidRPr="00C32E1F" w14:paraId="6F5A028A"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086F2237"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2A804012"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Citerne/Bassin</w:t>
            </w:r>
          </w:p>
        </w:tc>
        <w:tc>
          <w:tcPr>
            <w:tcW w:w="897" w:type="dxa"/>
            <w:tcBorders>
              <w:top w:val="nil"/>
              <w:left w:val="nil"/>
              <w:bottom w:val="single" w:sz="4" w:space="0" w:color="auto"/>
              <w:right w:val="single" w:sz="4" w:space="0" w:color="auto"/>
            </w:tcBorders>
            <w:shd w:val="clear" w:color="auto" w:fill="auto"/>
            <w:noWrap/>
            <w:vAlign w:val="bottom"/>
            <w:hideMark/>
          </w:tcPr>
          <w:p w14:paraId="1526ACD6"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w:t>
            </w:r>
          </w:p>
        </w:tc>
        <w:tc>
          <w:tcPr>
            <w:tcW w:w="3154" w:type="dxa"/>
            <w:tcBorders>
              <w:top w:val="nil"/>
              <w:left w:val="nil"/>
              <w:bottom w:val="single" w:sz="4" w:space="0" w:color="auto"/>
              <w:right w:val="single" w:sz="4" w:space="0" w:color="auto"/>
            </w:tcBorders>
            <w:shd w:val="clear" w:color="auto" w:fill="auto"/>
            <w:noWrap/>
            <w:vAlign w:val="bottom"/>
            <w:hideMark/>
          </w:tcPr>
          <w:p w14:paraId="07C14D5C"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2,25</w:t>
            </w:r>
          </w:p>
        </w:tc>
      </w:tr>
      <w:tr w:rsidR="00096F0B" w:rsidRPr="00C32E1F" w14:paraId="5A94A013"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6B205F31"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53F0CCC4"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Etalage mobile</w:t>
            </w:r>
          </w:p>
        </w:tc>
        <w:tc>
          <w:tcPr>
            <w:tcW w:w="897" w:type="dxa"/>
            <w:tcBorders>
              <w:top w:val="nil"/>
              <w:left w:val="nil"/>
              <w:bottom w:val="single" w:sz="4" w:space="0" w:color="auto"/>
              <w:right w:val="single" w:sz="4" w:space="0" w:color="auto"/>
            </w:tcBorders>
            <w:shd w:val="clear" w:color="auto" w:fill="auto"/>
            <w:noWrap/>
            <w:vAlign w:val="bottom"/>
            <w:hideMark/>
          </w:tcPr>
          <w:p w14:paraId="57EC5FAE"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54</w:t>
            </w:r>
          </w:p>
        </w:tc>
        <w:tc>
          <w:tcPr>
            <w:tcW w:w="3154" w:type="dxa"/>
            <w:tcBorders>
              <w:top w:val="nil"/>
              <w:left w:val="nil"/>
              <w:bottom w:val="single" w:sz="4" w:space="0" w:color="auto"/>
              <w:right w:val="single" w:sz="4" w:space="0" w:color="auto"/>
            </w:tcBorders>
            <w:shd w:val="clear" w:color="auto" w:fill="auto"/>
            <w:noWrap/>
            <w:vAlign w:val="bottom"/>
            <w:hideMark/>
          </w:tcPr>
          <w:p w14:paraId="221F864E"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287</w:t>
            </w:r>
          </w:p>
        </w:tc>
      </w:tr>
      <w:tr w:rsidR="00096F0B" w:rsidRPr="00C32E1F" w14:paraId="06C77A67"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12CDE0E8"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7F39DC40"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Hangar</w:t>
            </w:r>
          </w:p>
        </w:tc>
        <w:tc>
          <w:tcPr>
            <w:tcW w:w="897" w:type="dxa"/>
            <w:tcBorders>
              <w:top w:val="nil"/>
              <w:left w:val="nil"/>
              <w:bottom w:val="single" w:sz="4" w:space="0" w:color="auto"/>
              <w:right w:val="single" w:sz="4" w:space="0" w:color="auto"/>
            </w:tcBorders>
            <w:shd w:val="clear" w:color="auto" w:fill="auto"/>
            <w:noWrap/>
            <w:vAlign w:val="bottom"/>
            <w:hideMark/>
          </w:tcPr>
          <w:p w14:paraId="69C37763"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169</w:t>
            </w:r>
          </w:p>
        </w:tc>
        <w:tc>
          <w:tcPr>
            <w:tcW w:w="3154" w:type="dxa"/>
            <w:tcBorders>
              <w:top w:val="nil"/>
              <w:left w:val="nil"/>
              <w:bottom w:val="single" w:sz="4" w:space="0" w:color="auto"/>
              <w:right w:val="single" w:sz="4" w:space="0" w:color="auto"/>
            </w:tcBorders>
            <w:shd w:val="clear" w:color="auto" w:fill="auto"/>
            <w:noWrap/>
            <w:vAlign w:val="bottom"/>
            <w:hideMark/>
          </w:tcPr>
          <w:p w14:paraId="0AC7FFCA"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2111,6234</w:t>
            </w:r>
          </w:p>
        </w:tc>
      </w:tr>
      <w:tr w:rsidR="00096F0B" w:rsidRPr="00C32E1F" w14:paraId="19005CEC"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2DAF7233"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3EBCCB85"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kiosque</w:t>
            </w:r>
          </w:p>
        </w:tc>
        <w:tc>
          <w:tcPr>
            <w:tcW w:w="897" w:type="dxa"/>
            <w:tcBorders>
              <w:top w:val="nil"/>
              <w:left w:val="nil"/>
              <w:bottom w:val="single" w:sz="4" w:space="0" w:color="auto"/>
              <w:right w:val="single" w:sz="4" w:space="0" w:color="auto"/>
            </w:tcBorders>
            <w:shd w:val="clear" w:color="auto" w:fill="auto"/>
            <w:noWrap/>
            <w:vAlign w:val="bottom"/>
            <w:hideMark/>
          </w:tcPr>
          <w:p w14:paraId="6BD8819C"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20</w:t>
            </w:r>
          </w:p>
        </w:tc>
        <w:tc>
          <w:tcPr>
            <w:tcW w:w="3154" w:type="dxa"/>
            <w:tcBorders>
              <w:top w:val="nil"/>
              <w:left w:val="nil"/>
              <w:bottom w:val="single" w:sz="4" w:space="0" w:color="auto"/>
              <w:right w:val="single" w:sz="4" w:space="0" w:color="auto"/>
            </w:tcBorders>
            <w:shd w:val="clear" w:color="auto" w:fill="auto"/>
            <w:noWrap/>
            <w:vAlign w:val="bottom"/>
            <w:hideMark/>
          </w:tcPr>
          <w:p w14:paraId="6BF124C5"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237,921</w:t>
            </w:r>
          </w:p>
        </w:tc>
      </w:tr>
      <w:tr w:rsidR="00096F0B" w:rsidRPr="00C32E1F" w14:paraId="3FA638C3"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3DF98800"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28E33FAB"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Terrain</w:t>
            </w:r>
          </w:p>
        </w:tc>
        <w:tc>
          <w:tcPr>
            <w:tcW w:w="897" w:type="dxa"/>
            <w:tcBorders>
              <w:top w:val="nil"/>
              <w:left w:val="nil"/>
              <w:bottom w:val="single" w:sz="4" w:space="0" w:color="auto"/>
              <w:right w:val="single" w:sz="4" w:space="0" w:color="auto"/>
            </w:tcBorders>
            <w:shd w:val="clear" w:color="auto" w:fill="auto"/>
            <w:noWrap/>
            <w:vAlign w:val="bottom"/>
            <w:hideMark/>
          </w:tcPr>
          <w:p w14:paraId="310E4A87"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w:t>
            </w:r>
          </w:p>
        </w:tc>
        <w:tc>
          <w:tcPr>
            <w:tcW w:w="3154" w:type="dxa"/>
            <w:tcBorders>
              <w:top w:val="nil"/>
              <w:left w:val="nil"/>
              <w:bottom w:val="single" w:sz="4" w:space="0" w:color="auto"/>
              <w:right w:val="single" w:sz="4" w:space="0" w:color="auto"/>
            </w:tcBorders>
            <w:shd w:val="clear" w:color="auto" w:fill="auto"/>
            <w:noWrap/>
            <w:vAlign w:val="bottom"/>
            <w:hideMark/>
          </w:tcPr>
          <w:p w14:paraId="0C4DFADB"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219</w:t>
            </w:r>
          </w:p>
        </w:tc>
      </w:tr>
      <w:tr w:rsidR="00096F0B" w:rsidRPr="00C32E1F" w14:paraId="036914CC"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66DC61D6"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2FA23625"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Terrasse</w:t>
            </w:r>
          </w:p>
        </w:tc>
        <w:tc>
          <w:tcPr>
            <w:tcW w:w="897" w:type="dxa"/>
            <w:tcBorders>
              <w:top w:val="nil"/>
              <w:left w:val="nil"/>
              <w:bottom w:val="single" w:sz="4" w:space="0" w:color="auto"/>
              <w:right w:val="single" w:sz="4" w:space="0" w:color="auto"/>
            </w:tcBorders>
            <w:shd w:val="clear" w:color="auto" w:fill="auto"/>
            <w:noWrap/>
            <w:vAlign w:val="bottom"/>
            <w:hideMark/>
          </w:tcPr>
          <w:p w14:paraId="7D03F664"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33</w:t>
            </w:r>
          </w:p>
        </w:tc>
        <w:tc>
          <w:tcPr>
            <w:tcW w:w="3154" w:type="dxa"/>
            <w:tcBorders>
              <w:top w:val="nil"/>
              <w:left w:val="nil"/>
              <w:bottom w:val="single" w:sz="4" w:space="0" w:color="auto"/>
              <w:right w:val="single" w:sz="4" w:space="0" w:color="auto"/>
            </w:tcBorders>
            <w:shd w:val="clear" w:color="auto" w:fill="auto"/>
            <w:noWrap/>
            <w:vAlign w:val="bottom"/>
            <w:hideMark/>
          </w:tcPr>
          <w:p w14:paraId="1C104913"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370,24</w:t>
            </w:r>
          </w:p>
        </w:tc>
      </w:tr>
      <w:tr w:rsidR="00096F0B" w:rsidRPr="00C32E1F" w14:paraId="7EA3F281"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714F8B28"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139A6E74"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Véranda</w:t>
            </w:r>
          </w:p>
        </w:tc>
        <w:tc>
          <w:tcPr>
            <w:tcW w:w="897" w:type="dxa"/>
            <w:tcBorders>
              <w:top w:val="nil"/>
              <w:left w:val="nil"/>
              <w:bottom w:val="single" w:sz="4" w:space="0" w:color="auto"/>
              <w:right w:val="single" w:sz="4" w:space="0" w:color="auto"/>
            </w:tcBorders>
            <w:shd w:val="clear" w:color="auto" w:fill="auto"/>
            <w:noWrap/>
            <w:vAlign w:val="bottom"/>
            <w:hideMark/>
          </w:tcPr>
          <w:p w14:paraId="268C016E"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45</w:t>
            </w:r>
          </w:p>
        </w:tc>
        <w:tc>
          <w:tcPr>
            <w:tcW w:w="3154" w:type="dxa"/>
            <w:tcBorders>
              <w:top w:val="nil"/>
              <w:left w:val="nil"/>
              <w:bottom w:val="single" w:sz="4" w:space="0" w:color="auto"/>
              <w:right w:val="single" w:sz="4" w:space="0" w:color="auto"/>
            </w:tcBorders>
            <w:shd w:val="clear" w:color="auto" w:fill="auto"/>
            <w:noWrap/>
            <w:vAlign w:val="bottom"/>
            <w:hideMark/>
          </w:tcPr>
          <w:p w14:paraId="641F8FA8"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470,19</w:t>
            </w:r>
          </w:p>
        </w:tc>
      </w:tr>
      <w:tr w:rsidR="00096F0B" w:rsidRPr="00C32E1F" w14:paraId="5BFF38F2" w14:textId="77777777" w:rsidTr="00096F0B">
        <w:trPr>
          <w:trHeight w:val="286"/>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29B3300"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 xml:space="preserve">Revus commerciaux </w:t>
            </w:r>
          </w:p>
        </w:tc>
        <w:tc>
          <w:tcPr>
            <w:tcW w:w="1471" w:type="dxa"/>
            <w:tcBorders>
              <w:top w:val="nil"/>
              <w:left w:val="nil"/>
              <w:bottom w:val="single" w:sz="4" w:space="0" w:color="auto"/>
              <w:right w:val="single" w:sz="4" w:space="0" w:color="auto"/>
            </w:tcBorders>
            <w:shd w:val="clear" w:color="auto" w:fill="auto"/>
            <w:noWrap/>
            <w:vAlign w:val="bottom"/>
            <w:hideMark/>
          </w:tcPr>
          <w:p w14:paraId="470075D2"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 xml:space="preserve"> - </w:t>
            </w:r>
          </w:p>
        </w:tc>
        <w:tc>
          <w:tcPr>
            <w:tcW w:w="897" w:type="dxa"/>
            <w:tcBorders>
              <w:top w:val="nil"/>
              <w:left w:val="nil"/>
              <w:bottom w:val="single" w:sz="4" w:space="0" w:color="auto"/>
              <w:right w:val="single" w:sz="4" w:space="0" w:color="auto"/>
            </w:tcBorders>
            <w:shd w:val="clear" w:color="auto" w:fill="auto"/>
            <w:noWrap/>
            <w:vAlign w:val="bottom"/>
            <w:hideMark/>
          </w:tcPr>
          <w:p w14:paraId="77B4C5A3"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409</w:t>
            </w:r>
          </w:p>
        </w:tc>
        <w:tc>
          <w:tcPr>
            <w:tcW w:w="3154" w:type="dxa"/>
            <w:tcBorders>
              <w:top w:val="nil"/>
              <w:left w:val="nil"/>
              <w:bottom w:val="single" w:sz="4" w:space="0" w:color="auto"/>
              <w:right w:val="single" w:sz="4" w:space="0" w:color="auto"/>
            </w:tcBorders>
            <w:shd w:val="clear" w:color="auto" w:fill="auto"/>
            <w:noWrap/>
            <w:vAlign w:val="bottom"/>
            <w:hideMark/>
          </w:tcPr>
          <w:p w14:paraId="6D0F01F0"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 xml:space="preserve">  -  </w:t>
            </w:r>
          </w:p>
        </w:tc>
      </w:tr>
      <w:tr w:rsidR="00096F0B" w:rsidRPr="00C32E1F" w14:paraId="3D62B8AF" w14:textId="77777777" w:rsidTr="00096F0B">
        <w:trPr>
          <w:trHeight w:val="286"/>
        </w:trPr>
        <w:tc>
          <w:tcPr>
            <w:tcW w:w="25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9388590"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Biens cultuels et culturels</w:t>
            </w:r>
          </w:p>
        </w:tc>
        <w:tc>
          <w:tcPr>
            <w:tcW w:w="1471" w:type="dxa"/>
            <w:tcBorders>
              <w:top w:val="nil"/>
              <w:left w:val="nil"/>
              <w:bottom w:val="single" w:sz="4" w:space="0" w:color="auto"/>
              <w:right w:val="single" w:sz="4" w:space="0" w:color="auto"/>
            </w:tcBorders>
            <w:shd w:val="clear" w:color="auto" w:fill="auto"/>
            <w:noWrap/>
            <w:vAlign w:val="bottom"/>
            <w:hideMark/>
          </w:tcPr>
          <w:p w14:paraId="3868C380"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 xml:space="preserve">Divinité </w:t>
            </w:r>
          </w:p>
        </w:tc>
        <w:tc>
          <w:tcPr>
            <w:tcW w:w="897" w:type="dxa"/>
            <w:tcBorders>
              <w:top w:val="nil"/>
              <w:left w:val="nil"/>
              <w:bottom w:val="single" w:sz="4" w:space="0" w:color="auto"/>
              <w:right w:val="single" w:sz="4" w:space="0" w:color="auto"/>
            </w:tcBorders>
            <w:shd w:val="clear" w:color="auto" w:fill="auto"/>
            <w:noWrap/>
            <w:vAlign w:val="bottom"/>
            <w:hideMark/>
          </w:tcPr>
          <w:p w14:paraId="2620C557"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w:t>
            </w:r>
          </w:p>
        </w:tc>
        <w:tc>
          <w:tcPr>
            <w:tcW w:w="3154" w:type="dxa"/>
            <w:tcBorders>
              <w:top w:val="nil"/>
              <w:left w:val="nil"/>
              <w:bottom w:val="single" w:sz="4" w:space="0" w:color="auto"/>
              <w:right w:val="single" w:sz="4" w:space="0" w:color="auto"/>
            </w:tcBorders>
            <w:shd w:val="clear" w:color="auto" w:fill="auto"/>
            <w:noWrap/>
            <w:vAlign w:val="bottom"/>
            <w:hideMark/>
          </w:tcPr>
          <w:p w14:paraId="523F6B27"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 xml:space="preserve">  -  </w:t>
            </w:r>
          </w:p>
        </w:tc>
      </w:tr>
      <w:tr w:rsidR="00096F0B" w:rsidRPr="00C32E1F" w14:paraId="790326D4" w14:textId="77777777" w:rsidTr="00096F0B">
        <w:trPr>
          <w:trHeight w:val="286"/>
        </w:trPr>
        <w:tc>
          <w:tcPr>
            <w:tcW w:w="2560" w:type="dxa"/>
            <w:vMerge/>
            <w:tcBorders>
              <w:top w:val="nil"/>
              <w:left w:val="single" w:sz="4" w:space="0" w:color="auto"/>
              <w:bottom w:val="single" w:sz="4" w:space="0" w:color="auto"/>
              <w:right w:val="single" w:sz="4" w:space="0" w:color="auto"/>
            </w:tcBorders>
            <w:vAlign w:val="center"/>
            <w:hideMark/>
          </w:tcPr>
          <w:p w14:paraId="0F53EC04" w14:textId="77777777" w:rsidR="00096F0B" w:rsidRPr="00C32E1F" w:rsidRDefault="00096F0B" w:rsidP="00096F0B">
            <w:pPr>
              <w:spacing w:line="240" w:lineRule="auto"/>
              <w:rPr>
                <w:rFonts w:eastAsia="Times New Roman" w:cs="Arial"/>
                <w:color w:val="000000"/>
                <w:sz w:val="18"/>
                <w:szCs w:val="18"/>
                <w:lang w:eastAsia="fr-FR"/>
              </w:rPr>
            </w:pPr>
          </w:p>
        </w:tc>
        <w:tc>
          <w:tcPr>
            <w:tcW w:w="1471" w:type="dxa"/>
            <w:tcBorders>
              <w:top w:val="nil"/>
              <w:left w:val="nil"/>
              <w:bottom w:val="single" w:sz="4" w:space="0" w:color="auto"/>
              <w:right w:val="single" w:sz="4" w:space="0" w:color="auto"/>
            </w:tcBorders>
            <w:shd w:val="clear" w:color="auto" w:fill="auto"/>
            <w:noWrap/>
            <w:vAlign w:val="bottom"/>
            <w:hideMark/>
          </w:tcPr>
          <w:p w14:paraId="21921226"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Statue</w:t>
            </w:r>
          </w:p>
        </w:tc>
        <w:tc>
          <w:tcPr>
            <w:tcW w:w="897" w:type="dxa"/>
            <w:tcBorders>
              <w:top w:val="nil"/>
              <w:left w:val="nil"/>
              <w:bottom w:val="single" w:sz="4" w:space="0" w:color="auto"/>
              <w:right w:val="single" w:sz="4" w:space="0" w:color="auto"/>
            </w:tcBorders>
            <w:shd w:val="clear" w:color="auto" w:fill="auto"/>
            <w:noWrap/>
            <w:vAlign w:val="bottom"/>
            <w:hideMark/>
          </w:tcPr>
          <w:p w14:paraId="7BCEF439"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2</w:t>
            </w:r>
          </w:p>
        </w:tc>
        <w:tc>
          <w:tcPr>
            <w:tcW w:w="3154" w:type="dxa"/>
            <w:tcBorders>
              <w:top w:val="nil"/>
              <w:left w:val="nil"/>
              <w:bottom w:val="single" w:sz="4" w:space="0" w:color="auto"/>
              <w:right w:val="single" w:sz="4" w:space="0" w:color="auto"/>
            </w:tcBorders>
            <w:shd w:val="clear" w:color="auto" w:fill="auto"/>
            <w:noWrap/>
            <w:vAlign w:val="bottom"/>
            <w:hideMark/>
          </w:tcPr>
          <w:p w14:paraId="4D7C264B"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 xml:space="preserve">  -  </w:t>
            </w:r>
          </w:p>
        </w:tc>
      </w:tr>
      <w:tr w:rsidR="00096F0B" w:rsidRPr="00C32E1F" w14:paraId="5260B7B2" w14:textId="77777777" w:rsidTr="00096F0B">
        <w:trPr>
          <w:trHeight w:val="286"/>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08F59A7D"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Arbres</w:t>
            </w:r>
          </w:p>
        </w:tc>
        <w:tc>
          <w:tcPr>
            <w:tcW w:w="1471" w:type="dxa"/>
            <w:tcBorders>
              <w:top w:val="nil"/>
              <w:left w:val="nil"/>
              <w:bottom w:val="single" w:sz="4" w:space="0" w:color="auto"/>
              <w:right w:val="single" w:sz="4" w:space="0" w:color="auto"/>
            </w:tcBorders>
            <w:shd w:val="clear" w:color="auto" w:fill="auto"/>
            <w:noWrap/>
            <w:vAlign w:val="bottom"/>
            <w:hideMark/>
          </w:tcPr>
          <w:p w14:paraId="51347078"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 </w:t>
            </w:r>
          </w:p>
        </w:tc>
        <w:tc>
          <w:tcPr>
            <w:tcW w:w="897" w:type="dxa"/>
            <w:tcBorders>
              <w:top w:val="nil"/>
              <w:left w:val="nil"/>
              <w:bottom w:val="single" w:sz="4" w:space="0" w:color="auto"/>
              <w:right w:val="single" w:sz="4" w:space="0" w:color="auto"/>
            </w:tcBorders>
            <w:shd w:val="clear" w:color="auto" w:fill="auto"/>
            <w:noWrap/>
            <w:vAlign w:val="bottom"/>
            <w:hideMark/>
          </w:tcPr>
          <w:p w14:paraId="63CB9B3C"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184</w:t>
            </w:r>
          </w:p>
        </w:tc>
        <w:tc>
          <w:tcPr>
            <w:tcW w:w="3154" w:type="dxa"/>
            <w:tcBorders>
              <w:top w:val="nil"/>
              <w:left w:val="nil"/>
              <w:bottom w:val="single" w:sz="4" w:space="0" w:color="auto"/>
              <w:right w:val="single" w:sz="4" w:space="0" w:color="auto"/>
            </w:tcBorders>
            <w:shd w:val="clear" w:color="auto" w:fill="auto"/>
            <w:noWrap/>
            <w:vAlign w:val="bottom"/>
            <w:hideMark/>
          </w:tcPr>
          <w:p w14:paraId="150F3F5D"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 xml:space="preserve">  -  </w:t>
            </w:r>
          </w:p>
        </w:tc>
      </w:tr>
      <w:tr w:rsidR="00096F0B" w:rsidRPr="00C32E1F" w14:paraId="62D1A8A9" w14:textId="77777777" w:rsidTr="00096F0B">
        <w:trPr>
          <w:trHeight w:val="286"/>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63740E8A"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Cultures</w:t>
            </w:r>
          </w:p>
        </w:tc>
        <w:tc>
          <w:tcPr>
            <w:tcW w:w="1471" w:type="dxa"/>
            <w:tcBorders>
              <w:top w:val="nil"/>
              <w:left w:val="nil"/>
              <w:bottom w:val="single" w:sz="4" w:space="0" w:color="auto"/>
              <w:right w:val="single" w:sz="4" w:space="0" w:color="auto"/>
            </w:tcBorders>
            <w:shd w:val="clear" w:color="auto" w:fill="auto"/>
            <w:noWrap/>
            <w:vAlign w:val="bottom"/>
            <w:hideMark/>
          </w:tcPr>
          <w:p w14:paraId="765EAD08" w14:textId="77777777" w:rsidR="00096F0B" w:rsidRPr="00C32E1F" w:rsidRDefault="00096F0B" w:rsidP="00096F0B">
            <w:pPr>
              <w:spacing w:line="240" w:lineRule="auto"/>
              <w:rPr>
                <w:rFonts w:eastAsia="Times New Roman" w:cs="Arial"/>
                <w:color w:val="000000"/>
                <w:sz w:val="18"/>
                <w:szCs w:val="18"/>
                <w:lang w:eastAsia="fr-FR"/>
              </w:rPr>
            </w:pPr>
            <w:r w:rsidRPr="00C32E1F">
              <w:rPr>
                <w:rFonts w:eastAsia="Times New Roman" w:cs="Arial"/>
                <w:color w:val="000000"/>
                <w:sz w:val="18"/>
                <w:szCs w:val="18"/>
                <w:lang w:eastAsia="fr-FR"/>
              </w:rPr>
              <w:t> </w:t>
            </w:r>
          </w:p>
        </w:tc>
        <w:tc>
          <w:tcPr>
            <w:tcW w:w="897" w:type="dxa"/>
            <w:tcBorders>
              <w:top w:val="nil"/>
              <w:left w:val="nil"/>
              <w:bottom w:val="single" w:sz="4" w:space="0" w:color="auto"/>
              <w:right w:val="single" w:sz="4" w:space="0" w:color="auto"/>
            </w:tcBorders>
            <w:shd w:val="clear" w:color="auto" w:fill="auto"/>
            <w:noWrap/>
            <w:vAlign w:val="bottom"/>
            <w:hideMark/>
          </w:tcPr>
          <w:p w14:paraId="2920F123" w14:textId="77777777" w:rsidR="00096F0B" w:rsidRPr="00C32E1F" w:rsidRDefault="00096F0B" w:rsidP="00096F0B">
            <w:pPr>
              <w:spacing w:line="240" w:lineRule="auto"/>
              <w:jc w:val="right"/>
              <w:rPr>
                <w:rFonts w:eastAsia="Times New Roman" w:cs="Arial"/>
                <w:color w:val="000000"/>
                <w:sz w:val="18"/>
                <w:szCs w:val="18"/>
                <w:lang w:eastAsia="fr-FR"/>
              </w:rPr>
            </w:pPr>
            <w:r w:rsidRPr="00C32E1F">
              <w:rPr>
                <w:rFonts w:eastAsia="Times New Roman" w:cs="Arial"/>
                <w:color w:val="000000"/>
                <w:sz w:val="18"/>
                <w:szCs w:val="18"/>
                <w:lang w:eastAsia="fr-FR"/>
              </w:rPr>
              <w:t>615</w:t>
            </w:r>
          </w:p>
        </w:tc>
        <w:tc>
          <w:tcPr>
            <w:tcW w:w="3154" w:type="dxa"/>
            <w:tcBorders>
              <w:top w:val="nil"/>
              <w:left w:val="nil"/>
              <w:bottom w:val="single" w:sz="4" w:space="0" w:color="auto"/>
              <w:right w:val="single" w:sz="4" w:space="0" w:color="auto"/>
            </w:tcBorders>
            <w:shd w:val="clear" w:color="auto" w:fill="auto"/>
            <w:noWrap/>
            <w:vAlign w:val="bottom"/>
            <w:hideMark/>
          </w:tcPr>
          <w:p w14:paraId="6FCF8E79" w14:textId="77777777" w:rsidR="00096F0B" w:rsidRPr="00C32E1F" w:rsidRDefault="00096F0B" w:rsidP="00096F0B">
            <w:pPr>
              <w:spacing w:line="240" w:lineRule="auto"/>
              <w:jc w:val="center"/>
              <w:rPr>
                <w:rFonts w:eastAsia="Times New Roman" w:cs="Arial"/>
                <w:color w:val="000000"/>
                <w:sz w:val="18"/>
                <w:szCs w:val="18"/>
                <w:lang w:eastAsia="fr-FR"/>
              </w:rPr>
            </w:pPr>
            <w:r w:rsidRPr="00C32E1F">
              <w:rPr>
                <w:rFonts w:eastAsia="Times New Roman" w:cs="Arial"/>
                <w:color w:val="000000"/>
                <w:sz w:val="18"/>
                <w:szCs w:val="18"/>
                <w:lang w:eastAsia="fr-FR"/>
              </w:rPr>
              <w:t xml:space="preserve">  -  </w:t>
            </w:r>
          </w:p>
        </w:tc>
      </w:tr>
    </w:tbl>
    <w:p w14:paraId="778FAE2B" w14:textId="77777777" w:rsidR="0044390D" w:rsidRPr="00047BEF" w:rsidRDefault="0044390D" w:rsidP="0044390D">
      <w:pPr>
        <w:spacing w:after="200" w:line="276" w:lineRule="auto"/>
        <w:jc w:val="left"/>
        <w:rPr>
          <w:rFonts w:eastAsia="Times New Roman" w:cs="Arial"/>
          <w:b/>
          <w:sz w:val="20"/>
          <w:szCs w:val="20"/>
          <w:lang w:eastAsia="de-DE"/>
        </w:rPr>
      </w:pPr>
      <w:r w:rsidRPr="00047BEF">
        <w:rPr>
          <w:rFonts w:eastAsia="Times New Roman" w:cs="Arial"/>
          <w:b/>
          <w:sz w:val="20"/>
          <w:szCs w:val="20"/>
          <w:lang w:eastAsia="de-DE"/>
        </w:rPr>
        <w:t xml:space="preserve">Source : Enquête de terrain, juin 2020 </w:t>
      </w:r>
    </w:p>
    <w:p w14:paraId="5E19B024" w14:textId="77777777" w:rsidR="0044390D" w:rsidRPr="00047BEF" w:rsidRDefault="00E303ED" w:rsidP="00E303ED">
      <w:pPr>
        <w:pStyle w:val="Titre20"/>
        <w:rPr>
          <w:rFonts w:eastAsia="Times New Roman"/>
          <w:lang w:eastAsia="de-DE"/>
        </w:rPr>
      </w:pPr>
      <w:bookmarkStart w:id="1851" w:name="_Toc52888087"/>
      <w:bookmarkStart w:id="1852" w:name="_Toc52888186"/>
      <w:r w:rsidRPr="00047BEF">
        <w:rPr>
          <w:rFonts w:eastAsia="Times New Roman"/>
          <w:lang w:eastAsia="de-DE"/>
        </w:rPr>
        <w:t xml:space="preserve">10.11. </w:t>
      </w:r>
      <w:hyperlink w:anchor="_Toc530601808" w:history="1">
        <w:r w:rsidR="0044390D" w:rsidRPr="00047BEF">
          <w:rPr>
            <w:rFonts w:eastAsia="Times New Roman"/>
            <w:lang w:eastAsia="de-DE"/>
          </w:rPr>
          <w:t>Processus d’indemnisation</w:t>
        </w:r>
        <w:bookmarkEnd w:id="1851"/>
        <w:bookmarkEnd w:id="1852"/>
      </w:hyperlink>
    </w:p>
    <w:p w14:paraId="1A872D1F" w14:textId="77777777" w:rsidR="0044390D" w:rsidRPr="00047BEF" w:rsidRDefault="0044390D" w:rsidP="0044390D">
      <w:pPr>
        <w:spacing w:line="312" w:lineRule="auto"/>
        <w:rPr>
          <w:rFonts w:eastAsia="Times New Roman" w:cs="Arial"/>
          <w:color w:val="000000"/>
          <w:szCs w:val="24"/>
          <w:lang w:eastAsia="de-DE"/>
        </w:rPr>
      </w:pPr>
      <w:r w:rsidRPr="00047BEF">
        <w:rPr>
          <w:rFonts w:eastAsia="Times New Roman" w:cs="Arial"/>
          <w:color w:val="000000"/>
          <w:szCs w:val="24"/>
          <w:lang w:eastAsia="de-DE"/>
        </w:rPr>
        <w:t>Le processus d’indemnisation se décline par les étapes suivantes :</w:t>
      </w:r>
    </w:p>
    <w:p w14:paraId="4EDAC225"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Divulgation et consultation relatives aux critères d’éligibilité et aux principes d’indemnisation ;</w:t>
      </w:r>
    </w:p>
    <w:p w14:paraId="3956F503"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Acceptation par chaque PAP des caractéristiques des biens affectés ;</w:t>
      </w:r>
    </w:p>
    <w:p w14:paraId="58023953"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Estimation des pertes individuelles et collectives ;</w:t>
      </w:r>
    </w:p>
    <w:p w14:paraId="685DF8B2"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Négociation avec les PAP des compensations accordées ;</w:t>
      </w:r>
    </w:p>
    <w:p w14:paraId="781AB2CE"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Conclusion d’ententes ou tentative de médiation ;</w:t>
      </w:r>
    </w:p>
    <w:p w14:paraId="334A897D"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Paiement des indemnités ;</w:t>
      </w:r>
    </w:p>
    <w:p w14:paraId="4D89559A"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Appui aux personnes affectées ;</w:t>
      </w:r>
    </w:p>
    <w:p w14:paraId="28A5E2F1" w14:textId="77777777" w:rsidR="0044390D" w:rsidRPr="00047BEF" w:rsidRDefault="0044390D" w:rsidP="00337501">
      <w:pPr>
        <w:numPr>
          <w:ilvl w:val="0"/>
          <w:numId w:val="12"/>
        </w:numPr>
        <w:spacing w:line="312" w:lineRule="auto"/>
        <w:contextualSpacing/>
        <w:jc w:val="left"/>
        <w:rPr>
          <w:rFonts w:eastAsia="Calibri" w:cs="Arial"/>
          <w:szCs w:val="24"/>
          <w:lang w:eastAsia="de-DE"/>
        </w:rPr>
      </w:pPr>
      <w:r w:rsidRPr="00047BEF">
        <w:rPr>
          <w:rFonts w:eastAsia="Calibri" w:cs="Arial"/>
          <w:szCs w:val="24"/>
          <w:lang w:eastAsia="de-DE"/>
        </w:rPr>
        <w:t>Règlement des litiges.</w:t>
      </w:r>
    </w:p>
    <w:p w14:paraId="7F0003E6" w14:textId="786B1B5D" w:rsidR="0044390D" w:rsidRPr="00047BEF" w:rsidRDefault="00BA5DAC" w:rsidP="00BA5DAC">
      <w:pPr>
        <w:pStyle w:val="Titre20"/>
        <w:rPr>
          <w:rFonts w:eastAsia="Times New Roman"/>
          <w:lang w:eastAsia="de-DE"/>
        </w:rPr>
      </w:pPr>
      <w:bookmarkStart w:id="1853" w:name="_Toc45499981"/>
      <w:bookmarkStart w:id="1854" w:name="_Toc45500133"/>
      <w:bookmarkStart w:id="1855" w:name="_Toc45500397"/>
      <w:bookmarkStart w:id="1856" w:name="_Toc45501922"/>
      <w:bookmarkStart w:id="1857" w:name="_Toc52888088"/>
      <w:bookmarkStart w:id="1858" w:name="_Toc52888187"/>
      <w:r>
        <w:rPr>
          <w:rFonts w:eastAsia="Times New Roman"/>
          <w:lang w:eastAsia="de-DE"/>
        </w:rPr>
        <w:lastRenderedPageBreak/>
        <w:t xml:space="preserve">10.12. </w:t>
      </w:r>
      <w:r w:rsidR="0044390D" w:rsidRPr="00047BEF">
        <w:rPr>
          <w:rFonts w:eastAsia="Times New Roman"/>
          <w:lang w:eastAsia="de-DE"/>
        </w:rPr>
        <w:t>Mesures de compensation</w:t>
      </w:r>
      <w:bookmarkEnd w:id="1853"/>
      <w:bookmarkEnd w:id="1854"/>
      <w:bookmarkEnd w:id="1855"/>
      <w:bookmarkEnd w:id="1856"/>
      <w:bookmarkEnd w:id="1857"/>
      <w:bookmarkEnd w:id="1858"/>
      <w:r w:rsidR="0044390D" w:rsidRPr="00047BEF">
        <w:rPr>
          <w:rFonts w:eastAsia="Times New Roman"/>
          <w:lang w:eastAsia="de-DE"/>
        </w:rPr>
        <w:t xml:space="preserve"> </w:t>
      </w:r>
    </w:p>
    <w:p w14:paraId="3EA29247" w14:textId="77777777" w:rsidR="0044390D" w:rsidRPr="00047BEF" w:rsidRDefault="0044390D" w:rsidP="00E303ED">
      <w:pPr>
        <w:widowControl w:val="0"/>
        <w:tabs>
          <w:tab w:val="left" w:pos="0"/>
          <w:tab w:val="left" w:pos="4395"/>
          <w:tab w:val="left" w:pos="4820"/>
          <w:tab w:val="left" w:pos="5245"/>
          <w:tab w:val="left" w:pos="5529"/>
          <w:tab w:val="left" w:pos="6096"/>
          <w:tab w:val="left" w:pos="6521"/>
          <w:tab w:val="left" w:pos="6804"/>
          <w:tab w:val="left" w:pos="8222"/>
        </w:tabs>
        <w:rPr>
          <w:rFonts w:eastAsia="Calibri" w:cs="Arial"/>
          <w:szCs w:val="20"/>
          <w:lang w:eastAsia="x-none"/>
        </w:rPr>
      </w:pPr>
      <w:r w:rsidRPr="00047BEF">
        <w:rPr>
          <w:rFonts w:eastAsia="Calibri" w:cs="Arial"/>
          <w:szCs w:val="20"/>
          <w:lang w:eastAsia="x-none"/>
        </w:rPr>
        <w:t>Les compensations prévues pour chaque type de pertes sont détaillées selon que cette perte soit définitive ou temporaire et sont calculées sur la base de la matrice ci-après. Les compensations en espèces et en nature seront réglées avant tout déplacement ou perte effective des biens affectés.</w:t>
      </w:r>
    </w:p>
    <w:p w14:paraId="7DD29437" w14:textId="17421A06" w:rsidR="0044390D" w:rsidRPr="00BA5DAC" w:rsidRDefault="00BA5DAC" w:rsidP="00BA5DAC">
      <w:pPr>
        <w:pStyle w:val="Lgende"/>
        <w:rPr>
          <w:rFonts w:cs="Times New Roman"/>
          <w:color w:val="000000"/>
          <w:lang w:eastAsia="de-DE"/>
        </w:rPr>
      </w:pPr>
      <w:bookmarkStart w:id="1859" w:name="_Toc3224905"/>
      <w:bookmarkStart w:id="1860" w:name="_Toc52888297"/>
      <w:r w:rsidRPr="00BA5DAC">
        <w:t xml:space="preserve">Tableau </w:t>
      </w:r>
      <w:r w:rsidR="004E6911">
        <w:fldChar w:fldCharType="begin"/>
      </w:r>
      <w:r w:rsidR="004E6911">
        <w:instrText xml:space="preserve"> SEQ Tableau \* ARABIC </w:instrText>
      </w:r>
      <w:r w:rsidR="004E6911">
        <w:fldChar w:fldCharType="separate"/>
      </w:r>
      <w:r w:rsidR="00570F80">
        <w:rPr>
          <w:noProof/>
        </w:rPr>
        <w:t>81</w:t>
      </w:r>
      <w:r w:rsidR="004E6911">
        <w:rPr>
          <w:noProof/>
        </w:rPr>
        <w:fldChar w:fldCharType="end"/>
      </w:r>
      <w:r w:rsidRPr="00BA5DAC">
        <w:t xml:space="preserve"> </w:t>
      </w:r>
      <w:r w:rsidR="0044390D" w:rsidRPr="00BA5DAC">
        <w:rPr>
          <w:rFonts w:cs="Times New Roman"/>
          <w:color w:val="000000"/>
          <w:lang w:eastAsia="de-DE"/>
        </w:rPr>
        <w:t>: Matrice d’indemnisation</w:t>
      </w:r>
      <w:bookmarkEnd w:id="1859"/>
      <w:bookmarkEnd w:id="1860"/>
    </w:p>
    <w:tbl>
      <w:tblPr>
        <w:tblW w:w="9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3"/>
        <w:gridCol w:w="2444"/>
        <w:gridCol w:w="863"/>
        <w:gridCol w:w="1295"/>
        <w:gridCol w:w="2013"/>
      </w:tblGrid>
      <w:tr w:rsidR="0044390D" w:rsidRPr="00047BEF" w14:paraId="50AF06AB" w14:textId="77777777" w:rsidTr="00570F80">
        <w:trPr>
          <w:trHeight w:val="415"/>
          <w:tblHeader/>
        </w:trPr>
        <w:tc>
          <w:tcPr>
            <w:tcW w:w="2733" w:type="dxa"/>
            <w:tcBorders>
              <w:top w:val="single" w:sz="4" w:space="0" w:color="auto"/>
              <w:left w:val="single" w:sz="4" w:space="0" w:color="auto"/>
              <w:bottom w:val="single" w:sz="4" w:space="0" w:color="auto"/>
              <w:right w:val="single" w:sz="4" w:space="0" w:color="auto"/>
            </w:tcBorders>
            <w:shd w:val="clear" w:color="auto" w:fill="00B0F0"/>
            <w:vAlign w:val="center"/>
          </w:tcPr>
          <w:p w14:paraId="128D0DCD" w14:textId="77777777" w:rsidR="0044390D" w:rsidRPr="00047BEF" w:rsidRDefault="0044390D" w:rsidP="00570F80">
            <w:pPr>
              <w:spacing w:before="20" w:line="240" w:lineRule="auto"/>
              <w:jc w:val="center"/>
              <w:rPr>
                <w:rFonts w:eastAsia="Calibri" w:cs="Arial"/>
                <w:b/>
                <w:sz w:val="18"/>
                <w:szCs w:val="18"/>
              </w:rPr>
            </w:pPr>
            <w:r w:rsidRPr="00047BEF">
              <w:rPr>
                <w:rFonts w:eastAsia="Calibri" w:cs="Arial"/>
                <w:b/>
                <w:sz w:val="18"/>
                <w:szCs w:val="18"/>
              </w:rPr>
              <w:t>Type de perte</w:t>
            </w:r>
          </w:p>
        </w:tc>
        <w:tc>
          <w:tcPr>
            <w:tcW w:w="2444" w:type="dxa"/>
            <w:tcBorders>
              <w:top w:val="single" w:sz="4" w:space="0" w:color="auto"/>
              <w:left w:val="single" w:sz="4" w:space="0" w:color="auto"/>
              <w:bottom w:val="single" w:sz="4" w:space="0" w:color="auto"/>
              <w:right w:val="single" w:sz="4" w:space="0" w:color="auto"/>
            </w:tcBorders>
            <w:shd w:val="clear" w:color="auto" w:fill="00B0F0"/>
            <w:vAlign w:val="center"/>
          </w:tcPr>
          <w:p w14:paraId="485722DA" w14:textId="77777777" w:rsidR="0044390D" w:rsidRPr="00047BEF" w:rsidRDefault="0044390D" w:rsidP="00570F80">
            <w:pPr>
              <w:spacing w:before="20" w:line="240" w:lineRule="auto"/>
              <w:jc w:val="center"/>
              <w:rPr>
                <w:rFonts w:eastAsia="Calibri" w:cs="Arial"/>
                <w:b/>
                <w:sz w:val="18"/>
                <w:szCs w:val="18"/>
              </w:rPr>
            </w:pPr>
            <w:r w:rsidRPr="00047BEF">
              <w:rPr>
                <w:rFonts w:eastAsia="Calibri" w:cs="Arial"/>
                <w:b/>
                <w:sz w:val="18"/>
                <w:szCs w:val="18"/>
              </w:rPr>
              <w:t>Catégorie de PAP</w:t>
            </w:r>
          </w:p>
        </w:tc>
        <w:tc>
          <w:tcPr>
            <w:tcW w:w="2158" w:type="dxa"/>
            <w:gridSpan w:val="2"/>
            <w:tcBorders>
              <w:top w:val="single" w:sz="4" w:space="0" w:color="auto"/>
              <w:left w:val="single" w:sz="4" w:space="0" w:color="auto"/>
              <w:bottom w:val="single" w:sz="4" w:space="0" w:color="auto"/>
              <w:right w:val="single" w:sz="4" w:space="0" w:color="auto"/>
            </w:tcBorders>
            <w:shd w:val="clear" w:color="auto" w:fill="00B0F0"/>
            <w:vAlign w:val="center"/>
          </w:tcPr>
          <w:p w14:paraId="51E0D392" w14:textId="77777777" w:rsidR="0044390D" w:rsidRPr="00047BEF" w:rsidRDefault="0044390D" w:rsidP="00570F80">
            <w:pPr>
              <w:spacing w:before="20" w:line="240" w:lineRule="auto"/>
              <w:jc w:val="center"/>
              <w:rPr>
                <w:rFonts w:eastAsia="Calibri" w:cs="Arial"/>
                <w:b/>
                <w:sz w:val="18"/>
                <w:szCs w:val="18"/>
              </w:rPr>
            </w:pPr>
            <w:r w:rsidRPr="00047BEF">
              <w:rPr>
                <w:rFonts w:eastAsia="Calibri" w:cs="Arial"/>
                <w:b/>
                <w:sz w:val="18"/>
                <w:szCs w:val="18"/>
              </w:rPr>
              <w:t>Indemnisations</w:t>
            </w:r>
          </w:p>
        </w:tc>
        <w:tc>
          <w:tcPr>
            <w:tcW w:w="2013" w:type="dxa"/>
            <w:tcBorders>
              <w:top w:val="single" w:sz="4" w:space="0" w:color="auto"/>
              <w:left w:val="single" w:sz="4" w:space="0" w:color="auto"/>
              <w:bottom w:val="single" w:sz="4" w:space="0" w:color="auto"/>
              <w:right w:val="single" w:sz="4" w:space="0" w:color="auto"/>
            </w:tcBorders>
            <w:shd w:val="clear" w:color="auto" w:fill="00B0F0"/>
            <w:vAlign w:val="center"/>
          </w:tcPr>
          <w:p w14:paraId="392161BB" w14:textId="77777777" w:rsidR="0044390D" w:rsidRPr="00047BEF" w:rsidRDefault="0044390D" w:rsidP="00570F80">
            <w:pPr>
              <w:spacing w:before="20" w:line="240" w:lineRule="auto"/>
              <w:jc w:val="center"/>
              <w:rPr>
                <w:rFonts w:eastAsia="Calibri" w:cs="Arial"/>
                <w:b/>
                <w:sz w:val="18"/>
                <w:szCs w:val="18"/>
              </w:rPr>
            </w:pPr>
            <w:r w:rsidRPr="00047BEF">
              <w:rPr>
                <w:rFonts w:eastAsia="Calibri" w:cs="Arial"/>
                <w:b/>
                <w:sz w:val="18"/>
                <w:szCs w:val="18"/>
              </w:rPr>
              <w:t>Mesures d’appui</w:t>
            </w:r>
          </w:p>
        </w:tc>
      </w:tr>
      <w:tr w:rsidR="0044390D" w:rsidRPr="00047BEF" w14:paraId="0F57E6EA" w14:textId="77777777" w:rsidTr="00570F80">
        <w:trPr>
          <w:trHeight w:val="389"/>
        </w:trPr>
        <w:tc>
          <w:tcPr>
            <w:tcW w:w="2733" w:type="dxa"/>
            <w:vMerge w:val="restart"/>
            <w:tcBorders>
              <w:top w:val="single" w:sz="4" w:space="0" w:color="auto"/>
              <w:left w:val="single" w:sz="4" w:space="0" w:color="auto"/>
              <w:right w:val="single" w:sz="4" w:space="0" w:color="auto"/>
            </w:tcBorders>
            <w:shd w:val="clear" w:color="auto" w:fill="auto"/>
            <w:vAlign w:val="center"/>
          </w:tcPr>
          <w:p w14:paraId="659FAFC0"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Perte de terrain loti dans une zone constructible</w:t>
            </w: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3A264C97"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Personne disposant d’un titre légal de propriété</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550FA6"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 xml:space="preserve">Compensation au coût du marché </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5C46487E"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202A793D" w14:textId="77777777" w:rsidTr="00570F80">
        <w:trPr>
          <w:trHeight w:val="650"/>
        </w:trPr>
        <w:tc>
          <w:tcPr>
            <w:tcW w:w="2733" w:type="dxa"/>
            <w:vMerge/>
            <w:tcBorders>
              <w:left w:val="single" w:sz="4" w:space="0" w:color="auto"/>
              <w:right w:val="single" w:sz="4" w:space="0" w:color="auto"/>
            </w:tcBorders>
            <w:shd w:val="clear" w:color="auto" w:fill="auto"/>
            <w:vAlign w:val="center"/>
          </w:tcPr>
          <w:p w14:paraId="3A424A04" w14:textId="77777777" w:rsidR="0044390D" w:rsidRPr="00047BEF" w:rsidRDefault="0044390D" w:rsidP="00570F80">
            <w:pPr>
              <w:spacing w:before="20" w:line="240" w:lineRule="auto"/>
              <w:rPr>
                <w:rFonts w:eastAsia="Calibri" w:cs="Arial"/>
                <w:sz w:val="18"/>
                <w:szCs w:val="18"/>
              </w:rPr>
            </w:pP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1C1E5F56"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 xml:space="preserve">Personne disposant d’une convention de vente homologuée par la Mairie </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3C1E96" w14:textId="77777777" w:rsidR="0044390D" w:rsidRPr="00047BEF" w:rsidRDefault="0044390D" w:rsidP="00570F80">
            <w:pPr>
              <w:spacing w:before="20" w:line="240" w:lineRule="auto"/>
              <w:jc w:val="left"/>
              <w:rPr>
                <w:rFonts w:eastAsia="Times New Roman" w:cs="Arial"/>
                <w:sz w:val="18"/>
                <w:szCs w:val="18"/>
                <w:lang w:eastAsia="de-DE"/>
              </w:rPr>
            </w:pPr>
            <w:r w:rsidRPr="00047BEF">
              <w:rPr>
                <w:rFonts w:eastAsia="Times New Roman" w:cs="Arial"/>
                <w:sz w:val="18"/>
                <w:szCs w:val="18"/>
                <w:lang w:eastAsia="de-DE"/>
              </w:rPr>
              <w:t xml:space="preserve">Compensation au coût du marché </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216E511D"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31C8F981" w14:textId="77777777" w:rsidTr="00570F80">
        <w:trPr>
          <w:trHeight w:val="493"/>
        </w:trPr>
        <w:tc>
          <w:tcPr>
            <w:tcW w:w="2733" w:type="dxa"/>
            <w:vMerge/>
            <w:tcBorders>
              <w:left w:val="single" w:sz="4" w:space="0" w:color="auto"/>
              <w:bottom w:val="single" w:sz="4" w:space="0" w:color="auto"/>
              <w:right w:val="single" w:sz="4" w:space="0" w:color="auto"/>
            </w:tcBorders>
            <w:shd w:val="clear" w:color="auto" w:fill="auto"/>
            <w:vAlign w:val="center"/>
          </w:tcPr>
          <w:p w14:paraId="1879D960" w14:textId="77777777" w:rsidR="0044390D" w:rsidRPr="00047BEF" w:rsidRDefault="0044390D" w:rsidP="00570F80">
            <w:pPr>
              <w:spacing w:before="20" w:line="240" w:lineRule="auto"/>
              <w:rPr>
                <w:rFonts w:eastAsia="Calibri" w:cs="Arial"/>
                <w:sz w:val="18"/>
                <w:szCs w:val="18"/>
              </w:rPr>
            </w:pP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159504E7"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Personne disposant d’un droit coutumier</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E9E145" w14:textId="77777777" w:rsidR="0044390D" w:rsidRPr="00047BEF" w:rsidRDefault="0044390D" w:rsidP="00570F80">
            <w:pPr>
              <w:spacing w:before="20" w:line="240" w:lineRule="auto"/>
              <w:jc w:val="left"/>
              <w:rPr>
                <w:rFonts w:eastAsia="Times New Roman" w:cs="Arial"/>
                <w:sz w:val="18"/>
                <w:szCs w:val="18"/>
                <w:lang w:eastAsia="de-DE"/>
              </w:rPr>
            </w:pPr>
            <w:r w:rsidRPr="00047BEF">
              <w:rPr>
                <w:rFonts w:eastAsia="Times New Roman" w:cs="Arial"/>
                <w:sz w:val="18"/>
                <w:szCs w:val="18"/>
                <w:lang w:eastAsia="de-DE"/>
              </w:rPr>
              <w:t xml:space="preserve">Compensation au coût  du marché </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7773D540"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59F28853" w14:textId="77777777" w:rsidTr="00570F80">
        <w:trPr>
          <w:trHeight w:val="557"/>
        </w:trPr>
        <w:tc>
          <w:tcPr>
            <w:tcW w:w="2733" w:type="dxa"/>
            <w:tcBorders>
              <w:top w:val="single" w:sz="4" w:space="0" w:color="auto"/>
              <w:left w:val="single" w:sz="4" w:space="0" w:color="auto"/>
              <w:bottom w:val="single" w:sz="4" w:space="0" w:color="auto"/>
              <w:right w:val="single" w:sz="4" w:space="0" w:color="auto"/>
            </w:tcBorders>
            <w:shd w:val="clear" w:color="auto" w:fill="auto"/>
            <w:vAlign w:val="center"/>
          </w:tcPr>
          <w:p w14:paraId="06188A15"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Perte de terrain loti dans une zone inconstructible</w:t>
            </w: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7675EE4A"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Personne disposant d’un titre légal de propriété</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438299"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Compensation au coût  du marché</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29F5E8D9"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4086B921" w14:textId="77777777" w:rsidTr="00570F80">
        <w:trPr>
          <w:trHeight w:val="650"/>
        </w:trPr>
        <w:tc>
          <w:tcPr>
            <w:tcW w:w="2733" w:type="dxa"/>
            <w:tcBorders>
              <w:top w:val="single" w:sz="4" w:space="0" w:color="auto"/>
              <w:left w:val="single" w:sz="4" w:space="0" w:color="auto"/>
              <w:bottom w:val="single" w:sz="4" w:space="0" w:color="auto"/>
              <w:right w:val="single" w:sz="4" w:space="0" w:color="auto"/>
            </w:tcBorders>
            <w:shd w:val="clear" w:color="auto" w:fill="auto"/>
            <w:vAlign w:val="center"/>
          </w:tcPr>
          <w:p w14:paraId="4864BA88"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Perte de terrain dans une zone inconstructible en cours de lotissement</w:t>
            </w: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5B54E033"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 xml:space="preserve">Personne disposant d’une convention de vente homologuée par la Mairie </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29FAD6"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Compensation au coût  du marché</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7F88DCAC"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01E3F345" w14:textId="77777777" w:rsidTr="00570F80">
        <w:trPr>
          <w:trHeight w:val="650"/>
        </w:trPr>
        <w:tc>
          <w:tcPr>
            <w:tcW w:w="2733" w:type="dxa"/>
            <w:tcBorders>
              <w:top w:val="single" w:sz="4" w:space="0" w:color="auto"/>
              <w:left w:val="single" w:sz="4" w:space="0" w:color="auto"/>
              <w:bottom w:val="single" w:sz="4" w:space="0" w:color="auto"/>
              <w:right w:val="single" w:sz="4" w:space="0" w:color="auto"/>
            </w:tcBorders>
            <w:shd w:val="clear" w:color="auto" w:fill="auto"/>
            <w:vAlign w:val="center"/>
          </w:tcPr>
          <w:p w14:paraId="0B791091" w14:textId="2EE43F39"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Perte de terrain dans une zone inconstructible non loti</w:t>
            </w:r>
            <w:r w:rsidR="00540937">
              <w:rPr>
                <w:rFonts w:eastAsia="Calibri" w:cs="Arial"/>
                <w:sz w:val="18"/>
                <w:szCs w:val="18"/>
              </w:rPr>
              <w:t>e</w:t>
            </w: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3E7D3B88"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Personne disposant d’un droit coutumier</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61945D"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Compensation à un coût  forfaitaire (1.000 francs CFA/m²)</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6B85AA52"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2C32EB93" w14:textId="77777777" w:rsidTr="00570F80">
        <w:trPr>
          <w:trHeight w:val="906"/>
        </w:trPr>
        <w:tc>
          <w:tcPr>
            <w:tcW w:w="2733" w:type="dxa"/>
            <w:tcBorders>
              <w:top w:val="single" w:sz="4" w:space="0" w:color="auto"/>
              <w:left w:val="single" w:sz="4" w:space="0" w:color="auto"/>
              <w:right w:val="single" w:sz="4" w:space="0" w:color="auto"/>
            </w:tcBorders>
            <w:shd w:val="clear" w:color="auto" w:fill="auto"/>
            <w:vAlign w:val="center"/>
          </w:tcPr>
          <w:p w14:paraId="20F84BB3"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Perte d’une infrastructure (murs, terrasse, puisards, etc.)</w:t>
            </w:r>
          </w:p>
        </w:tc>
        <w:tc>
          <w:tcPr>
            <w:tcW w:w="2444" w:type="dxa"/>
            <w:tcBorders>
              <w:top w:val="single" w:sz="4" w:space="0" w:color="auto"/>
              <w:left w:val="single" w:sz="4" w:space="0" w:color="auto"/>
              <w:right w:val="single" w:sz="4" w:space="0" w:color="auto"/>
            </w:tcBorders>
            <w:shd w:val="clear" w:color="auto" w:fill="auto"/>
            <w:vAlign w:val="center"/>
          </w:tcPr>
          <w:p w14:paraId="707CDD41"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 xml:space="preserve">Propriétaire </w:t>
            </w:r>
          </w:p>
        </w:tc>
        <w:tc>
          <w:tcPr>
            <w:tcW w:w="2158" w:type="dxa"/>
            <w:gridSpan w:val="2"/>
            <w:tcBorders>
              <w:top w:val="single" w:sz="4" w:space="0" w:color="auto"/>
              <w:left w:val="single" w:sz="4" w:space="0" w:color="auto"/>
              <w:right w:val="single" w:sz="4" w:space="0" w:color="auto"/>
            </w:tcBorders>
            <w:shd w:val="clear" w:color="auto" w:fill="auto"/>
            <w:vAlign w:val="center"/>
          </w:tcPr>
          <w:p w14:paraId="0141058C"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Compensation conformément au barème du devis quantitatif et estimatif</w:t>
            </w:r>
          </w:p>
        </w:tc>
        <w:tc>
          <w:tcPr>
            <w:tcW w:w="2013" w:type="dxa"/>
            <w:tcBorders>
              <w:top w:val="single" w:sz="4" w:space="0" w:color="auto"/>
              <w:left w:val="single" w:sz="4" w:space="0" w:color="auto"/>
              <w:right w:val="single" w:sz="4" w:space="0" w:color="auto"/>
            </w:tcBorders>
            <w:shd w:val="clear" w:color="auto" w:fill="auto"/>
            <w:vAlign w:val="center"/>
          </w:tcPr>
          <w:p w14:paraId="367E73F2"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571FF79F" w14:textId="77777777" w:rsidTr="00570F80">
        <w:trPr>
          <w:trHeight w:val="877"/>
        </w:trPr>
        <w:tc>
          <w:tcPr>
            <w:tcW w:w="2733" w:type="dxa"/>
            <w:tcBorders>
              <w:top w:val="single" w:sz="4" w:space="0" w:color="auto"/>
              <w:left w:val="single" w:sz="4" w:space="0" w:color="auto"/>
              <w:right w:val="single" w:sz="4" w:space="0" w:color="auto"/>
            </w:tcBorders>
            <w:shd w:val="clear" w:color="auto" w:fill="auto"/>
            <w:vAlign w:val="center"/>
          </w:tcPr>
          <w:p w14:paraId="3884317B"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Perte d’un bâtiment à usage d’habitation</w:t>
            </w:r>
          </w:p>
        </w:tc>
        <w:tc>
          <w:tcPr>
            <w:tcW w:w="2444" w:type="dxa"/>
            <w:tcBorders>
              <w:top w:val="single" w:sz="4" w:space="0" w:color="auto"/>
              <w:left w:val="single" w:sz="4" w:space="0" w:color="auto"/>
              <w:right w:val="single" w:sz="4" w:space="0" w:color="auto"/>
            </w:tcBorders>
            <w:shd w:val="clear" w:color="auto" w:fill="auto"/>
            <w:vAlign w:val="center"/>
          </w:tcPr>
          <w:p w14:paraId="426B15AC"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Propriétaire</w:t>
            </w:r>
          </w:p>
        </w:tc>
        <w:tc>
          <w:tcPr>
            <w:tcW w:w="2158" w:type="dxa"/>
            <w:gridSpan w:val="2"/>
            <w:tcBorders>
              <w:top w:val="single" w:sz="4" w:space="0" w:color="auto"/>
              <w:left w:val="single" w:sz="4" w:space="0" w:color="auto"/>
              <w:right w:val="single" w:sz="4" w:space="0" w:color="auto"/>
            </w:tcBorders>
            <w:shd w:val="clear" w:color="auto" w:fill="auto"/>
            <w:vAlign w:val="center"/>
          </w:tcPr>
          <w:p w14:paraId="212B4718"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Compensation conformément au barème du devis quantitatif et estimatif</w:t>
            </w:r>
          </w:p>
        </w:tc>
        <w:tc>
          <w:tcPr>
            <w:tcW w:w="2013" w:type="dxa"/>
            <w:tcBorders>
              <w:top w:val="single" w:sz="4" w:space="0" w:color="auto"/>
              <w:left w:val="single" w:sz="4" w:space="0" w:color="auto"/>
              <w:right w:val="single" w:sz="4" w:space="0" w:color="auto"/>
            </w:tcBorders>
            <w:shd w:val="clear" w:color="auto" w:fill="auto"/>
            <w:vAlign w:val="center"/>
          </w:tcPr>
          <w:p w14:paraId="145334DE"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7593F581" w14:textId="77777777" w:rsidTr="00570F80">
        <w:trPr>
          <w:trHeight w:val="650"/>
        </w:trPr>
        <w:tc>
          <w:tcPr>
            <w:tcW w:w="2733" w:type="dxa"/>
            <w:vMerge w:val="restart"/>
            <w:tcBorders>
              <w:left w:val="single" w:sz="4" w:space="0" w:color="auto"/>
              <w:right w:val="single" w:sz="4" w:space="0" w:color="auto"/>
            </w:tcBorders>
            <w:shd w:val="clear" w:color="auto" w:fill="auto"/>
            <w:vAlign w:val="center"/>
          </w:tcPr>
          <w:p w14:paraId="006B79D7"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Restriction d’accès aux habitations</w:t>
            </w:r>
          </w:p>
        </w:tc>
        <w:tc>
          <w:tcPr>
            <w:tcW w:w="2444" w:type="dxa"/>
            <w:vMerge w:val="restart"/>
            <w:tcBorders>
              <w:top w:val="single" w:sz="4" w:space="0" w:color="auto"/>
              <w:left w:val="single" w:sz="4" w:space="0" w:color="auto"/>
              <w:right w:val="single" w:sz="4" w:space="0" w:color="auto"/>
            </w:tcBorders>
            <w:shd w:val="clear" w:color="auto" w:fill="auto"/>
            <w:vAlign w:val="center"/>
          </w:tcPr>
          <w:p w14:paraId="362DCFE0"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Tous les habitants</w:t>
            </w:r>
          </w:p>
        </w:tc>
        <w:tc>
          <w:tcPr>
            <w:tcW w:w="2158" w:type="dxa"/>
            <w:gridSpan w:val="2"/>
            <w:vMerge w:val="restart"/>
            <w:tcBorders>
              <w:left w:val="single" w:sz="4" w:space="0" w:color="auto"/>
              <w:right w:val="single" w:sz="4" w:space="0" w:color="auto"/>
            </w:tcBorders>
            <w:shd w:val="clear" w:color="auto" w:fill="auto"/>
            <w:vAlign w:val="center"/>
          </w:tcPr>
          <w:p w14:paraId="168C82A5" w14:textId="77777777" w:rsidR="0044390D" w:rsidRPr="00047BEF" w:rsidRDefault="0044390D" w:rsidP="00570F80">
            <w:pPr>
              <w:spacing w:before="20" w:line="240" w:lineRule="auto"/>
              <w:rPr>
                <w:rFonts w:eastAsia="Calibri" w:cs="Arial"/>
                <w:sz w:val="18"/>
                <w:szCs w:val="18"/>
              </w:rPr>
            </w:pP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277CB0B6"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Aménagement de rampes provisoires d’accès pour les personnes</w:t>
            </w:r>
          </w:p>
        </w:tc>
      </w:tr>
      <w:tr w:rsidR="0044390D" w:rsidRPr="00047BEF" w14:paraId="2EF6B50D" w14:textId="77777777" w:rsidTr="00570F80">
        <w:trPr>
          <w:trHeight w:val="400"/>
        </w:trPr>
        <w:tc>
          <w:tcPr>
            <w:tcW w:w="2733" w:type="dxa"/>
            <w:vMerge/>
            <w:tcBorders>
              <w:left w:val="single" w:sz="4" w:space="0" w:color="auto"/>
              <w:bottom w:val="single" w:sz="4" w:space="0" w:color="auto"/>
              <w:right w:val="single" w:sz="4" w:space="0" w:color="auto"/>
            </w:tcBorders>
            <w:shd w:val="clear" w:color="auto" w:fill="auto"/>
            <w:vAlign w:val="center"/>
          </w:tcPr>
          <w:p w14:paraId="483E4954" w14:textId="77777777" w:rsidR="0044390D" w:rsidRPr="00047BEF" w:rsidRDefault="0044390D" w:rsidP="00570F80">
            <w:pPr>
              <w:spacing w:before="20" w:line="240" w:lineRule="auto"/>
              <w:rPr>
                <w:rFonts w:eastAsia="Calibri" w:cs="Arial"/>
                <w:sz w:val="18"/>
                <w:szCs w:val="18"/>
              </w:rPr>
            </w:pPr>
          </w:p>
        </w:tc>
        <w:tc>
          <w:tcPr>
            <w:tcW w:w="2444" w:type="dxa"/>
            <w:vMerge/>
            <w:tcBorders>
              <w:left w:val="single" w:sz="4" w:space="0" w:color="auto"/>
              <w:bottom w:val="single" w:sz="4" w:space="0" w:color="auto"/>
              <w:right w:val="single" w:sz="4" w:space="0" w:color="auto"/>
            </w:tcBorders>
            <w:shd w:val="clear" w:color="auto" w:fill="auto"/>
            <w:vAlign w:val="center"/>
          </w:tcPr>
          <w:p w14:paraId="188FF1E9" w14:textId="77777777" w:rsidR="0044390D" w:rsidRPr="00047BEF" w:rsidRDefault="0044390D" w:rsidP="00570F80">
            <w:pPr>
              <w:spacing w:before="20" w:line="240" w:lineRule="auto"/>
              <w:jc w:val="left"/>
              <w:rPr>
                <w:rFonts w:eastAsia="Calibri" w:cs="Arial"/>
                <w:sz w:val="18"/>
                <w:szCs w:val="18"/>
              </w:rPr>
            </w:pPr>
          </w:p>
        </w:tc>
        <w:tc>
          <w:tcPr>
            <w:tcW w:w="2158" w:type="dxa"/>
            <w:gridSpan w:val="2"/>
            <w:vMerge/>
            <w:tcBorders>
              <w:left w:val="single" w:sz="4" w:space="0" w:color="auto"/>
              <w:bottom w:val="single" w:sz="4" w:space="0" w:color="auto"/>
              <w:right w:val="single" w:sz="4" w:space="0" w:color="auto"/>
            </w:tcBorders>
            <w:shd w:val="clear" w:color="auto" w:fill="auto"/>
            <w:vAlign w:val="center"/>
          </w:tcPr>
          <w:p w14:paraId="65403BAD" w14:textId="77777777" w:rsidR="0044390D" w:rsidRPr="00047BEF" w:rsidRDefault="0044390D" w:rsidP="00570F80">
            <w:pPr>
              <w:spacing w:before="20" w:line="240" w:lineRule="auto"/>
              <w:rPr>
                <w:rFonts w:eastAsia="Calibri" w:cs="Arial"/>
                <w:sz w:val="18"/>
                <w:szCs w:val="18"/>
              </w:rPr>
            </w:pP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6C3E595A"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Aménagement de parking pour le stationnement des véhicules pendant les travaux</w:t>
            </w:r>
          </w:p>
        </w:tc>
      </w:tr>
      <w:tr w:rsidR="0044390D" w:rsidRPr="00047BEF" w14:paraId="55CC3EB1" w14:textId="77777777" w:rsidTr="00570F80">
        <w:trPr>
          <w:trHeight w:val="231"/>
        </w:trPr>
        <w:tc>
          <w:tcPr>
            <w:tcW w:w="2733" w:type="dxa"/>
            <w:tcBorders>
              <w:top w:val="single" w:sz="4" w:space="0" w:color="auto"/>
              <w:left w:val="single" w:sz="4" w:space="0" w:color="auto"/>
              <w:bottom w:val="single" w:sz="4" w:space="0" w:color="auto"/>
              <w:right w:val="single" w:sz="4" w:space="0" w:color="auto"/>
            </w:tcBorders>
            <w:shd w:val="clear" w:color="auto" w:fill="auto"/>
            <w:vAlign w:val="center"/>
          </w:tcPr>
          <w:p w14:paraId="498C882B"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Perte d’un bâtiment ou infrastructure à usage commercial</w:t>
            </w: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2F50A84C"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Propriétaire</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553ACF"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Compensation conformément au barème du devis quantitatif et estimatif</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14BDF0D1"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472B71D5" w14:textId="77777777" w:rsidTr="00570F80">
        <w:trPr>
          <w:trHeight w:val="423"/>
        </w:trPr>
        <w:tc>
          <w:tcPr>
            <w:tcW w:w="2733" w:type="dxa"/>
            <w:tcBorders>
              <w:top w:val="single" w:sz="4" w:space="0" w:color="auto"/>
              <w:left w:val="single" w:sz="4" w:space="0" w:color="auto"/>
              <w:right w:val="single" w:sz="4" w:space="0" w:color="auto"/>
            </w:tcBorders>
            <w:shd w:val="clear" w:color="auto" w:fill="auto"/>
            <w:vAlign w:val="center"/>
          </w:tcPr>
          <w:p w14:paraId="178DF20E"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Perte de moyen de subsistance ou perturbation de l’activité économique (Commerce)</w:t>
            </w:r>
          </w:p>
        </w:tc>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3B8BD030" w14:textId="77777777" w:rsidR="0044390D" w:rsidRPr="00047BEF" w:rsidRDefault="0044390D" w:rsidP="00570F80">
            <w:pPr>
              <w:spacing w:before="20" w:line="240" w:lineRule="auto"/>
              <w:jc w:val="left"/>
              <w:rPr>
                <w:rFonts w:eastAsia="Calibri" w:cs="Arial"/>
                <w:sz w:val="18"/>
                <w:szCs w:val="18"/>
              </w:rPr>
            </w:pPr>
            <w:r w:rsidRPr="00047BEF">
              <w:rPr>
                <w:rFonts w:eastAsia="Calibri" w:cs="Arial"/>
                <w:sz w:val="18"/>
                <w:szCs w:val="18"/>
              </w:rPr>
              <w:t>Gérant, employés</w:t>
            </w:r>
          </w:p>
        </w:tc>
        <w:tc>
          <w:tcPr>
            <w:tcW w:w="21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BE97C0" w14:textId="77777777" w:rsidR="0044390D" w:rsidRPr="00047BEF" w:rsidRDefault="0044390D" w:rsidP="00570F80">
            <w:pPr>
              <w:spacing w:before="20" w:line="240" w:lineRule="auto"/>
              <w:rPr>
                <w:rFonts w:eastAsia="Calibri" w:cs="Arial"/>
                <w:sz w:val="18"/>
                <w:szCs w:val="18"/>
              </w:rPr>
            </w:pPr>
            <w:r w:rsidRPr="00047BEF">
              <w:rPr>
                <w:rFonts w:eastAsia="Calibri" w:cs="Arial"/>
                <w:sz w:val="18"/>
                <w:szCs w:val="18"/>
              </w:rPr>
              <w:t>Revenu mensuel moyen sur trois (03) mois</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14:paraId="13D0AA8C"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6CA3E3E1" w14:textId="77777777" w:rsidTr="00570F80">
        <w:trPr>
          <w:trHeight w:val="183"/>
        </w:trPr>
        <w:tc>
          <w:tcPr>
            <w:tcW w:w="2733" w:type="dxa"/>
            <w:vMerge w:val="restart"/>
            <w:tcBorders>
              <w:top w:val="single" w:sz="4" w:space="0" w:color="auto"/>
              <w:left w:val="single" w:sz="4" w:space="0" w:color="auto"/>
              <w:right w:val="single" w:sz="4" w:space="0" w:color="auto"/>
            </w:tcBorders>
            <w:shd w:val="clear" w:color="auto" w:fill="auto"/>
            <w:vAlign w:val="center"/>
          </w:tcPr>
          <w:p w14:paraId="68BAE253"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Perte des arbres (bien individuel)</w:t>
            </w:r>
          </w:p>
        </w:tc>
        <w:tc>
          <w:tcPr>
            <w:tcW w:w="2444" w:type="dxa"/>
            <w:vMerge w:val="restart"/>
            <w:tcBorders>
              <w:top w:val="single" w:sz="4" w:space="0" w:color="auto"/>
              <w:left w:val="single" w:sz="4" w:space="0" w:color="auto"/>
              <w:right w:val="single" w:sz="4" w:space="0" w:color="auto"/>
            </w:tcBorders>
            <w:shd w:val="clear" w:color="auto" w:fill="auto"/>
            <w:vAlign w:val="center"/>
          </w:tcPr>
          <w:p w14:paraId="64898435" w14:textId="77777777" w:rsidR="0044390D" w:rsidRPr="00047BEF" w:rsidRDefault="0044390D" w:rsidP="00570F80">
            <w:pPr>
              <w:spacing w:before="20" w:line="240" w:lineRule="auto"/>
              <w:jc w:val="left"/>
              <w:rPr>
                <w:rFonts w:eastAsia="Times New Roman" w:cs="Arial"/>
                <w:b/>
                <w:color w:val="000000"/>
                <w:sz w:val="18"/>
                <w:szCs w:val="18"/>
                <w:lang w:eastAsia="de-DE"/>
              </w:rPr>
            </w:pPr>
            <w:r w:rsidRPr="00047BEF">
              <w:rPr>
                <w:rFonts w:eastAsia="Times New Roman" w:cs="Arial"/>
                <w:color w:val="000000"/>
                <w:sz w:val="18"/>
                <w:szCs w:val="18"/>
                <w:lang w:eastAsia="de-DE"/>
              </w:rPr>
              <w:t>Palmiers</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0AA1E157"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Jeunes</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14:paraId="7F4E7249"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15000</w:t>
            </w:r>
          </w:p>
        </w:tc>
        <w:tc>
          <w:tcPr>
            <w:tcW w:w="2013" w:type="dxa"/>
            <w:vMerge w:val="restart"/>
            <w:tcBorders>
              <w:top w:val="single" w:sz="4" w:space="0" w:color="auto"/>
              <w:left w:val="single" w:sz="4" w:space="0" w:color="auto"/>
              <w:right w:val="single" w:sz="4" w:space="0" w:color="auto"/>
            </w:tcBorders>
            <w:shd w:val="clear" w:color="auto" w:fill="auto"/>
            <w:vAlign w:val="center"/>
          </w:tcPr>
          <w:p w14:paraId="7F8356BF"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1127833F" w14:textId="77777777" w:rsidTr="00570F80">
        <w:trPr>
          <w:trHeight w:val="183"/>
        </w:trPr>
        <w:tc>
          <w:tcPr>
            <w:tcW w:w="2733" w:type="dxa"/>
            <w:vMerge/>
            <w:tcBorders>
              <w:left w:val="single" w:sz="4" w:space="0" w:color="auto"/>
              <w:right w:val="single" w:sz="4" w:space="0" w:color="auto"/>
            </w:tcBorders>
            <w:shd w:val="clear" w:color="auto" w:fill="auto"/>
            <w:vAlign w:val="center"/>
          </w:tcPr>
          <w:p w14:paraId="666A30BD" w14:textId="77777777" w:rsidR="0044390D" w:rsidRPr="00047BEF" w:rsidRDefault="0044390D" w:rsidP="00570F80">
            <w:pPr>
              <w:spacing w:before="20" w:line="240" w:lineRule="auto"/>
              <w:rPr>
                <w:rFonts w:eastAsia="Calibri" w:cs="Arial"/>
                <w:sz w:val="18"/>
                <w:szCs w:val="18"/>
              </w:rPr>
            </w:pPr>
          </w:p>
        </w:tc>
        <w:tc>
          <w:tcPr>
            <w:tcW w:w="2444" w:type="dxa"/>
            <w:vMerge/>
            <w:tcBorders>
              <w:left w:val="single" w:sz="4" w:space="0" w:color="auto"/>
              <w:bottom w:val="single" w:sz="4" w:space="0" w:color="auto"/>
              <w:right w:val="single" w:sz="4" w:space="0" w:color="auto"/>
            </w:tcBorders>
            <w:shd w:val="clear" w:color="auto" w:fill="auto"/>
            <w:vAlign w:val="center"/>
          </w:tcPr>
          <w:p w14:paraId="12DCA232" w14:textId="77777777" w:rsidR="0044390D" w:rsidRPr="00047BEF" w:rsidRDefault="0044390D" w:rsidP="00570F80">
            <w:pPr>
              <w:spacing w:before="20" w:line="240" w:lineRule="auto"/>
              <w:jc w:val="left"/>
              <w:rPr>
                <w:rFonts w:eastAsia="Times New Roman" w:cs="Arial"/>
                <w:color w:val="000000"/>
                <w:sz w:val="18"/>
                <w:szCs w:val="18"/>
                <w:lang w:eastAsia="de-DE"/>
              </w:rPr>
            </w:pP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35472258"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Adultes</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14:paraId="04FD5D11"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25000</w:t>
            </w:r>
          </w:p>
        </w:tc>
        <w:tc>
          <w:tcPr>
            <w:tcW w:w="2013" w:type="dxa"/>
            <w:vMerge/>
            <w:tcBorders>
              <w:left w:val="single" w:sz="4" w:space="0" w:color="auto"/>
              <w:bottom w:val="single" w:sz="4" w:space="0" w:color="auto"/>
              <w:right w:val="single" w:sz="4" w:space="0" w:color="auto"/>
            </w:tcBorders>
            <w:shd w:val="clear" w:color="auto" w:fill="auto"/>
            <w:vAlign w:val="center"/>
          </w:tcPr>
          <w:p w14:paraId="06E81984" w14:textId="77777777" w:rsidR="0044390D" w:rsidRPr="00047BEF" w:rsidRDefault="0044390D" w:rsidP="00570F80">
            <w:pPr>
              <w:spacing w:before="20" w:line="240" w:lineRule="auto"/>
              <w:jc w:val="left"/>
              <w:rPr>
                <w:rFonts w:eastAsia="Times New Roman" w:cs="Arial"/>
                <w:sz w:val="18"/>
                <w:szCs w:val="18"/>
              </w:rPr>
            </w:pPr>
          </w:p>
        </w:tc>
      </w:tr>
      <w:tr w:rsidR="0044390D" w:rsidRPr="00047BEF" w14:paraId="10EB7ECF" w14:textId="77777777" w:rsidTr="00570F80">
        <w:trPr>
          <w:trHeight w:val="197"/>
        </w:trPr>
        <w:tc>
          <w:tcPr>
            <w:tcW w:w="2733" w:type="dxa"/>
            <w:vMerge/>
            <w:tcBorders>
              <w:left w:val="single" w:sz="4" w:space="0" w:color="auto"/>
              <w:right w:val="single" w:sz="4" w:space="0" w:color="auto"/>
            </w:tcBorders>
            <w:shd w:val="clear" w:color="auto" w:fill="auto"/>
            <w:vAlign w:val="center"/>
          </w:tcPr>
          <w:p w14:paraId="33E2B465" w14:textId="77777777" w:rsidR="0044390D" w:rsidRPr="00047BEF" w:rsidRDefault="0044390D" w:rsidP="00570F80">
            <w:pPr>
              <w:spacing w:before="20" w:line="240" w:lineRule="auto"/>
              <w:rPr>
                <w:rFonts w:eastAsia="Calibri" w:cs="Arial"/>
                <w:sz w:val="18"/>
                <w:szCs w:val="18"/>
              </w:rPr>
            </w:pPr>
          </w:p>
        </w:tc>
        <w:tc>
          <w:tcPr>
            <w:tcW w:w="2444" w:type="dxa"/>
            <w:vMerge w:val="restart"/>
            <w:tcBorders>
              <w:top w:val="single" w:sz="4" w:space="0" w:color="auto"/>
              <w:left w:val="single" w:sz="4" w:space="0" w:color="auto"/>
              <w:right w:val="single" w:sz="4" w:space="0" w:color="auto"/>
            </w:tcBorders>
            <w:shd w:val="clear" w:color="auto" w:fill="auto"/>
            <w:vAlign w:val="center"/>
          </w:tcPr>
          <w:p w14:paraId="1B2F5C7D" w14:textId="77777777" w:rsidR="0044390D" w:rsidRPr="00047BEF" w:rsidRDefault="0044390D" w:rsidP="00570F80">
            <w:pPr>
              <w:spacing w:before="20" w:line="240" w:lineRule="auto"/>
              <w:jc w:val="left"/>
              <w:rPr>
                <w:rFonts w:eastAsia="Times New Roman" w:cs="Arial"/>
                <w:b/>
                <w:color w:val="000000"/>
                <w:sz w:val="18"/>
                <w:szCs w:val="18"/>
                <w:lang w:eastAsia="de-DE"/>
              </w:rPr>
            </w:pPr>
            <w:r w:rsidRPr="00047BEF">
              <w:rPr>
                <w:rFonts w:eastAsia="Times New Roman" w:cs="Arial"/>
                <w:color w:val="000000"/>
                <w:sz w:val="18"/>
                <w:szCs w:val="18"/>
                <w:lang w:eastAsia="de-DE"/>
              </w:rPr>
              <w:t>Cocotiers</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02FBDA11"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Jeunes</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14:paraId="12E96990"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15000</w:t>
            </w:r>
          </w:p>
        </w:tc>
        <w:tc>
          <w:tcPr>
            <w:tcW w:w="2013" w:type="dxa"/>
            <w:vMerge w:val="restart"/>
            <w:tcBorders>
              <w:top w:val="single" w:sz="4" w:space="0" w:color="auto"/>
              <w:left w:val="single" w:sz="4" w:space="0" w:color="auto"/>
              <w:right w:val="single" w:sz="4" w:space="0" w:color="auto"/>
            </w:tcBorders>
            <w:shd w:val="clear" w:color="auto" w:fill="auto"/>
            <w:vAlign w:val="center"/>
          </w:tcPr>
          <w:p w14:paraId="1F837350" w14:textId="77777777" w:rsidR="0044390D" w:rsidRPr="00047BEF" w:rsidRDefault="0044390D" w:rsidP="00570F80">
            <w:pPr>
              <w:spacing w:before="20" w:line="240" w:lineRule="auto"/>
              <w:jc w:val="left"/>
              <w:rPr>
                <w:rFonts w:eastAsia="Times New Roman" w:cs="Arial"/>
                <w:sz w:val="18"/>
                <w:szCs w:val="18"/>
              </w:rPr>
            </w:pPr>
          </w:p>
        </w:tc>
      </w:tr>
      <w:tr w:rsidR="0044390D" w:rsidRPr="00047BEF" w14:paraId="5980A3B4" w14:textId="77777777" w:rsidTr="00570F80">
        <w:trPr>
          <w:trHeight w:val="197"/>
        </w:trPr>
        <w:tc>
          <w:tcPr>
            <w:tcW w:w="2733" w:type="dxa"/>
            <w:vMerge/>
            <w:tcBorders>
              <w:left w:val="single" w:sz="4" w:space="0" w:color="auto"/>
              <w:right w:val="single" w:sz="4" w:space="0" w:color="auto"/>
            </w:tcBorders>
            <w:shd w:val="clear" w:color="auto" w:fill="auto"/>
            <w:vAlign w:val="center"/>
          </w:tcPr>
          <w:p w14:paraId="356C8E43" w14:textId="77777777" w:rsidR="0044390D" w:rsidRPr="00047BEF" w:rsidRDefault="0044390D" w:rsidP="00570F80">
            <w:pPr>
              <w:spacing w:before="20" w:line="240" w:lineRule="auto"/>
              <w:rPr>
                <w:rFonts w:eastAsia="Calibri" w:cs="Arial"/>
                <w:sz w:val="18"/>
                <w:szCs w:val="18"/>
              </w:rPr>
            </w:pPr>
          </w:p>
        </w:tc>
        <w:tc>
          <w:tcPr>
            <w:tcW w:w="2444" w:type="dxa"/>
            <w:vMerge/>
            <w:tcBorders>
              <w:left w:val="single" w:sz="4" w:space="0" w:color="auto"/>
              <w:bottom w:val="single" w:sz="4" w:space="0" w:color="auto"/>
              <w:right w:val="single" w:sz="4" w:space="0" w:color="auto"/>
            </w:tcBorders>
            <w:shd w:val="clear" w:color="auto" w:fill="auto"/>
            <w:vAlign w:val="center"/>
          </w:tcPr>
          <w:p w14:paraId="209A699F" w14:textId="77777777" w:rsidR="0044390D" w:rsidRPr="00047BEF" w:rsidRDefault="0044390D" w:rsidP="00570F80">
            <w:pPr>
              <w:spacing w:before="20" w:line="240" w:lineRule="auto"/>
              <w:jc w:val="left"/>
              <w:rPr>
                <w:rFonts w:eastAsia="Times New Roman" w:cs="Arial"/>
                <w:color w:val="000000"/>
                <w:sz w:val="18"/>
                <w:szCs w:val="18"/>
                <w:lang w:eastAsia="de-DE"/>
              </w:rPr>
            </w:pP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5ED2C4F6"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Adultes</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14:paraId="56DB0727"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50000</w:t>
            </w:r>
          </w:p>
        </w:tc>
        <w:tc>
          <w:tcPr>
            <w:tcW w:w="2013" w:type="dxa"/>
            <w:vMerge/>
            <w:tcBorders>
              <w:left w:val="single" w:sz="4" w:space="0" w:color="auto"/>
              <w:bottom w:val="single" w:sz="4" w:space="0" w:color="auto"/>
              <w:right w:val="single" w:sz="4" w:space="0" w:color="auto"/>
            </w:tcBorders>
            <w:shd w:val="clear" w:color="auto" w:fill="auto"/>
            <w:vAlign w:val="center"/>
          </w:tcPr>
          <w:p w14:paraId="2BAE51B0" w14:textId="77777777" w:rsidR="0044390D" w:rsidRPr="00047BEF" w:rsidRDefault="0044390D" w:rsidP="00570F80">
            <w:pPr>
              <w:spacing w:before="20" w:line="240" w:lineRule="auto"/>
              <w:jc w:val="left"/>
              <w:rPr>
                <w:rFonts w:eastAsia="Times New Roman" w:cs="Arial"/>
                <w:sz w:val="18"/>
                <w:szCs w:val="18"/>
              </w:rPr>
            </w:pPr>
          </w:p>
        </w:tc>
      </w:tr>
      <w:tr w:rsidR="0044390D" w:rsidRPr="00047BEF" w14:paraId="73F53B58" w14:textId="77777777" w:rsidTr="00570F80">
        <w:trPr>
          <w:trHeight w:val="197"/>
        </w:trPr>
        <w:tc>
          <w:tcPr>
            <w:tcW w:w="2733" w:type="dxa"/>
            <w:vMerge/>
            <w:tcBorders>
              <w:left w:val="single" w:sz="4" w:space="0" w:color="auto"/>
              <w:right w:val="single" w:sz="4" w:space="0" w:color="auto"/>
            </w:tcBorders>
            <w:shd w:val="clear" w:color="auto" w:fill="auto"/>
            <w:vAlign w:val="center"/>
          </w:tcPr>
          <w:p w14:paraId="37151745" w14:textId="77777777" w:rsidR="0044390D" w:rsidRPr="00047BEF" w:rsidRDefault="0044390D" w:rsidP="00570F80">
            <w:pPr>
              <w:spacing w:before="20" w:line="240" w:lineRule="auto"/>
              <w:rPr>
                <w:rFonts w:eastAsia="Calibri" w:cs="Arial"/>
                <w:sz w:val="18"/>
                <w:szCs w:val="18"/>
              </w:rPr>
            </w:pPr>
          </w:p>
        </w:tc>
        <w:tc>
          <w:tcPr>
            <w:tcW w:w="2444" w:type="dxa"/>
            <w:vMerge w:val="restart"/>
            <w:tcBorders>
              <w:top w:val="single" w:sz="4" w:space="0" w:color="auto"/>
              <w:left w:val="single" w:sz="4" w:space="0" w:color="auto"/>
              <w:right w:val="single" w:sz="4" w:space="0" w:color="auto"/>
            </w:tcBorders>
            <w:shd w:val="clear" w:color="auto" w:fill="auto"/>
            <w:vAlign w:val="center"/>
          </w:tcPr>
          <w:p w14:paraId="3F2A749A" w14:textId="77777777" w:rsidR="0044390D" w:rsidRPr="00047BEF" w:rsidRDefault="0044390D" w:rsidP="00570F80">
            <w:pPr>
              <w:spacing w:before="20" w:line="240" w:lineRule="auto"/>
              <w:jc w:val="left"/>
              <w:rPr>
                <w:rFonts w:eastAsia="Times New Roman" w:cs="Arial"/>
                <w:b/>
                <w:color w:val="000000"/>
                <w:sz w:val="18"/>
                <w:szCs w:val="18"/>
                <w:lang w:eastAsia="de-DE"/>
              </w:rPr>
            </w:pPr>
            <w:r w:rsidRPr="00047BEF">
              <w:rPr>
                <w:rFonts w:eastAsia="Times New Roman" w:cs="Arial"/>
                <w:color w:val="000000"/>
                <w:sz w:val="18"/>
                <w:szCs w:val="18"/>
                <w:lang w:eastAsia="de-DE"/>
              </w:rPr>
              <w:t>Arbre</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5AC81D2C"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Jeunes</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14:paraId="4A140A09"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6000</w:t>
            </w:r>
          </w:p>
        </w:tc>
        <w:tc>
          <w:tcPr>
            <w:tcW w:w="2013" w:type="dxa"/>
            <w:vMerge w:val="restart"/>
            <w:tcBorders>
              <w:top w:val="single" w:sz="4" w:space="0" w:color="auto"/>
              <w:left w:val="single" w:sz="4" w:space="0" w:color="auto"/>
              <w:right w:val="single" w:sz="4" w:space="0" w:color="auto"/>
            </w:tcBorders>
            <w:shd w:val="clear" w:color="auto" w:fill="auto"/>
            <w:vAlign w:val="center"/>
          </w:tcPr>
          <w:p w14:paraId="7DD1C811" w14:textId="77777777" w:rsidR="0044390D" w:rsidRPr="00047BEF" w:rsidRDefault="0044390D" w:rsidP="00570F80">
            <w:pPr>
              <w:spacing w:before="20" w:line="240" w:lineRule="auto"/>
              <w:jc w:val="left"/>
              <w:rPr>
                <w:rFonts w:eastAsia="Times New Roman" w:cs="Arial"/>
                <w:sz w:val="18"/>
                <w:szCs w:val="18"/>
              </w:rPr>
            </w:pPr>
          </w:p>
        </w:tc>
      </w:tr>
      <w:tr w:rsidR="0044390D" w:rsidRPr="00047BEF" w14:paraId="55706F3B" w14:textId="77777777" w:rsidTr="00570F80">
        <w:trPr>
          <w:trHeight w:val="197"/>
        </w:trPr>
        <w:tc>
          <w:tcPr>
            <w:tcW w:w="2733" w:type="dxa"/>
            <w:vMerge/>
            <w:tcBorders>
              <w:left w:val="single" w:sz="4" w:space="0" w:color="auto"/>
              <w:right w:val="single" w:sz="4" w:space="0" w:color="auto"/>
            </w:tcBorders>
            <w:shd w:val="clear" w:color="auto" w:fill="auto"/>
            <w:vAlign w:val="center"/>
          </w:tcPr>
          <w:p w14:paraId="21F292E3" w14:textId="77777777" w:rsidR="0044390D" w:rsidRPr="00047BEF" w:rsidRDefault="0044390D" w:rsidP="00570F80">
            <w:pPr>
              <w:spacing w:before="20" w:line="240" w:lineRule="auto"/>
              <w:rPr>
                <w:rFonts w:eastAsia="Calibri" w:cs="Arial"/>
                <w:sz w:val="18"/>
                <w:szCs w:val="18"/>
              </w:rPr>
            </w:pPr>
          </w:p>
        </w:tc>
        <w:tc>
          <w:tcPr>
            <w:tcW w:w="2444" w:type="dxa"/>
            <w:vMerge/>
            <w:tcBorders>
              <w:left w:val="single" w:sz="4" w:space="0" w:color="auto"/>
              <w:bottom w:val="single" w:sz="4" w:space="0" w:color="auto"/>
              <w:right w:val="single" w:sz="4" w:space="0" w:color="auto"/>
            </w:tcBorders>
            <w:shd w:val="clear" w:color="auto" w:fill="auto"/>
            <w:vAlign w:val="center"/>
          </w:tcPr>
          <w:p w14:paraId="71F9C1F0" w14:textId="77777777" w:rsidR="0044390D" w:rsidRPr="00047BEF" w:rsidRDefault="0044390D" w:rsidP="00570F80">
            <w:pPr>
              <w:spacing w:before="20" w:line="240" w:lineRule="auto"/>
              <w:jc w:val="left"/>
              <w:rPr>
                <w:rFonts w:eastAsia="Times New Roman" w:cs="Arial"/>
                <w:color w:val="000000"/>
                <w:sz w:val="18"/>
                <w:szCs w:val="18"/>
                <w:lang w:eastAsia="de-DE"/>
              </w:rPr>
            </w:pP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tcPr>
          <w:p w14:paraId="15920C3A"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Adultes</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14:paraId="1EEBC040"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20000</w:t>
            </w:r>
          </w:p>
        </w:tc>
        <w:tc>
          <w:tcPr>
            <w:tcW w:w="2013" w:type="dxa"/>
            <w:vMerge/>
            <w:tcBorders>
              <w:left w:val="single" w:sz="4" w:space="0" w:color="auto"/>
              <w:bottom w:val="single" w:sz="4" w:space="0" w:color="auto"/>
              <w:right w:val="single" w:sz="4" w:space="0" w:color="auto"/>
            </w:tcBorders>
            <w:shd w:val="clear" w:color="auto" w:fill="auto"/>
            <w:vAlign w:val="center"/>
          </w:tcPr>
          <w:p w14:paraId="553B0D0C" w14:textId="77777777" w:rsidR="0044390D" w:rsidRPr="00047BEF" w:rsidRDefault="0044390D" w:rsidP="00570F80">
            <w:pPr>
              <w:spacing w:before="20" w:line="240" w:lineRule="auto"/>
              <w:jc w:val="left"/>
              <w:rPr>
                <w:rFonts w:eastAsia="Times New Roman" w:cs="Arial"/>
                <w:sz w:val="18"/>
                <w:szCs w:val="18"/>
              </w:rPr>
            </w:pPr>
          </w:p>
        </w:tc>
      </w:tr>
      <w:tr w:rsidR="0044390D" w:rsidRPr="00047BEF" w14:paraId="4DFD6548" w14:textId="77777777" w:rsidTr="00570F80">
        <w:trPr>
          <w:trHeight w:val="364"/>
        </w:trPr>
        <w:tc>
          <w:tcPr>
            <w:tcW w:w="2733" w:type="dxa"/>
            <w:vMerge/>
            <w:tcBorders>
              <w:left w:val="single" w:sz="4" w:space="0" w:color="auto"/>
              <w:right w:val="single" w:sz="4" w:space="0" w:color="auto"/>
            </w:tcBorders>
            <w:shd w:val="clear" w:color="auto" w:fill="auto"/>
            <w:vAlign w:val="center"/>
          </w:tcPr>
          <w:p w14:paraId="55681D86" w14:textId="77777777" w:rsidR="0044390D" w:rsidRPr="00047BEF" w:rsidRDefault="0044390D" w:rsidP="00570F80">
            <w:pPr>
              <w:spacing w:before="20" w:line="240" w:lineRule="auto"/>
              <w:rPr>
                <w:rFonts w:eastAsia="Calibri" w:cs="Arial"/>
                <w:sz w:val="18"/>
                <w:szCs w:val="18"/>
              </w:rPr>
            </w:pPr>
          </w:p>
        </w:tc>
        <w:tc>
          <w:tcPr>
            <w:tcW w:w="2444" w:type="dxa"/>
            <w:tcBorders>
              <w:top w:val="single" w:sz="4" w:space="0" w:color="auto"/>
              <w:left w:val="single" w:sz="4" w:space="0" w:color="auto"/>
              <w:right w:val="single" w:sz="4" w:space="0" w:color="auto"/>
            </w:tcBorders>
            <w:shd w:val="clear" w:color="auto" w:fill="auto"/>
            <w:vAlign w:val="center"/>
          </w:tcPr>
          <w:p w14:paraId="16417786" w14:textId="77777777" w:rsidR="0044390D" w:rsidRPr="00047BEF" w:rsidRDefault="0044390D" w:rsidP="00570F80">
            <w:pPr>
              <w:spacing w:before="20" w:line="240" w:lineRule="auto"/>
              <w:jc w:val="left"/>
              <w:rPr>
                <w:rFonts w:eastAsia="Times New Roman" w:cs="Arial"/>
                <w:b/>
                <w:color w:val="000000"/>
                <w:sz w:val="18"/>
                <w:szCs w:val="18"/>
                <w:lang w:eastAsia="de-DE"/>
              </w:rPr>
            </w:pPr>
            <w:r w:rsidRPr="00047BEF">
              <w:rPr>
                <w:rFonts w:eastAsia="Times New Roman" w:cs="Arial"/>
                <w:color w:val="000000"/>
                <w:sz w:val="18"/>
                <w:szCs w:val="18"/>
                <w:lang w:eastAsia="de-DE"/>
              </w:rPr>
              <w:t xml:space="preserve">Oranger, Avocatier, </w:t>
            </w:r>
          </w:p>
        </w:tc>
        <w:tc>
          <w:tcPr>
            <w:tcW w:w="863" w:type="dxa"/>
            <w:tcBorders>
              <w:top w:val="single" w:sz="4" w:space="0" w:color="auto"/>
              <w:left w:val="single" w:sz="4" w:space="0" w:color="auto"/>
              <w:right w:val="single" w:sz="4" w:space="0" w:color="auto"/>
            </w:tcBorders>
            <w:shd w:val="clear" w:color="auto" w:fill="auto"/>
            <w:vAlign w:val="center"/>
          </w:tcPr>
          <w:p w14:paraId="6892FAFC"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w:t>
            </w:r>
          </w:p>
        </w:tc>
        <w:tc>
          <w:tcPr>
            <w:tcW w:w="1294" w:type="dxa"/>
            <w:tcBorders>
              <w:top w:val="single" w:sz="4" w:space="0" w:color="auto"/>
              <w:left w:val="single" w:sz="4" w:space="0" w:color="auto"/>
              <w:right w:val="single" w:sz="4" w:space="0" w:color="auto"/>
            </w:tcBorders>
            <w:shd w:val="clear" w:color="auto" w:fill="auto"/>
            <w:vAlign w:val="center"/>
          </w:tcPr>
          <w:p w14:paraId="69B3954C"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40000</w:t>
            </w:r>
          </w:p>
        </w:tc>
        <w:tc>
          <w:tcPr>
            <w:tcW w:w="2013" w:type="dxa"/>
            <w:tcBorders>
              <w:top w:val="single" w:sz="4" w:space="0" w:color="auto"/>
              <w:left w:val="single" w:sz="4" w:space="0" w:color="auto"/>
              <w:right w:val="single" w:sz="4" w:space="0" w:color="auto"/>
            </w:tcBorders>
            <w:shd w:val="clear" w:color="auto" w:fill="auto"/>
            <w:vAlign w:val="center"/>
          </w:tcPr>
          <w:p w14:paraId="29737933" w14:textId="77777777" w:rsidR="0044390D" w:rsidRPr="00047BEF" w:rsidRDefault="0044390D" w:rsidP="00570F80">
            <w:pPr>
              <w:spacing w:before="20" w:line="240" w:lineRule="auto"/>
              <w:jc w:val="center"/>
              <w:rPr>
                <w:rFonts w:eastAsia="Calibri" w:cs="Arial"/>
                <w:sz w:val="18"/>
                <w:szCs w:val="18"/>
              </w:rPr>
            </w:pPr>
            <w:r w:rsidRPr="00047BEF">
              <w:rPr>
                <w:rFonts w:eastAsia="Calibri" w:cs="Arial"/>
                <w:sz w:val="18"/>
                <w:szCs w:val="18"/>
              </w:rPr>
              <w:t>-</w:t>
            </w:r>
          </w:p>
        </w:tc>
      </w:tr>
      <w:tr w:rsidR="0044390D" w:rsidRPr="00047BEF" w14:paraId="2BEB6F42" w14:textId="77777777" w:rsidTr="00570F80">
        <w:trPr>
          <w:trHeight w:val="429"/>
        </w:trPr>
        <w:tc>
          <w:tcPr>
            <w:tcW w:w="2733" w:type="dxa"/>
            <w:vMerge/>
            <w:tcBorders>
              <w:left w:val="single" w:sz="4" w:space="0" w:color="auto"/>
              <w:right w:val="single" w:sz="4" w:space="0" w:color="auto"/>
            </w:tcBorders>
            <w:shd w:val="clear" w:color="auto" w:fill="auto"/>
            <w:vAlign w:val="center"/>
          </w:tcPr>
          <w:p w14:paraId="0D234723" w14:textId="77777777" w:rsidR="0044390D" w:rsidRPr="00047BEF" w:rsidRDefault="0044390D" w:rsidP="00570F80">
            <w:pPr>
              <w:spacing w:before="20" w:line="240" w:lineRule="auto"/>
              <w:rPr>
                <w:rFonts w:eastAsia="Calibri" w:cs="Arial"/>
                <w:sz w:val="18"/>
                <w:szCs w:val="18"/>
              </w:rPr>
            </w:pPr>
          </w:p>
        </w:tc>
        <w:tc>
          <w:tcPr>
            <w:tcW w:w="2444" w:type="dxa"/>
            <w:tcBorders>
              <w:left w:val="single" w:sz="4" w:space="0" w:color="auto"/>
              <w:right w:val="single" w:sz="4" w:space="0" w:color="auto"/>
            </w:tcBorders>
            <w:shd w:val="clear" w:color="auto" w:fill="auto"/>
            <w:vAlign w:val="center"/>
          </w:tcPr>
          <w:p w14:paraId="1D6CC43C" w14:textId="77777777" w:rsidR="0044390D" w:rsidRPr="00047BEF" w:rsidRDefault="0044390D" w:rsidP="00570F80">
            <w:pPr>
              <w:spacing w:before="20" w:line="240" w:lineRule="auto"/>
              <w:jc w:val="left"/>
              <w:rPr>
                <w:rFonts w:eastAsia="Times New Roman" w:cs="Arial"/>
                <w:color w:val="000000"/>
                <w:sz w:val="18"/>
                <w:szCs w:val="18"/>
                <w:lang w:eastAsia="de-DE"/>
              </w:rPr>
            </w:pPr>
            <w:r w:rsidRPr="00047BEF">
              <w:rPr>
                <w:rFonts w:eastAsia="Times New Roman" w:cs="Arial"/>
                <w:color w:val="000000"/>
                <w:sz w:val="18"/>
                <w:szCs w:val="18"/>
                <w:lang w:eastAsia="de-DE"/>
              </w:rPr>
              <w:t>Autres arbres fruitiers productifs</w:t>
            </w:r>
          </w:p>
        </w:tc>
        <w:tc>
          <w:tcPr>
            <w:tcW w:w="863" w:type="dxa"/>
            <w:tcBorders>
              <w:top w:val="single" w:sz="4" w:space="0" w:color="auto"/>
              <w:left w:val="single" w:sz="4" w:space="0" w:color="auto"/>
              <w:right w:val="single" w:sz="4" w:space="0" w:color="auto"/>
            </w:tcBorders>
            <w:shd w:val="clear" w:color="auto" w:fill="auto"/>
            <w:vAlign w:val="center"/>
          </w:tcPr>
          <w:p w14:paraId="70B10650"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w:t>
            </w:r>
          </w:p>
        </w:tc>
        <w:tc>
          <w:tcPr>
            <w:tcW w:w="1294" w:type="dxa"/>
            <w:tcBorders>
              <w:top w:val="single" w:sz="4" w:space="0" w:color="auto"/>
              <w:left w:val="single" w:sz="4" w:space="0" w:color="auto"/>
              <w:right w:val="single" w:sz="4" w:space="0" w:color="auto"/>
            </w:tcBorders>
            <w:shd w:val="clear" w:color="auto" w:fill="auto"/>
            <w:vAlign w:val="center"/>
          </w:tcPr>
          <w:p w14:paraId="524C2711"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18000</w:t>
            </w:r>
          </w:p>
        </w:tc>
        <w:tc>
          <w:tcPr>
            <w:tcW w:w="2013" w:type="dxa"/>
            <w:tcBorders>
              <w:left w:val="single" w:sz="4" w:space="0" w:color="auto"/>
              <w:right w:val="single" w:sz="4" w:space="0" w:color="auto"/>
            </w:tcBorders>
            <w:shd w:val="clear" w:color="auto" w:fill="auto"/>
            <w:vAlign w:val="center"/>
          </w:tcPr>
          <w:p w14:paraId="4E83A8B1" w14:textId="77777777" w:rsidR="0044390D" w:rsidRPr="00047BEF" w:rsidRDefault="0044390D" w:rsidP="00570F80">
            <w:pPr>
              <w:spacing w:before="20" w:line="240" w:lineRule="auto"/>
              <w:jc w:val="center"/>
              <w:rPr>
                <w:rFonts w:eastAsia="Times New Roman" w:cs="Arial"/>
                <w:sz w:val="18"/>
                <w:szCs w:val="18"/>
              </w:rPr>
            </w:pPr>
            <w:r w:rsidRPr="00047BEF">
              <w:rPr>
                <w:rFonts w:eastAsia="Times New Roman" w:cs="Arial"/>
                <w:sz w:val="18"/>
                <w:szCs w:val="18"/>
              </w:rPr>
              <w:t>-</w:t>
            </w:r>
          </w:p>
        </w:tc>
      </w:tr>
      <w:tr w:rsidR="0044390D" w:rsidRPr="00047BEF" w14:paraId="7045BEDE" w14:textId="77777777" w:rsidTr="00570F80">
        <w:trPr>
          <w:trHeight w:val="311"/>
        </w:trPr>
        <w:tc>
          <w:tcPr>
            <w:tcW w:w="2733" w:type="dxa"/>
            <w:vMerge/>
            <w:tcBorders>
              <w:left w:val="single" w:sz="4" w:space="0" w:color="auto"/>
              <w:right w:val="single" w:sz="4" w:space="0" w:color="auto"/>
            </w:tcBorders>
            <w:shd w:val="clear" w:color="auto" w:fill="auto"/>
            <w:vAlign w:val="center"/>
          </w:tcPr>
          <w:p w14:paraId="02181278" w14:textId="77777777" w:rsidR="0044390D" w:rsidRPr="00047BEF" w:rsidRDefault="0044390D" w:rsidP="00570F80">
            <w:pPr>
              <w:spacing w:before="20" w:line="240" w:lineRule="auto"/>
              <w:rPr>
                <w:rFonts w:eastAsia="Calibri" w:cs="Arial"/>
                <w:sz w:val="18"/>
                <w:szCs w:val="18"/>
              </w:rPr>
            </w:pPr>
          </w:p>
        </w:tc>
        <w:tc>
          <w:tcPr>
            <w:tcW w:w="2444" w:type="dxa"/>
            <w:tcBorders>
              <w:left w:val="single" w:sz="4" w:space="0" w:color="auto"/>
              <w:right w:val="single" w:sz="4" w:space="0" w:color="auto"/>
            </w:tcBorders>
            <w:shd w:val="clear" w:color="auto" w:fill="auto"/>
            <w:vAlign w:val="center"/>
          </w:tcPr>
          <w:p w14:paraId="708930C0" w14:textId="77777777" w:rsidR="0044390D" w:rsidRPr="00047BEF" w:rsidRDefault="0044390D" w:rsidP="00570F80">
            <w:pPr>
              <w:spacing w:before="20" w:line="240" w:lineRule="auto"/>
              <w:jc w:val="left"/>
              <w:rPr>
                <w:rFonts w:eastAsia="Times New Roman" w:cs="Arial"/>
                <w:color w:val="000000"/>
                <w:sz w:val="18"/>
                <w:szCs w:val="18"/>
                <w:lang w:eastAsia="de-DE"/>
              </w:rPr>
            </w:pPr>
            <w:r w:rsidRPr="00047BEF">
              <w:rPr>
                <w:rFonts w:eastAsia="Times New Roman" w:cs="Arial"/>
                <w:color w:val="000000"/>
                <w:sz w:val="18"/>
                <w:szCs w:val="18"/>
                <w:lang w:eastAsia="de-DE"/>
              </w:rPr>
              <w:t>Arbres fétiches</w:t>
            </w:r>
          </w:p>
        </w:tc>
        <w:tc>
          <w:tcPr>
            <w:tcW w:w="863" w:type="dxa"/>
            <w:tcBorders>
              <w:top w:val="single" w:sz="4" w:space="0" w:color="auto"/>
              <w:left w:val="single" w:sz="4" w:space="0" w:color="auto"/>
              <w:right w:val="single" w:sz="4" w:space="0" w:color="auto"/>
            </w:tcBorders>
            <w:shd w:val="clear" w:color="auto" w:fill="auto"/>
            <w:vAlign w:val="center"/>
          </w:tcPr>
          <w:p w14:paraId="5A202791" w14:textId="77777777" w:rsidR="0044390D" w:rsidRPr="00047BEF" w:rsidRDefault="0044390D" w:rsidP="00570F80">
            <w:pPr>
              <w:spacing w:before="20" w:line="240" w:lineRule="auto"/>
              <w:jc w:val="center"/>
              <w:rPr>
                <w:rFonts w:eastAsia="Times New Roman" w:cs="Arial"/>
                <w:color w:val="000000"/>
                <w:sz w:val="18"/>
                <w:szCs w:val="18"/>
                <w:lang w:eastAsia="de-DE"/>
              </w:rPr>
            </w:pPr>
            <w:r w:rsidRPr="00047BEF">
              <w:rPr>
                <w:rFonts w:eastAsia="Times New Roman" w:cs="Arial"/>
                <w:color w:val="000000"/>
                <w:sz w:val="18"/>
                <w:szCs w:val="18"/>
                <w:lang w:eastAsia="de-DE"/>
              </w:rPr>
              <w:t>-</w:t>
            </w:r>
          </w:p>
        </w:tc>
        <w:tc>
          <w:tcPr>
            <w:tcW w:w="1294" w:type="dxa"/>
            <w:tcBorders>
              <w:top w:val="single" w:sz="4" w:space="0" w:color="auto"/>
              <w:left w:val="single" w:sz="4" w:space="0" w:color="auto"/>
              <w:right w:val="single" w:sz="4" w:space="0" w:color="auto"/>
            </w:tcBorders>
            <w:shd w:val="clear" w:color="auto" w:fill="auto"/>
            <w:vAlign w:val="center"/>
          </w:tcPr>
          <w:p w14:paraId="1E9AD326" w14:textId="77777777" w:rsidR="0044390D" w:rsidRPr="00047BEF" w:rsidRDefault="0044390D" w:rsidP="00570F80">
            <w:pPr>
              <w:spacing w:before="20" w:line="240" w:lineRule="auto"/>
              <w:jc w:val="right"/>
              <w:rPr>
                <w:rFonts w:eastAsia="Times New Roman" w:cs="Arial"/>
                <w:color w:val="000000"/>
                <w:sz w:val="18"/>
                <w:szCs w:val="18"/>
                <w:lang w:eastAsia="de-DE"/>
              </w:rPr>
            </w:pPr>
            <w:r w:rsidRPr="00047BEF">
              <w:rPr>
                <w:rFonts w:eastAsia="Times New Roman" w:cs="Arial"/>
                <w:color w:val="000000"/>
                <w:sz w:val="18"/>
                <w:szCs w:val="18"/>
                <w:lang w:eastAsia="de-DE"/>
              </w:rPr>
              <w:t>50000</w:t>
            </w:r>
          </w:p>
        </w:tc>
        <w:tc>
          <w:tcPr>
            <w:tcW w:w="2013" w:type="dxa"/>
            <w:tcBorders>
              <w:left w:val="single" w:sz="4" w:space="0" w:color="auto"/>
              <w:right w:val="single" w:sz="4" w:space="0" w:color="auto"/>
            </w:tcBorders>
            <w:shd w:val="clear" w:color="auto" w:fill="auto"/>
            <w:vAlign w:val="center"/>
          </w:tcPr>
          <w:p w14:paraId="34A31ABE" w14:textId="77777777" w:rsidR="0044390D" w:rsidRPr="00047BEF" w:rsidRDefault="0044390D" w:rsidP="00570F80">
            <w:pPr>
              <w:spacing w:before="20" w:line="240" w:lineRule="auto"/>
              <w:jc w:val="center"/>
              <w:rPr>
                <w:rFonts w:eastAsia="Times New Roman" w:cs="Arial"/>
                <w:sz w:val="18"/>
                <w:szCs w:val="18"/>
              </w:rPr>
            </w:pPr>
            <w:r w:rsidRPr="00047BEF">
              <w:rPr>
                <w:rFonts w:eastAsia="Times New Roman" w:cs="Arial"/>
                <w:sz w:val="18"/>
                <w:szCs w:val="18"/>
              </w:rPr>
              <w:t>-</w:t>
            </w:r>
          </w:p>
        </w:tc>
      </w:tr>
    </w:tbl>
    <w:p w14:paraId="3EB82E4E" w14:textId="77777777" w:rsidR="0044390D" w:rsidRPr="00047BEF" w:rsidRDefault="0044390D" w:rsidP="0044390D">
      <w:pPr>
        <w:widowControl w:val="0"/>
        <w:tabs>
          <w:tab w:val="left" w:pos="0"/>
          <w:tab w:val="left" w:pos="4395"/>
          <w:tab w:val="left" w:pos="4820"/>
          <w:tab w:val="left" w:pos="5245"/>
          <w:tab w:val="left" w:pos="5529"/>
          <w:tab w:val="left" w:pos="6096"/>
          <w:tab w:val="left" w:pos="6521"/>
          <w:tab w:val="left" w:pos="6804"/>
          <w:tab w:val="left" w:pos="8222"/>
        </w:tabs>
        <w:spacing w:line="360" w:lineRule="auto"/>
        <w:rPr>
          <w:rFonts w:eastAsia="Calibri" w:cs="Arial"/>
          <w:b/>
          <w:sz w:val="20"/>
          <w:szCs w:val="20"/>
          <w:lang w:eastAsia="x-none"/>
        </w:rPr>
      </w:pPr>
      <w:r w:rsidRPr="00047BEF">
        <w:rPr>
          <w:rFonts w:eastAsia="Calibri" w:cs="Arial"/>
          <w:b/>
          <w:sz w:val="20"/>
          <w:szCs w:val="20"/>
          <w:lang w:eastAsia="x-none"/>
        </w:rPr>
        <w:t>Source : CECO-BTP, juin 2020</w:t>
      </w:r>
    </w:p>
    <w:p w14:paraId="3AD5304A" w14:textId="77777777" w:rsidR="0044390D" w:rsidRPr="00047BEF" w:rsidRDefault="0044390D" w:rsidP="0044390D">
      <w:pPr>
        <w:widowControl w:val="0"/>
        <w:tabs>
          <w:tab w:val="left" w:pos="0"/>
          <w:tab w:val="left" w:pos="4395"/>
          <w:tab w:val="left" w:pos="4820"/>
          <w:tab w:val="left" w:pos="5245"/>
          <w:tab w:val="left" w:pos="5529"/>
          <w:tab w:val="left" w:pos="6096"/>
          <w:tab w:val="left" w:pos="6521"/>
          <w:tab w:val="left" w:pos="6804"/>
          <w:tab w:val="left" w:pos="8222"/>
        </w:tabs>
        <w:spacing w:line="312" w:lineRule="auto"/>
        <w:rPr>
          <w:rFonts w:eastAsia="Calibri" w:cs="Arial"/>
          <w:szCs w:val="20"/>
          <w:lang w:eastAsia="x-none"/>
        </w:rPr>
      </w:pPr>
      <w:r w:rsidRPr="00047BEF">
        <w:rPr>
          <w:rFonts w:eastAsia="Calibri" w:cs="Arial"/>
          <w:szCs w:val="20"/>
          <w:lang w:eastAsia="x-none"/>
        </w:rPr>
        <w:lastRenderedPageBreak/>
        <w:t>Les compensations seront faites avant tout déplacement ou perte effective des biens affectés.</w:t>
      </w:r>
    </w:p>
    <w:p w14:paraId="1FAA6B70" w14:textId="77777777" w:rsidR="0044390D" w:rsidRPr="00047BEF" w:rsidRDefault="0044390D" w:rsidP="0044390D">
      <w:pPr>
        <w:spacing w:line="312" w:lineRule="auto"/>
        <w:rPr>
          <w:rFonts w:eastAsia="Times New Roman" w:cs="Arial"/>
          <w:szCs w:val="20"/>
          <w:lang w:eastAsia="de-DE"/>
        </w:rPr>
      </w:pPr>
      <w:r w:rsidRPr="00047BEF">
        <w:rPr>
          <w:rFonts w:eastAsia="Times New Roman" w:cs="Arial"/>
          <w:szCs w:val="20"/>
          <w:lang w:eastAsia="de-DE"/>
        </w:rPr>
        <w:t xml:space="preserve">Outre ces compensations, des mesures d’assistance particulière seront mises en œuvre en faveur des PAP vulnérables. </w:t>
      </w:r>
    </w:p>
    <w:p w14:paraId="67E87862" w14:textId="3CB575A5" w:rsidR="0044390D" w:rsidRPr="00BA5DAC" w:rsidRDefault="00BA5DAC" w:rsidP="00BA5DAC">
      <w:pPr>
        <w:pStyle w:val="Titre20"/>
      </w:pPr>
      <w:bookmarkStart w:id="1861" w:name="_Toc52888089"/>
      <w:bookmarkStart w:id="1862" w:name="_Toc52888188"/>
      <w:r>
        <w:t>10.13</w:t>
      </w:r>
      <w:r w:rsidR="00E303ED" w:rsidRPr="00BA5DAC">
        <w:t xml:space="preserve">. </w:t>
      </w:r>
      <w:hyperlink w:anchor="_Toc530601817" w:history="1">
        <w:bookmarkStart w:id="1863" w:name="_Toc44729439"/>
        <w:r w:rsidR="0044390D" w:rsidRPr="00BA5DAC">
          <w:t>Mesures d’accompagnement du PA</w:t>
        </w:r>
      </w:hyperlink>
      <w:r w:rsidR="0044390D" w:rsidRPr="00BA5DAC">
        <w:t>R</w:t>
      </w:r>
      <w:bookmarkEnd w:id="1861"/>
      <w:bookmarkEnd w:id="1862"/>
      <w:bookmarkEnd w:id="1863"/>
    </w:p>
    <w:p w14:paraId="5C5F397E" w14:textId="09E311F7" w:rsidR="0044390D" w:rsidRPr="00047BEF" w:rsidRDefault="0044390D" w:rsidP="0044390D">
      <w:pPr>
        <w:widowControl w:val="0"/>
        <w:tabs>
          <w:tab w:val="left" w:pos="0"/>
          <w:tab w:val="left" w:pos="4395"/>
          <w:tab w:val="left" w:pos="4820"/>
          <w:tab w:val="left" w:pos="5245"/>
          <w:tab w:val="left" w:pos="5529"/>
          <w:tab w:val="left" w:pos="6096"/>
          <w:tab w:val="left" w:pos="6521"/>
          <w:tab w:val="left" w:pos="6804"/>
          <w:tab w:val="left" w:pos="8222"/>
        </w:tabs>
        <w:spacing w:after="120" w:line="312" w:lineRule="auto"/>
        <w:rPr>
          <w:rFonts w:eastAsia="Calibri" w:cs="Arial"/>
          <w:szCs w:val="20"/>
          <w:lang w:eastAsia="x-none"/>
        </w:rPr>
      </w:pPr>
      <w:r w:rsidRPr="00047BEF">
        <w:rPr>
          <w:rFonts w:eastAsia="Calibri" w:cs="Arial"/>
          <w:szCs w:val="20"/>
          <w:lang w:eastAsia="x-none"/>
        </w:rPr>
        <w:t xml:space="preserve">Les mesures d’accompagnement du PAR comprennent les dispositions à prendre pour parvenir à la mise </w:t>
      </w:r>
      <w:r w:rsidR="00540937">
        <w:rPr>
          <w:rFonts w:eastAsia="Calibri" w:cs="Arial"/>
          <w:szCs w:val="20"/>
          <w:lang w:eastAsia="x-none"/>
        </w:rPr>
        <w:t xml:space="preserve">en </w:t>
      </w:r>
      <w:r w:rsidRPr="00047BEF">
        <w:rPr>
          <w:rFonts w:eastAsia="Calibri" w:cs="Arial"/>
          <w:szCs w:val="20"/>
          <w:lang w:eastAsia="x-none"/>
        </w:rPr>
        <w:t>œuvre du PAR. Il s’agit de :</w:t>
      </w:r>
    </w:p>
    <w:p w14:paraId="4C2D7435" w14:textId="77777777" w:rsidR="0044390D" w:rsidRPr="00047BEF" w:rsidRDefault="0044390D" w:rsidP="00337501">
      <w:pPr>
        <w:widowControl w:val="0"/>
        <w:numPr>
          <w:ilvl w:val="0"/>
          <w:numId w:val="18"/>
        </w:numPr>
        <w:tabs>
          <w:tab w:val="left" w:pos="0"/>
          <w:tab w:val="left" w:pos="709"/>
          <w:tab w:val="left" w:pos="5245"/>
          <w:tab w:val="left" w:pos="5529"/>
          <w:tab w:val="left" w:pos="6096"/>
          <w:tab w:val="left" w:pos="6521"/>
          <w:tab w:val="left" w:pos="6804"/>
          <w:tab w:val="left" w:pos="8222"/>
        </w:tabs>
        <w:spacing w:after="120" w:line="312" w:lineRule="auto"/>
        <w:jc w:val="left"/>
        <w:rPr>
          <w:rFonts w:eastAsia="Calibri" w:cs="Arial"/>
          <w:szCs w:val="20"/>
          <w:lang w:eastAsia="x-none"/>
        </w:rPr>
      </w:pPr>
      <w:r w:rsidRPr="00047BEF">
        <w:rPr>
          <w:rFonts w:eastAsia="Calibri" w:cs="Arial"/>
          <w:szCs w:val="20"/>
          <w:lang w:eastAsia="x-none"/>
        </w:rPr>
        <w:t>mesures de communication, de sensibilisation et participation communautaire ;</w:t>
      </w:r>
    </w:p>
    <w:p w14:paraId="06D00281" w14:textId="77777777" w:rsidR="0044390D" w:rsidRPr="00047BEF" w:rsidRDefault="0044390D" w:rsidP="00337501">
      <w:pPr>
        <w:widowControl w:val="0"/>
        <w:numPr>
          <w:ilvl w:val="0"/>
          <w:numId w:val="18"/>
        </w:numPr>
        <w:tabs>
          <w:tab w:val="left" w:pos="0"/>
          <w:tab w:val="left" w:pos="709"/>
          <w:tab w:val="left" w:pos="5245"/>
          <w:tab w:val="left" w:pos="5529"/>
          <w:tab w:val="left" w:pos="6096"/>
          <w:tab w:val="left" w:pos="6521"/>
          <w:tab w:val="left" w:pos="6804"/>
          <w:tab w:val="left" w:pos="8222"/>
        </w:tabs>
        <w:spacing w:after="120" w:line="312" w:lineRule="auto"/>
        <w:jc w:val="left"/>
        <w:rPr>
          <w:rFonts w:eastAsia="Calibri" w:cs="Arial"/>
          <w:szCs w:val="20"/>
          <w:lang w:eastAsia="x-none"/>
        </w:rPr>
      </w:pPr>
      <w:r w:rsidRPr="00047BEF">
        <w:rPr>
          <w:rFonts w:eastAsia="Calibri" w:cs="Arial"/>
          <w:szCs w:val="20"/>
          <w:lang w:eastAsia="x-none"/>
        </w:rPr>
        <w:t>choix et protection du site de réinstallation ;</w:t>
      </w:r>
    </w:p>
    <w:p w14:paraId="74FCBBE4" w14:textId="77777777" w:rsidR="0044390D" w:rsidRPr="00047BEF" w:rsidRDefault="0044390D" w:rsidP="00337501">
      <w:pPr>
        <w:widowControl w:val="0"/>
        <w:numPr>
          <w:ilvl w:val="0"/>
          <w:numId w:val="18"/>
        </w:numPr>
        <w:tabs>
          <w:tab w:val="left" w:pos="0"/>
          <w:tab w:val="left" w:pos="709"/>
          <w:tab w:val="left" w:pos="5245"/>
          <w:tab w:val="left" w:pos="5529"/>
          <w:tab w:val="left" w:pos="6096"/>
          <w:tab w:val="left" w:pos="6521"/>
          <w:tab w:val="left" w:pos="6804"/>
          <w:tab w:val="left" w:pos="8222"/>
        </w:tabs>
        <w:spacing w:after="120" w:line="312" w:lineRule="auto"/>
        <w:jc w:val="left"/>
        <w:rPr>
          <w:rFonts w:eastAsia="Calibri" w:cs="Arial"/>
          <w:szCs w:val="20"/>
          <w:lang w:eastAsia="x-none"/>
        </w:rPr>
      </w:pPr>
      <w:r w:rsidRPr="00047BEF">
        <w:rPr>
          <w:rFonts w:eastAsia="Calibri" w:cs="Arial"/>
          <w:szCs w:val="20"/>
          <w:lang w:eastAsia="x-none"/>
        </w:rPr>
        <w:t>provision pour l’indemnisation ;</w:t>
      </w:r>
    </w:p>
    <w:p w14:paraId="1EC12067" w14:textId="77777777" w:rsidR="0044390D" w:rsidRPr="00047BEF" w:rsidRDefault="0044390D" w:rsidP="00337501">
      <w:pPr>
        <w:widowControl w:val="0"/>
        <w:numPr>
          <w:ilvl w:val="0"/>
          <w:numId w:val="18"/>
        </w:numPr>
        <w:tabs>
          <w:tab w:val="left" w:pos="0"/>
          <w:tab w:val="left" w:pos="709"/>
          <w:tab w:val="left" w:pos="5245"/>
          <w:tab w:val="left" w:pos="5529"/>
          <w:tab w:val="left" w:pos="6096"/>
          <w:tab w:val="left" w:pos="6521"/>
          <w:tab w:val="left" w:pos="6804"/>
          <w:tab w:val="left" w:pos="8222"/>
        </w:tabs>
        <w:spacing w:after="120" w:line="312" w:lineRule="auto"/>
        <w:jc w:val="left"/>
        <w:rPr>
          <w:rFonts w:eastAsia="Calibri" w:cs="Arial"/>
          <w:szCs w:val="20"/>
          <w:lang w:eastAsia="x-none"/>
        </w:rPr>
      </w:pPr>
      <w:r w:rsidRPr="00047BEF">
        <w:rPr>
          <w:rFonts w:eastAsia="Calibri" w:cs="Arial"/>
          <w:szCs w:val="20"/>
          <w:lang w:eastAsia="x-none"/>
        </w:rPr>
        <w:t>assistance et accompagnement des PAP vulnérables au nombre de 43 ;</w:t>
      </w:r>
    </w:p>
    <w:p w14:paraId="14D6D6B1" w14:textId="77777777" w:rsidR="00C45150" w:rsidRPr="00C45150" w:rsidRDefault="00C45150" w:rsidP="00C45150">
      <w:pPr>
        <w:pStyle w:val="Paragraphedeliste"/>
        <w:keepNext/>
        <w:spacing w:line="360" w:lineRule="auto"/>
        <w:ind w:left="1068"/>
        <w:jc w:val="center"/>
        <w:rPr>
          <w:b/>
          <w:color w:val="000000"/>
          <w:sz w:val="20"/>
        </w:rPr>
      </w:pPr>
      <w:bookmarkStart w:id="1864" w:name="_Toc3224906"/>
      <w:bookmarkStart w:id="1865" w:name="_Toc52888298"/>
      <w:r w:rsidRPr="00C45150">
        <w:rPr>
          <w:b/>
          <w:sz w:val="20"/>
        </w:rPr>
        <w:t xml:space="preserve">Tableau </w:t>
      </w:r>
      <w:r w:rsidRPr="00C45150">
        <w:rPr>
          <w:b/>
          <w:sz w:val="20"/>
        </w:rPr>
        <w:fldChar w:fldCharType="begin"/>
      </w:r>
      <w:r w:rsidRPr="00C45150">
        <w:rPr>
          <w:b/>
          <w:sz w:val="20"/>
        </w:rPr>
        <w:instrText xml:space="preserve"> SEQ Tableau \* ARABIC </w:instrText>
      </w:r>
      <w:r w:rsidRPr="00C45150">
        <w:rPr>
          <w:b/>
          <w:sz w:val="20"/>
        </w:rPr>
        <w:fldChar w:fldCharType="separate"/>
      </w:r>
      <w:r w:rsidRPr="00C45150">
        <w:rPr>
          <w:b/>
          <w:noProof/>
          <w:sz w:val="20"/>
        </w:rPr>
        <w:t>82</w:t>
      </w:r>
      <w:r w:rsidRPr="00C45150">
        <w:rPr>
          <w:b/>
          <w:sz w:val="20"/>
        </w:rPr>
        <w:fldChar w:fldCharType="end"/>
      </w:r>
      <w:r w:rsidRPr="00C45150">
        <w:rPr>
          <w:b/>
          <w:sz w:val="20"/>
        </w:rPr>
        <w:t xml:space="preserve"> </w:t>
      </w:r>
      <w:r w:rsidRPr="00C45150">
        <w:rPr>
          <w:b/>
          <w:color w:val="000000"/>
          <w:sz w:val="20"/>
        </w:rPr>
        <w:t>: Synthèse des informations sur les PAP Vulnérables</w:t>
      </w:r>
      <w:bookmarkEnd w:id="1865"/>
    </w:p>
    <w:tbl>
      <w:tblPr>
        <w:tblW w:w="6276" w:type="dxa"/>
        <w:jc w:val="center"/>
        <w:tblCellMar>
          <w:left w:w="70" w:type="dxa"/>
          <w:right w:w="70" w:type="dxa"/>
        </w:tblCellMar>
        <w:tblLook w:val="04A0" w:firstRow="1" w:lastRow="0" w:firstColumn="1" w:lastColumn="0" w:noHBand="0" w:noVBand="1"/>
      </w:tblPr>
      <w:tblGrid>
        <w:gridCol w:w="2733"/>
        <w:gridCol w:w="699"/>
        <w:gridCol w:w="1198"/>
        <w:gridCol w:w="558"/>
        <w:gridCol w:w="1088"/>
      </w:tblGrid>
      <w:tr w:rsidR="00C45150" w:rsidRPr="00C32E1F" w14:paraId="4615FEF0" w14:textId="77777777" w:rsidTr="00C45150">
        <w:trPr>
          <w:trHeight w:val="300"/>
          <w:jc w:val="center"/>
        </w:trPr>
        <w:tc>
          <w:tcPr>
            <w:tcW w:w="2733" w:type="dxa"/>
            <w:vMerge w:val="restart"/>
            <w:tcBorders>
              <w:top w:val="single" w:sz="4" w:space="0" w:color="auto"/>
              <w:left w:val="single" w:sz="4" w:space="0" w:color="auto"/>
              <w:right w:val="single" w:sz="4" w:space="0" w:color="auto"/>
            </w:tcBorders>
            <w:shd w:val="clear" w:color="auto" w:fill="00B0F0"/>
            <w:noWrap/>
            <w:vAlign w:val="bottom"/>
            <w:hideMark/>
          </w:tcPr>
          <w:p w14:paraId="10F6F8FB" w14:textId="77777777" w:rsidR="00C45150" w:rsidRPr="00C32E1F" w:rsidRDefault="00C45150" w:rsidP="00C45150">
            <w:pPr>
              <w:spacing w:line="240" w:lineRule="auto"/>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Catégorie de PAP Vulnérable</w:t>
            </w:r>
          </w:p>
          <w:p w14:paraId="6DBA5CE5" w14:textId="77777777" w:rsidR="00C45150" w:rsidRPr="00C32E1F" w:rsidRDefault="00C45150" w:rsidP="00C45150">
            <w:pPr>
              <w:spacing w:line="240" w:lineRule="auto"/>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 </w:t>
            </w:r>
          </w:p>
        </w:tc>
        <w:tc>
          <w:tcPr>
            <w:tcW w:w="1897" w:type="dxa"/>
            <w:gridSpan w:val="2"/>
            <w:tcBorders>
              <w:top w:val="single" w:sz="4" w:space="0" w:color="auto"/>
              <w:left w:val="nil"/>
              <w:bottom w:val="single" w:sz="4" w:space="0" w:color="auto"/>
              <w:right w:val="single" w:sz="4" w:space="0" w:color="auto"/>
            </w:tcBorders>
            <w:shd w:val="clear" w:color="auto" w:fill="00B0F0"/>
            <w:noWrap/>
            <w:vAlign w:val="bottom"/>
            <w:hideMark/>
          </w:tcPr>
          <w:p w14:paraId="218AA15F" w14:textId="77777777" w:rsidR="00C45150" w:rsidRPr="00C32E1F" w:rsidRDefault="00C45150" w:rsidP="00C45150">
            <w:pPr>
              <w:spacing w:line="240" w:lineRule="auto"/>
              <w:jc w:val="center"/>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Femme</w:t>
            </w:r>
          </w:p>
        </w:tc>
        <w:tc>
          <w:tcPr>
            <w:tcW w:w="1646" w:type="dxa"/>
            <w:gridSpan w:val="2"/>
            <w:tcBorders>
              <w:top w:val="single" w:sz="4" w:space="0" w:color="auto"/>
              <w:left w:val="nil"/>
              <w:bottom w:val="single" w:sz="4" w:space="0" w:color="auto"/>
              <w:right w:val="single" w:sz="4" w:space="0" w:color="auto"/>
            </w:tcBorders>
            <w:shd w:val="clear" w:color="auto" w:fill="ED7D31" w:themeFill="accent2"/>
            <w:noWrap/>
            <w:vAlign w:val="bottom"/>
            <w:hideMark/>
          </w:tcPr>
          <w:p w14:paraId="5E5D8DCE" w14:textId="77777777" w:rsidR="00C45150" w:rsidRPr="00C32E1F" w:rsidRDefault="00C45150" w:rsidP="00C45150">
            <w:pPr>
              <w:spacing w:line="240" w:lineRule="auto"/>
              <w:jc w:val="center"/>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Homme</w:t>
            </w:r>
          </w:p>
        </w:tc>
      </w:tr>
      <w:tr w:rsidR="00C45150" w:rsidRPr="00C32E1F" w14:paraId="5EB5F4A6" w14:textId="77777777" w:rsidTr="00C45150">
        <w:trPr>
          <w:trHeight w:val="300"/>
          <w:jc w:val="center"/>
        </w:trPr>
        <w:tc>
          <w:tcPr>
            <w:tcW w:w="2733" w:type="dxa"/>
            <w:vMerge/>
            <w:tcBorders>
              <w:left w:val="single" w:sz="4" w:space="0" w:color="auto"/>
              <w:bottom w:val="single" w:sz="4" w:space="0" w:color="auto"/>
              <w:right w:val="single" w:sz="4" w:space="0" w:color="auto"/>
            </w:tcBorders>
            <w:shd w:val="clear" w:color="auto" w:fill="00B0F0"/>
            <w:noWrap/>
            <w:vAlign w:val="bottom"/>
            <w:hideMark/>
          </w:tcPr>
          <w:p w14:paraId="54E214A1" w14:textId="77777777" w:rsidR="00C45150" w:rsidRPr="00C32E1F" w:rsidRDefault="00C45150" w:rsidP="00C45150">
            <w:pPr>
              <w:spacing w:line="240" w:lineRule="auto"/>
              <w:rPr>
                <w:rFonts w:ascii="Calibri" w:eastAsia="Times New Roman" w:hAnsi="Calibri" w:cs="Times New Roman"/>
                <w:b/>
                <w:color w:val="000000"/>
                <w:sz w:val="18"/>
                <w:szCs w:val="18"/>
                <w:lang w:eastAsia="fr-FR"/>
              </w:rPr>
            </w:pPr>
          </w:p>
        </w:tc>
        <w:tc>
          <w:tcPr>
            <w:tcW w:w="699" w:type="dxa"/>
            <w:tcBorders>
              <w:top w:val="nil"/>
              <w:left w:val="nil"/>
              <w:bottom w:val="single" w:sz="4" w:space="0" w:color="auto"/>
              <w:right w:val="single" w:sz="4" w:space="0" w:color="auto"/>
            </w:tcBorders>
            <w:shd w:val="clear" w:color="auto" w:fill="00B0F0"/>
            <w:noWrap/>
            <w:vAlign w:val="bottom"/>
            <w:hideMark/>
          </w:tcPr>
          <w:p w14:paraId="003E3D5C" w14:textId="77777777" w:rsidR="00C45150" w:rsidRPr="00C32E1F" w:rsidRDefault="00C45150" w:rsidP="00C45150">
            <w:pPr>
              <w:spacing w:line="240" w:lineRule="auto"/>
              <w:jc w:val="center"/>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Veuve</w:t>
            </w:r>
          </w:p>
        </w:tc>
        <w:tc>
          <w:tcPr>
            <w:tcW w:w="1198" w:type="dxa"/>
            <w:tcBorders>
              <w:top w:val="nil"/>
              <w:left w:val="nil"/>
              <w:bottom w:val="single" w:sz="4" w:space="0" w:color="auto"/>
              <w:right w:val="single" w:sz="4" w:space="0" w:color="auto"/>
            </w:tcBorders>
            <w:shd w:val="clear" w:color="auto" w:fill="00B0F0"/>
            <w:noWrap/>
            <w:vAlign w:val="bottom"/>
            <w:hideMark/>
          </w:tcPr>
          <w:p w14:paraId="6EC48FDE" w14:textId="77777777" w:rsidR="00C45150" w:rsidRPr="00C32E1F" w:rsidRDefault="00C45150" w:rsidP="00C45150">
            <w:pPr>
              <w:spacing w:line="240" w:lineRule="auto"/>
              <w:jc w:val="center"/>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Handicapée</w:t>
            </w:r>
          </w:p>
        </w:tc>
        <w:tc>
          <w:tcPr>
            <w:tcW w:w="558" w:type="dxa"/>
            <w:tcBorders>
              <w:top w:val="nil"/>
              <w:left w:val="nil"/>
              <w:bottom w:val="single" w:sz="4" w:space="0" w:color="auto"/>
              <w:right w:val="single" w:sz="4" w:space="0" w:color="auto"/>
            </w:tcBorders>
            <w:shd w:val="clear" w:color="auto" w:fill="ED7D31" w:themeFill="accent2"/>
            <w:noWrap/>
            <w:vAlign w:val="bottom"/>
            <w:hideMark/>
          </w:tcPr>
          <w:p w14:paraId="05D02041" w14:textId="77777777" w:rsidR="00C45150" w:rsidRPr="00C32E1F" w:rsidRDefault="00C45150" w:rsidP="00C45150">
            <w:pPr>
              <w:spacing w:line="240" w:lineRule="auto"/>
              <w:jc w:val="center"/>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Veuf</w:t>
            </w:r>
          </w:p>
        </w:tc>
        <w:tc>
          <w:tcPr>
            <w:tcW w:w="1088" w:type="dxa"/>
            <w:tcBorders>
              <w:top w:val="nil"/>
              <w:left w:val="nil"/>
              <w:bottom w:val="single" w:sz="4" w:space="0" w:color="auto"/>
              <w:right w:val="single" w:sz="4" w:space="0" w:color="auto"/>
            </w:tcBorders>
            <w:shd w:val="clear" w:color="auto" w:fill="ED7D31" w:themeFill="accent2"/>
            <w:noWrap/>
            <w:vAlign w:val="bottom"/>
            <w:hideMark/>
          </w:tcPr>
          <w:p w14:paraId="1C720EFE" w14:textId="77777777" w:rsidR="00C45150" w:rsidRPr="00C32E1F" w:rsidRDefault="00C45150" w:rsidP="00C45150">
            <w:pPr>
              <w:spacing w:line="240" w:lineRule="auto"/>
              <w:jc w:val="center"/>
              <w:rPr>
                <w:rFonts w:ascii="Calibri" w:eastAsia="Times New Roman" w:hAnsi="Calibri" w:cs="Times New Roman"/>
                <w:b/>
                <w:color w:val="000000"/>
                <w:sz w:val="18"/>
                <w:szCs w:val="18"/>
                <w:lang w:eastAsia="fr-FR"/>
              </w:rPr>
            </w:pPr>
            <w:r w:rsidRPr="00C32E1F">
              <w:rPr>
                <w:rFonts w:ascii="Calibri" w:eastAsia="Times New Roman" w:hAnsi="Calibri" w:cs="Times New Roman"/>
                <w:b/>
                <w:color w:val="000000"/>
                <w:sz w:val="18"/>
                <w:szCs w:val="18"/>
                <w:lang w:eastAsia="fr-FR"/>
              </w:rPr>
              <w:t>Handicapé</w:t>
            </w:r>
          </w:p>
        </w:tc>
      </w:tr>
      <w:tr w:rsidR="00C45150" w:rsidRPr="00C32E1F" w14:paraId="675AC372" w14:textId="77777777" w:rsidTr="00C45150">
        <w:trPr>
          <w:trHeight w:val="300"/>
          <w:jc w:val="center"/>
        </w:trPr>
        <w:tc>
          <w:tcPr>
            <w:tcW w:w="2733" w:type="dxa"/>
            <w:tcBorders>
              <w:top w:val="nil"/>
              <w:left w:val="single" w:sz="4" w:space="0" w:color="auto"/>
              <w:bottom w:val="single" w:sz="4" w:space="0" w:color="auto"/>
              <w:right w:val="single" w:sz="4" w:space="0" w:color="auto"/>
            </w:tcBorders>
            <w:shd w:val="clear" w:color="auto" w:fill="auto"/>
            <w:noWrap/>
            <w:vAlign w:val="bottom"/>
            <w:hideMark/>
          </w:tcPr>
          <w:p w14:paraId="05775DFF" w14:textId="77777777" w:rsidR="00C45150" w:rsidRPr="00C32E1F" w:rsidRDefault="00C45150" w:rsidP="00C45150">
            <w:pPr>
              <w:spacing w:line="240" w:lineRule="auto"/>
              <w:rPr>
                <w:rFonts w:ascii="Calibri" w:eastAsia="Times New Roman" w:hAnsi="Calibri" w:cs="Times New Roman"/>
                <w:color w:val="000000"/>
                <w:sz w:val="18"/>
                <w:szCs w:val="18"/>
                <w:lang w:eastAsia="fr-FR"/>
              </w:rPr>
            </w:pPr>
            <w:r w:rsidRPr="00C32E1F">
              <w:rPr>
                <w:rFonts w:ascii="Calibri" w:eastAsia="Times New Roman" w:hAnsi="Calibri" w:cs="Times New Roman"/>
                <w:color w:val="000000"/>
                <w:sz w:val="18"/>
                <w:szCs w:val="18"/>
                <w:lang w:eastAsia="fr-FR"/>
              </w:rPr>
              <w:t>Nombre</w:t>
            </w:r>
          </w:p>
        </w:tc>
        <w:tc>
          <w:tcPr>
            <w:tcW w:w="699" w:type="dxa"/>
            <w:tcBorders>
              <w:top w:val="nil"/>
              <w:left w:val="nil"/>
              <w:bottom w:val="single" w:sz="4" w:space="0" w:color="auto"/>
              <w:right w:val="single" w:sz="4" w:space="0" w:color="auto"/>
            </w:tcBorders>
            <w:shd w:val="clear" w:color="auto" w:fill="auto"/>
            <w:noWrap/>
            <w:vAlign w:val="bottom"/>
            <w:hideMark/>
          </w:tcPr>
          <w:p w14:paraId="4F5DC35F" w14:textId="77777777" w:rsidR="00C45150" w:rsidRPr="00C32E1F" w:rsidRDefault="00C45150" w:rsidP="00C45150">
            <w:pPr>
              <w:spacing w:line="240" w:lineRule="auto"/>
              <w:jc w:val="center"/>
              <w:rPr>
                <w:rFonts w:ascii="Calibri" w:eastAsia="Times New Roman" w:hAnsi="Calibri" w:cs="Times New Roman"/>
                <w:color w:val="000000"/>
                <w:sz w:val="18"/>
                <w:szCs w:val="18"/>
                <w:lang w:eastAsia="fr-FR"/>
              </w:rPr>
            </w:pPr>
            <w:r w:rsidRPr="00C32E1F">
              <w:rPr>
                <w:rFonts w:ascii="Calibri" w:eastAsia="Times New Roman" w:hAnsi="Calibri" w:cs="Times New Roman"/>
                <w:color w:val="000000"/>
                <w:sz w:val="18"/>
                <w:szCs w:val="18"/>
                <w:lang w:eastAsia="fr-FR"/>
              </w:rPr>
              <w:t>27</w:t>
            </w:r>
          </w:p>
        </w:tc>
        <w:tc>
          <w:tcPr>
            <w:tcW w:w="1198" w:type="dxa"/>
            <w:tcBorders>
              <w:top w:val="nil"/>
              <w:left w:val="nil"/>
              <w:bottom w:val="single" w:sz="4" w:space="0" w:color="auto"/>
              <w:right w:val="single" w:sz="4" w:space="0" w:color="auto"/>
            </w:tcBorders>
            <w:shd w:val="clear" w:color="auto" w:fill="auto"/>
            <w:noWrap/>
            <w:vAlign w:val="bottom"/>
            <w:hideMark/>
          </w:tcPr>
          <w:p w14:paraId="5B1CF524" w14:textId="77777777" w:rsidR="00C45150" w:rsidRPr="00C32E1F" w:rsidRDefault="00C45150" w:rsidP="00C45150">
            <w:pPr>
              <w:spacing w:line="240" w:lineRule="auto"/>
              <w:jc w:val="center"/>
              <w:rPr>
                <w:rFonts w:ascii="Calibri" w:eastAsia="Times New Roman" w:hAnsi="Calibri" w:cs="Times New Roman"/>
                <w:color w:val="000000"/>
                <w:sz w:val="18"/>
                <w:szCs w:val="18"/>
                <w:lang w:eastAsia="fr-FR"/>
              </w:rPr>
            </w:pPr>
            <w:r w:rsidRPr="00C32E1F">
              <w:rPr>
                <w:rFonts w:ascii="Calibri" w:eastAsia="Times New Roman" w:hAnsi="Calibri" w:cs="Times New Roman"/>
                <w:color w:val="000000"/>
                <w:sz w:val="18"/>
                <w:szCs w:val="18"/>
                <w:lang w:eastAsia="fr-FR"/>
              </w:rPr>
              <w:t>0</w:t>
            </w:r>
          </w:p>
        </w:tc>
        <w:tc>
          <w:tcPr>
            <w:tcW w:w="558" w:type="dxa"/>
            <w:tcBorders>
              <w:top w:val="nil"/>
              <w:left w:val="nil"/>
              <w:bottom w:val="single" w:sz="4" w:space="0" w:color="auto"/>
              <w:right w:val="single" w:sz="4" w:space="0" w:color="auto"/>
            </w:tcBorders>
            <w:shd w:val="clear" w:color="auto" w:fill="auto"/>
            <w:noWrap/>
            <w:vAlign w:val="bottom"/>
            <w:hideMark/>
          </w:tcPr>
          <w:p w14:paraId="00F559EC" w14:textId="77777777" w:rsidR="00C45150" w:rsidRPr="00C32E1F" w:rsidRDefault="00C45150" w:rsidP="00C45150">
            <w:pPr>
              <w:spacing w:line="240" w:lineRule="auto"/>
              <w:jc w:val="center"/>
              <w:rPr>
                <w:rFonts w:ascii="Calibri" w:eastAsia="Times New Roman" w:hAnsi="Calibri" w:cs="Times New Roman"/>
                <w:color w:val="000000"/>
                <w:sz w:val="18"/>
                <w:szCs w:val="18"/>
                <w:lang w:eastAsia="fr-FR"/>
              </w:rPr>
            </w:pPr>
            <w:r w:rsidRPr="00C32E1F">
              <w:rPr>
                <w:rFonts w:ascii="Calibri" w:eastAsia="Times New Roman" w:hAnsi="Calibri" w:cs="Times New Roman"/>
                <w:color w:val="000000"/>
                <w:sz w:val="18"/>
                <w:szCs w:val="18"/>
                <w:lang w:eastAsia="fr-FR"/>
              </w:rPr>
              <w:t>6</w:t>
            </w:r>
          </w:p>
        </w:tc>
        <w:tc>
          <w:tcPr>
            <w:tcW w:w="1088" w:type="dxa"/>
            <w:tcBorders>
              <w:top w:val="nil"/>
              <w:left w:val="nil"/>
              <w:bottom w:val="single" w:sz="4" w:space="0" w:color="auto"/>
              <w:right w:val="single" w:sz="4" w:space="0" w:color="auto"/>
            </w:tcBorders>
            <w:shd w:val="clear" w:color="auto" w:fill="auto"/>
            <w:noWrap/>
            <w:vAlign w:val="bottom"/>
            <w:hideMark/>
          </w:tcPr>
          <w:p w14:paraId="5F875F2A" w14:textId="77777777" w:rsidR="00C45150" w:rsidRPr="00C32E1F" w:rsidRDefault="00C45150" w:rsidP="00C45150">
            <w:pPr>
              <w:spacing w:line="240" w:lineRule="auto"/>
              <w:jc w:val="center"/>
              <w:rPr>
                <w:rFonts w:ascii="Calibri" w:eastAsia="Times New Roman" w:hAnsi="Calibri" w:cs="Times New Roman"/>
                <w:color w:val="000000"/>
                <w:sz w:val="18"/>
                <w:szCs w:val="18"/>
                <w:lang w:eastAsia="fr-FR"/>
              </w:rPr>
            </w:pPr>
            <w:r w:rsidRPr="00C32E1F">
              <w:rPr>
                <w:rFonts w:ascii="Calibri" w:eastAsia="Times New Roman" w:hAnsi="Calibri" w:cs="Times New Roman"/>
                <w:color w:val="000000"/>
                <w:sz w:val="18"/>
                <w:szCs w:val="18"/>
                <w:lang w:eastAsia="fr-FR"/>
              </w:rPr>
              <w:t>0</w:t>
            </w:r>
          </w:p>
        </w:tc>
      </w:tr>
      <w:tr w:rsidR="00C45150" w:rsidRPr="00C32E1F" w14:paraId="4E889AD0" w14:textId="77777777" w:rsidTr="00C45150">
        <w:trPr>
          <w:trHeight w:val="300"/>
          <w:jc w:val="center"/>
        </w:trPr>
        <w:tc>
          <w:tcPr>
            <w:tcW w:w="2733" w:type="dxa"/>
            <w:tcBorders>
              <w:top w:val="nil"/>
              <w:left w:val="single" w:sz="4" w:space="0" w:color="auto"/>
              <w:bottom w:val="single" w:sz="4" w:space="0" w:color="auto"/>
              <w:right w:val="single" w:sz="4" w:space="0" w:color="auto"/>
            </w:tcBorders>
            <w:shd w:val="clear" w:color="auto" w:fill="auto"/>
            <w:noWrap/>
            <w:vAlign w:val="bottom"/>
            <w:hideMark/>
          </w:tcPr>
          <w:p w14:paraId="2008D504" w14:textId="77777777" w:rsidR="00C45150" w:rsidRPr="00C32E1F" w:rsidRDefault="00C45150" w:rsidP="00C45150">
            <w:pPr>
              <w:spacing w:line="240" w:lineRule="auto"/>
              <w:rPr>
                <w:rFonts w:ascii="Calibri" w:eastAsia="Times New Roman" w:hAnsi="Calibri" w:cs="Times New Roman"/>
                <w:b/>
                <w:bCs/>
                <w:color w:val="000000"/>
                <w:sz w:val="18"/>
                <w:szCs w:val="18"/>
                <w:lang w:eastAsia="fr-FR"/>
              </w:rPr>
            </w:pPr>
            <w:r w:rsidRPr="00C32E1F">
              <w:rPr>
                <w:rFonts w:ascii="Calibri" w:eastAsia="Times New Roman" w:hAnsi="Calibri" w:cs="Times New Roman"/>
                <w:b/>
                <w:bCs/>
                <w:color w:val="000000"/>
                <w:sz w:val="18"/>
                <w:szCs w:val="18"/>
                <w:lang w:eastAsia="fr-FR"/>
              </w:rPr>
              <w:t>Total</w:t>
            </w:r>
          </w:p>
        </w:tc>
        <w:tc>
          <w:tcPr>
            <w:tcW w:w="1897" w:type="dxa"/>
            <w:gridSpan w:val="2"/>
            <w:tcBorders>
              <w:top w:val="single" w:sz="4" w:space="0" w:color="auto"/>
              <w:left w:val="nil"/>
              <w:bottom w:val="single" w:sz="4" w:space="0" w:color="auto"/>
              <w:right w:val="single" w:sz="4" w:space="0" w:color="auto"/>
            </w:tcBorders>
            <w:shd w:val="clear" w:color="auto" w:fill="auto"/>
            <w:noWrap/>
            <w:vAlign w:val="bottom"/>
            <w:hideMark/>
          </w:tcPr>
          <w:p w14:paraId="0DE0C3D0" w14:textId="77777777" w:rsidR="00C45150" w:rsidRPr="00C32E1F" w:rsidRDefault="00C45150" w:rsidP="00C45150">
            <w:pPr>
              <w:spacing w:line="240" w:lineRule="auto"/>
              <w:jc w:val="center"/>
              <w:rPr>
                <w:rFonts w:ascii="Calibri" w:eastAsia="Times New Roman" w:hAnsi="Calibri" w:cs="Times New Roman"/>
                <w:b/>
                <w:bCs/>
                <w:color w:val="000000"/>
                <w:sz w:val="18"/>
                <w:szCs w:val="18"/>
                <w:lang w:eastAsia="fr-FR"/>
              </w:rPr>
            </w:pPr>
            <w:r w:rsidRPr="00C32E1F">
              <w:rPr>
                <w:rFonts w:ascii="Calibri" w:eastAsia="Times New Roman" w:hAnsi="Calibri" w:cs="Times New Roman"/>
                <w:b/>
                <w:bCs/>
                <w:color w:val="000000"/>
                <w:sz w:val="18"/>
                <w:szCs w:val="18"/>
                <w:lang w:eastAsia="fr-FR"/>
              </w:rPr>
              <w:t>27</w:t>
            </w:r>
          </w:p>
        </w:tc>
        <w:tc>
          <w:tcPr>
            <w:tcW w:w="164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2C4AF60" w14:textId="77777777" w:rsidR="00C45150" w:rsidRPr="00C32E1F" w:rsidRDefault="00C45150" w:rsidP="00C45150">
            <w:pPr>
              <w:spacing w:line="240" w:lineRule="auto"/>
              <w:jc w:val="center"/>
              <w:rPr>
                <w:rFonts w:ascii="Calibri" w:eastAsia="Times New Roman" w:hAnsi="Calibri" w:cs="Times New Roman"/>
                <w:b/>
                <w:bCs/>
                <w:color w:val="000000"/>
                <w:sz w:val="18"/>
                <w:szCs w:val="18"/>
                <w:lang w:eastAsia="fr-FR"/>
              </w:rPr>
            </w:pPr>
            <w:r w:rsidRPr="00C32E1F">
              <w:rPr>
                <w:rFonts w:ascii="Calibri" w:eastAsia="Times New Roman" w:hAnsi="Calibri" w:cs="Times New Roman"/>
                <w:b/>
                <w:bCs/>
                <w:color w:val="000000"/>
                <w:sz w:val="18"/>
                <w:szCs w:val="18"/>
                <w:lang w:eastAsia="fr-FR"/>
              </w:rPr>
              <w:t>6</w:t>
            </w:r>
          </w:p>
        </w:tc>
      </w:tr>
    </w:tbl>
    <w:p w14:paraId="01BD235C" w14:textId="77777777" w:rsidR="00C45150" w:rsidRPr="005344A9" w:rsidRDefault="00C45150" w:rsidP="00C45150">
      <w:pPr>
        <w:pStyle w:val="Paragraphedeliste"/>
        <w:numPr>
          <w:ilvl w:val="0"/>
          <w:numId w:val="98"/>
        </w:numPr>
        <w:rPr>
          <w:rFonts w:cs="Arial"/>
          <w:lang w:val="fr-FR"/>
        </w:rPr>
      </w:pPr>
      <w:r w:rsidRPr="005344A9">
        <w:rPr>
          <w:rFonts w:cs="Arial"/>
          <w:lang w:val="fr-FR"/>
        </w:rPr>
        <w:t>Accompagnement des infrastructures sociocommunautaires situées dans l’emprise du projet. Dans le cadre des études les infrastructures sociocommunautaires situées dans la zone du projet ont été identifiées et r</w:t>
      </w:r>
      <w:r>
        <w:rPr>
          <w:rFonts w:cs="Arial"/>
          <w:lang w:val="fr-FR"/>
        </w:rPr>
        <w:t>ecensées</w:t>
      </w:r>
      <w:r w:rsidRPr="005344A9">
        <w:rPr>
          <w:rFonts w:cs="Arial"/>
          <w:lang w:val="fr-FR"/>
        </w:rPr>
        <w:t xml:space="preserve"> (Voir Annexe 9)</w:t>
      </w:r>
    </w:p>
    <w:p w14:paraId="50024282" w14:textId="77777777" w:rsidR="00C45150" w:rsidRDefault="00C45150" w:rsidP="00C45150">
      <w:pPr>
        <w:pStyle w:val="Paragraphedeliste"/>
        <w:ind w:left="1068"/>
        <w:rPr>
          <w:rFonts w:cs="Arial"/>
          <w:lang w:val="fr-FR"/>
        </w:rPr>
      </w:pPr>
      <w:r>
        <w:rPr>
          <w:rFonts w:cs="Arial"/>
          <w:lang w:val="fr-FR"/>
        </w:rPr>
        <w:t xml:space="preserve">Des activités ont été prévues par le projet pour apporter un appui à ces infrastructures afin d’atténuer les nuisances probables qu’elles peuvent subir lors des travaux et aussi bonifier les effets du projet pour les bénéficiaires. Ainsi à Bohicon il a été identifié : </w:t>
      </w:r>
    </w:p>
    <w:p w14:paraId="01BE5704" w14:textId="77777777" w:rsidR="00C45150" w:rsidRDefault="00C45150" w:rsidP="00C45150">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ind w:left="2160"/>
        <w:rPr>
          <w:rFonts w:eastAsia="Calibri" w:cs="Arial"/>
          <w:color w:val="auto"/>
          <w:lang w:val="fr-FR" w:eastAsia="x-none"/>
        </w:rPr>
      </w:pPr>
      <w:r w:rsidRPr="00F84093">
        <w:rPr>
          <w:rFonts w:eastAsia="Calibri" w:cs="Arial"/>
          <w:color w:val="auto"/>
          <w:lang w:val="fr-FR" w:eastAsia="x-none"/>
        </w:rPr>
        <w:t xml:space="preserve">la clôture </w:t>
      </w:r>
      <w:r>
        <w:rPr>
          <w:rFonts w:eastAsia="Calibri" w:cs="Arial"/>
          <w:color w:val="auto"/>
          <w:lang w:val="fr-FR" w:eastAsia="x-none"/>
        </w:rPr>
        <w:t>de EPP Sèmè</w:t>
      </w:r>
    </w:p>
    <w:p w14:paraId="7E1CDA23" w14:textId="77777777" w:rsidR="00C45150" w:rsidRDefault="00C45150" w:rsidP="00C45150">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ind w:left="2160"/>
        <w:rPr>
          <w:rFonts w:eastAsia="Calibri" w:cs="Arial"/>
          <w:color w:val="auto"/>
          <w:lang w:val="fr-FR" w:eastAsia="x-none"/>
        </w:rPr>
      </w:pPr>
      <w:r>
        <w:rPr>
          <w:rFonts w:eastAsia="Calibri" w:cs="Arial"/>
          <w:color w:val="auto"/>
          <w:lang w:val="fr-FR" w:eastAsia="x-none"/>
        </w:rPr>
        <w:t xml:space="preserve">la clôture de EEP Sogbo Aliho </w:t>
      </w:r>
    </w:p>
    <w:p w14:paraId="33E97EEF" w14:textId="77777777" w:rsidR="00C45150" w:rsidRDefault="00C45150" w:rsidP="00C45150">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ind w:left="2160"/>
        <w:rPr>
          <w:rFonts w:eastAsia="Calibri" w:cs="Arial"/>
          <w:color w:val="auto"/>
          <w:lang w:val="fr-FR" w:eastAsia="x-none"/>
        </w:rPr>
      </w:pPr>
      <w:r>
        <w:rPr>
          <w:rFonts w:eastAsia="Calibri" w:cs="Arial"/>
          <w:color w:val="auto"/>
          <w:lang w:val="fr-FR" w:eastAsia="x-none"/>
        </w:rPr>
        <w:t>la clôture de la maternité de Sèmè</w:t>
      </w:r>
    </w:p>
    <w:p w14:paraId="1FB757F0" w14:textId="77777777" w:rsidR="00C45150" w:rsidRPr="00F84093" w:rsidRDefault="00C45150" w:rsidP="00C45150">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ind w:left="2160"/>
        <w:rPr>
          <w:rFonts w:eastAsia="Calibri" w:cs="Arial"/>
          <w:color w:val="auto"/>
          <w:lang w:val="fr-FR" w:eastAsia="x-none"/>
        </w:rPr>
      </w:pPr>
      <w:r w:rsidRPr="00F84093">
        <w:rPr>
          <w:rFonts w:eastAsia="Calibri" w:cs="Arial"/>
          <w:color w:val="auto"/>
          <w:lang w:val="fr-FR" w:eastAsia="x-none"/>
        </w:rPr>
        <w:t xml:space="preserve">la construction des blocs de latrines modernes </w:t>
      </w:r>
      <w:r>
        <w:rPr>
          <w:rFonts w:eastAsia="Calibri" w:cs="Arial"/>
          <w:color w:val="auto"/>
          <w:lang w:val="fr-FR" w:eastAsia="x-none"/>
        </w:rPr>
        <w:t>pour EPP Sèmè, EPP Sogbo Aliho, EPP Houawé et le renforcement des infrastructures sanitaires  pour la maternité de Sèmè.</w:t>
      </w:r>
      <w:r w:rsidRPr="00F84093">
        <w:rPr>
          <w:rFonts w:eastAsia="Calibri" w:cs="Arial"/>
          <w:color w:val="auto"/>
          <w:lang w:val="fr-FR" w:eastAsia="x-none"/>
        </w:rPr>
        <w:t xml:space="preserve"> </w:t>
      </w:r>
    </w:p>
    <w:p w14:paraId="57B5661B" w14:textId="77777777" w:rsidR="00C45150" w:rsidRDefault="00C45150" w:rsidP="00C45150">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ind w:left="2160"/>
        <w:rPr>
          <w:rFonts w:eastAsia="Calibri" w:cs="Arial"/>
          <w:color w:val="auto"/>
          <w:lang w:val="fr-FR" w:eastAsia="x-none"/>
        </w:rPr>
      </w:pPr>
      <w:r w:rsidRPr="00F84093">
        <w:rPr>
          <w:rFonts w:eastAsia="Calibri" w:cs="Arial"/>
          <w:color w:val="auto"/>
          <w:lang w:val="fr-FR" w:eastAsia="x-none"/>
        </w:rPr>
        <w:t xml:space="preserve">la construction de </w:t>
      </w:r>
      <w:r>
        <w:rPr>
          <w:rFonts w:eastAsia="Calibri" w:cs="Arial"/>
          <w:color w:val="auto"/>
          <w:lang w:val="fr-FR" w:eastAsia="x-none"/>
        </w:rPr>
        <w:t xml:space="preserve">05 </w:t>
      </w:r>
      <w:r w:rsidRPr="00F84093">
        <w:rPr>
          <w:rFonts w:eastAsia="Calibri" w:cs="Arial"/>
          <w:color w:val="auto"/>
          <w:lang w:val="fr-FR" w:eastAsia="x-none"/>
        </w:rPr>
        <w:t>centre</w:t>
      </w:r>
      <w:r>
        <w:rPr>
          <w:rFonts w:eastAsia="Calibri" w:cs="Arial"/>
          <w:color w:val="auto"/>
          <w:lang w:val="fr-FR" w:eastAsia="x-none"/>
        </w:rPr>
        <w:t>s</w:t>
      </w:r>
      <w:r w:rsidRPr="00F84093">
        <w:rPr>
          <w:rFonts w:eastAsia="Calibri" w:cs="Arial"/>
          <w:color w:val="auto"/>
          <w:lang w:val="fr-FR" w:eastAsia="x-none"/>
        </w:rPr>
        <w:t xml:space="preserve"> de regroupement de déchets </w:t>
      </w:r>
      <w:r>
        <w:rPr>
          <w:rFonts w:eastAsia="Calibri" w:cs="Arial"/>
          <w:color w:val="auto"/>
          <w:lang w:val="fr-FR" w:eastAsia="x-none"/>
        </w:rPr>
        <w:t xml:space="preserve">pour la ville </w:t>
      </w:r>
    </w:p>
    <w:p w14:paraId="651B046E" w14:textId="2EE7D8A2" w:rsidR="00C45150" w:rsidRPr="00C81832" w:rsidRDefault="00C45150" w:rsidP="00C45150">
      <w:pPr>
        <w:pStyle w:val="Pieddepage"/>
        <w:spacing w:line="264" w:lineRule="auto"/>
        <w:rPr>
          <w:rFonts w:cs="Arial"/>
        </w:rPr>
      </w:pPr>
      <w:r>
        <w:rPr>
          <w:rFonts w:eastAsia="Calibri" w:cs="Arial"/>
          <w:color w:val="auto"/>
          <w:lang w:eastAsia="x-none"/>
        </w:rPr>
        <w:tab/>
        <w:t>L’évaluation du coût de ces activités sera intégrée au PGES et fera et donc partie intégrante.</w:t>
      </w:r>
    </w:p>
    <w:p w14:paraId="4B622C94" w14:textId="7729FD4C" w:rsidR="0044390D" w:rsidRPr="00047BEF" w:rsidRDefault="00BA5DAC" w:rsidP="00E303ED">
      <w:pPr>
        <w:pStyle w:val="Titre20"/>
        <w:rPr>
          <w:rFonts w:eastAsia="Times New Roman"/>
          <w:lang w:eastAsia="de-DE"/>
        </w:rPr>
      </w:pPr>
      <w:bookmarkStart w:id="1866" w:name="_Toc44729440"/>
      <w:bookmarkStart w:id="1867" w:name="_Toc52888090"/>
      <w:bookmarkStart w:id="1868" w:name="_Toc52888189"/>
      <w:bookmarkEnd w:id="1864"/>
      <w:r>
        <w:rPr>
          <w:rFonts w:eastAsia="Times New Roman"/>
          <w:lang w:eastAsia="de-DE"/>
        </w:rPr>
        <w:t>10.14</w:t>
      </w:r>
      <w:r w:rsidR="00E303ED" w:rsidRPr="00047BEF">
        <w:rPr>
          <w:rFonts w:eastAsia="Times New Roman"/>
          <w:lang w:eastAsia="de-DE"/>
        </w:rPr>
        <w:t xml:space="preserve">. </w:t>
      </w:r>
      <w:r w:rsidR="0044390D" w:rsidRPr="00047BEF">
        <w:rPr>
          <w:rFonts w:eastAsia="Times New Roman"/>
          <w:lang w:eastAsia="de-DE"/>
        </w:rPr>
        <w:t>Procédures de règlement des griefs</w:t>
      </w:r>
      <w:bookmarkEnd w:id="1866"/>
      <w:bookmarkEnd w:id="1867"/>
      <w:bookmarkEnd w:id="1868"/>
    </w:p>
    <w:p w14:paraId="1054F90B" w14:textId="77777777" w:rsidR="0044390D" w:rsidRPr="00047BEF" w:rsidRDefault="0044390D" w:rsidP="0044390D">
      <w:pPr>
        <w:spacing w:after="120" w:line="312" w:lineRule="auto"/>
        <w:rPr>
          <w:rFonts w:eastAsia="Times New Roman" w:cs="Arial"/>
          <w:szCs w:val="24"/>
          <w:lang w:eastAsia="de-DE"/>
        </w:rPr>
      </w:pPr>
      <w:r w:rsidRPr="00047BEF">
        <w:rPr>
          <w:rFonts w:eastAsia="Times New Roman" w:cs="Arial"/>
          <w:szCs w:val="24"/>
          <w:lang w:eastAsia="de-DE"/>
        </w:rPr>
        <w:t>Les mécanismes suivants sont proposés pour résoudre les conflits qui peuvent naître en raison de la mise en œuvre du Pro</w:t>
      </w:r>
      <w:r w:rsidR="007B22FE" w:rsidRPr="00047BEF">
        <w:rPr>
          <w:rFonts w:eastAsia="Times New Roman" w:cs="Arial"/>
          <w:szCs w:val="24"/>
          <w:lang w:eastAsia="de-DE"/>
        </w:rPr>
        <w:t>jet</w:t>
      </w:r>
      <w:r w:rsidRPr="00047BEF">
        <w:rPr>
          <w:rFonts w:eastAsia="Times New Roman" w:cs="Arial"/>
          <w:szCs w:val="24"/>
          <w:lang w:eastAsia="de-DE"/>
        </w:rPr>
        <w:t xml:space="preserve"> d’Assainissement Pluvial des Villes Secondaires. Le processus comprend trois (03) phases : la phase de règlement à l’amiable, phase d’arbitrage et la phase judiciaire. </w:t>
      </w:r>
    </w:p>
    <w:p w14:paraId="26E2D538" w14:textId="77777777" w:rsidR="0044390D" w:rsidRPr="00047BEF" w:rsidRDefault="0044390D" w:rsidP="0044390D">
      <w:pPr>
        <w:spacing w:after="120" w:line="312" w:lineRule="auto"/>
        <w:rPr>
          <w:rFonts w:eastAsia="Times New Roman" w:cs="Arial"/>
          <w:szCs w:val="24"/>
          <w:lang w:eastAsia="de-DE"/>
        </w:rPr>
      </w:pPr>
      <w:r w:rsidRPr="00047BEF">
        <w:rPr>
          <w:rFonts w:eastAsia="Times New Roman" w:cs="Arial"/>
          <w:szCs w:val="24"/>
          <w:lang w:eastAsia="de-DE"/>
        </w:rPr>
        <w:t xml:space="preserve">Les délais de traitement des plaintes au niveau de ces différents paliers ne doivent pas excéder quinze (15) jours, pour compter de la date de la réception de la plainte. De façon spécifique, le Comité Technique de Réinstallation (CTR), mettra à la disposition des personnes </w:t>
      </w:r>
      <w:r w:rsidRPr="00047BEF">
        <w:rPr>
          <w:rFonts w:eastAsia="Times New Roman" w:cs="Arial"/>
          <w:szCs w:val="24"/>
          <w:lang w:eastAsia="de-DE"/>
        </w:rPr>
        <w:lastRenderedPageBreak/>
        <w:t xml:space="preserve">affectées les numéros de téléphones de son Secrétaire Administratif ou de son Rapporteur. Un registre sera ouvert à cet effet pour recueillir les plaintes qui seront traitées. Les plaintes et doléances seront dépouillées en session par le CTR. </w:t>
      </w:r>
    </w:p>
    <w:p w14:paraId="586165A6" w14:textId="77777777" w:rsidR="00B1380C" w:rsidRPr="002E4838" w:rsidRDefault="00BA5DAC" w:rsidP="00B1380C">
      <w:pPr>
        <w:pStyle w:val="Titre20"/>
        <w:rPr>
          <w:smallCaps w:val="0"/>
        </w:rPr>
      </w:pPr>
      <w:bookmarkStart w:id="1869" w:name="_Toc52888091"/>
      <w:bookmarkStart w:id="1870" w:name="_Toc52888190"/>
      <w:r>
        <w:rPr>
          <w:rFonts w:eastAsia="Times New Roman"/>
          <w:lang w:eastAsia="de-DE"/>
        </w:rPr>
        <w:t>10.15</w:t>
      </w:r>
      <w:r w:rsidR="00E303ED" w:rsidRPr="00047BEF">
        <w:rPr>
          <w:rFonts w:eastAsia="Times New Roman"/>
          <w:lang w:eastAsia="de-DE"/>
        </w:rPr>
        <w:t xml:space="preserve">. </w:t>
      </w:r>
      <w:r w:rsidR="00B1380C" w:rsidRPr="002E4838">
        <w:rPr>
          <w:rFonts w:eastAsia="Calibri"/>
          <w:smallCaps w:val="0"/>
        </w:rPr>
        <w:t>Mise en œuvre et suivi-évaluation du PAR - Responsabilités organisationnelles</w:t>
      </w:r>
      <w:bookmarkEnd w:id="1869"/>
      <w:bookmarkEnd w:id="1870"/>
    </w:p>
    <w:p w14:paraId="2B8565AD" w14:textId="77777777" w:rsidR="00B1380C" w:rsidRPr="00534FE1" w:rsidRDefault="00B1380C" w:rsidP="00B1380C">
      <w:pPr>
        <w:autoSpaceDE w:val="0"/>
        <w:autoSpaceDN w:val="0"/>
        <w:adjustRightInd w:val="0"/>
        <w:rPr>
          <w:rFonts w:eastAsia="Calibri" w:cs="Arial"/>
          <w:color w:val="000000"/>
          <w:lang w:eastAsia="fr-FR"/>
        </w:rPr>
      </w:pPr>
      <w:r w:rsidRPr="00534FE1">
        <w:rPr>
          <w:rFonts w:eastAsia="Calibri" w:cs="Arial"/>
          <w:color w:val="000000"/>
          <w:lang w:eastAsia="fr-FR"/>
        </w:rPr>
        <w:t>Sur le plan opérationnel et dans le souci d’assurer la transparence et le consensus dans les décisions en matière de dédommagement des personnes affectées, un Comité Technique de Réinstallation (CTR) sera mis en place.</w:t>
      </w:r>
    </w:p>
    <w:p w14:paraId="379A658E" w14:textId="77777777" w:rsidR="00B1380C" w:rsidRPr="00534FE1" w:rsidRDefault="00B1380C" w:rsidP="00B1380C">
      <w:pPr>
        <w:autoSpaceDE w:val="0"/>
        <w:autoSpaceDN w:val="0"/>
        <w:adjustRightInd w:val="0"/>
        <w:rPr>
          <w:rFonts w:eastAsia="Calibri" w:cs="Arial"/>
          <w:color w:val="000000"/>
          <w:lang w:eastAsia="fr-FR"/>
        </w:rPr>
      </w:pPr>
      <w:r w:rsidRPr="00534FE1">
        <w:rPr>
          <w:rFonts w:eastAsia="Calibri" w:cs="Arial"/>
          <w:color w:val="000000"/>
          <w:lang w:eastAsia="fr-FR"/>
        </w:rPr>
        <w:t>La composition du Comité Technique de Réinstallation se présente comme suit :</w:t>
      </w:r>
    </w:p>
    <w:p w14:paraId="3936CBE8" w14:textId="77777777"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Président : Représentant de l’ACVDT (Pool d’experts PAPVS) ;</w:t>
      </w:r>
    </w:p>
    <w:p w14:paraId="06395C86" w14:textId="77777777"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Vice-président : Conseiller Technique aux Affaires Juridiques du MCVDD ;</w:t>
      </w:r>
    </w:p>
    <w:p w14:paraId="619F40F7" w14:textId="61D4F90C"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1</w:t>
      </w:r>
      <w:r w:rsidRPr="00534FE1">
        <w:rPr>
          <w:rFonts w:eastAsia="Calibri" w:cs="Arial"/>
          <w:color w:val="000000"/>
          <w:szCs w:val="20"/>
          <w:vertAlign w:val="superscript"/>
        </w:rPr>
        <w:t>er</w:t>
      </w:r>
      <w:r w:rsidRPr="00534FE1">
        <w:rPr>
          <w:rFonts w:eastAsia="Calibri" w:cs="Arial"/>
          <w:color w:val="000000"/>
          <w:szCs w:val="20"/>
        </w:rPr>
        <w:t xml:space="preserve"> Rapporteur : Maire de la Commune de </w:t>
      </w:r>
      <w:r>
        <w:rPr>
          <w:rFonts w:eastAsia="Calibri" w:cs="Arial"/>
          <w:color w:val="000000"/>
          <w:szCs w:val="20"/>
        </w:rPr>
        <w:t>Bohicon</w:t>
      </w:r>
      <w:r>
        <w:rPr>
          <w:rFonts w:eastAsia="Calibri" w:cs="Arial"/>
          <w:color w:val="000000"/>
          <w:szCs w:val="20"/>
        </w:rPr>
        <w:t xml:space="preserve"> </w:t>
      </w:r>
      <w:r w:rsidRPr="00534FE1">
        <w:rPr>
          <w:rFonts w:eastAsia="Calibri" w:cs="Arial"/>
          <w:color w:val="000000"/>
          <w:szCs w:val="20"/>
        </w:rPr>
        <w:t>ou son Représentant (2</w:t>
      </w:r>
      <w:r w:rsidRPr="00534FE1">
        <w:rPr>
          <w:rFonts w:eastAsia="Calibri" w:cs="Arial"/>
          <w:color w:val="000000"/>
          <w:szCs w:val="20"/>
          <w:vertAlign w:val="superscript"/>
        </w:rPr>
        <w:t>ème</w:t>
      </w:r>
      <w:r w:rsidRPr="00534FE1">
        <w:rPr>
          <w:rFonts w:eastAsia="Calibri" w:cs="Arial"/>
          <w:color w:val="000000"/>
          <w:szCs w:val="20"/>
        </w:rPr>
        <w:t xml:space="preserve"> Adjoint au Maire) ;</w:t>
      </w:r>
    </w:p>
    <w:p w14:paraId="358C3E17" w14:textId="154E21A9"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2</w:t>
      </w:r>
      <w:r w:rsidRPr="00534FE1">
        <w:rPr>
          <w:rFonts w:eastAsia="Calibri" w:cs="Arial"/>
          <w:color w:val="000000"/>
          <w:szCs w:val="20"/>
          <w:vertAlign w:val="superscript"/>
        </w:rPr>
        <w:t>ème</w:t>
      </w:r>
      <w:r w:rsidRPr="00534FE1">
        <w:rPr>
          <w:rFonts w:eastAsia="Calibri" w:cs="Arial"/>
          <w:color w:val="000000"/>
          <w:szCs w:val="20"/>
        </w:rPr>
        <w:t xml:space="preserve"> Rapporteur : Directeur ou Chef des Services Techniques de la ville de </w:t>
      </w:r>
      <w:r>
        <w:rPr>
          <w:rFonts w:eastAsia="Calibri" w:cs="Arial"/>
          <w:color w:val="000000"/>
          <w:szCs w:val="20"/>
        </w:rPr>
        <w:t>Bohicon</w:t>
      </w:r>
      <w:r w:rsidRPr="00534FE1">
        <w:rPr>
          <w:rFonts w:eastAsia="Calibri" w:cs="Arial"/>
          <w:color w:val="000000"/>
          <w:szCs w:val="20"/>
        </w:rPr>
        <w:t> ;</w:t>
      </w:r>
    </w:p>
    <w:p w14:paraId="6036C395" w14:textId="77777777"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3</w:t>
      </w:r>
      <w:r w:rsidRPr="00534FE1">
        <w:rPr>
          <w:rFonts w:eastAsia="Calibri" w:cs="Arial"/>
          <w:color w:val="000000"/>
          <w:szCs w:val="20"/>
          <w:vertAlign w:val="superscript"/>
        </w:rPr>
        <w:t>ème</w:t>
      </w:r>
      <w:r w:rsidRPr="00534FE1">
        <w:rPr>
          <w:rFonts w:eastAsia="Calibri" w:cs="Arial"/>
          <w:color w:val="000000"/>
          <w:szCs w:val="20"/>
        </w:rPr>
        <w:t xml:space="preserve"> Rapporteur : Représentant de l’AMO ;</w:t>
      </w:r>
    </w:p>
    <w:p w14:paraId="2FFA130E" w14:textId="77777777"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Membres :</w:t>
      </w:r>
    </w:p>
    <w:p w14:paraId="27B9D774" w14:textId="77777777" w:rsidR="00B1380C" w:rsidRPr="00534FE1" w:rsidRDefault="00B1380C" w:rsidP="00B1380C">
      <w:pPr>
        <w:numPr>
          <w:ilvl w:val="0"/>
          <w:numId w:val="178"/>
        </w:numPr>
        <w:spacing w:line="260" w:lineRule="atLeast"/>
        <w:rPr>
          <w:rFonts w:eastAsia="Calibri" w:cs="Arial"/>
          <w:color w:val="000000"/>
          <w:szCs w:val="20"/>
        </w:rPr>
      </w:pPr>
      <w:r w:rsidRPr="00534FE1">
        <w:rPr>
          <w:rFonts w:eastAsia="Calibri" w:cs="Arial"/>
          <w:color w:val="000000"/>
          <w:szCs w:val="20"/>
        </w:rPr>
        <w:t>Chef Services des Affaires Domaniales de la Mairie de Bohicon ;</w:t>
      </w:r>
    </w:p>
    <w:p w14:paraId="1F8B4F0A" w14:textId="77777777" w:rsidR="00B1380C" w:rsidRPr="00534FE1" w:rsidRDefault="00B1380C" w:rsidP="00B1380C">
      <w:pPr>
        <w:numPr>
          <w:ilvl w:val="0"/>
          <w:numId w:val="178"/>
        </w:numPr>
        <w:spacing w:line="260" w:lineRule="atLeast"/>
        <w:rPr>
          <w:rFonts w:eastAsia="Calibri" w:cs="Arial"/>
          <w:color w:val="000000"/>
          <w:szCs w:val="20"/>
        </w:rPr>
      </w:pPr>
      <w:r w:rsidRPr="00534FE1">
        <w:rPr>
          <w:rFonts w:eastAsia="Calibri" w:cs="Arial"/>
          <w:color w:val="000000"/>
          <w:szCs w:val="20"/>
        </w:rPr>
        <w:t>Un représentant du Service Développement Local et Planification (SDLP) ou Service Environnement Assainissement, climat et eau (SEACE) ;</w:t>
      </w:r>
    </w:p>
    <w:p w14:paraId="3E63FA90" w14:textId="77777777" w:rsidR="00B1380C" w:rsidRPr="00534FE1" w:rsidRDefault="00B1380C" w:rsidP="00B1380C">
      <w:pPr>
        <w:numPr>
          <w:ilvl w:val="0"/>
          <w:numId w:val="178"/>
        </w:numPr>
        <w:spacing w:line="260" w:lineRule="atLeast"/>
        <w:rPr>
          <w:rFonts w:eastAsia="Calibri" w:cs="Arial"/>
          <w:color w:val="000000"/>
          <w:szCs w:val="20"/>
        </w:rPr>
      </w:pPr>
      <w:r w:rsidRPr="00534FE1">
        <w:rPr>
          <w:rFonts w:eastAsia="Calibri" w:cs="Arial"/>
          <w:color w:val="000000"/>
          <w:szCs w:val="20"/>
        </w:rPr>
        <w:t>Président du Comité de Développement de Quartier (CDQ) ;</w:t>
      </w:r>
    </w:p>
    <w:p w14:paraId="1C904E8A" w14:textId="77777777" w:rsidR="00B1380C" w:rsidRPr="00534FE1" w:rsidRDefault="00B1380C" w:rsidP="00B1380C">
      <w:pPr>
        <w:numPr>
          <w:ilvl w:val="0"/>
          <w:numId w:val="178"/>
        </w:numPr>
        <w:spacing w:line="260" w:lineRule="atLeast"/>
        <w:rPr>
          <w:rFonts w:eastAsia="Calibri" w:cs="Arial"/>
          <w:color w:val="000000"/>
          <w:szCs w:val="20"/>
        </w:rPr>
      </w:pPr>
      <w:r w:rsidRPr="00534FE1">
        <w:rPr>
          <w:rFonts w:eastAsia="Calibri" w:cs="Arial"/>
          <w:color w:val="000000"/>
          <w:szCs w:val="20"/>
        </w:rPr>
        <w:t>Président du Comité des Riverains ;</w:t>
      </w:r>
    </w:p>
    <w:p w14:paraId="6721D102" w14:textId="77777777"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Le Représentant du bureau d’études chargé du contrôle de la mise en œuvre des mesures issues de l’étude d’impact environnemental et social (EIES), notamment du Plan de Gestion Environnementale et Sociale et du Plan d’Action de Réinstallation ;</w:t>
      </w:r>
    </w:p>
    <w:p w14:paraId="175C2181" w14:textId="77777777" w:rsidR="00B1380C" w:rsidRPr="00534FE1" w:rsidRDefault="00B1380C" w:rsidP="00B1380C">
      <w:pPr>
        <w:numPr>
          <w:ilvl w:val="0"/>
          <w:numId w:val="177"/>
        </w:numPr>
        <w:spacing w:line="260" w:lineRule="atLeast"/>
        <w:rPr>
          <w:rFonts w:eastAsia="Calibri" w:cs="Arial"/>
          <w:color w:val="000000"/>
          <w:szCs w:val="20"/>
        </w:rPr>
      </w:pPr>
      <w:r w:rsidRPr="00534FE1">
        <w:rPr>
          <w:rFonts w:eastAsia="Calibri" w:cs="Arial"/>
          <w:color w:val="000000"/>
          <w:szCs w:val="20"/>
        </w:rPr>
        <w:t>Le Représentant du bureau d’études chargé du contrôle technique des travaux de construction de collecteurs et d’aménagement des rues connexes. Le Comité s’appuiera sur l’expertise des consultants recrutés pour l’élaboration du PAR et adressera des comptes rendus et des rapports à l’ACVDT (Pool PAPVS).</w:t>
      </w:r>
    </w:p>
    <w:p w14:paraId="447E1B4B" w14:textId="77777777" w:rsidR="00B1380C" w:rsidRPr="00534FE1" w:rsidRDefault="00B1380C" w:rsidP="00B1380C">
      <w:pPr>
        <w:autoSpaceDE w:val="0"/>
        <w:autoSpaceDN w:val="0"/>
        <w:adjustRightInd w:val="0"/>
        <w:rPr>
          <w:rFonts w:eastAsia="Calibri" w:cs="Arial"/>
          <w:color w:val="000000"/>
          <w:lang w:eastAsia="fr-FR"/>
        </w:rPr>
      </w:pPr>
      <w:r w:rsidRPr="00534FE1">
        <w:rPr>
          <w:rFonts w:eastAsia="Calibri" w:cs="Arial"/>
          <w:color w:val="000000"/>
          <w:lang w:eastAsia="fr-FR"/>
        </w:rPr>
        <w:t xml:space="preserve">Le Comité Technique peut faire appel à la compétence de toute autre personne ressource en cas de nécessité. Les modalités de fonctionnement du Comité Technique de Réinstallation seront précisées par l’arrêté ministériel, sur proposition de l’ACVDT (Pool PAPVS). Les différents intervenants dans le processus de mise en œuvre du PAR et leur responsabilité sont consignés dans le tableau ci-après : </w:t>
      </w:r>
    </w:p>
    <w:p w14:paraId="34E9E663" w14:textId="6F5C307A" w:rsidR="00B1380C" w:rsidRPr="00534FE1" w:rsidRDefault="00B1380C" w:rsidP="00B1380C">
      <w:pPr>
        <w:autoSpaceDE w:val="0"/>
        <w:autoSpaceDN w:val="0"/>
        <w:adjustRightInd w:val="0"/>
        <w:spacing w:line="360" w:lineRule="auto"/>
        <w:jc w:val="center"/>
        <w:rPr>
          <w:rFonts w:eastAsia="Calibri" w:cs="Arial"/>
          <w:b/>
          <w:color w:val="000000"/>
          <w:sz w:val="20"/>
          <w:szCs w:val="20"/>
          <w:lang w:eastAsia="fr-FR"/>
        </w:rPr>
      </w:pPr>
      <w:bookmarkStart w:id="1871" w:name="_Toc52808738"/>
      <w:bookmarkStart w:id="1872" w:name="_Toc52814430"/>
      <w:bookmarkStart w:id="1873" w:name="_Toc52873794"/>
      <w:bookmarkStart w:id="1874" w:name="_Toc52888299"/>
      <w:r w:rsidRPr="00534FE1">
        <w:rPr>
          <w:rFonts w:eastAsia="Calibri" w:cs="Arial"/>
          <w:b/>
          <w:color w:val="000000"/>
          <w:sz w:val="20"/>
          <w:szCs w:val="20"/>
          <w:lang w:eastAsia="fr-FR"/>
        </w:rPr>
        <w:t xml:space="preserve">Tableau </w:t>
      </w:r>
      <w:r w:rsidRPr="00534FE1">
        <w:rPr>
          <w:rFonts w:eastAsia="Calibri" w:cs="Arial"/>
          <w:b/>
          <w:color w:val="000000"/>
          <w:sz w:val="20"/>
          <w:szCs w:val="20"/>
          <w:lang w:eastAsia="fr-FR"/>
        </w:rPr>
        <w:fldChar w:fldCharType="begin"/>
      </w:r>
      <w:r w:rsidRPr="00534FE1">
        <w:rPr>
          <w:rFonts w:eastAsia="Calibri" w:cs="Arial"/>
          <w:b/>
          <w:color w:val="000000"/>
          <w:sz w:val="20"/>
          <w:szCs w:val="20"/>
          <w:lang w:eastAsia="fr-FR"/>
        </w:rPr>
        <w:instrText xml:space="preserve"> SEQ Tableau \* ARABIC </w:instrText>
      </w:r>
      <w:r w:rsidRPr="00534FE1">
        <w:rPr>
          <w:rFonts w:eastAsia="Calibri" w:cs="Arial"/>
          <w:b/>
          <w:color w:val="000000"/>
          <w:sz w:val="20"/>
          <w:szCs w:val="20"/>
          <w:lang w:eastAsia="fr-FR"/>
        </w:rPr>
        <w:fldChar w:fldCharType="separate"/>
      </w:r>
      <w:r>
        <w:rPr>
          <w:rFonts w:eastAsia="Calibri" w:cs="Arial"/>
          <w:b/>
          <w:noProof/>
          <w:color w:val="000000"/>
          <w:sz w:val="20"/>
          <w:szCs w:val="20"/>
          <w:lang w:eastAsia="fr-FR"/>
        </w:rPr>
        <w:t>83</w:t>
      </w:r>
      <w:r w:rsidRPr="00534FE1">
        <w:rPr>
          <w:rFonts w:eastAsia="Calibri" w:cs="Arial"/>
          <w:b/>
          <w:color w:val="000000"/>
          <w:sz w:val="20"/>
          <w:szCs w:val="20"/>
          <w:lang w:eastAsia="fr-FR"/>
        </w:rPr>
        <w:fldChar w:fldCharType="end"/>
      </w:r>
      <w:r w:rsidRPr="00534FE1">
        <w:rPr>
          <w:rFonts w:eastAsia="Calibri" w:cs="Arial"/>
          <w:b/>
          <w:color w:val="000000"/>
          <w:sz w:val="20"/>
          <w:szCs w:val="20"/>
          <w:lang w:eastAsia="fr-FR"/>
        </w:rPr>
        <w:t xml:space="preserve"> : Synthèse de  la mise en œuvre  et suivi – évaluation du PAR</w:t>
      </w:r>
      <w:bookmarkEnd w:id="1871"/>
      <w:bookmarkEnd w:id="1872"/>
      <w:bookmarkEnd w:id="1873"/>
      <w:bookmarkEnd w:id="1874"/>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722"/>
        <w:gridCol w:w="5783"/>
      </w:tblGrid>
      <w:tr w:rsidR="00B1380C" w:rsidRPr="00534FE1" w14:paraId="671F5E22" w14:textId="77777777" w:rsidTr="008F0527">
        <w:trPr>
          <w:tblHeader/>
        </w:trPr>
        <w:tc>
          <w:tcPr>
            <w:tcW w:w="567" w:type="dxa"/>
            <w:shd w:val="clear" w:color="auto" w:fill="00B0F0"/>
            <w:vAlign w:val="center"/>
          </w:tcPr>
          <w:p w14:paraId="0C382B26" w14:textId="77777777" w:rsidR="00B1380C" w:rsidRPr="00534FE1" w:rsidRDefault="00B1380C" w:rsidP="008F0527">
            <w:pPr>
              <w:spacing w:before="60" w:line="240" w:lineRule="auto"/>
              <w:jc w:val="center"/>
              <w:rPr>
                <w:rFonts w:cs="Arial"/>
                <w:b/>
                <w:color w:val="000000"/>
                <w:sz w:val="20"/>
                <w:szCs w:val="20"/>
              </w:rPr>
            </w:pPr>
            <w:r w:rsidRPr="00534FE1">
              <w:rPr>
                <w:rFonts w:cs="Arial"/>
                <w:b/>
                <w:color w:val="000000"/>
                <w:sz w:val="20"/>
                <w:szCs w:val="20"/>
              </w:rPr>
              <w:t>N°</w:t>
            </w:r>
          </w:p>
        </w:tc>
        <w:tc>
          <w:tcPr>
            <w:tcW w:w="2722" w:type="dxa"/>
            <w:shd w:val="clear" w:color="auto" w:fill="00B0F0"/>
            <w:vAlign w:val="center"/>
          </w:tcPr>
          <w:p w14:paraId="61DC19B5" w14:textId="77777777" w:rsidR="00B1380C" w:rsidRPr="00534FE1" w:rsidRDefault="00B1380C" w:rsidP="008F0527">
            <w:pPr>
              <w:spacing w:before="60" w:line="240" w:lineRule="auto"/>
              <w:rPr>
                <w:rFonts w:eastAsia="Calibri" w:cs="Arial"/>
                <w:b/>
                <w:color w:val="000000"/>
                <w:sz w:val="20"/>
                <w:szCs w:val="20"/>
              </w:rPr>
            </w:pPr>
            <w:r w:rsidRPr="00534FE1">
              <w:rPr>
                <w:rFonts w:eastAsia="Calibri" w:cs="Arial"/>
                <w:b/>
                <w:color w:val="000000"/>
                <w:sz w:val="20"/>
                <w:szCs w:val="20"/>
              </w:rPr>
              <w:t>Acteurs/Organisation</w:t>
            </w:r>
          </w:p>
        </w:tc>
        <w:tc>
          <w:tcPr>
            <w:tcW w:w="5783" w:type="dxa"/>
            <w:shd w:val="clear" w:color="auto" w:fill="00B0F0"/>
          </w:tcPr>
          <w:p w14:paraId="53D32AD7" w14:textId="77777777" w:rsidR="00B1380C" w:rsidRPr="00534FE1" w:rsidRDefault="00B1380C" w:rsidP="008F0527">
            <w:pPr>
              <w:spacing w:before="60" w:line="240" w:lineRule="auto"/>
              <w:jc w:val="center"/>
              <w:rPr>
                <w:rFonts w:eastAsia="Calibri" w:cs="Arial"/>
                <w:b/>
                <w:color w:val="000000"/>
                <w:sz w:val="20"/>
                <w:szCs w:val="20"/>
              </w:rPr>
            </w:pPr>
            <w:r w:rsidRPr="00534FE1">
              <w:rPr>
                <w:rFonts w:eastAsia="Calibri" w:cs="Arial"/>
                <w:b/>
                <w:color w:val="000000"/>
                <w:sz w:val="20"/>
                <w:szCs w:val="20"/>
              </w:rPr>
              <w:t>Responsabilités</w:t>
            </w:r>
          </w:p>
        </w:tc>
      </w:tr>
      <w:tr w:rsidR="00B1380C" w:rsidRPr="00534FE1" w14:paraId="15BD9BCD" w14:textId="77777777" w:rsidTr="008F0527">
        <w:tc>
          <w:tcPr>
            <w:tcW w:w="567" w:type="dxa"/>
            <w:shd w:val="clear" w:color="auto" w:fill="auto"/>
            <w:vAlign w:val="center"/>
          </w:tcPr>
          <w:p w14:paraId="396B2B00"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5F5D6103"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Agence du Cadre de Vie et du Développement Durable (Promoteur et Maître d’Ouvrage)</w:t>
            </w:r>
          </w:p>
        </w:tc>
        <w:tc>
          <w:tcPr>
            <w:tcW w:w="5783" w:type="dxa"/>
            <w:shd w:val="clear" w:color="auto" w:fill="auto"/>
          </w:tcPr>
          <w:p w14:paraId="1C5F8AE8"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Représente le Gouvernement Béninois dans la mise en œuvre du Projet ;</w:t>
            </w:r>
          </w:p>
          <w:p w14:paraId="18609F74"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Mets en place l’unité de Gestion du Projet (Pool d’experts PAPVS)</w:t>
            </w:r>
          </w:p>
          <w:p w14:paraId="4DD1EF52"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Suit les indemnisations des PAP ;</w:t>
            </w:r>
          </w:p>
          <w:p w14:paraId="09D6EFE3"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Suit et évalue l’exécution du PAR.</w:t>
            </w:r>
          </w:p>
        </w:tc>
      </w:tr>
      <w:tr w:rsidR="00B1380C" w:rsidRPr="00534FE1" w14:paraId="64F6FE79" w14:textId="77777777" w:rsidTr="008F0527">
        <w:tc>
          <w:tcPr>
            <w:tcW w:w="567" w:type="dxa"/>
            <w:shd w:val="clear" w:color="auto" w:fill="auto"/>
            <w:vAlign w:val="center"/>
          </w:tcPr>
          <w:p w14:paraId="260ED420"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21ECA27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Ministère en charge des Finances </w:t>
            </w:r>
          </w:p>
        </w:tc>
        <w:tc>
          <w:tcPr>
            <w:tcW w:w="5783" w:type="dxa"/>
            <w:shd w:val="clear" w:color="auto" w:fill="auto"/>
          </w:tcPr>
          <w:p w14:paraId="0E22B7E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Mobilise les fonds nécessaires aux indemnisations des PAP ;</w:t>
            </w:r>
          </w:p>
        </w:tc>
      </w:tr>
      <w:tr w:rsidR="00B1380C" w:rsidRPr="00534FE1" w14:paraId="2A14022E" w14:textId="77777777" w:rsidTr="008F0527">
        <w:tc>
          <w:tcPr>
            <w:tcW w:w="567" w:type="dxa"/>
            <w:shd w:val="clear" w:color="auto" w:fill="auto"/>
            <w:vAlign w:val="center"/>
          </w:tcPr>
          <w:p w14:paraId="728D6010"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34AB4C89"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AMO </w:t>
            </w:r>
          </w:p>
        </w:tc>
        <w:tc>
          <w:tcPr>
            <w:tcW w:w="5783" w:type="dxa"/>
            <w:shd w:val="clear" w:color="auto" w:fill="auto"/>
          </w:tcPr>
          <w:p w14:paraId="2AA3EE06"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Recrute le consultant chargé de la mise en œuvre du PAR</w:t>
            </w:r>
          </w:p>
          <w:p w14:paraId="6DEF363E"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Assure le rapportage du Comité Technique de Réinstallation installé par le Maire et chargé des travaux de négociation du coût de dédommagement ;</w:t>
            </w:r>
          </w:p>
          <w:p w14:paraId="0D00CF1B"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Enregistre et finalise la liste des PAP ; </w:t>
            </w:r>
          </w:p>
          <w:p w14:paraId="7315E58B"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B1380C" w:rsidRPr="00534FE1" w14:paraId="37F622B4" w14:textId="77777777" w:rsidTr="008F0527">
        <w:tc>
          <w:tcPr>
            <w:tcW w:w="567" w:type="dxa"/>
            <w:shd w:val="clear" w:color="auto" w:fill="auto"/>
            <w:vAlign w:val="center"/>
          </w:tcPr>
          <w:p w14:paraId="5CA45BC7"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2861BC8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Comité Technique de Réinstallation</w:t>
            </w:r>
          </w:p>
        </w:tc>
        <w:tc>
          <w:tcPr>
            <w:tcW w:w="5783" w:type="dxa"/>
            <w:shd w:val="clear" w:color="auto" w:fill="auto"/>
          </w:tcPr>
          <w:p w14:paraId="488B7691"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aux travaux d’évaluation du coût de dédommagement des PAP ;</w:t>
            </w:r>
          </w:p>
          <w:p w14:paraId="2950707E"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Rend compte au Gouvernement des résultats des différentes négociations ;</w:t>
            </w:r>
          </w:p>
          <w:p w14:paraId="0DF8671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w:t>
            </w:r>
          </w:p>
          <w:p w14:paraId="0D98BF78"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B1380C" w:rsidRPr="00534FE1" w14:paraId="1E42DBC5" w14:textId="77777777" w:rsidTr="008F0527">
        <w:tc>
          <w:tcPr>
            <w:tcW w:w="567" w:type="dxa"/>
            <w:shd w:val="clear" w:color="auto" w:fill="auto"/>
            <w:vAlign w:val="center"/>
          </w:tcPr>
          <w:p w14:paraId="789E317F" w14:textId="77777777" w:rsidR="00B1380C" w:rsidRPr="00534FE1" w:rsidRDefault="00B1380C" w:rsidP="00B1380C">
            <w:pPr>
              <w:numPr>
                <w:ilvl w:val="0"/>
                <w:numId w:val="179"/>
              </w:numPr>
              <w:spacing w:before="60" w:line="240" w:lineRule="auto"/>
              <w:jc w:val="left"/>
              <w:rPr>
                <w:rFonts w:cs="Arial"/>
                <w:b/>
                <w:color w:val="000000"/>
                <w:sz w:val="20"/>
                <w:szCs w:val="20"/>
              </w:rPr>
            </w:pPr>
          </w:p>
        </w:tc>
        <w:tc>
          <w:tcPr>
            <w:tcW w:w="2722" w:type="dxa"/>
            <w:shd w:val="clear" w:color="auto" w:fill="auto"/>
            <w:vAlign w:val="center"/>
          </w:tcPr>
          <w:p w14:paraId="67DDDABB"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Comité Local de Réinstallation</w:t>
            </w:r>
          </w:p>
        </w:tc>
        <w:tc>
          <w:tcPr>
            <w:tcW w:w="5783" w:type="dxa"/>
            <w:shd w:val="clear" w:color="auto" w:fill="auto"/>
          </w:tcPr>
          <w:p w14:paraId="451D330A"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aux travaux d’évaluation du coût de dédommagement des PAP ;</w:t>
            </w:r>
          </w:p>
          <w:p w14:paraId="0C3BF12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Négocie avec les PAP les coûts de dédommagement ;</w:t>
            </w:r>
          </w:p>
          <w:p w14:paraId="72A056C9"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Rend compte au Gouvernement des résultats des différentes négociations ;</w:t>
            </w:r>
          </w:p>
          <w:p w14:paraId="0C2E5E80"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w:t>
            </w:r>
          </w:p>
          <w:p w14:paraId="69EC032E" w14:textId="77777777" w:rsidR="00B1380C" w:rsidRPr="00534FE1" w:rsidRDefault="00B1380C" w:rsidP="008F0527">
            <w:pPr>
              <w:spacing w:before="60" w:line="240" w:lineRule="auto"/>
              <w:rPr>
                <w:rFonts w:cs="Arial"/>
                <w:color w:val="000000"/>
                <w:sz w:val="20"/>
                <w:szCs w:val="20"/>
              </w:rPr>
            </w:pPr>
            <w:r w:rsidRPr="00534FE1">
              <w:rPr>
                <w:rFonts w:eastAsia="Calibri" w:cs="Arial"/>
                <w:color w:val="000000"/>
                <w:sz w:val="20"/>
                <w:szCs w:val="20"/>
              </w:rPr>
              <w:t>Participe au suivi de la mise en œuvre du PAR</w:t>
            </w:r>
          </w:p>
        </w:tc>
      </w:tr>
      <w:tr w:rsidR="00B1380C" w:rsidRPr="00534FE1" w14:paraId="26E74597" w14:textId="77777777" w:rsidTr="008F0527">
        <w:tc>
          <w:tcPr>
            <w:tcW w:w="567" w:type="dxa"/>
            <w:shd w:val="clear" w:color="auto" w:fill="auto"/>
            <w:vAlign w:val="center"/>
          </w:tcPr>
          <w:p w14:paraId="05F5E92A"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45FEA682"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Préfecture</w:t>
            </w:r>
          </w:p>
        </w:tc>
        <w:tc>
          <w:tcPr>
            <w:tcW w:w="5783" w:type="dxa"/>
            <w:shd w:val="clear" w:color="auto" w:fill="auto"/>
          </w:tcPr>
          <w:p w14:paraId="5546902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Met en place le Comité Technique de Réinstallation ;</w:t>
            </w:r>
          </w:p>
          <w:p w14:paraId="0F163571"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620CE5C6"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Gère les conflits à l’amiable (avec le CTR) ;</w:t>
            </w:r>
          </w:p>
          <w:p w14:paraId="23D7BFD6"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B1380C" w:rsidRPr="00534FE1" w14:paraId="260359DE" w14:textId="77777777" w:rsidTr="008F0527">
        <w:tc>
          <w:tcPr>
            <w:tcW w:w="567" w:type="dxa"/>
            <w:shd w:val="clear" w:color="auto" w:fill="auto"/>
            <w:vAlign w:val="center"/>
          </w:tcPr>
          <w:p w14:paraId="11658B53"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7F9E9DFB" w14:textId="3696CAE0" w:rsidR="00B1380C" w:rsidRPr="00534FE1" w:rsidRDefault="00B1380C" w:rsidP="00B1380C">
            <w:pPr>
              <w:spacing w:before="60" w:line="240" w:lineRule="auto"/>
              <w:rPr>
                <w:rFonts w:eastAsia="Calibri" w:cs="Arial"/>
                <w:color w:val="000000"/>
                <w:sz w:val="20"/>
                <w:szCs w:val="20"/>
              </w:rPr>
            </w:pPr>
            <w:r w:rsidRPr="00534FE1">
              <w:rPr>
                <w:rFonts w:eastAsia="Calibri" w:cs="Arial"/>
                <w:color w:val="000000"/>
                <w:sz w:val="20"/>
                <w:szCs w:val="20"/>
              </w:rPr>
              <w:t xml:space="preserve">Mairie de </w:t>
            </w:r>
            <w:r>
              <w:rPr>
                <w:rFonts w:eastAsia="Calibri" w:cs="Arial"/>
                <w:color w:val="000000"/>
                <w:sz w:val="20"/>
                <w:szCs w:val="20"/>
              </w:rPr>
              <w:t xml:space="preserve">Bohicon </w:t>
            </w:r>
          </w:p>
        </w:tc>
        <w:tc>
          <w:tcPr>
            <w:tcW w:w="5783" w:type="dxa"/>
            <w:shd w:val="clear" w:color="auto" w:fill="auto"/>
          </w:tcPr>
          <w:p w14:paraId="031F942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Fixe par arrêté la date butoir de recensement des PAP ;</w:t>
            </w:r>
          </w:p>
          <w:p w14:paraId="6D84750F"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Propose à l’autorité préfectorale les cadres de la Mairie devant être membre du CTR ; </w:t>
            </w:r>
          </w:p>
          <w:p w14:paraId="0D8BC42E"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45F1C957"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Constate l’effectivité de la libération des emprises et rend compte au Préfet ;</w:t>
            </w:r>
          </w:p>
          <w:p w14:paraId="67C5E406"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Règle les conflits à l’amiable ;</w:t>
            </w:r>
          </w:p>
          <w:p w14:paraId="2DC996B8"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Met en place le Comité Local de Réinstallation au niveau de chaque arrondissement</w:t>
            </w:r>
          </w:p>
          <w:p w14:paraId="29A7D0D6"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B1380C" w:rsidRPr="00534FE1" w14:paraId="7502441B" w14:textId="77777777" w:rsidTr="008F0527">
        <w:tc>
          <w:tcPr>
            <w:tcW w:w="567" w:type="dxa"/>
            <w:shd w:val="clear" w:color="auto" w:fill="auto"/>
            <w:vAlign w:val="center"/>
          </w:tcPr>
          <w:p w14:paraId="699B4EFF"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06327311"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Arrondissement</w:t>
            </w:r>
          </w:p>
        </w:tc>
        <w:tc>
          <w:tcPr>
            <w:tcW w:w="5783" w:type="dxa"/>
            <w:shd w:val="clear" w:color="auto" w:fill="auto"/>
          </w:tcPr>
          <w:p w14:paraId="58751244"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1E4A924C"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Constate l’effectivité de la libération des emprises et rend compte au Maire ;</w:t>
            </w:r>
          </w:p>
          <w:p w14:paraId="2DDB2E0D"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Règle les conflits mineurs ;</w:t>
            </w:r>
          </w:p>
          <w:p w14:paraId="4C82644A"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Assure le rapportage du Comité local de réinstallation du PAR ;</w:t>
            </w:r>
          </w:p>
          <w:p w14:paraId="414E543B"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B1380C" w:rsidRPr="00534FE1" w14:paraId="0F0A0ADF" w14:textId="77777777" w:rsidTr="008F0527">
        <w:tc>
          <w:tcPr>
            <w:tcW w:w="567" w:type="dxa"/>
            <w:shd w:val="clear" w:color="auto" w:fill="auto"/>
            <w:vAlign w:val="center"/>
          </w:tcPr>
          <w:p w14:paraId="72FBB67E"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3D94F530" w14:textId="77777777" w:rsidR="00B1380C" w:rsidRPr="00534FE1" w:rsidRDefault="00B1380C" w:rsidP="00B1380C">
            <w:pPr>
              <w:spacing w:before="60" w:line="240" w:lineRule="auto"/>
              <w:jc w:val="left"/>
              <w:rPr>
                <w:rFonts w:eastAsia="Calibri" w:cs="Arial"/>
                <w:color w:val="000000"/>
                <w:sz w:val="20"/>
                <w:szCs w:val="20"/>
              </w:rPr>
            </w:pPr>
            <w:r w:rsidRPr="00534FE1">
              <w:rPr>
                <w:rFonts w:eastAsia="Calibri" w:cs="Arial"/>
                <w:color w:val="000000"/>
                <w:sz w:val="20"/>
                <w:szCs w:val="20"/>
              </w:rPr>
              <w:t>Pool d’experts PAPVS (ACVDT)</w:t>
            </w:r>
          </w:p>
        </w:tc>
        <w:tc>
          <w:tcPr>
            <w:tcW w:w="5783" w:type="dxa"/>
            <w:shd w:val="clear" w:color="auto" w:fill="auto"/>
          </w:tcPr>
          <w:p w14:paraId="168EFE31"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Chargée de réviser périodiquement le PAR avant et pendant sa mise en œuvre ;</w:t>
            </w:r>
          </w:p>
          <w:p w14:paraId="06BA69C8"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Suit les différentes activités de la mise en œuvre du PAR</w:t>
            </w:r>
          </w:p>
          <w:p w14:paraId="3878D82D"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à l’approbation du rapport de mise ne œuvre et de suivi du PAR</w:t>
            </w:r>
          </w:p>
        </w:tc>
      </w:tr>
      <w:tr w:rsidR="00B1380C" w:rsidRPr="00534FE1" w14:paraId="46A349F4" w14:textId="77777777" w:rsidTr="008F0527">
        <w:tc>
          <w:tcPr>
            <w:tcW w:w="567" w:type="dxa"/>
            <w:shd w:val="clear" w:color="auto" w:fill="auto"/>
            <w:vAlign w:val="center"/>
          </w:tcPr>
          <w:p w14:paraId="0F4FBC4B"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00F75454"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ABE    </w:t>
            </w:r>
          </w:p>
        </w:tc>
        <w:tc>
          <w:tcPr>
            <w:tcW w:w="5783" w:type="dxa"/>
            <w:shd w:val="clear" w:color="auto" w:fill="auto"/>
          </w:tcPr>
          <w:p w14:paraId="2B6ACE25"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Chargée de la mise en œuvre de la politique environnementale définie par le Gouvernement dans le cadre du plan général de développement ; </w:t>
            </w:r>
          </w:p>
          <w:p w14:paraId="3B731AB0"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Gère toutes les procédures d’évaluations environnementales et elle est légalement responsable de la validation des Etudes d'Impact Environnemental (EIE) et autres types d’évaluations environnementales au Bénin. </w:t>
            </w:r>
          </w:p>
          <w:p w14:paraId="49D3AE96"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lastRenderedPageBreak/>
              <w:t>Intervient également dans le suivi de la mise en œuvre du PAR.</w:t>
            </w:r>
          </w:p>
          <w:p w14:paraId="58DD8E27"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Participe à l’approbation du rapport de suivi du PAR</w:t>
            </w:r>
          </w:p>
        </w:tc>
      </w:tr>
      <w:tr w:rsidR="00B1380C" w:rsidRPr="00534FE1" w14:paraId="55BECBE2" w14:textId="77777777" w:rsidTr="008F0527">
        <w:tc>
          <w:tcPr>
            <w:tcW w:w="567" w:type="dxa"/>
            <w:shd w:val="clear" w:color="auto" w:fill="auto"/>
            <w:vAlign w:val="center"/>
          </w:tcPr>
          <w:p w14:paraId="0159030A"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center"/>
          </w:tcPr>
          <w:p w14:paraId="4ED6519A"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Consultant chargé suivi-évaluation externe</w:t>
            </w:r>
          </w:p>
        </w:tc>
        <w:tc>
          <w:tcPr>
            <w:tcW w:w="5783" w:type="dxa"/>
            <w:shd w:val="clear" w:color="auto" w:fill="auto"/>
          </w:tcPr>
          <w:p w14:paraId="0F0558EA" w14:textId="77777777" w:rsidR="00B1380C" w:rsidRPr="00534FE1" w:rsidRDefault="00B1380C"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la mise en place du CTR/CLR</w:t>
            </w:r>
          </w:p>
          <w:p w14:paraId="5B30D163" w14:textId="77777777" w:rsidR="00B1380C" w:rsidRPr="00534FE1" w:rsidRDefault="00B1380C"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la signature des protocoles d’accord</w:t>
            </w:r>
          </w:p>
          <w:p w14:paraId="7ADDAEA2" w14:textId="77777777" w:rsidR="00B1380C" w:rsidRPr="00534FE1" w:rsidRDefault="00B1380C"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le payement des indemnisations</w:t>
            </w:r>
          </w:p>
          <w:p w14:paraId="25817DBB"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Suit la gestion des plaintes</w:t>
            </w:r>
          </w:p>
          <w:p w14:paraId="73C13297"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Rédige le rapport de mise en œuvre et de suivi du PAR </w:t>
            </w:r>
          </w:p>
        </w:tc>
      </w:tr>
      <w:tr w:rsidR="00B1380C" w:rsidRPr="00534FE1" w14:paraId="05AD006A" w14:textId="77777777" w:rsidTr="008F0527">
        <w:tc>
          <w:tcPr>
            <w:tcW w:w="567" w:type="dxa"/>
            <w:shd w:val="clear" w:color="auto" w:fill="auto"/>
            <w:vAlign w:val="center"/>
          </w:tcPr>
          <w:p w14:paraId="13A06EDA"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bottom"/>
          </w:tcPr>
          <w:p w14:paraId="0CC95B31"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ONG</w:t>
            </w:r>
          </w:p>
        </w:tc>
        <w:tc>
          <w:tcPr>
            <w:tcW w:w="5783" w:type="dxa"/>
            <w:shd w:val="clear" w:color="auto" w:fill="auto"/>
          </w:tcPr>
          <w:p w14:paraId="23BC30E8"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Intervient dans la médiation, le renforcement des capacités</w:t>
            </w:r>
          </w:p>
        </w:tc>
      </w:tr>
      <w:tr w:rsidR="00B1380C" w:rsidRPr="00534FE1" w14:paraId="61B15A7A" w14:textId="77777777" w:rsidTr="008F0527">
        <w:tc>
          <w:tcPr>
            <w:tcW w:w="567" w:type="dxa"/>
            <w:shd w:val="clear" w:color="auto" w:fill="auto"/>
            <w:vAlign w:val="center"/>
          </w:tcPr>
          <w:p w14:paraId="58F58499" w14:textId="77777777" w:rsidR="00B1380C" w:rsidRPr="00534FE1" w:rsidRDefault="00B1380C" w:rsidP="00B1380C">
            <w:pPr>
              <w:numPr>
                <w:ilvl w:val="0"/>
                <w:numId w:val="179"/>
              </w:numPr>
              <w:spacing w:before="60" w:line="240" w:lineRule="auto"/>
              <w:jc w:val="left"/>
              <w:rPr>
                <w:rFonts w:eastAsia="Calibri" w:cs="Arial"/>
                <w:b/>
                <w:color w:val="000000"/>
                <w:sz w:val="20"/>
                <w:szCs w:val="20"/>
              </w:rPr>
            </w:pPr>
          </w:p>
        </w:tc>
        <w:tc>
          <w:tcPr>
            <w:tcW w:w="2722" w:type="dxa"/>
            <w:shd w:val="clear" w:color="auto" w:fill="auto"/>
            <w:vAlign w:val="bottom"/>
          </w:tcPr>
          <w:p w14:paraId="5DECD439"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Ministère de la Justice </w:t>
            </w:r>
            <w:r w:rsidRPr="00534FE1">
              <w:rPr>
                <w:rFonts w:eastAsia="Calibri" w:cs="Arial"/>
                <w:b/>
                <w:color w:val="000000"/>
                <w:sz w:val="20"/>
                <w:szCs w:val="20"/>
              </w:rPr>
              <w:t>(Tribunal)</w:t>
            </w:r>
          </w:p>
        </w:tc>
        <w:tc>
          <w:tcPr>
            <w:tcW w:w="5783" w:type="dxa"/>
            <w:shd w:val="clear" w:color="auto" w:fill="auto"/>
          </w:tcPr>
          <w:p w14:paraId="61966519" w14:textId="77777777" w:rsidR="00B1380C" w:rsidRPr="00534FE1" w:rsidRDefault="00B1380C"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Gestion des conflits en dernier recours</w:t>
            </w:r>
          </w:p>
        </w:tc>
      </w:tr>
    </w:tbl>
    <w:p w14:paraId="6BE8F7D3" w14:textId="77777777" w:rsidR="00B1380C" w:rsidRPr="00534FE1" w:rsidRDefault="00B1380C" w:rsidP="00B1380C">
      <w:pPr>
        <w:spacing w:after="200" w:line="276" w:lineRule="auto"/>
        <w:rPr>
          <w:rFonts w:eastAsia="Calibri" w:cs="Arial"/>
          <w:b/>
          <w:color w:val="000000"/>
          <w:sz w:val="20"/>
          <w:szCs w:val="20"/>
          <w:lang w:eastAsia="fr-FR"/>
        </w:rPr>
      </w:pPr>
      <w:r w:rsidRPr="00534FE1">
        <w:rPr>
          <w:rFonts w:eastAsia="Calibri" w:cs="Arial"/>
          <w:b/>
          <w:color w:val="000000"/>
          <w:sz w:val="20"/>
          <w:szCs w:val="20"/>
          <w:lang w:eastAsia="fr-FR"/>
        </w:rPr>
        <w:t>Source : CECO-BTP, juin 2020</w:t>
      </w:r>
    </w:p>
    <w:p w14:paraId="63783D01" w14:textId="77777777" w:rsidR="00B1380C" w:rsidRPr="00A9330B" w:rsidRDefault="00B1380C" w:rsidP="00B1380C">
      <w:pPr>
        <w:pStyle w:val="Titre20"/>
      </w:pPr>
      <w:bookmarkStart w:id="1875" w:name="_Toc52888092"/>
      <w:bookmarkStart w:id="1876" w:name="_Toc52888191"/>
      <w:r w:rsidRPr="00A9330B">
        <w:t xml:space="preserve">10.16. </w:t>
      </w:r>
      <w:hyperlink w:anchor="_Toc530601837" w:history="1">
        <w:bookmarkStart w:id="1877" w:name="_Toc44771450"/>
        <w:r w:rsidRPr="00A9330B">
          <w:t>Suivi et évaluation</w:t>
        </w:r>
        <w:bookmarkEnd w:id="1875"/>
        <w:bookmarkEnd w:id="1876"/>
        <w:bookmarkEnd w:id="1877"/>
      </w:hyperlink>
    </w:p>
    <w:p w14:paraId="16C94A2C" w14:textId="77777777" w:rsidR="00B1380C" w:rsidRPr="00A9330B" w:rsidRDefault="00B1380C" w:rsidP="00B1380C">
      <w:pPr>
        <w:spacing w:after="120" w:line="312" w:lineRule="auto"/>
        <w:rPr>
          <w:rFonts w:eastAsia="Calibri" w:cs="Times New Roman"/>
          <w:szCs w:val="24"/>
          <w:lang w:eastAsia="de-DE"/>
        </w:rPr>
      </w:pPr>
      <w:r w:rsidRPr="00A9330B">
        <w:rPr>
          <w:rFonts w:eastAsia="Calibri" w:cs="Times New Roman"/>
          <w:szCs w:val="24"/>
          <w:lang w:eastAsia="de-DE"/>
        </w:rPr>
        <w:t>Le suivi interne de la mise en</w:t>
      </w:r>
      <w:r>
        <w:rPr>
          <w:rFonts w:eastAsia="Calibri" w:cs="Times New Roman"/>
          <w:szCs w:val="24"/>
          <w:lang w:eastAsia="de-DE"/>
        </w:rPr>
        <w:t xml:space="preserve"> œuvre du PAR sera assuré par le POOL PAPVS de l’ACVDT </w:t>
      </w:r>
      <w:r w:rsidRPr="00A9330B">
        <w:rPr>
          <w:rFonts w:eastAsia="Calibri" w:cs="Times New Roman"/>
          <w:szCs w:val="24"/>
          <w:lang w:eastAsia="de-DE"/>
        </w:rPr>
        <w:t xml:space="preserve">ou l’AMO de concert avec les organes de mise en œuvre du PAR créées et mis en place par le Maire et le Préfet sous la demande de l’AMO et </w:t>
      </w:r>
      <w:r>
        <w:rPr>
          <w:rFonts w:eastAsia="Calibri" w:cs="Times New Roman"/>
          <w:szCs w:val="24"/>
          <w:lang w:eastAsia="de-DE"/>
        </w:rPr>
        <w:t>du POOL PAPVS de l’ACVDT</w:t>
      </w:r>
    </w:p>
    <w:p w14:paraId="432F48A9" w14:textId="77777777" w:rsidR="00B1380C" w:rsidRPr="00A9330B" w:rsidRDefault="00B1380C" w:rsidP="00B1380C">
      <w:pPr>
        <w:spacing w:after="120" w:line="312" w:lineRule="auto"/>
        <w:rPr>
          <w:rFonts w:eastAsia="Calibri" w:cs="Times New Roman"/>
          <w:szCs w:val="24"/>
          <w:lang w:eastAsia="de-DE"/>
        </w:rPr>
      </w:pPr>
      <w:r w:rsidRPr="00A9330B">
        <w:rPr>
          <w:rFonts w:eastAsia="Calibri" w:cs="Times New Roman"/>
          <w:szCs w:val="24"/>
          <w:lang w:eastAsia="de-DE"/>
        </w:rPr>
        <w:t>Le suivi externe de la mise en œuvre du PAR, sera effectué par un consultant indépendant engagé par l’Agence de Cadre de Vie pour le Développement du Territoire. A la fin de la mise en œuvre, un audit global du processus de la mise en œuvre doit être réalisé.</w:t>
      </w:r>
    </w:p>
    <w:p w14:paraId="08034A99" w14:textId="77777777" w:rsidR="00B1380C" w:rsidRPr="00A9330B" w:rsidRDefault="00B1380C" w:rsidP="00B1380C">
      <w:pPr>
        <w:spacing w:after="120" w:line="312" w:lineRule="auto"/>
        <w:rPr>
          <w:rFonts w:eastAsia="Calibri" w:cs="Times New Roman"/>
          <w:szCs w:val="24"/>
          <w:lang w:eastAsia="de-DE"/>
        </w:rPr>
      </w:pPr>
      <w:r w:rsidRPr="00A9330B">
        <w:rPr>
          <w:rFonts w:eastAsia="Calibri" w:cs="Times New Roman"/>
          <w:szCs w:val="24"/>
          <w:lang w:eastAsia="de-DE"/>
        </w:rPr>
        <w:t>Pour sa part, la Banque Africaine de Développement effectuera des vérifications afin de s’assurer que les compensations ont été payées selon la procédure et les barèmes définis dans le PAR et que l’ensemble du PAR est mis en œuvre conformément aux exigences de la SO2. Elle révisera également les plaintes formulées, le processus suivi pour la résolution des plaintes et identifiera les questions toujours en litige.</w:t>
      </w:r>
    </w:p>
    <w:p w14:paraId="1AC0D040" w14:textId="1E7061B7" w:rsidR="0044390D" w:rsidRPr="00047BEF" w:rsidRDefault="00BA5DAC" w:rsidP="00B1380C">
      <w:pPr>
        <w:pStyle w:val="Titre20"/>
        <w:rPr>
          <w:rFonts w:eastAsia="Times New Roman"/>
          <w:lang w:eastAsia="de-DE"/>
        </w:rPr>
      </w:pPr>
      <w:bookmarkStart w:id="1878" w:name="_Toc52888093"/>
      <w:bookmarkStart w:id="1879" w:name="_Toc52888192"/>
      <w:r>
        <w:rPr>
          <w:rFonts w:eastAsia="Times New Roman"/>
          <w:lang w:eastAsia="de-DE"/>
        </w:rPr>
        <w:t>10.17</w:t>
      </w:r>
      <w:r w:rsidR="00E303ED" w:rsidRPr="00047BEF">
        <w:rPr>
          <w:rFonts w:eastAsia="Times New Roman"/>
          <w:lang w:eastAsia="de-DE"/>
        </w:rPr>
        <w:t xml:space="preserve">. </w:t>
      </w:r>
      <w:hyperlink w:anchor="_Toc530601839" w:history="1">
        <w:bookmarkStart w:id="1880" w:name="_Toc44729443"/>
        <w:r w:rsidR="0044390D" w:rsidRPr="00047BEF">
          <w:rPr>
            <w:rFonts w:eastAsia="Times New Roman"/>
            <w:lang w:eastAsia="de-DE"/>
          </w:rPr>
          <w:t>Diffusion</w:t>
        </w:r>
        <w:bookmarkEnd w:id="1878"/>
        <w:bookmarkEnd w:id="1879"/>
        <w:bookmarkEnd w:id="1880"/>
      </w:hyperlink>
    </w:p>
    <w:p w14:paraId="7201F087" w14:textId="0F51435D" w:rsidR="0044390D" w:rsidRPr="00047BEF" w:rsidRDefault="0044390D" w:rsidP="00E303ED">
      <w:pPr>
        <w:rPr>
          <w:lang w:eastAsia="fr-FR"/>
        </w:rPr>
      </w:pPr>
      <w:r w:rsidRPr="00047BEF">
        <w:rPr>
          <w:lang w:eastAsia="fr-FR"/>
        </w:rPr>
        <w:t>Après approbation, en Conseil des Ministres par le Gouvernement du Bénin et la Banque Africaine de Développement, le présent résumé du PAR sera publié au journal officiel du Bénin qui constitue une archive nationale et une certification par et pour les parties prenantes. Il sera d’accès public au niveau du Ministère du Cadre de Vie et du Développement Durable. Il apparaîtra aussi dans le site web de la Banque Africaine de Développement. En effet, la Politique de diffusion et d’accès à l’information vise à i) maximiser la diffusion des informations en possession du Groupe de la Banque et à limiter la liste d’exceptions; ii) faciliter l’accès à l’information sur les opérations de la BAD et son partage avec un spectre large de parties prenante</w:t>
      </w:r>
      <w:r w:rsidR="00FC26A0">
        <w:rPr>
          <w:lang w:eastAsia="fr-FR"/>
        </w:rPr>
        <w:t>s</w:t>
      </w:r>
      <w:r w:rsidRPr="00047BEF">
        <w:rPr>
          <w:lang w:eastAsia="fr-FR"/>
        </w:rPr>
        <w:t xml:space="preserve"> ; iii) promouvoir la bonne gouvernance, la transparence et la responsabilité ; iv) améliorer l’efficacité de la mise en œuvre et mieux coordonner les processus de diffusion de l’information; v) faire mieux connaître la mission, les stratégies et les activités globales du Groupe de la Banque ; vi) appuyer le processus consultatif; et vii) renforcer l’harmonisation avec les autres institutions de financement du développement dans le domaine de la diffusion de l’information.</w:t>
      </w:r>
    </w:p>
    <w:p w14:paraId="4F755D9C" w14:textId="4F1DBB04" w:rsidR="0044390D" w:rsidRPr="00047BEF" w:rsidRDefault="0044390D" w:rsidP="00E303ED">
      <w:pPr>
        <w:rPr>
          <w:lang w:eastAsia="fr-FR"/>
        </w:rPr>
      </w:pPr>
      <w:r w:rsidRPr="00047BEF">
        <w:rPr>
          <w:lang w:eastAsia="fr-FR"/>
        </w:rPr>
        <w:t xml:space="preserve">Au niveau du Bureau des trois arrondissements ainsi que la Mairie de Bohicon, une copie devra être déposée pour consultation. Après cela, le Consultant pour la mise en œuvre du PAR, sous </w:t>
      </w:r>
      <w:r w:rsidR="00B1380C">
        <w:rPr>
          <w:lang w:eastAsia="fr-FR"/>
        </w:rPr>
        <w:t>le contrôle ou la supervision du</w:t>
      </w:r>
      <w:r w:rsidRPr="00047BEF">
        <w:rPr>
          <w:lang w:eastAsia="fr-FR"/>
        </w:rPr>
        <w:t xml:space="preserve"> </w:t>
      </w:r>
      <w:r w:rsidR="00B1380C">
        <w:rPr>
          <w:lang w:eastAsia="fr-FR"/>
        </w:rPr>
        <w:t>POOL PAPVS</w:t>
      </w:r>
      <w:r w:rsidRPr="00047BEF">
        <w:rPr>
          <w:lang w:eastAsia="fr-FR"/>
        </w:rPr>
        <w:t xml:space="preserve"> et l’AMO procédera à l’organisation des séances de restitution. Il sera préparé des ateliers de restitution du PAR à toutes les PAP </w:t>
      </w:r>
      <w:r w:rsidRPr="00047BEF">
        <w:rPr>
          <w:lang w:eastAsia="fr-FR"/>
        </w:rPr>
        <w:lastRenderedPageBreak/>
        <w:t>selon le calendrier arrêté afin de démarrer les activités d’exécution de la réinstallation. Il est prévu que des séances de restitution soient réellement organisées tel que décrit.</w:t>
      </w:r>
    </w:p>
    <w:p w14:paraId="6494F92B" w14:textId="2491CFCB" w:rsidR="0044390D" w:rsidRPr="00047BEF" w:rsidRDefault="00BA5DAC" w:rsidP="00E303ED">
      <w:pPr>
        <w:pStyle w:val="Titre20"/>
        <w:rPr>
          <w:rFonts w:eastAsia="Times New Roman"/>
          <w:lang w:eastAsia="de-DE"/>
        </w:rPr>
      </w:pPr>
      <w:bookmarkStart w:id="1881" w:name="_Toc52888094"/>
      <w:bookmarkStart w:id="1882" w:name="_Toc52888193"/>
      <w:r>
        <w:rPr>
          <w:rFonts w:eastAsia="Times New Roman"/>
          <w:lang w:eastAsia="de-DE"/>
        </w:rPr>
        <w:t>10.18</w:t>
      </w:r>
      <w:r w:rsidR="00E303ED" w:rsidRPr="00047BEF">
        <w:rPr>
          <w:rFonts w:eastAsia="Times New Roman"/>
          <w:lang w:eastAsia="de-DE"/>
        </w:rPr>
        <w:t xml:space="preserve">. </w:t>
      </w:r>
      <w:hyperlink w:anchor="_Toc530601836" w:history="1">
        <w:bookmarkStart w:id="1883" w:name="_Toc44729444"/>
        <w:r w:rsidR="0044390D" w:rsidRPr="00047BEF">
          <w:rPr>
            <w:rFonts w:eastAsia="Times New Roman"/>
            <w:lang w:eastAsia="de-DE"/>
          </w:rPr>
          <w:t>Coût et budget</w:t>
        </w:r>
        <w:bookmarkEnd w:id="1881"/>
        <w:bookmarkEnd w:id="1882"/>
        <w:bookmarkEnd w:id="1883"/>
      </w:hyperlink>
    </w:p>
    <w:p w14:paraId="4227DC1C" w14:textId="77777777" w:rsidR="0044390D" w:rsidRPr="00047BEF" w:rsidRDefault="0044390D" w:rsidP="00E303ED">
      <w:pPr>
        <w:rPr>
          <w:lang w:eastAsia="fr-CA"/>
        </w:rPr>
      </w:pPr>
      <w:r w:rsidRPr="00047BEF">
        <w:rPr>
          <w:lang w:eastAsia="fr-CA"/>
        </w:rPr>
        <w:t xml:space="preserve">Le budget global pour la mise en œuvre du PAR est évalué à </w:t>
      </w:r>
      <w:r w:rsidRPr="00047BEF">
        <w:rPr>
          <w:b/>
          <w:bCs/>
          <w:sz w:val="20"/>
          <w:szCs w:val="20"/>
          <w:lang w:eastAsia="fr-FR"/>
        </w:rPr>
        <w:t>772 575 273 FCFA</w:t>
      </w:r>
      <w:r w:rsidRPr="00047BEF">
        <w:rPr>
          <w:rFonts w:ascii="Calibri" w:hAnsi="Calibri" w:cs="Calibri"/>
          <w:b/>
          <w:color w:val="000000"/>
          <w:lang w:eastAsia="de-DE"/>
        </w:rPr>
        <w:t xml:space="preserve">.  </w:t>
      </w:r>
      <w:r w:rsidRPr="00047BEF">
        <w:rPr>
          <w:lang w:eastAsia="fr-CA"/>
        </w:rPr>
        <w:t xml:space="preserve">L’intégralité de ce budget qui sera financée par le gouvernement béninois et la Banque Africaine de Développement se décompose comme suit : </w:t>
      </w:r>
    </w:p>
    <w:p w14:paraId="0E33F0D2" w14:textId="4E18FA71" w:rsidR="0044390D" w:rsidRPr="00570F80" w:rsidRDefault="00E303ED" w:rsidP="0044390D">
      <w:pPr>
        <w:keepNext/>
        <w:spacing w:line="360" w:lineRule="auto"/>
        <w:ind w:left="720"/>
        <w:jc w:val="left"/>
        <w:rPr>
          <w:rFonts w:eastAsia="Times New Roman" w:cs="Times New Roman"/>
          <w:b/>
          <w:color w:val="000000"/>
          <w:sz w:val="20"/>
          <w:szCs w:val="20"/>
          <w:lang w:eastAsia="de-DE"/>
        </w:rPr>
      </w:pPr>
      <w:bookmarkStart w:id="1884" w:name="_Toc3224907"/>
      <w:bookmarkStart w:id="1885" w:name="_Toc52888300"/>
      <w:r w:rsidRPr="00570F80">
        <w:rPr>
          <w:b/>
          <w:sz w:val="20"/>
          <w:szCs w:val="20"/>
        </w:rPr>
        <w:t xml:space="preserve">Tableau </w:t>
      </w:r>
      <w:r w:rsidRPr="00570F80">
        <w:rPr>
          <w:b/>
          <w:sz w:val="20"/>
          <w:szCs w:val="20"/>
        </w:rPr>
        <w:fldChar w:fldCharType="begin"/>
      </w:r>
      <w:r w:rsidRPr="00570F80">
        <w:rPr>
          <w:b/>
          <w:sz w:val="20"/>
          <w:szCs w:val="20"/>
        </w:rPr>
        <w:instrText xml:space="preserve"> SEQ Tableau \* ARABIC </w:instrText>
      </w:r>
      <w:r w:rsidRPr="00570F80">
        <w:rPr>
          <w:b/>
          <w:sz w:val="20"/>
          <w:szCs w:val="20"/>
        </w:rPr>
        <w:fldChar w:fldCharType="separate"/>
      </w:r>
      <w:r w:rsidR="00570F80" w:rsidRPr="00570F80">
        <w:rPr>
          <w:b/>
          <w:noProof/>
          <w:sz w:val="20"/>
          <w:szCs w:val="20"/>
        </w:rPr>
        <w:t>83</w:t>
      </w:r>
      <w:r w:rsidRPr="00570F80">
        <w:rPr>
          <w:b/>
          <w:sz w:val="20"/>
          <w:szCs w:val="20"/>
        </w:rPr>
        <w:fldChar w:fldCharType="end"/>
      </w:r>
      <w:r w:rsidRPr="00570F80">
        <w:rPr>
          <w:b/>
          <w:sz w:val="20"/>
          <w:szCs w:val="20"/>
        </w:rPr>
        <w:t xml:space="preserve"> </w:t>
      </w:r>
      <w:r w:rsidR="0044390D" w:rsidRPr="00570F80">
        <w:rPr>
          <w:rFonts w:eastAsia="Times New Roman" w:cs="Times New Roman"/>
          <w:b/>
          <w:color w:val="000000"/>
          <w:sz w:val="20"/>
          <w:szCs w:val="20"/>
          <w:lang w:eastAsia="de-DE"/>
        </w:rPr>
        <w:t>: Synthèse du budget de mise en œuvre du PAR</w:t>
      </w:r>
      <w:bookmarkEnd w:id="1885"/>
      <w:r w:rsidR="0044390D" w:rsidRPr="00570F80">
        <w:rPr>
          <w:rFonts w:eastAsia="Times New Roman" w:cs="Times New Roman"/>
          <w:b/>
          <w:color w:val="000000"/>
          <w:sz w:val="20"/>
          <w:szCs w:val="20"/>
          <w:lang w:eastAsia="de-DE"/>
        </w:rPr>
        <w:t xml:space="preserve"> </w:t>
      </w:r>
      <w:bookmarkEnd w:id="1884"/>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3"/>
        <w:gridCol w:w="2635"/>
        <w:gridCol w:w="1714"/>
        <w:gridCol w:w="1489"/>
        <w:gridCol w:w="1839"/>
      </w:tblGrid>
      <w:tr w:rsidR="00096F0B" w:rsidRPr="007B7198" w14:paraId="7A2681BD" w14:textId="77777777" w:rsidTr="00096F0B">
        <w:trPr>
          <w:trHeight w:val="455"/>
          <w:jc w:val="center"/>
        </w:trPr>
        <w:tc>
          <w:tcPr>
            <w:tcW w:w="4168" w:type="dxa"/>
            <w:gridSpan w:val="2"/>
            <w:shd w:val="clear" w:color="auto" w:fill="00B0F0"/>
            <w:vAlign w:val="center"/>
            <w:hideMark/>
          </w:tcPr>
          <w:p w14:paraId="2E79697B" w14:textId="77777777" w:rsidR="00096F0B" w:rsidRPr="007B7198" w:rsidRDefault="00096F0B" w:rsidP="00096F0B">
            <w:pPr>
              <w:spacing w:before="60" w:line="240" w:lineRule="auto"/>
              <w:jc w:val="center"/>
              <w:rPr>
                <w:rFonts w:eastAsia="Calibri" w:cs="Arial"/>
                <w:b/>
                <w:bCs/>
                <w:color w:val="000000"/>
                <w:sz w:val="18"/>
                <w:szCs w:val="18"/>
                <w:lang w:eastAsia="fr-FR"/>
              </w:rPr>
            </w:pPr>
            <w:bookmarkStart w:id="1886" w:name="OLE_LINK4"/>
            <w:r w:rsidRPr="007B7198">
              <w:rPr>
                <w:rFonts w:eastAsia="Calibri" w:cs="Arial"/>
                <w:b/>
                <w:bCs/>
                <w:color w:val="000000"/>
                <w:sz w:val="18"/>
                <w:szCs w:val="18"/>
                <w:lang w:eastAsia="fr-FR"/>
              </w:rPr>
              <w:t>Poste budgétaire</w:t>
            </w:r>
          </w:p>
        </w:tc>
        <w:tc>
          <w:tcPr>
            <w:tcW w:w="1714" w:type="dxa"/>
            <w:shd w:val="clear" w:color="auto" w:fill="00B0F0"/>
            <w:vAlign w:val="center"/>
            <w:hideMark/>
          </w:tcPr>
          <w:p w14:paraId="02D065F5" w14:textId="77777777" w:rsidR="00096F0B" w:rsidRPr="007B7198" w:rsidRDefault="00096F0B" w:rsidP="00096F0B">
            <w:pPr>
              <w:spacing w:before="60" w:line="240" w:lineRule="auto"/>
              <w:rPr>
                <w:rFonts w:eastAsia="Calibri" w:cs="Arial"/>
                <w:b/>
                <w:bCs/>
                <w:color w:val="000000"/>
                <w:sz w:val="18"/>
                <w:szCs w:val="18"/>
                <w:lang w:eastAsia="fr-FR"/>
              </w:rPr>
            </w:pPr>
            <w:r w:rsidRPr="007B7198">
              <w:rPr>
                <w:rFonts w:eastAsia="Calibri" w:cs="Arial"/>
                <w:b/>
                <w:bCs/>
                <w:color w:val="000000"/>
                <w:sz w:val="18"/>
                <w:szCs w:val="18"/>
                <w:lang w:eastAsia="fr-FR"/>
              </w:rPr>
              <w:t>Montant (F. CFA)</w:t>
            </w:r>
          </w:p>
        </w:tc>
        <w:tc>
          <w:tcPr>
            <w:tcW w:w="1489" w:type="dxa"/>
            <w:shd w:val="clear" w:color="auto" w:fill="00B0F0"/>
          </w:tcPr>
          <w:p w14:paraId="0FE42C6B" w14:textId="77777777" w:rsidR="00096F0B" w:rsidRPr="007B7198" w:rsidRDefault="00096F0B" w:rsidP="00096F0B">
            <w:pPr>
              <w:spacing w:before="60" w:line="240" w:lineRule="auto"/>
              <w:jc w:val="center"/>
              <w:rPr>
                <w:rFonts w:eastAsia="Calibri" w:cs="Arial"/>
                <w:b/>
                <w:bCs/>
                <w:color w:val="000000"/>
                <w:sz w:val="18"/>
                <w:szCs w:val="18"/>
                <w:lang w:eastAsia="fr-FR"/>
              </w:rPr>
            </w:pPr>
            <w:r w:rsidRPr="007B7198">
              <w:rPr>
                <w:rFonts w:eastAsia="Calibri" w:cs="Arial"/>
                <w:b/>
                <w:bCs/>
                <w:color w:val="000000"/>
                <w:sz w:val="18"/>
                <w:szCs w:val="18"/>
                <w:lang w:eastAsia="fr-FR"/>
              </w:rPr>
              <w:t>Montant (USD)</w:t>
            </w:r>
          </w:p>
        </w:tc>
        <w:tc>
          <w:tcPr>
            <w:tcW w:w="1839" w:type="dxa"/>
            <w:shd w:val="clear" w:color="auto" w:fill="00B0F0"/>
            <w:noWrap/>
            <w:vAlign w:val="center"/>
            <w:hideMark/>
          </w:tcPr>
          <w:p w14:paraId="3F88B221" w14:textId="77777777" w:rsidR="00096F0B" w:rsidRPr="007B7198" w:rsidRDefault="00096F0B" w:rsidP="00096F0B">
            <w:pPr>
              <w:spacing w:before="60" w:line="240" w:lineRule="auto"/>
              <w:jc w:val="center"/>
              <w:rPr>
                <w:rFonts w:eastAsia="Calibri" w:cs="Arial"/>
                <w:b/>
                <w:bCs/>
                <w:color w:val="000000"/>
                <w:sz w:val="18"/>
                <w:szCs w:val="18"/>
                <w:lang w:eastAsia="fr-FR"/>
              </w:rPr>
            </w:pPr>
            <w:r w:rsidRPr="007B7198">
              <w:rPr>
                <w:rFonts w:eastAsia="Calibri" w:cs="Arial"/>
                <w:b/>
                <w:bCs/>
                <w:color w:val="000000"/>
                <w:sz w:val="18"/>
                <w:szCs w:val="18"/>
                <w:lang w:eastAsia="fr-FR"/>
              </w:rPr>
              <w:t>Source de financement</w:t>
            </w:r>
          </w:p>
        </w:tc>
      </w:tr>
      <w:tr w:rsidR="00096F0B" w:rsidRPr="007B7198" w14:paraId="78F8F9E0" w14:textId="77777777" w:rsidTr="00096F0B">
        <w:trPr>
          <w:trHeight w:val="341"/>
          <w:jc w:val="center"/>
        </w:trPr>
        <w:tc>
          <w:tcPr>
            <w:tcW w:w="1533" w:type="dxa"/>
            <w:vMerge w:val="restart"/>
            <w:shd w:val="clear" w:color="auto" w:fill="auto"/>
            <w:vAlign w:val="center"/>
            <w:hideMark/>
          </w:tcPr>
          <w:p w14:paraId="324C2320" w14:textId="77777777" w:rsidR="00096F0B" w:rsidRPr="007B7198" w:rsidRDefault="00096F0B" w:rsidP="00096F0B">
            <w:pPr>
              <w:spacing w:before="60" w:line="240" w:lineRule="auto"/>
              <w:jc w:val="center"/>
              <w:rPr>
                <w:rFonts w:eastAsia="Calibri" w:cs="Arial"/>
                <w:b/>
                <w:bCs/>
                <w:color w:val="000000"/>
                <w:sz w:val="18"/>
                <w:szCs w:val="18"/>
                <w:lang w:eastAsia="fr-FR"/>
              </w:rPr>
            </w:pPr>
            <w:r w:rsidRPr="007B7198">
              <w:rPr>
                <w:rFonts w:eastAsia="Calibri" w:cs="Arial"/>
                <w:b/>
                <w:bCs/>
                <w:color w:val="000000"/>
                <w:sz w:val="18"/>
                <w:szCs w:val="18"/>
                <w:lang w:eastAsia="fr-FR"/>
              </w:rPr>
              <w:t>Coût total des compensations</w:t>
            </w:r>
          </w:p>
        </w:tc>
        <w:tc>
          <w:tcPr>
            <w:tcW w:w="2635" w:type="dxa"/>
            <w:shd w:val="clear" w:color="auto" w:fill="auto"/>
            <w:vAlign w:val="center"/>
            <w:hideMark/>
          </w:tcPr>
          <w:p w14:paraId="2DEC5905"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Biens immobiliers non construits</w:t>
            </w:r>
          </w:p>
        </w:tc>
        <w:tc>
          <w:tcPr>
            <w:tcW w:w="1714" w:type="dxa"/>
            <w:shd w:val="clear" w:color="auto" w:fill="auto"/>
            <w:vAlign w:val="center"/>
          </w:tcPr>
          <w:p w14:paraId="5F1FD8DA"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color w:val="000000"/>
                <w:sz w:val="18"/>
                <w:szCs w:val="18"/>
                <w:lang w:eastAsia="fr-FR"/>
              </w:rPr>
              <w:t>235968</w:t>
            </w:r>
          </w:p>
        </w:tc>
        <w:tc>
          <w:tcPr>
            <w:tcW w:w="1489" w:type="dxa"/>
          </w:tcPr>
          <w:p w14:paraId="63CEFA56"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472</w:t>
            </w:r>
          </w:p>
        </w:tc>
        <w:tc>
          <w:tcPr>
            <w:tcW w:w="1839" w:type="dxa"/>
            <w:vMerge w:val="restart"/>
            <w:shd w:val="clear" w:color="auto" w:fill="auto"/>
            <w:vAlign w:val="center"/>
            <w:hideMark/>
          </w:tcPr>
          <w:p w14:paraId="1666989A" w14:textId="77777777" w:rsidR="00096F0B" w:rsidRPr="007B7198" w:rsidRDefault="00096F0B" w:rsidP="00096F0B">
            <w:pPr>
              <w:spacing w:before="60" w:line="240" w:lineRule="auto"/>
              <w:jc w:val="center"/>
              <w:rPr>
                <w:rFonts w:eastAsia="Calibri" w:cs="Arial"/>
                <w:b/>
                <w:bCs/>
                <w:color w:val="000000"/>
                <w:sz w:val="18"/>
                <w:szCs w:val="18"/>
                <w:lang w:eastAsia="fr-FR"/>
              </w:rPr>
            </w:pPr>
            <w:r w:rsidRPr="007B7198">
              <w:rPr>
                <w:rFonts w:eastAsia="Calibri" w:cs="Arial"/>
                <w:b/>
                <w:bCs/>
                <w:color w:val="000000"/>
                <w:sz w:val="18"/>
                <w:szCs w:val="18"/>
                <w:lang w:eastAsia="fr-FR"/>
              </w:rPr>
              <w:t>Etat béninois</w:t>
            </w:r>
          </w:p>
        </w:tc>
      </w:tr>
      <w:tr w:rsidR="00096F0B" w:rsidRPr="007B7198" w14:paraId="277F94B0" w14:textId="77777777" w:rsidTr="00096F0B">
        <w:trPr>
          <w:trHeight w:val="586"/>
          <w:jc w:val="center"/>
        </w:trPr>
        <w:tc>
          <w:tcPr>
            <w:tcW w:w="1533" w:type="dxa"/>
            <w:vMerge/>
            <w:vAlign w:val="center"/>
            <w:hideMark/>
          </w:tcPr>
          <w:p w14:paraId="0296ED7B" w14:textId="77777777" w:rsidR="00096F0B" w:rsidRPr="007B7198" w:rsidRDefault="00096F0B" w:rsidP="00096F0B">
            <w:pPr>
              <w:spacing w:before="60" w:line="240" w:lineRule="auto"/>
              <w:rPr>
                <w:rFonts w:eastAsia="Calibri" w:cs="Arial"/>
                <w:b/>
                <w:bCs/>
                <w:color w:val="000000"/>
                <w:sz w:val="18"/>
                <w:szCs w:val="18"/>
                <w:lang w:eastAsia="fr-FR"/>
              </w:rPr>
            </w:pPr>
          </w:p>
        </w:tc>
        <w:tc>
          <w:tcPr>
            <w:tcW w:w="2635" w:type="dxa"/>
            <w:shd w:val="clear" w:color="auto" w:fill="auto"/>
            <w:vAlign w:val="center"/>
            <w:hideMark/>
          </w:tcPr>
          <w:p w14:paraId="732138C2"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Biens immobiliers construits à usage d'habitation</w:t>
            </w:r>
          </w:p>
        </w:tc>
        <w:tc>
          <w:tcPr>
            <w:tcW w:w="1714" w:type="dxa"/>
            <w:shd w:val="clear" w:color="auto" w:fill="auto"/>
            <w:vAlign w:val="center"/>
          </w:tcPr>
          <w:p w14:paraId="5C8B69B5" w14:textId="77777777" w:rsidR="00096F0B" w:rsidRPr="007B7198" w:rsidRDefault="00096F0B" w:rsidP="00096F0B">
            <w:pPr>
              <w:spacing w:before="60" w:line="240" w:lineRule="auto"/>
              <w:jc w:val="right"/>
              <w:rPr>
                <w:rFonts w:eastAsia="Calibri" w:cs="Arial"/>
                <w:color w:val="000000"/>
                <w:sz w:val="18"/>
                <w:szCs w:val="18"/>
                <w:lang w:eastAsia="fr-FR"/>
              </w:rPr>
            </w:pPr>
            <w:r w:rsidRPr="007B7198">
              <w:rPr>
                <w:rFonts w:eastAsia="Calibri" w:cs="Arial"/>
                <w:color w:val="000000"/>
                <w:sz w:val="18"/>
                <w:szCs w:val="18"/>
                <w:lang w:eastAsia="fr-FR"/>
              </w:rPr>
              <w:t>60 914 046</w:t>
            </w:r>
          </w:p>
        </w:tc>
        <w:tc>
          <w:tcPr>
            <w:tcW w:w="1489" w:type="dxa"/>
          </w:tcPr>
          <w:p w14:paraId="6B631FA4"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121 828</w:t>
            </w:r>
          </w:p>
        </w:tc>
        <w:tc>
          <w:tcPr>
            <w:tcW w:w="1839" w:type="dxa"/>
            <w:vMerge/>
            <w:vAlign w:val="center"/>
            <w:hideMark/>
          </w:tcPr>
          <w:p w14:paraId="54C1BD14" w14:textId="77777777" w:rsidR="00096F0B" w:rsidRPr="007B7198" w:rsidRDefault="00096F0B" w:rsidP="00096F0B">
            <w:pPr>
              <w:spacing w:before="60" w:line="240" w:lineRule="auto"/>
              <w:rPr>
                <w:rFonts w:eastAsia="Calibri" w:cs="Arial"/>
                <w:b/>
                <w:bCs/>
                <w:color w:val="000000"/>
                <w:sz w:val="18"/>
                <w:szCs w:val="18"/>
                <w:lang w:eastAsia="fr-FR"/>
              </w:rPr>
            </w:pPr>
          </w:p>
        </w:tc>
      </w:tr>
      <w:tr w:rsidR="00096F0B" w:rsidRPr="007B7198" w14:paraId="7920B321" w14:textId="77777777" w:rsidTr="00096F0B">
        <w:trPr>
          <w:trHeight w:val="454"/>
          <w:jc w:val="center"/>
        </w:trPr>
        <w:tc>
          <w:tcPr>
            <w:tcW w:w="1533" w:type="dxa"/>
            <w:vMerge/>
            <w:vAlign w:val="center"/>
            <w:hideMark/>
          </w:tcPr>
          <w:p w14:paraId="6477F768" w14:textId="77777777" w:rsidR="00096F0B" w:rsidRPr="007B7198" w:rsidRDefault="00096F0B" w:rsidP="00096F0B">
            <w:pPr>
              <w:spacing w:before="60" w:line="240" w:lineRule="auto"/>
              <w:rPr>
                <w:rFonts w:eastAsia="Calibri" w:cs="Arial"/>
                <w:b/>
                <w:bCs/>
                <w:color w:val="000000"/>
                <w:sz w:val="18"/>
                <w:szCs w:val="18"/>
                <w:lang w:eastAsia="fr-FR"/>
              </w:rPr>
            </w:pPr>
          </w:p>
        </w:tc>
        <w:tc>
          <w:tcPr>
            <w:tcW w:w="2635" w:type="dxa"/>
            <w:shd w:val="clear" w:color="auto" w:fill="auto"/>
            <w:vAlign w:val="center"/>
            <w:hideMark/>
          </w:tcPr>
          <w:p w14:paraId="695B37F5"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Biens immobiliers construits à usage commercial</w:t>
            </w:r>
          </w:p>
        </w:tc>
        <w:tc>
          <w:tcPr>
            <w:tcW w:w="1714" w:type="dxa"/>
            <w:shd w:val="clear" w:color="auto" w:fill="auto"/>
            <w:vAlign w:val="center"/>
          </w:tcPr>
          <w:p w14:paraId="6B7E9069" w14:textId="77777777" w:rsidR="00096F0B" w:rsidRPr="007B7198" w:rsidRDefault="00096F0B" w:rsidP="00096F0B">
            <w:pPr>
              <w:spacing w:before="60" w:line="240" w:lineRule="auto"/>
              <w:jc w:val="right"/>
              <w:rPr>
                <w:rFonts w:eastAsia="Calibri" w:cs="Arial"/>
                <w:color w:val="000000"/>
                <w:sz w:val="18"/>
                <w:szCs w:val="18"/>
                <w:lang w:eastAsia="fr-FR"/>
              </w:rPr>
            </w:pPr>
            <w:r w:rsidRPr="007B7198">
              <w:rPr>
                <w:rFonts w:eastAsia="Calibri" w:cs="Arial"/>
                <w:color w:val="000000"/>
                <w:sz w:val="18"/>
                <w:szCs w:val="18"/>
                <w:lang w:eastAsia="fr-FR"/>
              </w:rPr>
              <w:t>97 745 205</w:t>
            </w:r>
          </w:p>
        </w:tc>
        <w:tc>
          <w:tcPr>
            <w:tcW w:w="1489" w:type="dxa"/>
          </w:tcPr>
          <w:p w14:paraId="71770740"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195 490</w:t>
            </w:r>
          </w:p>
        </w:tc>
        <w:tc>
          <w:tcPr>
            <w:tcW w:w="1839" w:type="dxa"/>
            <w:vMerge/>
            <w:vAlign w:val="center"/>
            <w:hideMark/>
          </w:tcPr>
          <w:p w14:paraId="7E5E0CDF" w14:textId="77777777" w:rsidR="00096F0B" w:rsidRPr="007B7198" w:rsidRDefault="00096F0B" w:rsidP="00096F0B">
            <w:pPr>
              <w:spacing w:before="60" w:line="240" w:lineRule="auto"/>
              <w:rPr>
                <w:rFonts w:eastAsia="Calibri" w:cs="Arial"/>
                <w:b/>
                <w:bCs/>
                <w:color w:val="000000"/>
                <w:sz w:val="18"/>
                <w:szCs w:val="18"/>
                <w:lang w:eastAsia="fr-FR"/>
              </w:rPr>
            </w:pPr>
          </w:p>
        </w:tc>
      </w:tr>
      <w:tr w:rsidR="00096F0B" w:rsidRPr="007B7198" w14:paraId="6E106DB3" w14:textId="77777777" w:rsidTr="00096F0B">
        <w:trPr>
          <w:trHeight w:val="454"/>
          <w:jc w:val="center"/>
        </w:trPr>
        <w:tc>
          <w:tcPr>
            <w:tcW w:w="1533" w:type="dxa"/>
            <w:vMerge/>
            <w:vAlign w:val="center"/>
          </w:tcPr>
          <w:p w14:paraId="7684FD62" w14:textId="77777777" w:rsidR="00096F0B" w:rsidRPr="007B7198" w:rsidRDefault="00096F0B" w:rsidP="00096F0B">
            <w:pPr>
              <w:spacing w:before="60" w:line="240" w:lineRule="auto"/>
              <w:rPr>
                <w:rFonts w:eastAsia="Calibri" w:cs="Arial"/>
                <w:b/>
                <w:bCs/>
                <w:color w:val="000000"/>
                <w:sz w:val="18"/>
                <w:szCs w:val="18"/>
                <w:lang w:eastAsia="fr-FR"/>
              </w:rPr>
            </w:pPr>
          </w:p>
        </w:tc>
        <w:tc>
          <w:tcPr>
            <w:tcW w:w="2635" w:type="dxa"/>
            <w:shd w:val="clear" w:color="auto" w:fill="auto"/>
            <w:vAlign w:val="center"/>
          </w:tcPr>
          <w:p w14:paraId="66F9974E"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Biens cultuels et culturels</w:t>
            </w:r>
          </w:p>
        </w:tc>
        <w:tc>
          <w:tcPr>
            <w:tcW w:w="1714" w:type="dxa"/>
            <w:shd w:val="clear" w:color="auto" w:fill="auto"/>
            <w:vAlign w:val="center"/>
          </w:tcPr>
          <w:p w14:paraId="102E6B2C" w14:textId="77777777" w:rsidR="00096F0B" w:rsidRPr="007B7198" w:rsidRDefault="00096F0B" w:rsidP="00096F0B">
            <w:pPr>
              <w:spacing w:before="60" w:line="240" w:lineRule="auto"/>
              <w:jc w:val="right"/>
              <w:rPr>
                <w:rFonts w:eastAsia="Calibri" w:cs="Arial"/>
                <w:color w:val="000000"/>
                <w:sz w:val="18"/>
                <w:szCs w:val="18"/>
                <w:lang w:eastAsia="fr-FR"/>
              </w:rPr>
            </w:pPr>
            <w:r w:rsidRPr="007B7198">
              <w:rPr>
                <w:rFonts w:eastAsia="Calibri" w:cs="Arial"/>
                <w:color w:val="000000"/>
                <w:sz w:val="18"/>
                <w:szCs w:val="18"/>
                <w:lang w:eastAsia="fr-FR"/>
              </w:rPr>
              <w:t>450 000</w:t>
            </w:r>
          </w:p>
        </w:tc>
        <w:tc>
          <w:tcPr>
            <w:tcW w:w="1489" w:type="dxa"/>
          </w:tcPr>
          <w:p w14:paraId="5FD236AC"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900</w:t>
            </w:r>
          </w:p>
        </w:tc>
        <w:tc>
          <w:tcPr>
            <w:tcW w:w="1839" w:type="dxa"/>
            <w:vMerge/>
            <w:vAlign w:val="center"/>
          </w:tcPr>
          <w:p w14:paraId="1E884D76" w14:textId="77777777" w:rsidR="00096F0B" w:rsidRPr="007B7198" w:rsidRDefault="00096F0B" w:rsidP="00096F0B">
            <w:pPr>
              <w:spacing w:before="60" w:line="240" w:lineRule="auto"/>
              <w:rPr>
                <w:rFonts w:eastAsia="Calibri" w:cs="Arial"/>
                <w:b/>
                <w:bCs/>
                <w:color w:val="000000"/>
                <w:sz w:val="18"/>
                <w:szCs w:val="18"/>
                <w:lang w:eastAsia="fr-FR"/>
              </w:rPr>
            </w:pPr>
          </w:p>
        </w:tc>
      </w:tr>
      <w:tr w:rsidR="00096F0B" w:rsidRPr="007B7198" w14:paraId="1BD8310E" w14:textId="77777777" w:rsidTr="00096F0B">
        <w:trPr>
          <w:trHeight w:val="273"/>
          <w:jc w:val="center"/>
        </w:trPr>
        <w:tc>
          <w:tcPr>
            <w:tcW w:w="1533" w:type="dxa"/>
            <w:vMerge/>
            <w:vAlign w:val="center"/>
            <w:hideMark/>
          </w:tcPr>
          <w:p w14:paraId="074D50F6" w14:textId="77777777" w:rsidR="00096F0B" w:rsidRPr="007B7198" w:rsidRDefault="00096F0B" w:rsidP="00096F0B">
            <w:pPr>
              <w:spacing w:before="60" w:line="240" w:lineRule="auto"/>
              <w:rPr>
                <w:rFonts w:eastAsia="Calibri" w:cs="Arial"/>
                <w:b/>
                <w:bCs/>
                <w:color w:val="000000"/>
                <w:sz w:val="18"/>
                <w:szCs w:val="18"/>
                <w:lang w:eastAsia="fr-FR"/>
              </w:rPr>
            </w:pPr>
          </w:p>
        </w:tc>
        <w:tc>
          <w:tcPr>
            <w:tcW w:w="2635" w:type="dxa"/>
            <w:shd w:val="clear" w:color="auto" w:fill="auto"/>
            <w:vAlign w:val="center"/>
            <w:hideMark/>
          </w:tcPr>
          <w:p w14:paraId="3C279441"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Perte de revenus</w:t>
            </w:r>
          </w:p>
        </w:tc>
        <w:tc>
          <w:tcPr>
            <w:tcW w:w="1714" w:type="dxa"/>
            <w:shd w:val="clear" w:color="auto" w:fill="auto"/>
            <w:noWrap/>
            <w:vAlign w:val="bottom"/>
          </w:tcPr>
          <w:p w14:paraId="556F65DE" w14:textId="77777777" w:rsidR="00096F0B" w:rsidRPr="007B7198" w:rsidRDefault="00096F0B" w:rsidP="00096F0B">
            <w:pPr>
              <w:spacing w:before="60" w:line="240" w:lineRule="auto"/>
              <w:jc w:val="right"/>
              <w:rPr>
                <w:rFonts w:eastAsia="Calibri" w:cs="Arial"/>
                <w:bCs/>
                <w:color w:val="000000"/>
                <w:sz w:val="18"/>
                <w:szCs w:val="18"/>
                <w:lang w:eastAsia="fr-FR"/>
              </w:rPr>
            </w:pPr>
            <w:r w:rsidRPr="007B7198">
              <w:rPr>
                <w:rFonts w:eastAsia="Calibri" w:cs="Arial"/>
                <w:bCs/>
                <w:color w:val="000000"/>
                <w:sz w:val="18"/>
                <w:szCs w:val="18"/>
                <w:lang w:eastAsia="fr-FR"/>
              </w:rPr>
              <w:t>264 753 000</w:t>
            </w:r>
          </w:p>
        </w:tc>
        <w:tc>
          <w:tcPr>
            <w:tcW w:w="1489" w:type="dxa"/>
          </w:tcPr>
          <w:p w14:paraId="2DA3D0D6"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529 506</w:t>
            </w:r>
          </w:p>
        </w:tc>
        <w:tc>
          <w:tcPr>
            <w:tcW w:w="1839" w:type="dxa"/>
            <w:vMerge/>
            <w:vAlign w:val="center"/>
            <w:hideMark/>
          </w:tcPr>
          <w:p w14:paraId="008F7DC2" w14:textId="77777777" w:rsidR="00096F0B" w:rsidRPr="007B7198" w:rsidRDefault="00096F0B" w:rsidP="00096F0B">
            <w:pPr>
              <w:spacing w:before="60" w:line="240" w:lineRule="auto"/>
              <w:rPr>
                <w:rFonts w:eastAsia="Calibri" w:cs="Arial"/>
                <w:b/>
                <w:bCs/>
                <w:color w:val="000000"/>
                <w:sz w:val="18"/>
                <w:szCs w:val="18"/>
                <w:lang w:eastAsia="fr-FR"/>
              </w:rPr>
            </w:pPr>
          </w:p>
        </w:tc>
      </w:tr>
      <w:tr w:rsidR="00096F0B" w:rsidRPr="007B7198" w14:paraId="10362DA5" w14:textId="77777777" w:rsidTr="00096F0B">
        <w:trPr>
          <w:trHeight w:val="273"/>
          <w:jc w:val="center"/>
        </w:trPr>
        <w:tc>
          <w:tcPr>
            <w:tcW w:w="1533" w:type="dxa"/>
            <w:vMerge/>
            <w:vAlign w:val="center"/>
            <w:hideMark/>
          </w:tcPr>
          <w:p w14:paraId="4FDE94B1" w14:textId="77777777" w:rsidR="00096F0B" w:rsidRPr="007B7198" w:rsidRDefault="00096F0B" w:rsidP="00096F0B">
            <w:pPr>
              <w:spacing w:before="60" w:line="240" w:lineRule="auto"/>
              <w:rPr>
                <w:rFonts w:eastAsia="Calibri" w:cs="Arial"/>
                <w:b/>
                <w:bCs/>
                <w:color w:val="000000"/>
                <w:sz w:val="18"/>
                <w:szCs w:val="18"/>
                <w:lang w:eastAsia="fr-FR"/>
              </w:rPr>
            </w:pPr>
          </w:p>
        </w:tc>
        <w:tc>
          <w:tcPr>
            <w:tcW w:w="2635" w:type="dxa"/>
            <w:shd w:val="clear" w:color="auto" w:fill="auto"/>
            <w:vAlign w:val="center"/>
            <w:hideMark/>
          </w:tcPr>
          <w:p w14:paraId="28FB2EE5"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Perte d’arbres</w:t>
            </w:r>
          </w:p>
        </w:tc>
        <w:tc>
          <w:tcPr>
            <w:tcW w:w="1714" w:type="dxa"/>
            <w:shd w:val="clear" w:color="auto" w:fill="auto"/>
            <w:vAlign w:val="center"/>
          </w:tcPr>
          <w:p w14:paraId="4742C83B"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color w:val="000000"/>
                <w:sz w:val="18"/>
                <w:szCs w:val="18"/>
                <w:lang w:eastAsia="fr-FR"/>
              </w:rPr>
              <w:t>6169000</w:t>
            </w:r>
          </w:p>
        </w:tc>
        <w:tc>
          <w:tcPr>
            <w:tcW w:w="1489" w:type="dxa"/>
          </w:tcPr>
          <w:p w14:paraId="68084C62"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12 338</w:t>
            </w:r>
          </w:p>
        </w:tc>
        <w:tc>
          <w:tcPr>
            <w:tcW w:w="1839" w:type="dxa"/>
            <w:vMerge/>
            <w:vAlign w:val="center"/>
            <w:hideMark/>
          </w:tcPr>
          <w:p w14:paraId="21673A59" w14:textId="77777777" w:rsidR="00096F0B" w:rsidRPr="007B7198" w:rsidRDefault="00096F0B" w:rsidP="00096F0B">
            <w:pPr>
              <w:spacing w:before="60" w:line="240" w:lineRule="auto"/>
              <w:rPr>
                <w:rFonts w:eastAsia="Calibri" w:cs="Arial"/>
                <w:b/>
                <w:bCs/>
                <w:color w:val="000000"/>
                <w:sz w:val="18"/>
                <w:szCs w:val="18"/>
                <w:lang w:eastAsia="fr-FR"/>
              </w:rPr>
            </w:pPr>
          </w:p>
        </w:tc>
      </w:tr>
      <w:tr w:rsidR="00096F0B" w:rsidRPr="007B7198" w14:paraId="0B89943A" w14:textId="77777777" w:rsidTr="00096F0B">
        <w:trPr>
          <w:trHeight w:val="273"/>
          <w:jc w:val="center"/>
        </w:trPr>
        <w:tc>
          <w:tcPr>
            <w:tcW w:w="1533" w:type="dxa"/>
            <w:vMerge/>
            <w:vAlign w:val="center"/>
            <w:hideMark/>
          </w:tcPr>
          <w:p w14:paraId="0981C718" w14:textId="77777777" w:rsidR="00096F0B" w:rsidRPr="007B7198" w:rsidRDefault="00096F0B" w:rsidP="00096F0B">
            <w:pPr>
              <w:spacing w:before="60" w:line="240" w:lineRule="auto"/>
              <w:rPr>
                <w:rFonts w:eastAsia="Calibri" w:cs="Arial"/>
                <w:b/>
                <w:bCs/>
                <w:color w:val="000000"/>
                <w:sz w:val="18"/>
                <w:szCs w:val="18"/>
                <w:lang w:eastAsia="fr-FR"/>
              </w:rPr>
            </w:pPr>
          </w:p>
        </w:tc>
        <w:tc>
          <w:tcPr>
            <w:tcW w:w="2635" w:type="dxa"/>
            <w:shd w:val="clear" w:color="auto" w:fill="auto"/>
            <w:vAlign w:val="center"/>
            <w:hideMark/>
          </w:tcPr>
          <w:p w14:paraId="52BFA761"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Appui aux PAP vulnérables</w:t>
            </w:r>
          </w:p>
        </w:tc>
        <w:tc>
          <w:tcPr>
            <w:tcW w:w="1714" w:type="dxa"/>
            <w:shd w:val="clear" w:color="auto" w:fill="auto"/>
            <w:vAlign w:val="center"/>
          </w:tcPr>
          <w:p w14:paraId="1D850EE7" w14:textId="77777777" w:rsidR="00096F0B" w:rsidRPr="007B7198" w:rsidRDefault="00096F0B" w:rsidP="00096F0B">
            <w:pPr>
              <w:spacing w:before="60" w:line="240" w:lineRule="auto"/>
              <w:jc w:val="right"/>
              <w:rPr>
                <w:rFonts w:eastAsia="Calibri" w:cs="Arial"/>
                <w:color w:val="000000"/>
                <w:sz w:val="18"/>
                <w:szCs w:val="18"/>
                <w:lang w:eastAsia="fr-FR"/>
              </w:rPr>
            </w:pPr>
            <w:r w:rsidRPr="007B7198">
              <w:rPr>
                <w:rFonts w:ascii="Calibri" w:eastAsia="Calibri" w:hAnsi="Calibri" w:cs="Arial"/>
                <w:bCs/>
                <w:color w:val="000000"/>
                <w:sz w:val="18"/>
                <w:szCs w:val="18"/>
                <w:lang w:eastAsia="fr-FR"/>
              </w:rPr>
              <w:t>8758800</w:t>
            </w:r>
          </w:p>
        </w:tc>
        <w:tc>
          <w:tcPr>
            <w:tcW w:w="1489" w:type="dxa"/>
          </w:tcPr>
          <w:p w14:paraId="14998585"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17518</w:t>
            </w:r>
          </w:p>
        </w:tc>
        <w:tc>
          <w:tcPr>
            <w:tcW w:w="1839" w:type="dxa"/>
            <w:vMerge/>
            <w:vAlign w:val="center"/>
            <w:hideMark/>
          </w:tcPr>
          <w:p w14:paraId="60A3EB5F" w14:textId="77777777" w:rsidR="00096F0B" w:rsidRPr="007B7198" w:rsidRDefault="00096F0B" w:rsidP="00096F0B">
            <w:pPr>
              <w:spacing w:before="60" w:line="240" w:lineRule="auto"/>
              <w:rPr>
                <w:rFonts w:eastAsia="Calibri" w:cs="Arial"/>
                <w:b/>
                <w:bCs/>
                <w:color w:val="000000"/>
                <w:sz w:val="18"/>
                <w:szCs w:val="18"/>
                <w:lang w:eastAsia="fr-FR"/>
              </w:rPr>
            </w:pPr>
          </w:p>
        </w:tc>
      </w:tr>
      <w:tr w:rsidR="00096F0B" w:rsidRPr="007B7198" w14:paraId="40BFDDAC" w14:textId="77777777" w:rsidTr="00096F0B">
        <w:trPr>
          <w:trHeight w:val="561"/>
          <w:jc w:val="center"/>
        </w:trPr>
        <w:tc>
          <w:tcPr>
            <w:tcW w:w="1533" w:type="dxa"/>
            <w:vMerge/>
            <w:vAlign w:val="center"/>
            <w:hideMark/>
          </w:tcPr>
          <w:p w14:paraId="38081A16" w14:textId="77777777" w:rsidR="00096F0B" w:rsidRPr="007B7198" w:rsidRDefault="00096F0B" w:rsidP="00096F0B">
            <w:pPr>
              <w:spacing w:before="60" w:line="240" w:lineRule="auto"/>
              <w:rPr>
                <w:rFonts w:eastAsia="Calibri" w:cs="Arial"/>
                <w:b/>
                <w:bCs/>
                <w:color w:val="000000"/>
                <w:sz w:val="18"/>
                <w:szCs w:val="18"/>
                <w:lang w:eastAsia="fr-FR"/>
              </w:rPr>
            </w:pPr>
          </w:p>
        </w:tc>
        <w:tc>
          <w:tcPr>
            <w:tcW w:w="2635" w:type="dxa"/>
            <w:shd w:val="clear" w:color="auto" w:fill="auto"/>
            <w:vAlign w:val="center"/>
            <w:hideMark/>
          </w:tcPr>
          <w:p w14:paraId="29DD8D7E"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Assistance au déménagement</w:t>
            </w:r>
          </w:p>
        </w:tc>
        <w:tc>
          <w:tcPr>
            <w:tcW w:w="1714" w:type="dxa"/>
            <w:shd w:val="clear" w:color="auto" w:fill="auto"/>
            <w:vAlign w:val="center"/>
          </w:tcPr>
          <w:p w14:paraId="3389E9E6"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color w:val="000000"/>
                <w:sz w:val="18"/>
                <w:szCs w:val="18"/>
                <w:lang w:eastAsia="fr-FR"/>
              </w:rPr>
              <w:t>500000</w:t>
            </w:r>
          </w:p>
        </w:tc>
        <w:tc>
          <w:tcPr>
            <w:tcW w:w="1489" w:type="dxa"/>
          </w:tcPr>
          <w:p w14:paraId="4CDEEF33" w14:textId="77777777" w:rsidR="00096F0B" w:rsidRPr="007B7198" w:rsidRDefault="00096F0B" w:rsidP="00096F0B">
            <w:pPr>
              <w:spacing w:before="60" w:line="240" w:lineRule="auto"/>
              <w:jc w:val="center"/>
              <w:rPr>
                <w:rFonts w:eastAsia="Calibri" w:cs="Arial"/>
                <w:bCs/>
                <w:color w:val="000000"/>
                <w:sz w:val="18"/>
                <w:szCs w:val="18"/>
                <w:lang w:eastAsia="fr-FR"/>
              </w:rPr>
            </w:pPr>
            <w:r w:rsidRPr="007B7198">
              <w:rPr>
                <w:rFonts w:eastAsia="Calibri" w:cs="Arial"/>
                <w:bCs/>
                <w:color w:val="000000"/>
                <w:sz w:val="18"/>
                <w:szCs w:val="18"/>
                <w:lang w:eastAsia="fr-FR"/>
              </w:rPr>
              <w:t>1000</w:t>
            </w:r>
          </w:p>
        </w:tc>
        <w:tc>
          <w:tcPr>
            <w:tcW w:w="1839" w:type="dxa"/>
            <w:vMerge/>
            <w:vAlign w:val="center"/>
            <w:hideMark/>
          </w:tcPr>
          <w:p w14:paraId="1F8B5EC8" w14:textId="77777777" w:rsidR="00096F0B" w:rsidRPr="007B7198" w:rsidRDefault="00096F0B" w:rsidP="00096F0B">
            <w:pPr>
              <w:spacing w:before="60" w:line="240" w:lineRule="auto"/>
              <w:rPr>
                <w:rFonts w:eastAsia="Calibri" w:cs="Arial"/>
                <w:b/>
                <w:bCs/>
                <w:color w:val="000000"/>
                <w:sz w:val="18"/>
                <w:szCs w:val="18"/>
                <w:lang w:eastAsia="fr-FR"/>
              </w:rPr>
            </w:pPr>
          </w:p>
        </w:tc>
      </w:tr>
      <w:tr w:rsidR="00096F0B" w:rsidRPr="007B7198" w14:paraId="2FE2B613" w14:textId="77777777" w:rsidTr="00096F0B">
        <w:trPr>
          <w:trHeight w:val="416"/>
          <w:jc w:val="center"/>
        </w:trPr>
        <w:tc>
          <w:tcPr>
            <w:tcW w:w="4168" w:type="dxa"/>
            <w:gridSpan w:val="2"/>
            <w:shd w:val="clear" w:color="auto" w:fill="auto"/>
            <w:vAlign w:val="center"/>
            <w:hideMark/>
          </w:tcPr>
          <w:p w14:paraId="1BA7E01C"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ONG Sociale en appui  à l’AMO pour la mise en œuvre</w:t>
            </w:r>
          </w:p>
        </w:tc>
        <w:tc>
          <w:tcPr>
            <w:tcW w:w="1714" w:type="dxa"/>
            <w:shd w:val="clear" w:color="auto" w:fill="auto"/>
            <w:vAlign w:val="center"/>
          </w:tcPr>
          <w:p w14:paraId="124D56BC" w14:textId="77777777" w:rsidR="00096F0B" w:rsidRPr="007B7198" w:rsidRDefault="00096F0B" w:rsidP="00096F0B">
            <w:pPr>
              <w:spacing w:before="60" w:line="240" w:lineRule="auto"/>
              <w:jc w:val="right"/>
              <w:rPr>
                <w:rFonts w:eastAsia="Calibri" w:cs="Arial"/>
                <w:color w:val="000000"/>
                <w:sz w:val="18"/>
                <w:szCs w:val="18"/>
                <w:lang w:eastAsia="fr-FR"/>
              </w:rPr>
            </w:pPr>
            <w:r w:rsidRPr="007B7198">
              <w:rPr>
                <w:rFonts w:eastAsia="Calibri" w:cs="Arial"/>
                <w:color w:val="000000"/>
                <w:sz w:val="18"/>
                <w:szCs w:val="18"/>
                <w:lang w:eastAsia="fr-FR"/>
              </w:rPr>
              <w:t xml:space="preserve">5000000   </w:t>
            </w:r>
          </w:p>
        </w:tc>
        <w:tc>
          <w:tcPr>
            <w:tcW w:w="1489" w:type="dxa"/>
          </w:tcPr>
          <w:p w14:paraId="3C05257E" w14:textId="77777777" w:rsidR="00096F0B" w:rsidRPr="007B7198" w:rsidRDefault="00096F0B" w:rsidP="00096F0B">
            <w:pPr>
              <w:spacing w:before="60" w:line="240" w:lineRule="auto"/>
              <w:jc w:val="center"/>
              <w:rPr>
                <w:rFonts w:eastAsia="Calibri" w:cs="Arial"/>
                <w:color w:val="000000"/>
                <w:sz w:val="18"/>
                <w:szCs w:val="18"/>
                <w:lang w:eastAsia="fr-FR"/>
              </w:rPr>
            </w:pPr>
            <w:r w:rsidRPr="007B7198">
              <w:rPr>
                <w:rFonts w:eastAsia="Calibri" w:cs="Arial"/>
                <w:color w:val="000000"/>
                <w:sz w:val="18"/>
                <w:szCs w:val="18"/>
                <w:lang w:eastAsia="fr-FR"/>
              </w:rPr>
              <w:t>10 000</w:t>
            </w:r>
          </w:p>
        </w:tc>
        <w:tc>
          <w:tcPr>
            <w:tcW w:w="1839" w:type="dxa"/>
            <w:shd w:val="clear" w:color="auto" w:fill="auto"/>
            <w:vAlign w:val="center"/>
            <w:hideMark/>
          </w:tcPr>
          <w:p w14:paraId="2C7C1948"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26DA4BBB" w14:textId="77777777" w:rsidTr="00096F0B">
        <w:trPr>
          <w:trHeight w:val="471"/>
          <w:jc w:val="center"/>
        </w:trPr>
        <w:tc>
          <w:tcPr>
            <w:tcW w:w="4168" w:type="dxa"/>
            <w:gridSpan w:val="2"/>
            <w:shd w:val="clear" w:color="auto" w:fill="auto"/>
            <w:vAlign w:val="center"/>
            <w:hideMark/>
          </w:tcPr>
          <w:p w14:paraId="276FC55B"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Consultant en charge de la mise à jour du recensement</w:t>
            </w:r>
          </w:p>
        </w:tc>
        <w:tc>
          <w:tcPr>
            <w:tcW w:w="1714" w:type="dxa"/>
            <w:shd w:val="clear" w:color="auto" w:fill="auto"/>
            <w:vAlign w:val="center"/>
          </w:tcPr>
          <w:p w14:paraId="05F2EE5B"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color w:val="000000"/>
                <w:sz w:val="18"/>
                <w:szCs w:val="18"/>
                <w:lang w:eastAsia="fr-FR"/>
              </w:rPr>
              <w:t>10000000</w:t>
            </w:r>
          </w:p>
        </w:tc>
        <w:tc>
          <w:tcPr>
            <w:tcW w:w="1489" w:type="dxa"/>
          </w:tcPr>
          <w:p w14:paraId="53AED8AC" w14:textId="77777777" w:rsidR="00096F0B" w:rsidRPr="007B7198" w:rsidRDefault="00096F0B" w:rsidP="00096F0B">
            <w:pPr>
              <w:spacing w:before="60" w:line="240" w:lineRule="auto"/>
              <w:jc w:val="center"/>
              <w:rPr>
                <w:rFonts w:eastAsia="Calibri" w:cs="Arial"/>
                <w:color w:val="000000"/>
                <w:sz w:val="18"/>
                <w:szCs w:val="18"/>
                <w:lang w:eastAsia="fr-FR"/>
              </w:rPr>
            </w:pPr>
            <w:r w:rsidRPr="007B7198">
              <w:rPr>
                <w:rFonts w:eastAsia="Calibri" w:cs="Arial"/>
                <w:color w:val="000000"/>
                <w:sz w:val="18"/>
                <w:szCs w:val="18"/>
                <w:lang w:eastAsia="fr-FR"/>
              </w:rPr>
              <w:t>20 000</w:t>
            </w:r>
          </w:p>
        </w:tc>
        <w:tc>
          <w:tcPr>
            <w:tcW w:w="1839" w:type="dxa"/>
            <w:shd w:val="clear" w:color="auto" w:fill="auto"/>
            <w:vAlign w:val="center"/>
            <w:hideMark/>
          </w:tcPr>
          <w:p w14:paraId="75BB207D"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6471808E" w14:textId="77777777" w:rsidTr="00096F0B">
        <w:trPr>
          <w:trHeight w:val="479"/>
          <w:jc w:val="center"/>
        </w:trPr>
        <w:tc>
          <w:tcPr>
            <w:tcW w:w="4168" w:type="dxa"/>
            <w:gridSpan w:val="2"/>
            <w:shd w:val="clear" w:color="auto" w:fill="auto"/>
            <w:vAlign w:val="center"/>
            <w:hideMark/>
          </w:tcPr>
          <w:p w14:paraId="1F980334"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Consultant en charge du suivi externe et de la réalisation d’audit final</w:t>
            </w:r>
          </w:p>
        </w:tc>
        <w:tc>
          <w:tcPr>
            <w:tcW w:w="1714" w:type="dxa"/>
            <w:shd w:val="clear" w:color="auto" w:fill="auto"/>
            <w:vAlign w:val="center"/>
          </w:tcPr>
          <w:p w14:paraId="25BF9332"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color w:val="000000"/>
                <w:sz w:val="18"/>
                <w:szCs w:val="18"/>
                <w:lang w:eastAsia="fr-FR"/>
              </w:rPr>
              <w:t xml:space="preserve">7500000  </w:t>
            </w:r>
          </w:p>
        </w:tc>
        <w:tc>
          <w:tcPr>
            <w:tcW w:w="1489" w:type="dxa"/>
          </w:tcPr>
          <w:p w14:paraId="417EAC92" w14:textId="77777777" w:rsidR="00096F0B" w:rsidRPr="007B7198" w:rsidRDefault="00096F0B" w:rsidP="00096F0B">
            <w:pPr>
              <w:spacing w:before="60" w:line="240" w:lineRule="auto"/>
              <w:jc w:val="center"/>
              <w:rPr>
                <w:rFonts w:eastAsia="Calibri" w:cs="Arial"/>
                <w:color w:val="000000"/>
                <w:sz w:val="18"/>
                <w:szCs w:val="18"/>
                <w:lang w:eastAsia="fr-FR"/>
              </w:rPr>
            </w:pPr>
            <w:r w:rsidRPr="007B7198">
              <w:rPr>
                <w:rFonts w:eastAsia="Calibri" w:cs="Arial"/>
                <w:color w:val="000000"/>
                <w:sz w:val="18"/>
                <w:szCs w:val="18"/>
                <w:lang w:eastAsia="fr-FR"/>
              </w:rPr>
              <w:t>15 000</w:t>
            </w:r>
          </w:p>
        </w:tc>
        <w:tc>
          <w:tcPr>
            <w:tcW w:w="1839" w:type="dxa"/>
            <w:shd w:val="clear" w:color="auto" w:fill="auto"/>
            <w:vAlign w:val="center"/>
            <w:hideMark/>
          </w:tcPr>
          <w:p w14:paraId="33AF3ADA"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4CFD664B" w14:textId="77777777" w:rsidTr="00096F0B">
        <w:trPr>
          <w:trHeight w:val="273"/>
          <w:jc w:val="center"/>
        </w:trPr>
        <w:tc>
          <w:tcPr>
            <w:tcW w:w="4168" w:type="dxa"/>
            <w:gridSpan w:val="2"/>
            <w:shd w:val="clear" w:color="auto" w:fill="auto"/>
            <w:vAlign w:val="center"/>
            <w:hideMark/>
          </w:tcPr>
          <w:p w14:paraId="715DACBD"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Diffusion du PAR</w:t>
            </w:r>
          </w:p>
        </w:tc>
        <w:tc>
          <w:tcPr>
            <w:tcW w:w="1714" w:type="dxa"/>
            <w:shd w:val="clear" w:color="auto" w:fill="auto"/>
            <w:vAlign w:val="center"/>
          </w:tcPr>
          <w:p w14:paraId="31B8B0BE"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color w:val="000000"/>
                <w:sz w:val="18"/>
                <w:szCs w:val="18"/>
                <w:lang w:eastAsia="fr-FR"/>
              </w:rPr>
              <w:t xml:space="preserve">500000  </w:t>
            </w:r>
          </w:p>
        </w:tc>
        <w:tc>
          <w:tcPr>
            <w:tcW w:w="1489" w:type="dxa"/>
          </w:tcPr>
          <w:p w14:paraId="15613A06" w14:textId="77777777" w:rsidR="00096F0B" w:rsidRPr="007B7198" w:rsidRDefault="00096F0B" w:rsidP="00096F0B">
            <w:pPr>
              <w:spacing w:before="60" w:line="240" w:lineRule="auto"/>
              <w:jc w:val="center"/>
              <w:rPr>
                <w:rFonts w:eastAsia="Calibri" w:cs="Arial"/>
                <w:color w:val="000000"/>
                <w:sz w:val="18"/>
                <w:szCs w:val="18"/>
                <w:lang w:eastAsia="fr-FR"/>
              </w:rPr>
            </w:pPr>
            <w:r w:rsidRPr="007B7198">
              <w:rPr>
                <w:rFonts w:eastAsia="Calibri" w:cs="Arial"/>
                <w:color w:val="000000"/>
                <w:sz w:val="18"/>
                <w:szCs w:val="18"/>
                <w:lang w:eastAsia="fr-FR"/>
              </w:rPr>
              <w:t>1000</w:t>
            </w:r>
          </w:p>
        </w:tc>
        <w:tc>
          <w:tcPr>
            <w:tcW w:w="1839" w:type="dxa"/>
            <w:shd w:val="clear" w:color="auto" w:fill="auto"/>
            <w:vAlign w:val="center"/>
            <w:hideMark/>
          </w:tcPr>
          <w:p w14:paraId="4DFBB938"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58D3279B" w14:textId="77777777" w:rsidTr="00096F0B">
        <w:trPr>
          <w:trHeight w:val="316"/>
          <w:jc w:val="center"/>
        </w:trPr>
        <w:tc>
          <w:tcPr>
            <w:tcW w:w="4168" w:type="dxa"/>
            <w:gridSpan w:val="2"/>
            <w:shd w:val="clear" w:color="auto" w:fill="auto"/>
            <w:vAlign w:val="center"/>
            <w:hideMark/>
          </w:tcPr>
          <w:p w14:paraId="304A39FE"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Comité Local de Réinstallation (médiation et conciliation)</w:t>
            </w:r>
          </w:p>
        </w:tc>
        <w:tc>
          <w:tcPr>
            <w:tcW w:w="1714" w:type="dxa"/>
            <w:shd w:val="clear" w:color="auto" w:fill="auto"/>
            <w:vAlign w:val="center"/>
          </w:tcPr>
          <w:p w14:paraId="2A9F8A95"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color w:val="000000"/>
                <w:sz w:val="18"/>
                <w:szCs w:val="18"/>
                <w:lang w:eastAsia="fr-FR"/>
              </w:rPr>
              <w:t xml:space="preserve">4000000  </w:t>
            </w:r>
          </w:p>
        </w:tc>
        <w:tc>
          <w:tcPr>
            <w:tcW w:w="1489" w:type="dxa"/>
          </w:tcPr>
          <w:p w14:paraId="459450A4" w14:textId="77777777" w:rsidR="00096F0B" w:rsidRPr="007B7198" w:rsidRDefault="00096F0B" w:rsidP="00096F0B">
            <w:pPr>
              <w:spacing w:before="60" w:line="240" w:lineRule="auto"/>
              <w:jc w:val="center"/>
              <w:rPr>
                <w:rFonts w:eastAsia="Calibri" w:cs="Arial"/>
                <w:color w:val="000000"/>
                <w:sz w:val="18"/>
                <w:szCs w:val="18"/>
                <w:lang w:eastAsia="fr-FR"/>
              </w:rPr>
            </w:pPr>
            <w:r w:rsidRPr="007B7198">
              <w:rPr>
                <w:rFonts w:eastAsia="Calibri" w:cs="Arial"/>
                <w:color w:val="000000"/>
                <w:sz w:val="18"/>
                <w:szCs w:val="18"/>
                <w:lang w:eastAsia="fr-FR"/>
              </w:rPr>
              <w:t>8000</w:t>
            </w:r>
          </w:p>
        </w:tc>
        <w:tc>
          <w:tcPr>
            <w:tcW w:w="1839" w:type="dxa"/>
            <w:shd w:val="clear" w:color="auto" w:fill="auto"/>
            <w:vAlign w:val="center"/>
            <w:hideMark/>
          </w:tcPr>
          <w:p w14:paraId="65E68D9A"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2B55590F" w14:textId="77777777" w:rsidTr="00096F0B">
        <w:trPr>
          <w:trHeight w:val="260"/>
          <w:jc w:val="center"/>
        </w:trPr>
        <w:tc>
          <w:tcPr>
            <w:tcW w:w="4168" w:type="dxa"/>
            <w:gridSpan w:val="2"/>
            <w:shd w:val="clear" w:color="auto" w:fill="auto"/>
            <w:vAlign w:val="center"/>
            <w:hideMark/>
          </w:tcPr>
          <w:p w14:paraId="37A35D45"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Renforcement de capacités</w:t>
            </w:r>
          </w:p>
        </w:tc>
        <w:tc>
          <w:tcPr>
            <w:tcW w:w="1714" w:type="dxa"/>
            <w:shd w:val="clear" w:color="auto" w:fill="auto"/>
            <w:vAlign w:val="center"/>
          </w:tcPr>
          <w:p w14:paraId="113DF27E" w14:textId="77777777" w:rsidR="00096F0B" w:rsidRPr="007B7198" w:rsidRDefault="00096F0B" w:rsidP="00096F0B">
            <w:pPr>
              <w:spacing w:before="60" w:line="240" w:lineRule="auto"/>
              <w:jc w:val="right"/>
              <w:rPr>
                <w:rFonts w:eastAsia="Calibri" w:cs="Arial"/>
                <w:color w:val="000000"/>
                <w:sz w:val="18"/>
                <w:szCs w:val="18"/>
                <w:lang w:eastAsia="fr-FR"/>
              </w:rPr>
            </w:pPr>
            <w:r w:rsidRPr="007B7198">
              <w:rPr>
                <w:rFonts w:eastAsia="Calibri" w:cs="Arial"/>
                <w:color w:val="000000"/>
                <w:sz w:val="18"/>
                <w:szCs w:val="18"/>
                <w:lang w:eastAsia="fr-FR"/>
              </w:rPr>
              <w:t xml:space="preserve">2000000   </w:t>
            </w:r>
          </w:p>
        </w:tc>
        <w:tc>
          <w:tcPr>
            <w:tcW w:w="1489" w:type="dxa"/>
          </w:tcPr>
          <w:p w14:paraId="108C77C2" w14:textId="77777777" w:rsidR="00096F0B" w:rsidRPr="007B7198" w:rsidRDefault="00096F0B" w:rsidP="00096F0B">
            <w:pPr>
              <w:spacing w:before="60" w:line="240" w:lineRule="auto"/>
              <w:jc w:val="center"/>
              <w:rPr>
                <w:rFonts w:eastAsia="Calibri" w:cs="Arial"/>
                <w:color w:val="000000"/>
                <w:sz w:val="18"/>
                <w:szCs w:val="18"/>
                <w:lang w:eastAsia="fr-FR"/>
              </w:rPr>
            </w:pPr>
            <w:r w:rsidRPr="007B7198">
              <w:rPr>
                <w:rFonts w:eastAsia="Calibri" w:cs="Arial"/>
                <w:color w:val="000000"/>
                <w:sz w:val="18"/>
                <w:szCs w:val="18"/>
                <w:lang w:eastAsia="fr-FR"/>
              </w:rPr>
              <w:t>4 000</w:t>
            </w:r>
          </w:p>
        </w:tc>
        <w:tc>
          <w:tcPr>
            <w:tcW w:w="1839" w:type="dxa"/>
            <w:shd w:val="clear" w:color="auto" w:fill="auto"/>
            <w:vAlign w:val="center"/>
            <w:hideMark/>
          </w:tcPr>
          <w:p w14:paraId="77DB18DA"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253CA8B7" w14:textId="77777777" w:rsidTr="00096F0B">
        <w:trPr>
          <w:trHeight w:val="228"/>
          <w:jc w:val="center"/>
        </w:trPr>
        <w:tc>
          <w:tcPr>
            <w:tcW w:w="4168" w:type="dxa"/>
            <w:gridSpan w:val="2"/>
            <w:shd w:val="clear" w:color="auto" w:fill="auto"/>
            <w:vAlign w:val="center"/>
            <w:hideMark/>
          </w:tcPr>
          <w:p w14:paraId="044663A7"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 xml:space="preserve">Coût pour le Suivi – évaluation </w:t>
            </w:r>
          </w:p>
        </w:tc>
        <w:tc>
          <w:tcPr>
            <w:tcW w:w="1714" w:type="dxa"/>
            <w:shd w:val="clear" w:color="auto" w:fill="auto"/>
            <w:vAlign w:val="center"/>
          </w:tcPr>
          <w:p w14:paraId="1B69B0EC" w14:textId="77777777" w:rsidR="00096F0B" w:rsidRPr="007B7198" w:rsidRDefault="00096F0B" w:rsidP="00096F0B">
            <w:pPr>
              <w:spacing w:before="60" w:line="240" w:lineRule="auto"/>
              <w:jc w:val="right"/>
              <w:rPr>
                <w:rFonts w:eastAsia="Calibri" w:cs="Arial"/>
                <w:color w:val="000000"/>
                <w:sz w:val="18"/>
                <w:szCs w:val="18"/>
                <w:lang w:eastAsia="fr-FR"/>
              </w:rPr>
            </w:pPr>
            <w:r w:rsidRPr="007B7198">
              <w:rPr>
                <w:rFonts w:eastAsia="Calibri" w:cs="Arial"/>
                <w:color w:val="000000"/>
                <w:sz w:val="18"/>
                <w:szCs w:val="18"/>
                <w:lang w:eastAsia="fr-FR"/>
              </w:rPr>
              <w:t xml:space="preserve">2000000   </w:t>
            </w:r>
          </w:p>
        </w:tc>
        <w:tc>
          <w:tcPr>
            <w:tcW w:w="1489" w:type="dxa"/>
          </w:tcPr>
          <w:p w14:paraId="40B50A80" w14:textId="77777777" w:rsidR="00096F0B" w:rsidRPr="007B7198" w:rsidRDefault="00096F0B" w:rsidP="00096F0B">
            <w:pPr>
              <w:spacing w:before="60" w:line="240" w:lineRule="auto"/>
              <w:jc w:val="center"/>
              <w:rPr>
                <w:rFonts w:eastAsia="Calibri" w:cs="Arial"/>
                <w:color w:val="000000"/>
                <w:sz w:val="18"/>
                <w:szCs w:val="18"/>
                <w:lang w:eastAsia="fr-FR"/>
              </w:rPr>
            </w:pPr>
            <w:r w:rsidRPr="007B7198">
              <w:rPr>
                <w:rFonts w:eastAsia="Calibri" w:cs="Arial"/>
                <w:color w:val="000000"/>
                <w:sz w:val="18"/>
                <w:szCs w:val="18"/>
                <w:lang w:eastAsia="fr-FR"/>
              </w:rPr>
              <w:t>4 000</w:t>
            </w:r>
          </w:p>
        </w:tc>
        <w:tc>
          <w:tcPr>
            <w:tcW w:w="1839" w:type="dxa"/>
            <w:shd w:val="clear" w:color="auto" w:fill="auto"/>
            <w:vAlign w:val="center"/>
            <w:hideMark/>
          </w:tcPr>
          <w:p w14:paraId="7C60B640"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 </w:t>
            </w:r>
          </w:p>
        </w:tc>
      </w:tr>
      <w:tr w:rsidR="00096F0B" w:rsidRPr="007B7198" w14:paraId="6411A938" w14:textId="77777777" w:rsidTr="00096F0B">
        <w:trPr>
          <w:trHeight w:val="263"/>
          <w:jc w:val="center"/>
        </w:trPr>
        <w:tc>
          <w:tcPr>
            <w:tcW w:w="4168" w:type="dxa"/>
            <w:gridSpan w:val="2"/>
            <w:shd w:val="clear" w:color="auto" w:fill="auto"/>
            <w:vAlign w:val="center"/>
            <w:hideMark/>
          </w:tcPr>
          <w:p w14:paraId="23214AE0"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Total 1</w:t>
            </w:r>
          </w:p>
        </w:tc>
        <w:tc>
          <w:tcPr>
            <w:tcW w:w="1714" w:type="dxa"/>
            <w:shd w:val="clear" w:color="auto" w:fill="auto"/>
            <w:vAlign w:val="center"/>
          </w:tcPr>
          <w:p w14:paraId="4F423769" w14:textId="77777777" w:rsidR="00096F0B" w:rsidRPr="007B7198" w:rsidRDefault="00096F0B" w:rsidP="00096F0B">
            <w:pPr>
              <w:spacing w:before="60" w:line="240" w:lineRule="auto"/>
              <w:jc w:val="right"/>
              <w:rPr>
                <w:rFonts w:ascii="Calibri" w:hAnsi="Calibri"/>
                <w:color w:val="000000"/>
              </w:rPr>
            </w:pPr>
            <w:r w:rsidRPr="007B7198">
              <w:rPr>
                <w:rFonts w:ascii="Calibri" w:hAnsi="Calibri"/>
                <w:color w:val="000000"/>
              </w:rPr>
              <w:t>468 526 019</w:t>
            </w:r>
          </w:p>
          <w:p w14:paraId="3A548E49" w14:textId="77777777" w:rsidR="00096F0B" w:rsidRPr="007B7198" w:rsidRDefault="00096F0B" w:rsidP="00096F0B">
            <w:pPr>
              <w:spacing w:before="60" w:line="240" w:lineRule="auto"/>
              <w:jc w:val="right"/>
              <w:rPr>
                <w:rFonts w:eastAsia="Calibri" w:cs="Arial"/>
                <w:b/>
                <w:bCs/>
                <w:color w:val="000000"/>
                <w:sz w:val="18"/>
                <w:szCs w:val="18"/>
                <w:lang w:eastAsia="fr-FR"/>
              </w:rPr>
            </w:pPr>
          </w:p>
        </w:tc>
        <w:tc>
          <w:tcPr>
            <w:tcW w:w="1489" w:type="dxa"/>
          </w:tcPr>
          <w:p w14:paraId="58E369E0"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937 052</w:t>
            </w:r>
          </w:p>
        </w:tc>
        <w:tc>
          <w:tcPr>
            <w:tcW w:w="1839" w:type="dxa"/>
            <w:shd w:val="clear" w:color="auto" w:fill="auto"/>
            <w:vAlign w:val="center"/>
            <w:hideMark/>
          </w:tcPr>
          <w:p w14:paraId="27618AAC"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6869FE9B" w14:textId="77777777" w:rsidTr="00096F0B">
        <w:trPr>
          <w:trHeight w:val="455"/>
          <w:jc w:val="center"/>
        </w:trPr>
        <w:tc>
          <w:tcPr>
            <w:tcW w:w="4168" w:type="dxa"/>
            <w:gridSpan w:val="2"/>
            <w:shd w:val="clear" w:color="000000" w:fill="FFFFFF"/>
            <w:vAlign w:val="center"/>
            <w:hideMark/>
          </w:tcPr>
          <w:p w14:paraId="1495C727"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Coûts des mesures d’accompagnement (2 % x sous Total1)</w:t>
            </w:r>
          </w:p>
        </w:tc>
        <w:tc>
          <w:tcPr>
            <w:tcW w:w="1714" w:type="dxa"/>
            <w:shd w:val="clear" w:color="auto" w:fill="auto"/>
            <w:vAlign w:val="center"/>
          </w:tcPr>
          <w:p w14:paraId="5105D5AB"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b/>
                <w:color w:val="000000"/>
                <w:sz w:val="18"/>
                <w:szCs w:val="18"/>
                <w:lang w:eastAsia="fr-FR"/>
              </w:rPr>
              <w:t>9 370 520</w:t>
            </w:r>
          </w:p>
          <w:p w14:paraId="67E2EB4B" w14:textId="77777777" w:rsidR="00096F0B" w:rsidRPr="007B7198" w:rsidRDefault="00096F0B" w:rsidP="00096F0B">
            <w:pPr>
              <w:spacing w:before="60" w:line="240" w:lineRule="auto"/>
              <w:jc w:val="right"/>
              <w:rPr>
                <w:rFonts w:eastAsia="Calibri" w:cs="Arial"/>
                <w:b/>
                <w:color w:val="000000"/>
                <w:sz w:val="18"/>
                <w:szCs w:val="18"/>
                <w:lang w:eastAsia="fr-FR"/>
              </w:rPr>
            </w:pPr>
          </w:p>
        </w:tc>
        <w:tc>
          <w:tcPr>
            <w:tcW w:w="1489" w:type="dxa"/>
          </w:tcPr>
          <w:p w14:paraId="076984DA" w14:textId="77777777" w:rsidR="00096F0B" w:rsidRPr="007B7198" w:rsidRDefault="00096F0B" w:rsidP="00096F0B">
            <w:pPr>
              <w:spacing w:before="60" w:line="240" w:lineRule="auto"/>
              <w:jc w:val="center"/>
              <w:rPr>
                <w:rFonts w:eastAsia="Calibri" w:cs="Arial"/>
                <w:b/>
                <w:bCs/>
                <w:color w:val="000000"/>
                <w:sz w:val="18"/>
                <w:szCs w:val="18"/>
                <w:lang w:eastAsia="fr-FR"/>
              </w:rPr>
            </w:pPr>
            <w:r w:rsidRPr="007B7198">
              <w:rPr>
                <w:rFonts w:eastAsia="Calibri" w:cs="Arial"/>
                <w:b/>
                <w:bCs/>
                <w:color w:val="000000"/>
                <w:sz w:val="18"/>
                <w:szCs w:val="18"/>
                <w:lang w:eastAsia="fr-FR"/>
              </w:rPr>
              <w:t>18 741</w:t>
            </w:r>
          </w:p>
        </w:tc>
        <w:tc>
          <w:tcPr>
            <w:tcW w:w="1839" w:type="dxa"/>
            <w:shd w:val="clear" w:color="auto" w:fill="auto"/>
            <w:vAlign w:val="center"/>
            <w:hideMark/>
          </w:tcPr>
          <w:p w14:paraId="761A422F" w14:textId="77777777" w:rsidR="00096F0B" w:rsidRPr="007B7198" w:rsidRDefault="00096F0B" w:rsidP="00096F0B">
            <w:pPr>
              <w:spacing w:before="60" w:line="240" w:lineRule="auto"/>
              <w:jc w:val="center"/>
              <w:rPr>
                <w:rFonts w:eastAsia="Calibri" w:cs="Arial"/>
                <w:b/>
                <w:bCs/>
                <w:color w:val="000000"/>
                <w:sz w:val="18"/>
                <w:szCs w:val="18"/>
                <w:lang w:eastAsia="fr-FR"/>
              </w:rPr>
            </w:pPr>
            <w:r w:rsidRPr="007B7198">
              <w:rPr>
                <w:rFonts w:eastAsia="Calibri" w:cs="Arial"/>
                <w:b/>
                <w:bCs/>
                <w:color w:val="000000"/>
                <w:sz w:val="18"/>
                <w:szCs w:val="18"/>
                <w:lang w:eastAsia="fr-FR"/>
              </w:rPr>
              <w:t>BAD</w:t>
            </w:r>
          </w:p>
        </w:tc>
      </w:tr>
      <w:tr w:rsidR="00096F0B" w:rsidRPr="007B7198" w14:paraId="1AEFF43F" w14:textId="77777777" w:rsidTr="00096F0B">
        <w:trPr>
          <w:trHeight w:val="273"/>
          <w:jc w:val="center"/>
        </w:trPr>
        <w:tc>
          <w:tcPr>
            <w:tcW w:w="4168" w:type="dxa"/>
            <w:gridSpan w:val="2"/>
            <w:shd w:val="clear" w:color="000000" w:fill="FFFFFF"/>
            <w:vAlign w:val="center"/>
            <w:hideMark/>
          </w:tcPr>
          <w:p w14:paraId="45597220"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Sous-Total 2</w:t>
            </w:r>
          </w:p>
        </w:tc>
        <w:tc>
          <w:tcPr>
            <w:tcW w:w="1714" w:type="dxa"/>
            <w:shd w:val="clear" w:color="000000" w:fill="FFFFFF"/>
            <w:noWrap/>
            <w:vAlign w:val="center"/>
          </w:tcPr>
          <w:p w14:paraId="137C0C18" w14:textId="77777777" w:rsidR="00096F0B" w:rsidRPr="007B7198" w:rsidRDefault="00096F0B" w:rsidP="00096F0B">
            <w:pPr>
              <w:spacing w:before="60" w:line="240" w:lineRule="auto"/>
              <w:jc w:val="right"/>
              <w:rPr>
                <w:rFonts w:eastAsia="Calibri" w:cs="Arial"/>
                <w:b/>
                <w:color w:val="000000"/>
                <w:sz w:val="18"/>
                <w:szCs w:val="18"/>
                <w:lang w:eastAsia="fr-FR"/>
              </w:rPr>
            </w:pPr>
            <w:r w:rsidRPr="007B7198">
              <w:rPr>
                <w:rFonts w:eastAsia="Calibri" w:cs="Arial"/>
                <w:b/>
                <w:color w:val="000000"/>
                <w:sz w:val="18"/>
                <w:szCs w:val="18"/>
                <w:lang w:eastAsia="fr-FR"/>
              </w:rPr>
              <w:t>477 896 540</w:t>
            </w:r>
          </w:p>
          <w:p w14:paraId="18E8BFBA" w14:textId="77777777" w:rsidR="00096F0B" w:rsidRPr="007B7198" w:rsidRDefault="00096F0B" w:rsidP="00096F0B">
            <w:pPr>
              <w:spacing w:before="60" w:line="240" w:lineRule="auto"/>
              <w:jc w:val="right"/>
              <w:rPr>
                <w:rFonts w:eastAsia="Calibri" w:cs="Arial"/>
                <w:b/>
                <w:color w:val="000000"/>
                <w:sz w:val="18"/>
                <w:szCs w:val="18"/>
                <w:lang w:eastAsia="fr-FR"/>
              </w:rPr>
            </w:pPr>
          </w:p>
        </w:tc>
        <w:tc>
          <w:tcPr>
            <w:tcW w:w="1489" w:type="dxa"/>
            <w:shd w:val="clear" w:color="000000" w:fill="FFFFFF"/>
          </w:tcPr>
          <w:p w14:paraId="340FEF3B"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955 793</w:t>
            </w:r>
          </w:p>
        </w:tc>
        <w:tc>
          <w:tcPr>
            <w:tcW w:w="1839" w:type="dxa"/>
            <w:shd w:val="clear" w:color="000000" w:fill="FFFFFF"/>
            <w:vAlign w:val="center"/>
            <w:hideMark/>
          </w:tcPr>
          <w:p w14:paraId="625967CC"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 </w:t>
            </w:r>
            <w:r w:rsidRPr="007B7198">
              <w:rPr>
                <w:rFonts w:eastAsia="Calibri" w:cs="Arial"/>
                <w:b/>
                <w:bCs/>
                <w:color w:val="000000"/>
                <w:sz w:val="18"/>
                <w:szCs w:val="18"/>
                <w:lang w:eastAsia="fr-FR"/>
              </w:rPr>
              <w:t>BAD</w:t>
            </w:r>
          </w:p>
        </w:tc>
      </w:tr>
      <w:tr w:rsidR="00096F0B" w:rsidRPr="007B7198" w14:paraId="530D10AF" w14:textId="77777777" w:rsidTr="00096F0B">
        <w:trPr>
          <w:trHeight w:val="364"/>
          <w:jc w:val="center"/>
        </w:trPr>
        <w:tc>
          <w:tcPr>
            <w:tcW w:w="4168" w:type="dxa"/>
            <w:gridSpan w:val="2"/>
            <w:shd w:val="clear" w:color="000000" w:fill="FFFFFF"/>
            <w:vAlign w:val="center"/>
            <w:hideMark/>
          </w:tcPr>
          <w:p w14:paraId="0279E763" w14:textId="77777777" w:rsidR="00096F0B" w:rsidRPr="007B7198" w:rsidRDefault="00096F0B" w:rsidP="00096F0B">
            <w:pPr>
              <w:spacing w:before="60" w:line="240" w:lineRule="auto"/>
              <w:rPr>
                <w:rFonts w:eastAsia="Calibri" w:cs="Arial"/>
                <w:color w:val="000000"/>
                <w:sz w:val="18"/>
                <w:szCs w:val="18"/>
                <w:lang w:eastAsia="fr-FR"/>
              </w:rPr>
            </w:pPr>
            <w:r w:rsidRPr="007B7198">
              <w:rPr>
                <w:rFonts w:eastAsia="Calibri" w:cs="Arial"/>
                <w:color w:val="000000"/>
                <w:sz w:val="18"/>
                <w:szCs w:val="18"/>
                <w:lang w:eastAsia="fr-FR"/>
              </w:rPr>
              <w:t>Contingence pour les imprévus (2 %)</w:t>
            </w:r>
          </w:p>
        </w:tc>
        <w:tc>
          <w:tcPr>
            <w:tcW w:w="1714" w:type="dxa"/>
            <w:shd w:val="clear" w:color="000000" w:fill="FFFFFF"/>
            <w:noWrap/>
            <w:vAlign w:val="center"/>
          </w:tcPr>
          <w:p w14:paraId="19AE73EB" w14:textId="77777777" w:rsidR="00096F0B" w:rsidRPr="007B7198" w:rsidRDefault="00096F0B" w:rsidP="00096F0B">
            <w:pPr>
              <w:spacing w:before="60" w:line="240" w:lineRule="auto"/>
              <w:jc w:val="right"/>
              <w:rPr>
                <w:rFonts w:eastAsia="Calibri" w:cs="Arial"/>
                <w:b/>
                <w:bCs/>
                <w:color w:val="000000"/>
                <w:sz w:val="18"/>
                <w:szCs w:val="18"/>
                <w:lang w:eastAsia="fr-FR"/>
              </w:rPr>
            </w:pPr>
            <w:r w:rsidRPr="007B7198">
              <w:rPr>
                <w:rFonts w:eastAsia="Calibri" w:cs="Arial"/>
                <w:b/>
                <w:bCs/>
                <w:color w:val="000000"/>
                <w:sz w:val="18"/>
                <w:szCs w:val="18"/>
                <w:lang w:eastAsia="fr-FR"/>
              </w:rPr>
              <w:t>9557930,788</w:t>
            </w:r>
          </w:p>
        </w:tc>
        <w:tc>
          <w:tcPr>
            <w:tcW w:w="1489" w:type="dxa"/>
            <w:shd w:val="clear" w:color="000000" w:fill="FFFFFF"/>
          </w:tcPr>
          <w:p w14:paraId="54A1C5A1"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19 116</w:t>
            </w:r>
          </w:p>
        </w:tc>
        <w:tc>
          <w:tcPr>
            <w:tcW w:w="1839" w:type="dxa"/>
            <w:shd w:val="clear" w:color="000000" w:fill="FFFFFF"/>
            <w:vAlign w:val="center"/>
            <w:hideMark/>
          </w:tcPr>
          <w:p w14:paraId="5D27985D" w14:textId="77777777" w:rsidR="00096F0B" w:rsidRPr="007B7198" w:rsidRDefault="00096F0B" w:rsidP="00096F0B">
            <w:pPr>
              <w:spacing w:before="60" w:line="240" w:lineRule="auto"/>
              <w:jc w:val="center"/>
              <w:rPr>
                <w:rFonts w:eastAsia="Calibri" w:cs="Arial"/>
                <w:b/>
                <w:color w:val="000000"/>
                <w:sz w:val="18"/>
                <w:szCs w:val="18"/>
                <w:lang w:eastAsia="fr-FR"/>
              </w:rPr>
            </w:pPr>
            <w:r w:rsidRPr="007B7198">
              <w:rPr>
                <w:rFonts w:eastAsia="Calibri" w:cs="Arial"/>
                <w:b/>
                <w:color w:val="000000"/>
                <w:sz w:val="18"/>
                <w:szCs w:val="18"/>
                <w:lang w:eastAsia="fr-FR"/>
              </w:rPr>
              <w:t>BAD</w:t>
            </w:r>
          </w:p>
        </w:tc>
      </w:tr>
      <w:tr w:rsidR="00096F0B" w:rsidRPr="007B7198" w14:paraId="60A27E53" w14:textId="77777777" w:rsidTr="00096F0B">
        <w:trPr>
          <w:trHeight w:val="273"/>
          <w:jc w:val="center"/>
        </w:trPr>
        <w:tc>
          <w:tcPr>
            <w:tcW w:w="4168" w:type="dxa"/>
            <w:gridSpan w:val="2"/>
            <w:shd w:val="clear" w:color="auto" w:fill="00B0F0"/>
            <w:vAlign w:val="center"/>
            <w:hideMark/>
          </w:tcPr>
          <w:p w14:paraId="3745EECE" w14:textId="77777777" w:rsidR="00096F0B" w:rsidRPr="007B7198" w:rsidRDefault="00096F0B" w:rsidP="00096F0B">
            <w:pPr>
              <w:spacing w:before="60" w:line="240" w:lineRule="auto"/>
              <w:rPr>
                <w:rFonts w:eastAsia="Calibri" w:cs="Arial"/>
                <w:b/>
                <w:bCs/>
                <w:color w:val="000000"/>
                <w:sz w:val="18"/>
                <w:szCs w:val="18"/>
                <w:lang w:eastAsia="fr-FR"/>
              </w:rPr>
            </w:pPr>
            <w:r w:rsidRPr="007B7198">
              <w:rPr>
                <w:rFonts w:eastAsia="Calibri" w:cs="Arial"/>
                <w:b/>
                <w:bCs/>
                <w:color w:val="000000"/>
                <w:sz w:val="18"/>
                <w:szCs w:val="18"/>
                <w:lang w:eastAsia="fr-FR"/>
              </w:rPr>
              <w:t>Montant Total</w:t>
            </w:r>
          </w:p>
        </w:tc>
        <w:tc>
          <w:tcPr>
            <w:tcW w:w="1714" w:type="dxa"/>
            <w:shd w:val="clear" w:color="auto" w:fill="00B0F0"/>
          </w:tcPr>
          <w:p w14:paraId="10E71786" w14:textId="77777777" w:rsidR="00096F0B" w:rsidRPr="007B7198" w:rsidRDefault="00096F0B" w:rsidP="00096F0B">
            <w:pPr>
              <w:spacing w:before="60" w:line="240" w:lineRule="auto"/>
              <w:rPr>
                <w:rFonts w:eastAsia="Calibri" w:cs="Arial"/>
                <w:b/>
                <w:bCs/>
                <w:color w:val="000000"/>
                <w:sz w:val="18"/>
                <w:szCs w:val="18"/>
                <w:lang w:eastAsia="fr-FR"/>
              </w:rPr>
            </w:pPr>
            <w:r w:rsidRPr="007B7198">
              <w:rPr>
                <w:rFonts w:eastAsia="Calibri" w:cs="Arial"/>
                <w:b/>
                <w:bCs/>
                <w:color w:val="000000"/>
                <w:sz w:val="18"/>
                <w:szCs w:val="18"/>
                <w:lang w:eastAsia="fr-FR"/>
              </w:rPr>
              <w:t>487 454 470</w:t>
            </w:r>
          </w:p>
          <w:p w14:paraId="0C7E3C7C" w14:textId="77777777" w:rsidR="00096F0B" w:rsidRPr="007B7198" w:rsidRDefault="00096F0B" w:rsidP="00096F0B">
            <w:pPr>
              <w:spacing w:before="60" w:line="240" w:lineRule="auto"/>
              <w:rPr>
                <w:rFonts w:eastAsia="Calibri" w:cs="Arial"/>
                <w:b/>
                <w:bCs/>
                <w:color w:val="000000"/>
                <w:sz w:val="18"/>
                <w:szCs w:val="18"/>
                <w:lang w:eastAsia="fr-FR"/>
              </w:rPr>
            </w:pPr>
          </w:p>
        </w:tc>
        <w:tc>
          <w:tcPr>
            <w:tcW w:w="3328" w:type="dxa"/>
            <w:gridSpan w:val="2"/>
            <w:shd w:val="clear" w:color="auto" w:fill="00B0F0"/>
            <w:vAlign w:val="center"/>
            <w:hideMark/>
          </w:tcPr>
          <w:p w14:paraId="61E31B7D" w14:textId="77777777" w:rsidR="00096F0B" w:rsidRPr="007B7198" w:rsidRDefault="00096F0B" w:rsidP="00096F0B">
            <w:pPr>
              <w:spacing w:before="60" w:line="240" w:lineRule="auto"/>
              <w:jc w:val="center"/>
              <w:rPr>
                <w:rFonts w:eastAsia="Calibri" w:cs="Arial"/>
                <w:b/>
                <w:bCs/>
                <w:color w:val="000000"/>
                <w:sz w:val="18"/>
                <w:szCs w:val="18"/>
                <w:lang w:eastAsia="fr-FR"/>
              </w:rPr>
            </w:pPr>
            <w:r w:rsidRPr="007B7198">
              <w:rPr>
                <w:rFonts w:eastAsia="Calibri" w:cs="Arial"/>
                <w:b/>
                <w:bCs/>
                <w:color w:val="000000"/>
                <w:sz w:val="18"/>
                <w:szCs w:val="18"/>
                <w:lang w:eastAsia="fr-FR"/>
              </w:rPr>
              <w:t>974 909</w:t>
            </w:r>
          </w:p>
        </w:tc>
      </w:tr>
    </w:tbl>
    <w:bookmarkEnd w:id="1886"/>
    <w:p w14:paraId="54D50FEA" w14:textId="77777777" w:rsidR="00096F0B" w:rsidRPr="002674D2" w:rsidRDefault="00096F0B" w:rsidP="00096F0B">
      <w:pPr>
        <w:spacing w:before="60" w:line="240" w:lineRule="auto"/>
        <w:ind w:firstLine="708"/>
        <w:jc w:val="center"/>
        <w:rPr>
          <w:rFonts w:eastAsia="Calibri" w:cs="Arial"/>
          <w:b/>
          <w:color w:val="000000"/>
          <w:sz w:val="20"/>
          <w:szCs w:val="20"/>
          <w:lang w:eastAsia="fr-FR"/>
        </w:rPr>
      </w:pPr>
      <w:r w:rsidRPr="007B7198">
        <w:rPr>
          <w:rFonts w:eastAsia="Calibri" w:cs="Arial"/>
          <w:b/>
          <w:color w:val="000000"/>
          <w:sz w:val="20"/>
          <w:szCs w:val="20"/>
          <w:lang w:eastAsia="fr-FR"/>
        </w:rPr>
        <w:t>Source : CECO-BTP, juin 202</w:t>
      </w:r>
      <w:r>
        <w:rPr>
          <w:rFonts w:eastAsia="Calibri" w:cs="Arial"/>
          <w:b/>
          <w:color w:val="000000"/>
          <w:sz w:val="20"/>
          <w:szCs w:val="20"/>
          <w:lang w:eastAsia="fr-FR"/>
        </w:rPr>
        <w:t>0</w:t>
      </w:r>
    </w:p>
    <w:p w14:paraId="189F91FF" w14:textId="5DB028D5" w:rsidR="00CE6F7F" w:rsidRPr="00047BEF" w:rsidRDefault="00CE6F7F" w:rsidP="005E3F49">
      <w:pPr>
        <w:pStyle w:val="Titre1"/>
        <w:rPr>
          <w:rFonts w:eastAsia="Calibri"/>
        </w:rPr>
      </w:pPr>
      <w:r w:rsidRPr="00047BEF">
        <w:br w:type="page"/>
      </w:r>
      <w:bookmarkStart w:id="1887" w:name="_Toc43776784"/>
      <w:bookmarkStart w:id="1888" w:name="_Toc52888095"/>
      <w:bookmarkStart w:id="1889" w:name="_Toc52888194"/>
      <w:r w:rsidR="00E303ED" w:rsidRPr="00047BEF">
        <w:rPr>
          <w:rFonts w:eastAsia="Calibri"/>
        </w:rPr>
        <w:lastRenderedPageBreak/>
        <w:t>11</w:t>
      </w:r>
      <w:r w:rsidRPr="00047BEF">
        <w:rPr>
          <w:rFonts w:eastAsia="Calibri"/>
        </w:rPr>
        <w:t>.  PLAN DE GESTION ENVIRONNE</w:t>
      </w:r>
      <w:r w:rsidR="002967B0">
        <w:rPr>
          <w:rFonts w:eastAsia="Calibri"/>
        </w:rPr>
        <w:t>M</w:t>
      </w:r>
      <w:r w:rsidRPr="00047BEF">
        <w:rPr>
          <w:rFonts w:eastAsia="Calibri"/>
        </w:rPr>
        <w:t>ENTALE ET SOCIALE</w:t>
      </w:r>
      <w:bookmarkEnd w:id="1887"/>
      <w:bookmarkEnd w:id="1888"/>
      <w:bookmarkEnd w:id="1889"/>
      <w:r w:rsidRPr="00047BEF">
        <w:rPr>
          <w:rFonts w:eastAsia="Calibri"/>
        </w:rPr>
        <w:t xml:space="preserve"> </w:t>
      </w:r>
    </w:p>
    <w:p w14:paraId="79037B94" w14:textId="4A1659C8" w:rsidR="00BA5DAC" w:rsidRPr="00873C66" w:rsidRDefault="00C81832" w:rsidP="00C81832">
      <w:pPr>
        <w:pStyle w:val="Titre20"/>
        <w:rPr>
          <w:rFonts w:eastAsia="Calibri"/>
        </w:rPr>
      </w:pPr>
      <w:bookmarkStart w:id="1890" w:name="_Toc33367111"/>
      <w:bookmarkStart w:id="1891" w:name="_Toc43697721"/>
      <w:bookmarkStart w:id="1892" w:name="_Toc52888096"/>
      <w:bookmarkStart w:id="1893" w:name="_Toc52888195"/>
      <w:bookmarkEnd w:id="1679"/>
      <w:r>
        <w:rPr>
          <w:rFonts w:eastAsia="Calibri"/>
        </w:rPr>
        <w:t xml:space="preserve">11.1. </w:t>
      </w:r>
      <w:r w:rsidR="00BA5DAC" w:rsidRPr="00873C66">
        <w:rPr>
          <w:rFonts w:eastAsia="Calibri"/>
        </w:rPr>
        <w:t>Plan d’atténuation, de maximisation et de prévention des risques</w:t>
      </w:r>
      <w:bookmarkEnd w:id="1892"/>
      <w:bookmarkEnd w:id="1893"/>
    </w:p>
    <w:p w14:paraId="15A8E73C" w14:textId="77777777" w:rsidR="00BA5DAC" w:rsidRPr="00873C66" w:rsidRDefault="00BA5DAC" w:rsidP="00BA5DAC">
      <w:pPr>
        <w:rPr>
          <w:rFonts w:eastAsia="Calibri" w:cs="Times New Roman"/>
        </w:rPr>
      </w:pPr>
      <w:r w:rsidRPr="00873C66">
        <w:rPr>
          <w:rFonts w:eastAsia="Calibri" w:cs="Times New Roman"/>
        </w:rPr>
        <w:t>Des mesures d’atténuation, des mesures de gestion des risques, des recommandations et autres dispositions ont été prises pour limiter les impacts négatifs des travaux du projet. Des mesures de maximisation ont été apportées aux impacts positifs. Les principales mesures proposées sont :</w:t>
      </w:r>
    </w:p>
    <w:p w14:paraId="0BBBB60D"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Maximisation :  accorder une priorité à la main d’œuvre locale à compétence égale, faire la promotion des prestataires locaux, effectuer des sensibilisations sur la sécurité routière.</w:t>
      </w:r>
    </w:p>
    <w:p w14:paraId="3B43CE9D" w14:textId="4677EDFA"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 xml:space="preserve">Atténuation :  les mesures sont relatives à la sécurité des travailleurs, usagers et des riverains des ouvrages projetés (port des EPI, sécurité des chantiers et des déviations, sensibilisations sur les mesures HSE, dispositif de régulation de la circulation), à la mise </w:t>
      </w:r>
      <w:r w:rsidR="00FC26A0">
        <w:rPr>
          <w:rFonts w:eastAsia="Times New Roman" w:cs="Times New Roman"/>
          <w:color w:val="000000"/>
          <w:szCs w:val="20"/>
          <w:lang w:eastAsia="de-DE"/>
        </w:rPr>
        <w:t xml:space="preserve">en œuvre </w:t>
      </w:r>
      <w:r w:rsidRPr="00873C66">
        <w:rPr>
          <w:rFonts w:eastAsia="Times New Roman" w:cs="Times New Roman"/>
          <w:color w:val="000000"/>
          <w:szCs w:val="20"/>
          <w:lang w:eastAsia="de-DE"/>
        </w:rPr>
        <w:t>effective des mesures de compensation et d’accompagnement (dédommagement pour les biens, compensation des pertes d’activités, accompagnement des personnes vulnérables,  compensation pour les biens cultuels), à la compensation des pertes de ressources naturelles (reboisement, plantation d’arbres d’alignement, aménagement d’espaces verts), aux sensibilisations sur l’hygiène et la santé (VIH SIDA, Covid 19 et autres pandémies), les mesures de protection des ressources naturelles (restauration des carrières, étanchéisation des aires de manipulation des huiles, graisses, lubrifiants, hydrocarbures, produits dangereux, dispositifs de récupération des eaux usées et huiles usages), etc.;</w:t>
      </w:r>
    </w:p>
    <w:p w14:paraId="335A3839"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Accompagnement et renforcement des capacités : ces mesures visent à apporter une assistance aux PAP dans le cadre du projet en terme de construction de clôture, d’infrastructures sanitaires, etc. Le second volet permet de préparer les bénéficiaires à une prise en charge adéquate des acquis à travers des formations.</w:t>
      </w:r>
    </w:p>
    <w:p w14:paraId="272BBEB9" w14:textId="4E9D947C" w:rsidR="00BA5DAC" w:rsidRPr="002967B0"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 xml:space="preserve">Prévention et limitation des risques : les principales mesures sont la protection du personnel sur site par les EPI et les protections collectives (éviter l’exposition au danger : balises, barrières, échafaudages, panneaux, restrictions d’accès, etc., protection des engins et équipements : capots, encoffrements, écrans fixes et mobiles lors des manutentions). Elle implique aussi l’élaboration d’un PHSSE par chaque entreprise devant intervenir en phase travaux afin de maîtriser les risques. La prévention intègre aussi la préservation de la santé du personnel et la prise en charge en cas de maladie (infirmerie, boite à pharmacie, </w:t>
      </w:r>
      <w:r w:rsidRPr="00873C66">
        <w:rPr>
          <w:rFonts w:eastAsia="Times New Roman" w:cs="Arial"/>
          <w:color w:val="000000"/>
          <w:szCs w:val="20"/>
          <w:lang w:eastAsia="de-DE"/>
        </w:rPr>
        <w:t>secouriste, identification d’établissements et de personnel de santé adapté en cas d’accident ou de maladie), la formation et la sensibilisation sur la prévention des risques, la sécurité incendie et l’organisation des secours en cas de sinistre.</w:t>
      </w:r>
    </w:p>
    <w:p w14:paraId="3B51330C" w14:textId="2877EED7" w:rsidR="003E595B" w:rsidRPr="00C81832" w:rsidRDefault="009E1A42" w:rsidP="00337501">
      <w:pPr>
        <w:pStyle w:val="Paragraphedeliste"/>
        <w:numPr>
          <w:ilvl w:val="0"/>
          <w:numId w:val="98"/>
        </w:numPr>
        <w:spacing w:line="264" w:lineRule="auto"/>
        <w:ind w:left="1066"/>
        <w:contextualSpacing w:val="0"/>
        <w:rPr>
          <w:rFonts w:cs="Arial"/>
          <w:lang w:val="fr-FR"/>
        </w:rPr>
      </w:pPr>
      <w:r w:rsidRPr="00C81832">
        <w:rPr>
          <w:rFonts w:cs="Arial"/>
          <w:lang w:val="fr-FR"/>
        </w:rPr>
        <w:t xml:space="preserve">Respect des prescriptions environnementales et sociales : Un plan d’action pour la mise en œuvre des normes Environnementales et sociales, d’hygiène et de sécurité (ESHS) et d’Hygiène </w:t>
      </w:r>
      <w:r w:rsidR="00C81832">
        <w:rPr>
          <w:rFonts w:cs="Arial"/>
          <w:lang w:val="fr-FR"/>
        </w:rPr>
        <w:t xml:space="preserve">et </w:t>
      </w:r>
      <w:r w:rsidRPr="00C81832">
        <w:rPr>
          <w:rFonts w:cs="Arial"/>
          <w:lang w:val="fr-FR"/>
        </w:rPr>
        <w:t xml:space="preserve">de sécurité au travail (HST) et la prévention des violences basées sur le genre (VBG) et les violences contre les enfants (VCE) de même que des codes de conduite et des lignes directrices seront élaborés </w:t>
      </w:r>
      <w:r w:rsidR="00C81832">
        <w:rPr>
          <w:rFonts w:cs="Arial"/>
          <w:lang w:val="fr-FR"/>
        </w:rPr>
        <w:t xml:space="preserve">dans la phase de mise en œuvre du projet </w:t>
      </w:r>
      <w:r w:rsidR="003E595B" w:rsidRPr="00C81832">
        <w:rPr>
          <w:rFonts w:cs="Arial"/>
          <w:lang w:val="fr-FR"/>
        </w:rPr>
        <w:t xml:space="preserve">par les entreprises, bureau de contrôle, etc. </w:t>
      </w:r>
      <w:r w:rsidRPr="00C81832">
        <w:rPr>
          <w:rFonts w:cs="Arial"/>
          <w:lang w:val="fr-FR"/>
        </w:rPr>
        <w:t>afin de</w:t>
      </w:r>
      <w:r w:rsidR="003E595B" w:rsidRPr="00C81832">
        <w:rPr>
          <w:rFonts w:cs="Arial"/>
          <w:lang w:val="fr-FR"/>
        </w:rPr>
        <w:t xml:space="preserve"> </w:t>
      </w:r>
      <w:r w:rsidRPr="00C81832">
        <w:rPr>
          <w:rFonts w:cs="Arial"/>
          <w:lang w:val="fr-FR"/>
        </w:rPr>
        <w:t xml:space="preserve">: </w:t>
      </w:r>
    </w:p>
    <w:p w14:paraId="6F404C02" w14:textId="6C9C9E5D" w:rsidR="003E595B" w:rsidRPr="00C81832" w:rsidRDefault="003E595B" w:rsidP="00C81832">
      <w:pPr>
        <w:pStyle w:val="Paragraphedeliste"/>
        <w:spacing w:line="264" w:lineRule="auto"/>
        <w:ind w:left="1066"/>
        <w:contextualSpacing w:val="0"/>
        <w:rPr>
          <w:rFonts w:cs="Arial"/>
          <w:lang w:val="fr-FR"/>
        </w:rPr>
      </w:pPr>
      <w:r w:rsidRPr="00C81832">
        <w:rPr>
          <w:rFonts w:cs="Arial"/>
          <w:lang w:val="fr-FR"/>
        </w:rPr>
        <w:t xml:space="preserve">i) </w:t>
      </w:r>
      <w:r w:rsidR="009E1A42" w:rsidRPr="00C81832">
        <w:rPr>
          <w:rFonts w:cs="Arial"/>
          <w:lang w:val="fr-FR"/>
        </w:rPr>
        <w:t>Définir clairement les obligations de tous les membres du personnel du projet</w:t>
      </w:r>
      <w:r w:rsidRPr="00C81832">
        <w:rPr>
          <w:rFonts w:cs="Arial"/>
          <w:lang w:val="fr-FR"/>
        </w:rPr>
        <w:t xml:space="preserve"> (y </w:t>
      </w:r>
      <w:r w:rsidR="009E1A42" w:rsidRPr="00C81832">
        <w:rPr>
          <w:rFonts w:cs="Arial"/>
          <w:lang w:val="fr-FR"/>
        </w:rPr>
        <w:t xml:space="preserve">compris les sous-traitants et les journaliers) concernant la mise en œuvre des </w:t>
      </w:r>
      <w:r w:rsidR="00C81832" w:rsidRPr="00C81832">
        <w:rPr>
          <w:rFonts w:cs="Arial"/>
          <w:lang w:val="fr-FR"/>
        </w:rPr>
        <w:lastRenderedPageBreak/>
        <w:t>normes environnementales</w:t>
      </w:r>
      <w:r w:rsidR="009E1A42" w:rsidRPr="00C81832">
        <w:rPr>
          <w:rFonts w:cs="Arial"/>
          <w:lang w:val="fr-FR"/>
        </w:rPr>
        <w:t xml:space="preserve">, sociales, de santé et de sécurité (ESHS) et d’hygiène et de sécurité au travail (HST) ; et </w:t>
      </w:r>
    </w:p>
    <w:p w14:paraId="35196A1E" w14:textId="77777777" w:rsidR="003E595B" w:rsidRPr="00C81832" w:rsidRDefault="003E595B" w:rsidP="00C81832">
      <w:pPr>
        <w:pStyle w:val="Paragraphedeliste"/>
        <w:spacing w:line="264" w:lineRule="auto"/>
        <w:ind w:left="1066"/>
        <w:contextualSpacing w:val="0"/>
        <w:rPr>
          <w:rFonts w:cs="Arial"/>
          <w:lang w:val="fr-FR"/>
        </w:rPr>
      </w:pPr>
      <w:r w:rsidRPr="00C81832">
        <w:rPr>
          <w:rFonts w:cs="Arial"/>
          <w:lang w:val="fr-FR"/>
        </w:rPr>
        <w:t xml:space="preserve">ii) </w:t>
      </w:r>
      <w:r w:rsidR="009E1A42" w:rsidRPr="00C81832">
        <w:rPr>
          <w:rFonts w:cs="Arial"/>
          <w:lang w:val="fr-FR"/>
        </w:rPr>
        <w:t xml:space="preserve">Contribuer à prévenir, identifier et </w:t>
      </w:r>
      <w:r w:rsidRPr="00C81832">
        <w:rPr>
          <w:rFonts w:cs="Arial"/>
          <w:lang w:val="fr-FR"/>
        </w:rPr>
        <w:t xml:space="preserve">combattre la VBG et la VCE sur les chantiers et dans </w:t>
      </w:r>
      <w:r w:rsidR="009E1A42" w:rsidRPr="00C81832">
        <w:rPr>
          <w:rFonts w:cs="Arial"/>
          <w:lang w:val="fr-FR"/>
        </w:rPr>
        <w:t>les communautés avoisinantes.</w:t>
      </w:r>
    </w:p>
    <w:p w14:paraId="17808103" w14:textId="20FCA2D6" w:rsidR="00C81832" w:rsidRDefault="009E1A42" w:rsidP="00C81832">
      <w:pPr>
        <w:pStyle w:val="Paragraphedeliste"/>
        <w:spacing w:line="264" w:lineRule="auto"/>
        <w:ind w:left="1066"/>
        <w:contextualSpacing w:val="0"/>
        <w:rPr>
          <w:rFonts w:cs="Arial"/>
          <w:lang w:val="fr-FR"/>
        </w:rPr>
      </w:pPr>
      <w:r w:rsidRPr="00C81832">
        <w:rPr>
          <w:rFonts w:cs="Arial"/>
          <w:lang w:val="fr-FR"/>
        </w:rPr>
        <w:t xml:space="preserve">Les personnes travaillant </w:t>
      </w:r>
      <w:r w:rsidR="003E595B" w:rsidRPr="00C81832">
        <w:rPr>
          <w:rFonts w:cs="Arial"/>
          <w:lang w:val="fr-FR"/>
        </w:rPr>
        <w:t>dans le projet doivent adopter l</w:t>
      </w:r>
      <w:r w:rsidRPr="00C81832">
        <w:rPr>
          <w:rFonts w:cs="Arial"/>
          <w:lang w:val="fr-FR"/>
        </w:rPr>
        <w:t xml:space="preserve">es </w:t>
      </w:r>
      <w:r w:rsidR="00AE6835">
        <w:rPr>
          <w:rFonts w:cs="Arial"/>
          <w:lang w:val="fr-FR"/>
        </w:rPr>
        <w:t>c</w:t>
      </w:r>
      <w:r w:rsidRPr="00C81832">
        <w:rPr>
          <w:rFonts w:cs="Arial"/>
          <w:lang w:val="fr-FR"/>
        </w:rPr>
        <w:t>odes de conduite qui vise</w:t>
      </w:r>
      <w:r w:rsidR="00AE6835">
        <w:rPr>
          <w:rFonts w:cs="Arial"/>
          <w:lang w:val="fr-FR"/>
        </w:rPr>
        <w:t>nt</w:t>
      </w:r>
      <w:r w:rsidRPr="00C81832">
        <w:rPr>
          <w:rFonts w:cs="Arial"/>
          <w:lang w:val="fr-FR"/>
        </w:rPr>
        <w:t xml:space="preserve"> à s'assurer que tout le personnel du projet </w:t>
      </w:r>
      <w:r w:rsidR="003E595B" w:rsidRPr="00C81832">
        <w:rPr>
          <w:rFonts w:cs="Arial"/>
          <w:lang w:val="fr-FR"/>
        </w:rPr>
        <w:t>comprenne les</w:t>
      </w:r>
      <w:r w:rsidRPr="00C81832">
        <w:rPr>
          <w:rFonts w:cs="Arial"/>
          <w:lang w:val="fr-FR"/>
        </w:rPr>
        <w:t xml:space="preserve"> valeurs morales du projet, les conduites que tout employé est tenu </w:t>
      </w:r>
      <w:r w:rsidR="00AE6835">
        <w:rPr>
          <w:rFonts w:cs="Arial"/>
          <w:lang w:val="fr-FR"/>
        </w:rPr>
        <w:t>de</w:t>
      </w:r>
      <w:r w:rsidR="00AE6835" w:rsidRPr="00C81832">
        <w:rPr>
          <w:rFonts w:cs="Arial"/>
          <w:lang w:val="fr-FR"/>
        </w:rPr>
        <w:t xml:space="preserve"> </w:t>
      </w:r>
      <w:r w:rsidRPr="00C81832">
        <w:rPr>
          <w:rFonts w:cs="Arial"/>
          <w:lang w:val="fr-FR"/>
        </w:rPr>
        <w:t xml:space="preserve">suivre et les conséquences des violations de ces valeurs. </w:t>
      </w:r>
      <w:r w:rsidR="00C81832" w:rsidRPr="00C81832">
        <w:rPr>
          <w:rFonts w:cs="Arial"/>
          <w:lang w:val="fr-FR"/>
        </w:rPr>
        <w:t xml:space="preserve">Les actes de VBG et de VCE y compris la sollicitation des enfants, sont inacceptables, qu'elles </w:t>
      </w:r>
      <w:r w:rsidR="00AE6835">
        <w:rPr>
          <w:rFonts w:cs="Arial"/>
          <w:lang w:val="fr-FR"/>
        </w:rPr>
        <w:t xml:space="preserve">soient observées </w:t>
      </w:r>
      <w:r w:rsidR="00C81832" w:rsidRPr="00C81832">
        <w:rPr>
          <w:rFonts w:cs="Arial"/>
          <w:lang w:val="fr-FR"/>
        </w:rPr>
        <w:t>sur le lieu de travail, dans les environs du lieu de travail, dans les campements de travailleurs ou dans la communauté locale. Ils constituent une faute grave et peuvent donc donner lieu à des sanctions, y compris des pénalités et/ou le licenciement, et, le cas échéant, le renvoi à la police pour la suite à donner. Des dispositions seront prises pour que les codes de conduite soient signés par les acteurs clés du projet et leur contenu diffusé et publié.</w:t>
      </w:r>
    </w:p>
    <w:p w14:paraId="1C67B5EF" w14:textId="77777777" w:rsidR="00511F93" w:rsidRPr="005344A9" w:rsidRDefault="00511F93" w:rsidP="00511F93">
      <w:pPr>
        <w:pStyle w:val="Paragraphedeliste"/>
        <w:numPr>
          <w:ilvl w:val="0"/>
          <w:numId w:val="98"/>
        </w:numPr>
        <w:rPr>
          <w:rFonts w:cs="Arial"/>
          <w:lang w:val="fr-FR"/>
        </w:rPr>
      </w:pPr>
      <w:r w:rsidRPr="005344A9">
        <w:rPr>
          <w:rFonts w:cs="Arial"/>
          <w:lang w:val="fr-FR"/>
        </w:rPr>
        <w:t>Accompagnement des infrastructures sociocommunautaires situées dans l’emprise du projet. Dans le cadre des études les infrastructures sociocommunautaires situées dans la zone du projet ont été identifiées et r</w:t>
      </w:r>
      <w:r>
        <w:rPr>
          <w:rFonts w:cs="Arial"/>
          <w:lang w:val="fr-FR"/>
        </w:rPr>
        <w:t>ecensées</w:t>
      </w:r>
      <w:r w:rsidRPr="005344A9">
        <w:rPr>
          <w:rFonts w:cs="Arial"/>
          <w:lang w:val="fr-FR"/>
        </w:rPr>
        <w:t xml:space="preserve"> (Voir Annexe 9)</w:t>
      </w:r>
    </w:p>
    <w:p w14:paraId="51BB49B8" w14:textId="0C5D84B9" w:rsidR="00511F93" w:rsidRDefault="00511F93" w:rsidP="00511F93">
      <w:pPr>
        <w:pStyle w:val="Paragraphedeliste"/>
        <w:ind w:left="1068"/>
        <w:rPr>
          <w:rFonts w:cs="Arial"/>
          <w:lang w:val="fr-FR"/>
        </w:rPr>
      </w:pPr>
      <w:r>
        <w:rPr>
          <w:rFonts w:cs="Arial"/>
          <w:lang w:val="fr-FR"/>
        </w:rPr>
        <w:t xml:space="preserve">Des activités ont été prévues par le projet pour apporter un appui à ces infrastructures afin d’atténuer les nuisances probables qu’elles peuvent subir lors des travaux et aussi bonifier les effets du projet pour les bénéficiaires. Ainsi à Bohicon il a été identifié : </w:t>
      </w:r>
    </w:p>
    <w:p w14:paraId="59165B54" w14:textId="77777777" w:rsidR="00B84D46" w:rsidRDefault="00511F93" w:rsidP="00511F93">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sidRPr="00F84093">
        <w:rPr>
          <w:rFonts w:eastAsia="Calibri" w:cs="Arial"/>
          <w:color w:val="auto"/>
          <w:lang w:val="fr-FR" w:eastAsia="x-none"/>
        </w:rPr>
        <w:t xml:space="preserve">la clôture </w:t>
      </w:r>
      <w:r w:rsidR="00B84D46">
        <w:rPr>
          <w:rFonts w:eastAsia="Calibri" w:cs="Arial"/>
          <w:color w:val="auto"/>
          <w:lang w:val="fr-FR" w:eastAsia="x-none"/>
        </w:rPr>
        <w:t>de EPP Sèmè</w:t>
      </w:r>
    </w:p>
    <w:p w14:paraId="04C457BC" w14:textId="77777777" w:rsidR="00B84D46" w:rsidRDefault="00B84D46" w:rsidP="00511F93">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Pr>
          <w:rFonts w:eastAsia="Calibri" w:cs="Arial"/>
          <w:color w:val="auto"/>
          <w:lang w:val="fr-FR" w:eastAsia="x-none"/>
        </w:rPr>
        <w:t xml:space="preserve">la clôture de EEP Sogbo Aliho </w:t>
      </w:r>
    </w:p>
    <w:p w14:paraId="22C4C370" w14:textId="61777827" w:rsidR="00B84D46" w:rsidRDefault="00B84D46" w:rsidP="00511F93">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Pr>
          <w:rFonts w:eastAsia="Calibri" w:cs="Arial"/>
          <w:color w:val="auto"/>
          <w:lang w:val="fr-FR" w:eastAsia="x-none"/>
        </w:rPr>
        <w:t>la clôture de la maternité de Sèmè</w:t>
      </w:r>
    </w:p>
    <w:p w14:paraId="3A073A11" w14:textId="6C0891DB" w:rsidR="00511F93" w:rsidRPr="00F84093" w:rsidRDefault="00511F93" w:rsidP="00511F93">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sidRPr="00F84093">
        <w:rPr>
          <w:rFonts w:eastAsia="Calibri" w:cs="Arial"/>
          <w:color w:val="auto"/>
          <w:lang w:val="fr-FR" w:eastAsia="x-none"/>
        </w:rPr>
        <w:t xml:space="preserve">la construction des blocs de latrines modernes </w:t>
      </w:r>
      <w:r w:rsidR="00B84D46">
        <w:rPr>
          <w:rFonts w:eastAsia="Calibri" w:cs="Arial"/>
          <w:color w:val="auto"/>
          <w:lang w:val="fr-FR" w:eastAsia="x-none"/>
        </w:rPr>
        <w:t>pour EPP Sèmè, EPP Sogbo Aliho, EPP Houawé et le renforcement des infrastructures sanitaires  pour la maternité de Sèmè.</w:t>
      </w:r>
      <w:r w:rsidRPr="00F84093">
        <w:rPr>
          <w:rFonts w:eastAsia="Calibri" w:cs="Arial"/>
          <w:color w:val="auto"/>
          <w:lang w:val="fr-FR" w:eastAsia="x-none"/>
        </w:rPr>
        <w:t xml:space="preserve"> </w:t>
      </w:r>
    </w:p>
    <w:p w14:paraId="658714C5" w14:textId="00CE3807" w:rsidR="00511F93" w:rsidRDefault="00511F93" w:rsidP="00511F93">
      <w:pPr>
        <w:pStyle w:val="Paragraphedeliste"/>
        <w:widowControl w:val="0"/>
        <w:numPr>
          <w:ilvl w:val="2"/>
          <w:numId w:val="173"/>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sidRPr="00F84093">
        <w:rPr>
          <w:rFonts w:eastAsia="Calibri" w:cs="Arial"/>
          <w:color w:val="auto"/>
          <w:lang w:val="fr-FR" w:eastAsia="x-none"/>
        </w:rPr>
        <w:t xml:space="preserve">la construction de </w:t>
      </w:r>
      <w:r w:rsidR="00B84D46">
        <w:rPr>
          <w:rFonts w:eastAsia="Calibri" w:cs="Arial"/>
          <w:color w:val="auto"/>
          <w:lang w:val="fr-FR" w:eastAsia="x-none"/>
        </w:rPr>
        <w:t>05</w:t>
      </w:r>
      <w:r>
        <w:rPr>
          <w:rFonts w:eastAsia="Calibri" w:cs="Arial"/>
          <w:color w:val="auto"/>
          <w:lang w:val="fr-FR" w:eastAsia="x-none"/>
        </w:rPr>
        <w:t xml:space="preserve"> </w:t>
      </w:r>
      <w:r w:rsidRPr="00F84093">
        <w:rPr>
          <w:rFonts w:eastAsia="Calibri" w:cs="Arial"/>
          <w:color w:val="auto"/>
          <w:lang w:val="fr-FR" w:eastAsia="x-none"/>
        </w:rPr>
        <w:t>centre</w:t>
      </w:r>
      <w:r>
        <w:rPr>
          <w:rFonts w:eastAsia="Calibri" w:cs="Arial"/>
          <w:color w:val="auto"/>
          <w:lang w:val="fr-FR" w:eastAsia="x-none"/>
        </w:rPr>
        <w:t>s</w:t>
      </w:r>
      <w:r w:rsidRPr="00F84093">
        <w:rPr>
          <w:rFonts w:eastAsia="Calibri" w:cs="Arial"/>
          <w:color w:val="auto"/>
          <w:lang w:val="fr-FR" w:eastAsia="x-none"/>
        </w:rPr>
        <w:t xml:space="preserve"> de regroupement de déchets </w:t>
      </w:r>
      <w:r>
        <w:rPr>
          <w:rFonts w:eastAsia="Calibri" w:cs="Arial"/>
          <w:color w:val="auto"/>
          <w:lang w:val="fr-FR" w:eastAsia="x-none"/>
        </w:rPr>
        <w:t xml:space="preserve">pour la ville </w:t>
      </w:r>
    </w:p>
    <w:p w14:paraId="16FFB64C" w14:textId="0A34A5E2" w:rsidR="00511F93" w:rsidRPr="00C81832" w:rsidRDefault="00511F93" w:rsidP="00B84D46">
      <w:pPr>
        <w:pStyle w:val="Pieddepage"/>
        <w:spacing w:line="264" w:lineRule="auto"/>
        <w:rPr>
          <w:rFonts w:cs="Arial"/>
        </w:rPr>
      </w:pPr>
      <w:r>
        <w:rPr>
          <w:rFonts w:eastAsia="Calibri" w:cs="Arial"/>
          <w:color w:val="auto"/>
          <w:lang w:eastAsia="x-none"/>
        </w:rPr>
        <w:t>L’évaluation du coût de ces activités sera intégrée au PGES et fera et donc partie</w:t>
      </w:r>
    </w:p>
    <w:p w14:paraId="544074C8" w14:textId="1248FF1C" w:rsidR="00BA5DAC" w:rsidRDefault="00BA5DAC" w:rsidP="00BA5DAC">
      <w:pPr>
        <w:rPr>
          <w:rFonts w:eastAsia="Calibri" w:cs="Times New Roman"/>
        </w:rPr>
      </w:pPr>
      <w:r w:rsidRPr="00873C66">
        <w:rPr>
          <w:rFonts w:eastAsia="Calibri" w:cs="Times New Roman"/>
        </w:rPr>
        <w:t>Ces mesures ont été compilées dans la matrice du PGES et doivent faire l’objet d’une supervision environnementale.</w:t>
      </w:r>
    </w:p>
    <w:p w14:paraId="47CCF1A0" w14:textId="77777777" w:rsidR="00BA5DAC" w:rsidRPr="00873C66" w:rsidRDefault="00BA5DAC" w:rsidP="00BA5DAC">
      <w:pPr>
        <w:rPr>
          <w:rFonts w:eastAsia="Calibri" w:cs="Times New Roman"/>
        </w:rPr>
      </w:pPr>
      <w:r w:rsidRPr="00873C66">
        <w:rPr>
          <w:rFonts w:eastAsia="Calibri" w:cs="Times New Roman"/>
        </w:rPr>
        <w:t>Cette supervision environnementale permet de vérifier que le projet se réalise en conformité avec les conditions environnementales. Elle comporte deux volets : (i) la surveillance environnementale et (ii) le suivi environnemental qui sont des plans d’actions synthétisés dans un tableau de bord communément appelé Plan de Gestion Environnementale.</w:t>
      </w:r>
    </w:p>
    <w:p w14:paraId="1C5E6038" w14:textId="6F792603" w:rsidR="00BA5DAC" w:rsidRPr="00873C66" w:rsidRDefault="00C81832" w:rsidP="00C81832">
      <w:pPr>
        <w:pStyle w:val="Titre20"/>
        <w:rPr>
          <w:rFonts w:eastAsia="Times New Roman"/>
        </w:rPr>
      </w:pPr>
      <w:bookmarkStart w:id="1894" w:name="_Toc52888097"/>
      <w:bookmarkStart w:id="1895" w:name="_Toc52888196"/>
      <w:r>
        <w:rPr>
          <w:rFonts w:eastAsia="Calibri"/>
        </w:rPr>
        <w:t xml:space="preserve">11.2. </w:t>
      </w:r>
      <w:r w:rsidR="00BA5DAC" w:rsidRPr="00873C66">
        <w:rPr>
          <w:rFonts w:eastAsia="Calibri"/>
        </w:rPr>
        <w:t>Programme de surveillance environnementale</w:t>
      </w:r>
      <w:bookmarkEnd w:id="1894"/>
      <w:bookmarkEnd w:id="1895"/>
      <w:r w:rsidR="00BA5DAC" w:rsidRPr="00873C66">
        <w:rPr>
          <w:rFonts w:eastAsia="Calibri"/>
        </w:rPr>
        <w:t xml:space="preserve"> </w:t>
      </w:r>
    </w:p>
    <w:p w14:paraId="6B9DF6B1" w14:textId="77777777" w:rsidR="00BA5DAC" w:rsidRPr="00873C66" w:rsidRDefault="00BA5DAC" w:rsidP="00BA5DAC">
      <w:pPr>
        <w:rPr>
          <w:rFonts w:eastAsia="Calibri" w:cs="Times New Roman"/>
        </w:rPr>
      </w:pPr>
      <w:r w:rsidRPr="00873C66">
        <w:rPr>
          <w:rFonts w:eastAsia="Calibri" w:cs="Times New Roman"/>
        </w:rPr>
        <w:t xml:space="preserve">La surveillance environnementale est l’ensemble des activités permettant de vérifier si les mesures proposées sont mises en œuvre dans les meilleures conditions de qualité, de délais et de coût. Elle fait intervenir les acteurs ci-après : </w:t>
      </w:r>
    </w:p>
    <w:p w14:paraId="260DE6E7"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les entreprises adjudicataires ;</w:t>
      </w:r>
    </w:p>
    <w:p w14:paraId="7E5FF678"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les entreprises sous-traitantes ;</w:t>
      </w:r>
    </w:p>
    <w:p w14:paraId="427F4F88"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 xml:space="preserve">les missions de contrôles techniques et environnementales des travaux ; </w:t>
      </w:r>
    </w:p>
    <w:p w14:paraId="291AEAA7"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les experts et consultants ;</w:t>
      </w:r>
    </w:p>
    <w:p w14:paraId="08A8BEC5"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Times New Roman"/>
          <w:color w:val="000000"/>
          <w:szCs w:val="20"/>
          <w:lang w:val="en-GB" w:eastAsia="de-DE"/>
        </w:rPr>
      </w:pPr>
      <w:r w:rsidRPr="00873C66">
        <w:rPr>
          <w:rFonts w:eastAsia="Times New Roman" w:cs="Times New Roman"/>
          <w:color w:val="000000"/>
          <w:szCs w:val="20"/>
          <w:lang w:eastAsia="de-DE"/>
        </w:rPr>
        <w:t>l’AMO ;</w:t>
      </w:r>
    </w:p>
    <w:p w14:paraId="4CAB4496" w14:textId="77777777" w:rsidR="00BA5DAC" w:rsidRPr="00873C66" w:rsidRDefault="00BA5DAC" w:rsidP="00BA5DAC">
      <w:pPr>
        <w:rPr>
          <w:rFonts w:eastAsia="Calibri" w:cs="Times New Roman"/>
        </w:rPr>
      </w:pPr>
      <w:r w:rsidRPr="00873C66">
        <w:rPr>
          <w:rFonts w:eastAsia="Calibri" w:cs="Times New Roman"/>
        </w:rPr>
        <w:lastRenderedPageBreak/>
        <w:t>Les actions sont (i) des prescriptions à introduire dans les cahiers de charges des Entreprises qui réaliseront les travaux (mesures HSE, mesures de prévention des risques, préservation de la santé, organisation des secours, sécurité incendie, etc.), (ii) des missions à confier à la mission de contrôle ou des consultants individuels dans le cadre d’un contrat (sensibilisations, vérification des mesures HSE, validation des planning de sensibilisations, validations des documents : PHSSE, PGES-Chantier, Plan de communication de l’entreprise, plan d’urgence, etc., expertises particulières, etc.).</w:t>
      </w:r>
    </w:p>
    <w:p w14:paraId="61731119" w14:textId="77777777" w:rsidR="00BA5DAC" w:rsidRPr="00873C66" w:rsidRDefault="00BA5DAC" w:rsidP="00BA5DAC">
      <w:pPr>
        <w:rPr>
          <w:rFonts w:eastAsia="Calibri" w:cs="Times New Roman"/>
        </w:rPr>
      </w:pPr>
      <w:r w:rsidRPr="00873C66">
        <w:rPr>
          <w:rFonts w:eastAsia="Calibri" w:cs="Times New Roman"/>
        </w:rPr>
        <w:t>Les travaux réalisés feront l’objet d’une réception provisoire au cours de laquelle le respect des prescriptions environnementales est vérifié et constaté au même titre que celui des prescriptions d’ordre technique.</w:t>
      </w:r>
    </w:p>
    <w:p w14:paraId="1663C76C" w14:textId="77777777" w:rsidR="00BA5DAC" w:rsidRPr="00873C66" w:rsidRDefault="00BA5DAC" w:rsidP="00BA5DAC">
      <w:pPr>
        <w:rPr>
          <w:rFonts w:eastAsia="Calibri" w:cs="Times New Roman"/>
        </w:rPr>
      </w:pPr>
      <w:r w:rsidRPr="00873C66">
        <w:rPr>
          <w:rFonts w:eastAsia="Calibri" w:cs="Times New Roman"/>
        </w:rPr>
        <w:t>La responsabilité de la surveillance incombe au Maître d’Ouvrage (ACVDT). Celui-ci doit responsabiliser les prestataires de service que sont : les Entrepreneurs, la ou les Mission(s) de Contrôle, les consultants individuels, etc.</w:t>
      </w:r>
    </w:p>
    <w:p w14:paraId="0CE63DD3" w14:textId="77777777" w:rsidR="00BA5DAC" w:rsidRPr="00873C66" w:rsidRDefault="00BA5DAC" w:rsidP="00BA5DAC">
      <w:pPr>
        <w:rPr>
          <w:rFonts w:eastAsia="Calibri" w:cs="Times New Roman"/>
        </w:rPr>
      </w:pPr>
      <w:r w:rsidRPr="00873C66">
        <w:rPr>
          <w:rFonts w:eastAsia="Calibri" w:cs="Times New Roman"/>
        </w:rPr>
        <w:t>Le rapport de surveillance environnementale sera adopté pendant la réception provisoire par la structure compétente qui délivrera le quitus environnemental.</w:t>
      </w:r>
    </w:p>
    <w:p w14:paraId="77DE74FB" w14:textId="3E924325" w:rsidR="00BA5DAC" w:rsidRPr="00873C66" w:rsidRDefault="00C81832" w:rsidP="00C81832">
      <w:pPr>
        <w:pStyle w:val="Titre20"/>
        <w:rPr>
          <w:rFonts w:eastAsia="Calibri"/>
        </w:rPr>
      </w:pPr>
      <w:bookmarkStart w:id="1896" w:name="_Toc52888098"/>
      <w:bookmarkStart w:id="1897" w:name="_Toc52888197"/>
      <w:r>
        <w:rPr>
          <w:rFonts w:eastAsia="Calibri"/>
        </w:rPr>
        <w:t xml:space="preserve">11.3. </w:t>
      </w:r>
      <w:r w:rsidR="00BA5DAC" w:rsidRPr="00873C66">
        <w:rPr>
          <w:rFonts w:eastAsia="Calibri"/>
        </w:rPr>
        <w:t>Mécanisme de gestion des plaintes</w:t>
      </w:r>
      <w:bookmarkEnd w:id="1896"/>
      <w:bookmarkEnd w:id="1897"/>
      <w:r w:rsidR="00BA5DAC" w:rsidRPr="00873C66">
        <w:rPr>
          <w:rFonts w:eastAsia="Calibri"/>
        </w:rPr>
        <w:t xml:space="preserve"> </w:t>
      </w:r>
    </w:p>
    <w:p w14:paraId="2C3ABD44" w14:textId="78E11E6B" w:rsidR="00BA5DAC" w:rsidRPr="00873C66" w:rsidRDefault="00BA5DAC" w:rsidP="00BA5DAC">
      <w:pPr>
        <w:spacing w:after="120" w:line="312" w:lineRule="auto"/>
        <w:rPr>
          <w:rFonts w:eastAsia="Calibri" w:cs="Arial"/>
        </w:rPr>
      </w:pPr>
      <w:r w:rsidRPr="00873C66">
        <w:rPr>
          <w:rFonts w:eastAsia="Calibri" w:cs="Arial"/>
        </w:rPr>
        <w:t xml:space="preserve">Un mécanisme de gestion des plaintes est proposé pour résoudre les conflits qui peuvent naître lors des travaux de mise en œuvre du Projet d’Assainissement Pluvial de la Ville </w:t>
      </w:r>
      <w:r w:rsidR="001D05D3">
        <w:rPr>
          <w:rFonts w:eastAsia="Calibri" w:cs="Arial"/>
        </w:rPr>
        <w:t>de Bohicon</w:t>
      </w:r>
      <w:r w:rsidRPr="00873C66">
        <w:rPr>
          <w:rFonts w:eastAsia="Calibri" w:cs="Arial"/>
        </w:rPr>
        <w:t xml:space="preserve">. Le processus comprend trois (03) phases : la phase de règlement à l’amiable, la phase d’arbitrage-négociation et la phase judiciaire. </w:t>
      </w:r>
    </w:p>
    <w:p w14:paraId="647BABBF" w14:textId="77777777" w:rsidR="00BA5DAC" w:rsidRPr="00873C66" w:rsidRDefault="00BA5DAC" w:rsidP="00BA5DAC">
      <w:pPr>
        <w:rPr>
          <w:rFonts w:eastAsia="Calibri" w:cs="Arial"/>
        </w:rPr>
      </w:pPr>
      <w:r w:rsidRPr="00873C66">
        <w:rPr>
          <w:rFonts w:eastAsia="Calibri" w:cs="Arial"/>
        </w:rPr>
        <w:t>Le comité local de médiation (niveau quartier) et la commission de conciliation (niveau arrondissement) créés pour le PAR peuvent être maintenues et mis à contribution à la fin du PAR pour gérer les plaintes relatives à la mise en œuvre des travaux. Ces comités aideront à remonter les plaintes vers les acteurs indiqués ci-après et les assisteront pour les arbitrage et négociation.</w:t>
      </w:r>
    </w:p>
    <w:p w14:paraId="7778BA9D" w14:textId="77777777" w:rsidR="00BA5DAC" w:rsidRPr="00873C66" w:rsidRDefault="00BA5DAC" w:rsidP="00BA5DAC">
      <w:pPr>
        <w:rPr>
          <w:rFonts w:eastAsia="Calibri" w:cs="Arial"/>
        </w:rPr>
      </w:pPr>
      <w:r w:rsidRPr="00873C66">
        <w:rPr>
          <w:rFonts w:eastAsia="Calibri" w:cs="Arial"/>
        </w:rPr>
        <w:t>Des dispositions seront prises pour que les plaintes soient enregistrées à trois niveaux (03) :</w:t>
      </w:r>
    </w:p>
    <w:p w14:paraId="6D9C1F61"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Arial"/>
          <w:color w:val="000000"/>
          <w:szCs w:val="20"/>
          <w:lang w:eastAsia="de-DE"/>
        </w:rPr>
      </w:pPr>
      <w:r w:rsidRPr="00873C66">
        <w:rPr>
          <w:rFonts w:eastAsia="Times New Roman" w:cs="Arial"/>
          <w:color w:val="000000"/>
          <w:szCs w:val="20"/>
          <w:lang w:eastAsia="de-DE"/>
        </w:rPr>
        <w:t>au niveau entreprise (service HSE)</w:t>
      </w:r>
    </w:p>
    <w:p w14:paraId="196CC04E"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Arial"/>
          <w:color w:val="000000"/>
          <w:szCs w:val="20"/>
          <w:lang w:eastAsia="de-DE"/>
        </w:rPr>
      </w:pPr>
      <w:r w:rsidRPr="00873C66">
        <w:rPr>
          <w:rFonts w:eastAsia="Times New Roman" w:cs="Arial"/>
          <w:color w:val="000000"/>
          <w:szCs w:val="20"/>
          <w:lang w:eastAsia="de-DE"/>
        </w:rPr>
        <w:t>au niveau de la mission de Contrôle (bureau HSE)</w:t>
      </w:r>
    </w:p>
    <w:p w14:paraId="7C1A31BF" w14:textId="77777777" w:rsidR="00BA5DAC" w:rsidRPr="00873C66" w:rsidRDefault="00BA5DAC" w:rsidP="00337501">
      <w:pPr>
        <w:numPr>
          <w:ilvl w:val="0"/>
          <w:numId w:val="98"/>
        </w:numPr>
        <w:overflowPunct w:val="0"/>
        <w:autoSpaceDE w:val="0"/>
        <w:autoSpaceDN w:val="0"/>
        <w:adjustRightInd w:val="0"/>
        <w:spacing w:line="288" w:lineRule="auto"/>
        <w:contextualSpacing/>
        <w:rPr>
          <w:rFonts w:eastAsia="Times New Roman" w:cs="Arial"/>
          <w:color w:val="000000"/>
          <w:szCs w:val="20"/>
          <w:lang w:eastAsia="de-DE"/>
        </w:rPr>
      </w:pPr>
      <w:r w:rsidRPr="00873C66">
        <w:rPr>
          <w:rFonts w:eastAsia="Times New Roman" w:cs="Arial"/>
          <w:color w:val="000000"/>
          <w:szCs w:val="20"/>
          <w:lang w:eastAsia="de-DE"/>
        </w:rPr>
        <w:t xml:space="preserve">au niveau de la Mairie d’Abomey (Services techniques notamment le Service Assainissement et Environnement). </w:t>
      </w:r>
    </w:p>
    <w:p w14:paraId="13F35C2F" w14:textId="77777777" w:rsidR="00BA5DAC" w:rsidRPr="00873C66" w:rsidRDefault="00BA5DAC" w:rsidP="00BA5DAC">
      <w:pPr>
        <w:rPr>
          <w:rFonts w:eastAsia="Calibri" w:cs="Arial"/>
        </w:rPr>
      </w:pPr>
      <w:r w:rsidRPr="00873C66">
        <w:rPr>
          <w:rFonts w:eastAsia="Calibri" w:cs="Arial"/>
        </w:rPr>
        <w:t>Les plaintes reçues à un niveau supérieur (ACVDT, MCVDD) seront renvoyées vers la mission de contrôle pour traitement.</w:t>
      </w:r>
    </w:p>
    <w:p w14:paraId="7A242AD9" w14:textId="77777777" w:rsidR="00BA5DAC" w:rsidRPr="00873C66" w:rsidRDefault="00BA5DAC" w:rsidP="00BA5DAC">
      <w:pPr>
        <w:spacing w:after="120" w:line="312" w:lineRule="auto"/>
        <w:rPr>
          <w:rFonts w:eastAsia="Calibri" w:cs="Arial"/>
        </w:rPr>
      </w:pPr>
      <w:r w:rsidRPr="00873C66">
        <w:rPr>
          <w:rFonts w:eastAsia="Calibri" w:cs="Arial"/>
        </w:rPr>
        <w:t xml:space="preserve">Les plaintes enregistrées seront traitées au niveau entreprise si possible avec un suivi de la mission de contrôle. Si le plaignant n’est pas satisfait, la plainte remontera vers la mission de contrôle pour trouver une meilleure solution et des instructions seront données à l’entreprise. </w:t>
      </w:r>
    </w:p>
    <w:p w14:paraId="588CB460" w14:textId="77777777" w:rsidR="00BA5DAC" w:rsidRPr="00873C66" w:rsidRDefault="00BA5DAC" w:rsidP="00BA5DAC">
      <w:pPr>
        <w:spacing w:after="120" w:line="312" w:lineRule="auto"/>
        <w:rPr>
          <w:rFonts w:eastAsia="Calibri" w:cs="Arial"/>
        </w:rPr>
      </w:pPr>
      <w:r w:rsidRPr="00873C66">
        <w:rPr>
          <w:rFonts w:eastAsia="Calibri" w:cs="Arial"/>
        </w:rPr>
        <w:t>A ce niveau pourront être impliqués les comités locaux (quartiers et arrondissements) et les représentants de la Mairie. Si la solution n’est pas trouvée à ce niveau, la plainte devra remonter vers les administrations habilitées (ACVDT, MCVDD).</w:t>
      </w:r>
    </w:p>
    <w:p w14:paraId="28F0B64C" w14:textId="762DA482" w:rsidR="00BA5DAC" w:rsidRPr="00873C66" w:rsidRDefault="00BA5DAC" w:rsidP="00BA5DAC">
      <w:pPr>
        <w:spacing w:after="120" w:line="312" w:lineRule="auto"/>
        <w:rPr>
          <w:rFonts w:eastAsia="Calibri" w:cs="Arial"/>
        </w:rPr>
      </w:pPr>
      <w:r w:rsidRPr="00873C66">
        <w:rPr>
          <w:rFonts w:eastAsia="Calibri" w:cs="Arial"/>
        </w:rPr>
        <w:t>Si la plainte n’a pas pu être traité</w:t>
      </w:r>
      <w:r w:rsidR="00AE6835">
        <w:rPr>
          <w:rFonts w:eastAsia="Calibri" w:cs="Arial"/>
        </w:rPr>
        <w:t>e</w:t>
      </w:r>
      <w:r w:rsidRPr="00873C66">
        <w:rPr>
          <w:rFonts w:eastAsia="Calibri" w:cs="Arial"/>
        </w:rPr>
        <w:t xml:space="preserve"> au niveau de ces dernières alors il ne restera que la procédure judicaire.</w:t>
      </w:r>
    </w:p>
    <w:p w14:paraId="358E38E8" w14:textId="77777777" w:rsidR="00BA5DAC" w:rsidRPr="00873C66" w:rsidRDefault="00BA5DAC" w:rsidP="00BA5DAC">
      <w:pPr>
        <w:rPr>
          <w:rFonts w:eastAsia="Calibri" w:cs="Times New Roman"/>
          <w:b/>
        </w:rPr>
      </w:pPr>
      <w:r w:rsidRPr="00873C66">
        <w:rPr>
          <w:rFonts w:eastAsia="Calibri" w:cs="Arial"/>
        </w:rPr>
        <w:t xml:space="preserve">Les délais de traitement des plaintes au niveau de ces différents paliers ne doivent pas excéder quinze (15) jours, pour compter de la date de la réception de la plainte. De façon spécifique, il sera mis à la disposition des personnes affectées, des riverains et usagers les </w:t>
      </w:r>
      <w:r w:rsidRPr="00873C66">
        <w:rPr>
          <w:rFonts w:eastAsia="Calibri" w:cs="Arial"/>
        </w:rPr>
        <w:lastRenderedPageBreak/>
        <w:t>numéros de téléphones pour faciliter les échanges et le dépôt des plaintes éventuellement. Un registre sera ouvert à cet effet à chaque niveau pour recueillir les plaintes et procédées à leur traitement. Les plaintes et doléances seront dépouillées selon une périodicité à définir.</w:t>
      </w:r>
    </w:p>
    <w:p w14:paraId="2C29F812" w14:textId="2F85A40A" w:rsidR="00BA5DAC" w:rsidRPr="00873C66" w:rsidRDefault="00C81832" w:rsidP="00C81832">
      <w:pPr>
        <w:pStyle w:val="Titre20"/>
        <w:rPr>
          <w:rFonts w:eastAsia="Calibri"/>
        </w:rPr>
      </w:pPr>
      <w:bookmarkStart w:id="1898" w:name="_Toc52888099"/>
      <w:bookmarkStart w:id="1899" w:name="_Toc52888198"/>
      <w:r>
        <w:rPr>
          <w:rFonts w:eastAsia="Calibri"/>
        </w:rPr>
        <w:t xml:space="preserve">11.4. </w:t>
      </w:r>
      <w:r w:rsidR="00BA5DAC" w:rsidRPr="00873C66">
        <w:rPr>
          <w:rFonts w:eastAsia="Calibri"/>
        </w:rPr>
        <w:t>Programme de suivi environnemental.</w:t>
      </w:r>
      <w:bookmarkEnd w:id="1898"/>
      <w:bookmarkEnd w:id="1899"/>
    </w:p>
    <w:p w14:paraId="611E9192" w14:textId="77777777" w:rsidR="00BA5DAC" w:rsidRPr="00873C66" w:rsidRDefault="00BA5DAC" w:rsidP="00BA5DAC">
      <w:pPr>
        <w:rPr>
          <w:rFonts w:eastAsia="Calibri" w:cs="Arial"/>
        </w:rPr>
      </w:pPr>
      <w:r w:rsidRPr="00873C66">
        <w:rPr>
          <w:rFonts w:eastAsia="Calibri" w:cs="Times New Roman"/>
        </w:rPr>
        <w:t>Sur le plan administratif, le suivi environnemental consiste à faire le bilan environnemental du projet et à rendre compte au Promoteur et à l’Etat. C’est pour cela que cette responsabilité est confiée aux services techniques. Dans le cas du présent projet l’ACVDT assure le suivi interne et rend compte a</w:t>
      </w:r>
      <w:r w:rsidRPr="00873C66">
        <w:rPr>
          <w:rFonts w:eastAsia="Calibri" w:cs="Times New Roman"/>
          <w:b/>
          <w:bCs/>
        </w:rPr>
        <w:t xml:space="preserve">u </w:t>
      </w:r>
      <w:r w:rsidRPr="00873C66">
        <w:rPr>
          <w:rFonts w:eastAsia="Calibri" w:cs="Arial"/>
          <w:b/>
          <w:bCs/>
        </w:rPr>
        <w:t>Ministère du Cadre de Vie et du Développement Durable.</w:t>
      </w:r>
      <w:r w:rsidRPr="00873C66">
        <w:rPr>
          <w:rFonts w:eastAsia="Calibri" w:cs="Arial"/>
        </w:rPr>
        <w:t xml:space="preserve"> </w:t>
      </w:r>
    </w:p>
    <w:p w14:paraId="6CC36F5E" w14:textId="77777777" w:rsidR="00BA5DAC" w:rsidRPr="00873C66" w:rsidRDefault="00BA5DAC" w:rsidP="00BA5DAC">
      <w:pPr>
        <w:rPr>
          <w:rFonts w:eastAsia="Calibri" w:cs="Arial"/>
        </w:rPr>
      </w:pPr>
      <w:r w:rsidRPr="00873C66">
        <w:rPr>
          <w:rFonts w:eastAsia="Calibri" w:cs="Arial"/>
        </w:rPr>
        <w:t>Les bénéficiaires du projet ont aussi une mission dans le suivi surtout lors des phases préparatoires et des travaux. Leur mission de suivi interne permet de s’assurer que toutes les parties prenantes sont impliquées et que toutes les PAP sont bien dédommagées et qu’aucune plainte relative à la mise en œuvre du PAR n’est restée sans traitement et satisfaction.</w:t>
      </w:r>
    </w:p>
    <w:p w14:paraId="2094677B" w14:textId="5D46CBFF" w:rsidR="00BA5DAC" w:rsidRPr="00873C66" w:rsidRDefault="00BA5DAC" w:rsidP="00BA5DAC">
      <w:pPr>
        <w:rPr>
          <w:rFonts w:eastAsia="Calibri" w:cs="Arial"/>
        </w:rPr>
      </w:pPr>
      <w:r w:rsidRPr="00873C66">
        <w:rPr>
          <w:rFonts w:eastAsia="Calibri" w:cs="Arial"/>
        </w:rPr>
        <w:t>Ils ont aussi le devoir de vérifier que les mesures HSE sont effectivement mise</w:t>
      </w:r>
      <w:r w:rsidR="00AE6835">
        <w:rPr>
          <w:rFonts w:eastAsia="Calibri" w:cs="Arial"/>
        </w:rPr>
        <w:t>s</w:t>
      </w:r>
      <w:r w:rsidRPr="00873C66">
        <w:rPr>
          <w:rFonts w:eastAsia="Calibri" w:cs="Arial"/>
        </w:rPr>
        <w:t xml:space="preserve"> en œuvre et que les dispositions idoines sont prises pour veiller à la sécurité des usagers et des riverains lors des travaux. Ils sont représentés par les représentants de la Mairie (Services Techniques et Affaires Domaniales et par le comité des riverains, ou le Comité Technique de Réinstallation dans le cadre du PAR).</w:t>
      </w:r>
    </w:p>
    <w:p w14:paraId="785296BF" w14:textId="77777777" w:rsidR="00BA5DAC" w:rsidRPr="00873C66" w:rsidRDefault="00BA5DAC" w:rsidP="00BA5DAC">
      <w:pPr>
        <w:rPr>
          <w:rFonts w:eastAsia="Calibri" w:cs="Arial"/>
        </w:rPr>
      </w:pPr>
      <w:r w:rsidRPr="00873C66">
        <w:rPr>
          <w:rFonts w:eastAsia="Calibri" w:cs="Times New Roman"/>
        </w:rPr>
        <w:t>L’</w:t>
      </w:r>
      <w:r w:rsidRPr="00873C66">
        <w:rPr>
          <w:rFonts w:eastAsia="Calibri" w:cs="Times New Roman"/>
          <w:b/>
          <w:bCs/>
        </w:rPr>
        <w:t>Agence Béninoise pour l’Environnement</w:t>
      </w:r>
      <w:r w:rsidRPr="00873C66">
        <w:rPr>
          <w:rFonts w:eastAsia="Calibri" w:cs="Times New Roman"/>
        </w:rPr>
        <w:t xml:space="preserve">, structure étatique en charge des évaluations environnementales et sociales assure un suivi externe </w:t>
      </w:r>
      <w:r w:rsidRPr="00873C66">
        <w:rPr>
          <w:rFonts w:eastAsia="Calibri" w:cs="Times New Roman"/>
          <w:b/>
          <w:bCs/>
        </w:rPr>
        <w:t xml:space="preserve">sous la supervision du </w:t>
      </w:r>
      <w:r w:rsidRPr="00873C66">
        <w:rPr>
          <w:rFonts w:eastAsia="Calibri" w:cs="Arial"/>
          <w:b/>
          <w:bCs/>
        </w:rPr>
        <w:t>Ministère du Cadre de Vie et du Développement Durable</w:t>
      </w:r>
      <w:r w:rsidRPr="00873C66">
        <w:rPr>
          <w:rFonts w:eastAsia="Calibri" w:cs="Arial"/>
        </w:rPr>
        <w:t>.</w:t>
      </w:r>
    </w:p>
    <w:p w14:paraId="136E1F04" w14:textId="77777777" w:rsidR="00BA5DAC" w:rsidRPr="00873C66" w:rsidRDefault="00BA5DAC" w:rsidP="00BA5DAC">
      <w:pPr>
        <w:rPr>
          <w:rFonts w:eastAsia="Calibri" w:cs="Arial"/>
        </w:rPr>
      </w:pPr>
      <w:r w:rsidRPr="00873C66">
        <w:rPr>
          <w:rFonts w:eastAsia="Calibri" w:cs="Arial"/>
        </w:rPr>
        <w:t xml:space="preserve">Les structures déconcentrées de l’Etat ont aussi un rôle à jouer : l’ABE peut déléguer le suivi externe de certaines activités aux structures départementales ou locales compétentes. </w:t>
      </w:r>
    </w:p>
    <w:p w14:paraId="02A89939" w14:textId="77777777" w:rsidR="00BA5DAC" w:rsidRPr="00873C66" w:rsidRDefault="00BA5DAC" w:rsidP="00BA5DAC">
      <w:pPr>
        <w:rPr>
          <w:rFonts w:eastAsia="Calibri" w:cs="Times New Roman"/>
        </w:rPr>
      </w:pPr>
      <w:r w:rsidRPr="00873C66">
        <w:rPr>
          <w:rFonts w:eastAsia="Calibri" w:cs="Times New Roman"/>
        </w:rPr>
        <w:t xml:space="preserve">Le responsable du suivi externe l’ABE aura surtout pour mission d’évaluer l’ensemble des actions sur les chapitres Hygiène, Santé, Sécurité et Environnement. Il organisera des visites périodiques des lieux où les travaux sont en cours d’exécution ou ont été exécutés en mesurant l’efficacité à long terme. Il fera aussi un audit du PGES pour s’assurer de la mise en œuvre effective de ses activités. </w:t>
      </w:r>
    </w:p>
    <w:p w14:paraId="190ADF19" w14:textId="605E282F" w:rsidR="00BA5DAC" w:rsidRPr="00873C66" w:rsidRDefault="00BA5DAC" w:rsidP="00BA5DAC">
      <w:pPr>
        <w:pStyle w:val="Lgende"/>
        <w:rPr>
          <w:rFonts w:eastAsia="Calibri" w:cs="Times New Roman"/>
        </w:rPr>
      </w:pPr>
      <w:bookmarkStart w:id="1900" w:name="_Toc52888301"/>
      <w:r>
        <w:t xml:space="preserve">Tableau </w:t>
      </w:r>
      <w:r w:rsidR="004E6911">
        <w:fldChar w:fldCharType="begin"/>
      </w:r>
      <w:r w:rsidR="004E6911">
        <w:instrText xml:space="preserve"> SEQ Tableau \* ARABIC </w:instrText>
      </w:r>
      <w:r w:rsidR="004E6911">
        <w:fldChar w:fldCharType="separate"/>
      </w:r>
      <w:r w:rsidR="00B1380C">
        <w:rPr>
          <w:noProof/>
        </w:rPr>
        <w:t>85</w:t>
      </w:r>
      <w:r w:rsidR="004E6911">
        <w:rPr>
          <w:noProof/>
        </w:rPr>
        <w:fldChar w:fldCharType="end"/>
      </w:r>
      <w:r>
        <w:t xml:space="preserve"> </w:t>
      </w:r>
      <w:r w:rsidRPr="00873C66">
        <w:rPr>
          <w:rFonts w:eastAsia="Calibri" w:cs="Times New Roman"/>
        </w:rPr>
        <w:t>: Structures du PGES : rôles et responsabilités</w:t>
      </w:r>
      <w:bookmarkEnd w:id="1900"/>
    </w:p>
    <w:tbl>
      <w:tblPr>
        <w:tblStyle w:val="Grilledutableau"/>
        <w:tblW w:w="4775" w:type="pct"/>
        <w:tblInd w:w="421" w:type="dxa"/>
        <w:tblLook w:val="04A0" w:firstRow="1" w:lastRow="0" w:firstColumn="1" w:lastColumn="0" w:noHBand="0" w:noVBand="1"/>
      </w:tblPr>
      <w:tblGrid>
        <w:gridCol w:w="2611"/>
        <w:gridCol w:w="6041"/>
      </w:tblGrid>
      <w:tr w:rsidR="00BA5DAC" w:rsidRPr="00873C66" w14:paraId="1BF55C0F" w14:textId="77777777" w:rsidTr="00BA5DAC">
        <w:tc>
          <w:tcPr>
            <w:tcW w:w="1509" w:type="pct"/>
            <w:shd w:val="clear" w:color="auto" w:fill="00B0F0"/>
          </w:tcPr>
          <w:p w14:paraId="511D8F2F" w14:textId="77777777" w:rsidR="00BA5DAC" w:rsidRPr="00873C66" w:rsidRDefault="00BA5DAC" w:rsidP="00BA5DAC">
            <w:pPr>
              <w:spacing w:before="40" w:line="240" w:lineRule="auto"/>
              <w:jc w:val="center"/>
              <w:rPr>
                <w:rFonts w:eastAsia="Calibri" w:cs="Arial"/>
                <w:b/>
                <w:sz w:val="20"/>
                <w:szCs w:val="20"/>
              </w:rPr>
            </w:pPr>
            <w:r w:rsidRPr="00873C66">
              <w:rPr>
                <w:rFonts w:eastAsia="Calibri" w:cs="Arial"/>
                <w:b/>
                <w:sz w:val="20"/>
                <w:szCs w:val="20"/>
              </w:rPr>
              <w:t>Structures</w:t>
            </w:r>
          </w:p>
        </w:tc>
        <w:tc>
          <w:tcPr>
            <w:tcW w:w="3491" w:type="pct"/>
            <w:shd w:val="clear" w:color="auto" w:fill="00B0F0"/>
          </w:tcPr>
          <w:p w14:paraId="760AEB64" w14:textId="77777777" w:rsidR="00BA5DAC" w:rsidRPr="00873C66" w:rsidRDefault="00BA5DAC" w:rsidP="00BA5DAC">
            <w:pPr>
              <w:spacing w:before="40" w:line="240" w:lineRule="auto"/>
              <w:jc w:val="center"/>
              <w:rPr>
                <w:rFonts w:eastAsia="Calibri" w:cs="Arial"/>
                <w:b/>
                <w:sz w:val="20"/>
                <w:szCs w:val="20"/>
              </w:rPr>
            </w:pPr>
            <w:r w:rsidRPr="00873C66">
              <w:rPr>
                <w:rFonts w:eastAsia="Calibri" w:cs="Arial"/>
                <w:b/>
                <w:sz w:val="20"/>
                <w:szCs w:val="20"/>
              </w:rPr>
              <w:t>Rôles</w:t>
            </w:r>
          </w:p>
        </w:tc>
      </w:tr>
      <w:tr w:rsidR="00BA5DAC" w:rsidRPr="00873C66" w14:paraId="647777A1" w14:textId="77777777" w:rsidTr="00BA5DAC">
        <w:tc>
          <w:tcPr>
            <w:tcW w:w="5000" w:type="pct"/>
            <w:gridSpan w:val="2"/>
            <w:shd w:val="clear" w:color="auto" w:fill="D5DCE4"/>
          </w:tcPr>
          <w:p w14:paraId="2ED96153" w14:textId="77777777" w:rsidR="00BA5DAC" w:rsidRPr="00873C66" w:rsidRDefault="00BA5DAC" w:rsidP="00BA5DAC">
            <w:pPr>
              <w:spacing w:before="40" w:line="240" w:lineRule="auto"/>
              <w:jc w:val="center"/>
              <w:rPr>
                <w:rFonts w:eastAsia="Calibri" w:cs="Arial"/>
                <w:b/>
                <w:sz w:val="20"/>
                <w:szCs w:val="20"/>
              </w:rPr>
            </w:pPr>
            <w:r w:rsidRPr="00873C66">
              <w:rPr>
                <w:rFonts w:eastAsia="Calibri" w:cs="Arial"/>
                <w:b/>
                <w:sz w:val="20"/>
                <w:szCs w:val="20"/>
              </w:rPr>
              <w:t>Surveillance</w:t>
            </w:r>
          </w:p>
        </w:tc>
      </w:tr>
      <w:tr w:rsidR="00BA5DAC" w:rsidRPr="00873C66" w14:paraId="1385B764" w14:textId="77777777" w:rsidTr="00BA5DAC">
        <w:tc>
          <w:tcPr>
            <w:tcW w:w="1509" w:type="pct"/>
          </w:tcPr>
          <w:p w14:paraId="56354A75"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Entreprises adjudicataires </w:t>
            </w:r>
          </w:p>
        </w:tc>
        <w:tc>
          <w:tcPr>
            <w:tcW w:w="3491" w:type="pct"/>
          </w:tcPr>
          <w:p w14:paraId="557644B7"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Mise en œuvre des activités du PGES </w:t>
            </w:r>
          </w:p>
          <w:p w14:paraId="353714FF"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Mise en œuvre des prescriptions environnementales et sociales</w:t>
            </w:r>
          </w:p>
          <w:p w14:paraId="1D2D3F6C"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Mise en œuvre des mesures de prévention des risques </w:t>
            </w:r>
          </w:p>
          <w:p w14:paraId="6BE6E255"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Gestion des plaintes </w:t>
            </w:r>
          </w:p>
        </w:tc>
      </w:tr>
      <w:tr w:rsidR="00BA5DAC" w:rsidRPr="00873C66" w14:paraId="6D4597F5" w14:textId="77777777" w:rsidTr="00BA5DAC">
        <w:tc>
          <w:tcPr>
            <w:tcW w:w="1509" w:type="pct"/>
          </w:tcPr>
          <w:p w14:paraId="0BD92902"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Entreprises sous-traitantes</w:t>
            </w:r>
          </w:p>
        </w:tc>
        <w:tc>
          <w:tcPr>
            <w:tcW w:w="3491" w:type="pct"/>
          </w:tcPr>
          <w:p w14:paraId="2506F59D"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Mise en œuvre des activités du PGES </w:t>
            </w:r>
          </w:p>
          <w:p w14:paraId="1709513E"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Mise en œuvre des prescriptions environnementales et sociales</w:t>
            </w:r>
          </w:p>
          <w:p w14:paraId="5B7E7CC1"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Mise en œuvre des mesures de prévention des risques </w:t>
            </w:r>
          </w:p>
          <w:p w14:paraId="1E84F206"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Gestion des plaintes</w:t>
            </w:r>
          </w:p>
        </w:tc>
      </w:tr>
      <w:tr w:rsidR="00BA5DAC" w:rsidRPr="00873C66" w14:paraId="6A75A4E0" w14:textId="77777777" w:rsidTr="00BA5DAC">
        <w:tc>
          <w:tcPr>
            <w:tcW w:w="1509" w:type="pct"/>
          </w:tcPr>
          <w:p w14:paraId="21E392A8"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Mission de contrôle </w:t>
            </w:r>
          </w:p>
        </w:tc>
        <w:tc>
          <w:tcPr>
            <w:tcW w:w="3491" w:type="pct"/>
          </w:tcPr>
          <w:p w14:paraId="327E0C3A"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Contrôle des mesures HSE sur le chantier </w:t>
            </w:r>
          </w:p>
          <w:p w14:paraId="28A7D4B4"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Analyse et gestion des nouveaux risques </w:t>
            </w:r>
          </w:p>
          <w:p w14:paraId="4997C9BE"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Approbation des documents PHSSE, PGES-chantier, Plan d’urgence, Contrat divers (HSE)</w:t>
            </w:r>
          </w:p>
          <w:p w14:paraId="5F235B62"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Gestion des plaintes  </w:t>
            </w:r>
          </w:p>
        </w:tc>
      </w:tr>
      <w:tr w:rsidR="00BA5DAC" w:rsidRPr="00873C66" w14:paraId="5D4AAEE9" w14:textId="77777777" w:rsidTr="00BA5DAC">
        <w:tc>
          <w:tcPr>
            <w:tcW w:w="1509" w:type="pct"/>
          </w:tcPr>
          <w:p w14:paraId="3E432341"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Experts et consultants </w:t>
            </w:r>
          </w:p>
        </w:tc>
        <w:tc>
          <w:tcPr>
            <w:tcW w:w="3491" w:type="pct"/>
          </w:tcPr>
          <w:p w14:paraId="30AC5473"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Mise en œuvre ou contrôle des mesures HSE</w:t>
            </w:r>
          </w:p>
          <w:p w14:paraId="5E307F77"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Médiation lors des travaux </w:t>
            </w:r>
          </w:p>
          <w:p w14:paraId="0596E135"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Planification et réalisation des sensibilisations grand public</w:t>
            </w:r>
          </w:p>
          <w:p w14:paraId="084A7417"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Formation du personnel </w:t>
            </w:r>
          </w:p>
          <w:p w14:paraId="2B5454EC"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lastRenderedPageBreak/>
              <w:t xml:space="preserve">Renforcement des capacités </w:t>
            </w:r>
          </w:p>
        </w:tc>
      </w:tr>
      <w:tr w:rsidR="00BA5DAC" w:rsidRPr="00873C66" w14:paraId="5BF5CB34" w14:textId="77777777" w:rsidTr="00BA5DAC">
        <w:tc>
          <w:tcPr>
            <w:tcW w:w="1509" w:type="pct"/>
          </w:tcPr>
          <w:p w14:paraId="1524FDEF"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lastRenderedPageBreak/>
              <w:t xml:space="preserve">AMO /AVCDT </w:t>
            </w:r>
          </w:p>
        </w:tc>
        <w:tc>
          <w:tcPr>
            <w:tcW w:w="3491" w:type="pct"/>
          </w:tcPr>
          <w:p w14:paraId="472E72C5"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Supervision de la surveillance </w:t>
            </w:r>
          </w:p>
        </w:tc>
      </w:tr>
      <w:tr w:rsidR="00BA5DAC" w:rsidRPr="00873C66" w14:paraId="22B364E8" w14:textId="77777777" w:rsidTr="00BA5DAC">
        <w:tc>
          <w:tcPr>
            <w:tcW w:w="5000" w:type="pct"/>
            <w:gridSpan w:val="2"/>
            <w:shd w:val="clear" w:color="auto" w:fill="D5DCE4"/>
            <w:vAlign w:val="center"/>
          </w:tcPr>
          <w:p w14:paraId="7F816959" w14:textId="77777777" w:rsidR="00BA5DAC" w:rsidRPr="00873C66" w:rsidRDefault="00BA5DAC" w:rsidP="00BA5DAC">
            <w:pPr>
              <w:spacing w:before="40" w:line="240" w:lineRule="auto"/>
              <w:jc w:val="center"/>
              <w:rPr>
                <w:rFonts w:eastAsia="Calibri" w:cs="Arial"/>
                <w:sz w:val="20"/>
                <w:szCs w:val="20"/>
              </w:rPr>
            </w:pPr>
            <w:r w:rsidRPr="00873C66">
              <w:rPr>
                <w:rFonts w:eastAsia="Calibri" w:cs="Arial"/>
                <w:b/>
                <w:sz w:val="20"/>
                <w:szCs w:val="20"/>
              </w:rPr>
              <w:t>Suivi interne</w:t>
            </w:r>
          </w:p>
        </w:tc>
      </w:tr>
      <w:tr w:rsidR="00BA5DAC" w:rsidRPr="00873C66" w14:paraId="2A59D876" w14:textId="77777777" w:rsidTr="00BA5DAC">
        <w:tc>
          <w:tcPr>
            <w:tcW w:w="1509" w:type="pct"/>
          </w:tcPr>
          <w:p w14:paraId="5732EF92" w14:textId="77777777" w:rsidR="00BA5DAC" w:rsidRPr="00873C66" w:rsidRDefault="00BA5DAC" w:rsidP="00BA5DAC">
            <w:pPr>
              <w:spacing w:before="40" w:line="240" w:lineRule="auto"/>
              <w:rPr>
                <w:rFonts w:eastAsia="Calibri" w:cs="Arial"/>
                <w:b/>
                <w:sz w:val="20"/>
                <w:szCs w:val="20"/>
              </w:rPr>
            </w:pPr>
            <w:r w:rsidRPr="00873C66">
              <w:rPr>
                <w:rFonts w:eastAsia="Calibri" w:cs="Arial"/>
                <w:sz w:val="20"/>
                <w:szCs w:val="20"/>
              </w:rPr>
              <w:t xml:space="preserve">ACVDT </w:t>
            </w:r>
          </w:p>
        </w:tc>
        <w:tc>
          <w:tcPr>
            <w:tcW w:w="3491" w:type="pct"/>
          </w:tcPr>
          <w:p w14:paraId="581DA554"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Vérification des activités de surveillance environnementale et sociales </w:t>
            </w:r>
          </w:p>
          <w:p w14:paraId="045C79EF"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Vérification des mesures HSE sur les sites </w:t>
            </w:r>
          </w:p>
          <w:p w14:paraId="6ABE874F"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Vérification des mesures de sécurité et de prévention des risques </w:t>
            </w:r>
          </w:p>
        </w:tc>
      </w:tr>
      <w:tr w:rsidR="00BA5DAC" w:rsidRPr="00873C66" w14:paraId="6BC2A42C" w14:textId="77777777" w:rsidTr="00BA5DAC">
        <w:tc>
          <w:tcPr>
            <w:tcW w:w="1509" w:type="pct"/>
          </w:tcPr>
          <w:p w14:paraId="53D1FCE2"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Bénéficiaires du projet </w:t>
            </w:r>
          </w:p>
          <w:p w14:paraId="39DF5806"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Services techniques de la Mairie </w:t>
            </w:r>
          </w:p>
          <w:p w14:paraId="4840A390"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Comité local de médiation </w:t>
            </w:r>
          </w:p>
          <w:p w14:paraId="72CFACCB" w14:textId="77777777" w:rsidR="00BA5DAC" w:rsidRPr="00873C66" w:rsidRDefault="00BA5DAC" w:rsidP="00BA5DAC">
            <w:pPr>
              <w:spacing w:before="40" w:line="240" w:lineRule="auto"/>
              <w:rPr>
                <w:rFonts w:eastAsia="Calibri" w:cs="Arial"/>
                <w:b/>
                <w:sz w:val="20"/>
                <w:szCs w:val="20"/>
              </w:rPr>
            </w:pPr>
            <w:r w:rsidRPr="00873C66">
              <w:rPr>
                <w:rFonts w:eastAsia="Calibri" w:cs="Arial"/>
                <w:sz w:val="20"/>
                <w:szCs w:val="20"/>
              </w:rPr>
              <w:t xml:space="preserve">Commission de conciliation </w:t>
            </w:r>
          </w:p>
        </w:tc>
        <w:tc>
          <w:tcPr>
            <w:tcW w:w="3491" w:type="pct"/>
          </w:tcPr>
          <w:p w14:paraId="2424CDA7"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Contrôle de la mise en œuvre adéquate des mesures HSE </w:t>
            </w:r>
          </w:p>
          <w:p w14:paraId="32F23458"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Contrôle de la mise en œuvre du PAR</w:t>
            </w:r>
          </w:p>
          <w:p w14:paraId="10CEE20C"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Gestion des plaintes </w:t>
            </w:r>
          </w:p>
        </w:tc>
      </w:tr>
      <w:tr w:rsidR="00BA5DAC" w:rsidRPr="00873C66" w14:paraId="03D168D0" w14:textId="77777777" w:rsidTr="00BA5DAC">
        <w:tc>
          <w:tcPr>
            <w:tcW w:w="5000" w:type="pct"/>
            <w:gridSpan w:val="2"/>
            <w:shd w:val="clear" w:color="auto" w:fill="D5DCE4"/>
            <w:vAlign w:val="center"/>
          </w:tcPr>
          <w:p w14:paraId="25212692" w14:textId="77777777" w:rsidR="00BA5DAC" w:rsidRPr="00873C66" w:rsidRDefault="00BA5DAC" w:rsidP="00BA5DAC">
            <w:pPr>
              <w:spacing w:before="40" w:line="240" w:lineRule="auto"/>
              <w:jc w:val="center"/>
              <w:rPr>
                <w:rFonts w:eastAsia="Calibri" w:cs="Arial"/>
                <w:b/>
                <w:sz w:val="20"/>
                <w:szCs w:val="20"/>
              </w:rPr>
            </w:pPr>
            <w:r w:rsidRPr="00873C66">
              <w:rPr>
                <w:rFonts w:eastAsia="Calibri" w:cs="Arial"/>
                <w:b/>
                <w:sz w:val="20"/>
                <w:szCs w:val="20"/>
              </w:rPr>
              <w:t>Suivi externe</w:t>
            </w:r>
          </w:p>
        </w:tc>
      </w:tr>
      <w:tr w:rsidR="00BA5DAC" w:rsidRPr="00873C66" w14:paraId="76119935" w14:textId="77777777" w:rsidTr="00BA5DAC">
        <w:tc>
          <w:tcPr>
            <w:tcW w:w="1509" w:type="pct"/>
          </w:tcPr>
          <w:p w14:paraId="13AEA8C4"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MCVDD</w:t>
            </w:r>
          </w:p>
        </w:tc>
        <w:tc>
          <w:tcPr>
            <w:tcW w:w="3491" w:type="pct"/>
          </w:tcPr>
          <w:p w14:paraId="2E8D1955"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Supervision du suivi externe </w:t>
            </w:r>
          </w:p>
        </w:tc>
      </w:tr>
      <w:tr w:rsidR="00BA5DAC" w:rsidRPr="00873C66" w14:paraId="2B489E4E" w14:textId="77777777" w:rsidTr="00BA5DAC">
        <w:tc>
          <w:tcPr>
            <w:tcW w:w="1509" w:type="pct"/>
          </w:tcPr>
          <w:p w14:paraId="1C2F8376"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ABE </w:t>
            </w:r>
          </w:p>
        </w:tc>
        <w:tc>
          <w:tcPr>
            <w:tcW w:w="3491" w:type="pct"/>
          </w:tcPr>
          <w:p w14:paraId="65D30D6C"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Suivi de la mise en œuvre du PGES et du PAR</w:t>
            </w:r>
          </w:p>
          <w:p w14:paraId="6CB6D3FB"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Vérification de conformité </w:t>
            </w:r>
          </w:p>
          <w:p w14:paraId="3CEF25AA"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Efficacité des mesures proposées </w:t>
            </w:r>
          </w:p>
          <w:p w14:paraId="3D84D0BC"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Audit externe </w:t>
            </w:r>
          </w:p>
        </w:tc>
      </w:tr>
      <w:tr w:rsidR="00BA5DAC" w:rsidRPr="00873C66" w14:paraId="2BEAF280" w14:textId="77777777" w:rsidTr="00BA5DAC">
        <w:tc>
          <w:tcPr>
            <w:tcW w:w="1509" w:type="pct"/>
          </w:tcPr>
          <w:p w14:paraId="1BEDE04B"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Structures déconcentrées </w:t>
            </w:r>
          </w:p>
        </w:tc>
        <w:tc>
          <w:tcPr>
            <w:tcW w:w="3491" w:type="pct"/>
          </w:tcPr>
          <w:p w14:paraId="0FC25B71"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Suivi de la mise en œuvre des activités du PGES par dérogation </w:t>
            </w:r>
          </w:p>
          <w:p w14:paraId="2E3AA863"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Vérification de conformité </w:t>
            </w:r>
          </w:p>
          <w:p w14:paraId="1B5AA97F"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Efficacité des mesures proposées </w:t>
            </w:r>
          </w:p>
          <w:p w14:paraId="00252437" w14:textId="77777777" w:rsidR="00BA5DAC" w:rsidRPr="00873C66" w:rsidRDefault="00BA5DAC" w:rsidP="00BA5DAC">
            <w:pPr>
              <w:spacing w:before="40" w:line="240" w:lineRule="auto"/>
              <w:rPr>
                <w:rFonts w:eastAsia="Calibri" w:cs="Arial"/>
                <w:sz w:val="20"/>
                <w:szCs w:val="20"/>
              </w:rPr>
            </w:pPr>
            <w:r w:rsidRPr="00873C66">
              <w:rPr>
                <w:rFonts w:eastAsia="Calibri" w:cs="Arial"/>
                <w:sz w:val="20"/>
                <w:szCs w:val="20"/>
              </w:rPr>
              <w:t xml:space="preserve">Arbitrage dans la gestion des plaintes </w:t>
            </w:r>
          </w:p>
        </w:tc>
      </w:tr>
    </w:tbl>
    <w:p w14:paraId="6F65EBE5" w14:textId="77777777" w:rsidR="00BA5DAC" w:rsidRDefault="00BA5DAC" w:rsidP="00BA5DAC"/>
    <w:p w14:paraId="66901D2E" w14:textId="14EE91F7" w:rsidR="00FB7EE6" w:rsidRPr="00C81832" w:rsidRDefault="00E303ED" w:rsidP="00C81832">
      <w:pPr>
        <w:pStyle w:val="Titre20"/>
        <w:jc w:val="left"/>
      </w:pPr>
      <w:bookmarkStart w:id="1901" w:name="_Toc52888100"/>
      <w:bookmarkStart w:id="1902" w:name="_Toc52888199"/>
      <w:r w:rsidRPr="00C81832">
        <w:t>11</w:t>
      </w:r>
      <w:r w:rsidR="00FB7EE6" w:rsidRPr="00C81832">
        <w:t>.</w:t>
      </w:r>
      <w:r w:rsidR="00C81832" w:rsidRPr="00C81832">
        <w:t>5</w:t>
      </w:r>
      <w:r w:rsidR="00C81832">
        <w:t>.</w:t>
      </w:r>
      <w:r w:rsidR="00FB7EE6" w:rsidRPr="00C81832">
        <w:t xml:space="preserve"> Plan de gestion environnementale et sociale </w:t>
      </w:r>
      <w:r w:rsidR="003E5691" w:rsidRPr="00C81832">
        <w:br/>
      </w:r>
      <w:r w:rsidR="00FB7EE6" w:rsidRPr="00C81832">
        <w:t xml:space="preserve">« </w:t>
      </w:r>
      <w:r w:rsidR="00BA5DAC" w:rsidRPr="00C81832">
        <w:t>tableau de synthèse</w:t>
      </w:r>
      <w:r w:rsidR="00FB7EE6" w:rsidRPr="00C81832">
        <w:t>»</w:t>
      </w:r>
      <w:bookmarkEnd w:id="1890"/>
      <w:bookmarkEnd w:id="1891"/>
      <w:bookmarkEnd w:id="1901"/>
      <w:bookmarkEnd w:id="1902"/>
    </w:p>
    <w:p w14:paraId="41BC62E6" w14:textId="77777777" w:rsidR="00FB7EE6" w:rsidRPr="00047BEF" w:rsidRDefault="00FB7EE6" w:rsidP="00CA7953"/>
    <w:p w14:paraId="732AEEB0" w14:textId="77777777" w:rsidR="00331725" w:rsidRPr="00047BEF" w:rsidRDefault="00331725" w:rsidP="00BA5DAC">
      <w:pPr>
        <w:pStyle w:val="Lgende"/>
        <w:sectPr w:rsidR="00331725" w:rsidRPr="00047BEF" w:rsidSect="00BF1F7A">
          <w:pgSz w:w="11906" w:h="16838" w:code="9"/>
          <w:pgMar w:top="1276" w:right="1418" w:bottom="1276" w:left="1418" w:header="709" w:footer="510" w:gutter="0"/>
          <w:cols w:space="708"/>
          <w:docGrid w:linePitch="360"/>
        </w:sectPr>
      </w:pPr>
      <w:bookmarkStart w:id="1903" w:name="_Toc43696269"/>
    </w:p>
    <w:p w14:paraId="5113CDAC" w14:textId="1EEA1AF6" w:rsidR="00FB7EE6" w:rsidRPr="00047BEF" w:rsidRDefault="002E2780" w:rsidP="00BA5DAC">
      <w:pPr>
        <w:pStyle w:val="Lgende"/>
      </w:pPr>
      <w:bookmarkStart w:id="1904" w:name="_Toc52888302"/>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B1380C">
        <w:rPr>
          <w:noProof/>
        </w:rPr>
        <w:t>86</w:t>
      </w:r>
      <w:r w:rsidR="00545216" w:rsidRPr="00047BEF">
        <w:rPr>
          <w:noProof/>
        </w:rPr>
        <w:fldChar w:fldCharType="end"/>
      </w:r>
      <w:r w:rsidR="003E5691" w:rsidRPr="00047BEF">
        <w:rPr>
          <w:color w:val="000000" w:themeColor="text1"/>
        </w:rPr>
        <w:t xml:space="preserve"> </w:t>
      </w:r>
      <w:r w:rsidR="00FB7EE6" w:rsidRPr="00047BEF">
        <w:t>: Matrice du Plan de gestion environnementale et sociale</w:t>
      </w:r>
      <w:bookmarkEnd w:id="1903"/>
      <w:bookmarkEnd w:id="1904"/>
      <w:r w:rsidR="00FB7EE6" w:rsidRPr="00047BEF">
        <w:t xml:space="preserve"> </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916"/>
        <w:gridCol w:w="2671"/>
        <w:gridCol w:w="1695"/>
        <w:gridCol w:w="1934"/>
        <w:gridCol w:w="2676"/>
        <w:gridCol w:w="2374"/>
      </w:tblGrid>
      <w:tr w:rsidR="002319F5" w:rsidRPr="00047BEF" w14:paraId="5158D5B8" w14:textId="77777777" w:rsidTr="00441A48">
        <w:trPr>
          <w:trHeight w:val="182"/>
          <w:tblHeader/>
        </w:trPr>
        <w:tc>
          <w:tcPr>
            <w:tcW w:w="1022" w:type="pct"/>
            <w:vMerge w:val="restart"/>
            <w:tcBorders>
              <w:top w:val="single" w:sz="8" w:space="0" w:color="auto"/>
              <w:left w:val="single" w:sz="8" w:space="0" w:color="auto"/>
              <w:bottom w:val="single" w:sz="6" w:space="0" w:color="auto"/>
              <w:right w:val="single" w:sz="6" w:space="0" w:color="auto"/>
            </w:tcBorders>
            <w:shd w:val="clear" w:color="auto" w:fill="DBE5F1"/>
            <w:hideMark/>
          </w:tcPr>
          <w:p w14:paraId="0D6EA09D" w14:textId="77777777" w:rsidR="002319F5" w:rsidRPr="00047BEF" w:rsidRDefault="002319F5" w:rsidP="00400D73">
            <w:pPr>
              <w:widowControl w:val="0"/>
              <w:spacing w:before="60" w:line="240" w:lineRule="auto"/>
              <w:jc w:val="center"/>
              <w:rPr>
                <w:rFonts w:eastAsia="Times New Roman" w:cs="Arial"/>
                <w:b/>
                <w:sz w:val="18"/>
                <w:szCs w:val="18"/>
              </w:rPr>
            </w:pPr>
            <w:r w:rsidRPr="00047BEF">
              <w:rPr>
                <w:rFonts w:eastAsia="Calibri" w:cs="Arial"/>
                <w:b/>
                <w:sz w:val="18"/>
                <w:szCs w:val="18"/>
              </w:rPr>
              <w:t>ACTIVITES</w:t>
            </w:r>
          </w:p>
        </w:tc>
        <w:tc>
          <w:tcPr>
            <w:tcW w:w="936"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68146DD7" w14:textId="77777777" w:rsidR="002319F5" w:rsidRPr="00047BEF" w:rsidRDefault="002319F5" w:rsidP="00400D73">
            <w:pPr>
              <w:widowControl w:val="0"/>
              <w:spacing w:before="60" w:line="240" w:lineRule="auto"/>
              <w:jc w:val="center"/>
              <w:rPr>
                <w:rFonts w:eastAsia="Calibri" w:cs="Arial"/>
                <w:b/>
                <w:sz w:val="18"/>
                <w:szCs w:val="18"/>
              </w:rPr>
            </w:pPr>
            <w:r w:rsidRPr="00047BEF">
              <w:rPr>
                <w:rFonts w:eastAsia="Calibri" w:cs="Arial"/>
                <w:b/>
                <w:sz w:val="18"/>
                <w:szCs w:val="18"/>
              </w:rPr>
              <w:t>INDICATEURS DE SUIVI</w:t>
            </w:r>
          </w:p>
        </w:tc>
        <w:tc>
          <w:tcPr>
            <w:tcW w:w="594"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72C6C3E5" w14:textId="77777777" w:rsidR="002319F5" w:rsidRPr="00047BEF" w:rsidRDefault="002319F5" w:rsidP="00400D73">
            <w:pPr>
              <w:widowControl w:val="0"/>
              <w:spacing w:before="60" w:line="240" w:lineRule="auto"/>
              <w:jc w:val="center"/>
              <w:rPr>
                <w:rFonts w:eastAsia="Calibri" w:cs="Arial"/>
                <w:b/>
                <w:sz w:val="18"/>
                <w:szCs w:val="18"/>
              </w:rPr>
            </w:pPr>
            <w:r w:rsidRPr="00047BEF">
              <w:rPr>
                <w:rFonts w:eastAsia="Calibri" w:cs="Arial"/>
                <w:b/>
                <w:sz w:val="18"/>
                <w:szCs w:val="18"/>
              </w:rPr>
              <w:t>PHASE DU PROJET</w:t>
            </w:r>
          </w:p>
        </w:tc>
        <w:tc>
          <w:tcPr>
            <w:tcW w:w="1616" w:type="pct"/>
            <w:gridSpan w:val="2"/>
            <w:tcBorders>
              <w:top w:val="single" w:sz="8" w:space="0" w:color="auto"/>
              <w:left w:val="single" w:sz="6" w:space="0" w:color="auto"/>
              <w:bottom w:val="single" w:sz="6" w:space="0" w:color="auto"/>
              <w:right w:val="single" w:sz="8" w:space="0" w:color="auto"/>
            </w:tcBorders>
            <w:shd w:val="clear" w:color="auto" w:fill="DBE5F1"/>
            <w:hideMark/>
          </w:tcPr>
          <w:p w14:paraId="4E560C85" w14:textId="77777777" w:rsidR="002319F5" w:rsidRPr="00047BEF" w:rsidRDefault="002319F5" w:rsidP="00400D73">
            <w:pPr>
              <w:widowControl w:val="0"/>
              <w:spacing w:before="60" w:line="240" w:lineRule="auto"/>
              <w:jc w:val="center"/>
              <w:rPr>
                <w:rFonts w:eastAsia="Calibri" w:cs="Arial"/>
                <w:b/>
                <w:sz w:val="18"/>
                <w:szCs w:val="18"/>
              </w:rPr>
            </w:pPr>
            <w:r w:rsidRPr="00047BEF">
              <w:rPr>
                <w:rFonts w:eastAsia="Calibri" w:cs="Arial"/>
                <w:b/>
                <w:sz w:val="18"/>
                <w:szCs w:val="18"/>
              </w:rPr>
              <w:t>RESPONSABLES</w:t>
            </w:r>
          </w:p>
        </w:tc>
        <w:tc>
          <w:tcPr>
            <w:tcW w:w="832" w:type="pct"/>
            <w:tcBorders>
              <w:top w:val="single" w:sz="8" w:space="0" w:color="auto"/>
              <w:left w:val="single" w:sz="6" w:space="0" w:color="auto"/>
              <w:bottom w:val="single" w:sz="6" w:space="0" w:color="auto"/>
              <w:right w:val="single" w:sz="8" w:space="0" w:color="auto"/>
            </w:tcBorders>
            <w:shd w:val="clear" w:color="auto" w:fill="DBE5F1"/>
          </w:tcPr>
          <w:p w14:paraId="562B2C8C" w14:textId="77777777" w:rsidR="002319F5" w:rsidRPr="00047BEF" w:rsidRDefault="002319F5" w:rsidP="00400D73">
            <w:pPr>
              <w:widowControl w:val="0"/>
              <w:spacing w:before="60" w:line="240" w:lineRule="auto"/>
              <w:jc w:val="center"/>
              <w:rPr>
                <w:rFonts w:eastAsia="Calibri" w:cs="Arial"/>
                <w:b/>
                <w:sz w:val="18"/>
                <w:szCs w:val="18"/>
              </w:rPr>
            </w:pPr>
            <w:r w:rsidRPr="00047BEF">
              <w:rPr>
                <w:rFonts w:eastAsia="Calibri" w:cs="Arial"/>
                <w:b/>
                <w:sz w:val="18"/>
                <w:szCs w:val="18"/>
              </w:rPr>
              <w:t>COUT DE L’ACTIVITE</w:t>
            </w:r>
          </w:p>
        </w:tc>
      </w:tr>
      <w:tr w:rsidR="002319F5" w:rsidRPr="00047BEF" w14:paraId="183ACAF1" w14:textId="77777777" w:rsidTr="00441A48">
        <w:trPr>
          <w:trHeight w:val="140"/>
          <w:tblHeader/>
        </w:trPr>
        <w:tc>
          <w:tcPr>
            <w:tcW w:w="1022" w:type="pct"/>
            <w:vMerge/>
            <w:tcBorders>
              <w:top w:val="single" w:sz="8" w:space="0" w:color="auto"/>
              <w:left w:val="single" w:sz="8" w:space="0" w:color="auto"/>
              <w:bottom w:val="single" w:sz="6" w:space="0" w:color="auto"/>
              <w:right w:val="single" w:sz="6" w:space="0" w:color="auto"/>
            </w:tcBorders>
            <w:vAlign w:val="center"/>
            <w:hideMark/>
          </w:tcPr>
          <w:p w14:paraId="580BCC09" w14:textId="77777777" w:rsidR="002319F5" w:rsidRPr="00047BEF" w:rsidRDefault="002319F5" w:rsidP="00400D73">
            <w:pPr>
              <w:widowControl w:val="0"/>
              <w:spacing w:before="60" w:line="240" w:lineRule="auto"/>
              <w:jc w:val="left"/>
              <w:rPr>
                <w:rFonts w:eastAsia="Times New Roman" w:cs="Arial"/>
                <w:b/>
                <w:sz w:val="18"/>
                <w:szCs w:val="18"/>
              </w:rPr>
            </w:pPr>
          </w:p>
        </w:tc>
        <w:tc>
          <w:tcPr>
            <w:tcW w:w="936" w:type="pct"/>
            <w:vMerge/>
            <w:tcBorders>
              <w:top w:val="single" w:sz="8" w:space="0" w:color="auto"/>
              <w:left w:val="single" w:sz="6" w:space="0" w:color="auto"/>
              <w:bottom w:val="single" w:sz="6" w:space="0" w:color="auto"/>
              <w:right w:val="single" w:sz="6" w:space="0" w:color="auto"/>
            </w:tcBorders>
            <w:vAlign w:val="center"/>
            <w:hideMark/>
          </w:tcPr>
          <w:p w14:paraId="579F4717" w14:textId="77777777" w:rsidR="002319F5" w:rsidRPr="00047BEF" w:rsidRDefault="002319F5" w:rsidP="00400D73">
            <w:pPr>
              <w:widowControl w:val="0"/>
              <w:spacing w:before="60" w:line="240" w:lineRule="auto"/>
              <w:jc w:val="left"/>
              <w:rPr>
                <w:rFonts w:eastAsia="Calibri" w:cs="Arial"/>
                <w:b/>
                <w:sz w:val="18"/>
                <w:szCs w:val="18"/>
              </w:rPr>
            </w:pPr>
          </w:p>
        </w:tc>
        <w:tc>
          <w:tcPr>
            <w:tcW w:w="594" w:type="pct"/>
            <w:vMerge/>
            <w:tcBorders>
              <w:top w:val="single" w:sz="8" w:space="0" w:color="auto"/>
              <w:left w:val="single" w:sz="6" w:space="0" w:color="auto"/>
              <w:bottom w:val="single" w:sz="6" w:space="0" w:color="auto"/>
              <w:right w:val="single" w:sz="6" w:space="0" w:color="auto"/>
            </w:tcBorders>
            <w:vAlign w:val="center"/>
            <w:hideMark/>
          </w:tcPr>
          <w:p w14:paraId="147724AF" w14:textId="77777777" w:rsidR="002319F5" w:rsidRPr="00047BEF" w:rsidRDefault="002319F5" w:rsidP="00400D73">
            <w:pPr>
              <w:widowControl w:val="0"/>
              <w:spacing w:before="60" w:line="240" w:lineRule="auto"/>
              <w:jc w:val="center"/>
              <w:rPr>
                <w:rFonts w:eastAsia="Calibri" w:cs="Arial"/>
                <w:b/>
                <w:sz w:val="18"/>
                <w:szCs w:val="18"/>
              </w:rPr>
            </w:pPr>
          </w:p>
        </w:tc>
        <w:tc>
          <w:tcPr>
            <w:tcW w:w="678" w:type="pct"/>
            <w:tcBorders>
              <w:top w:val="single" w:sz="6" w:space="0" w:color="auto"/>
              <w:left w:val="single" w:sz="6" w:space="0" w:color="auto"/>
              <w:bottom w:val="single" w:sz="6" w:space="0" w:color="auto"/>
              <w:right w:val="single" w:sz="6" w:space="0" w:color="auto"/>
            </w:tcBorders>
            <w:shd w:val="clear" w:color="auto" w:fill="DBE5F1"/>
            <w:hideMark/>
          </w:tcPr>
          <w:p w14:paraId="39C7138F" w14:textId="77777777" w:rsidR="002319F5" w:rsidRPr="00047BEF" w:rsidRDefault="002319F5" w:rsidP="00400D73">
            <w:pPr>
              <w:widowControl w:val="0"/>
              <w:spacing w:before="60" w:line="240" w:lineRule="auto"/>
              <w:jc w:val="center"/>
              <w:rPr>
                <w:rFonts w:eastAsia="Calibri" w:cs="Arial"/>
                <w:b/>
                <w:sz w:val="18"/>
                <w:szCs w:val="18"/>
              </w:rPr>
            </w:pPr>
            <w:r w:rsidRPr="00047BEF">
              <w:rPr>
                <w:rFonts w:cs="Arial"/>
                <w:b/>
                <w:sz w:val="18"/>
                <w:szCs w:val="18"/>
              </w:rPr>
              <w:t>SURVEILLANCE</w:t>
            </w:r>
          </w:p>
        </w:tc>
        <w:tc>
          <w:tcPr>
            <w:tcW w:w="938" w:type="pct"/>
            <w:tcBorders>
              <w:top w:val="single" w:sz="6" w:space="0" w:color="auto"/>
              <w:left w:val="single" w:sz="6" w:space="0" w:color="auto"/>
              <w:bottom w:val="single" w:sz="6" w:space="0" w:color="auto"/>
              <w:right w:val="single" w:sz="8" w:space="0" w:color="auto"/>
            </w:tcBorders>
            <w:shd w:val="clear" w:color="auto" w:fill="DBE5F1"/>
            <w:hideMark/>
          </w:tcPr>
          <w:p w14:paraId="25462174" w14:textId="77777777" w:rsidR="002319F5" w:rsidRPr="00047BEF" w:rsidRDefault="002319F5" w:rsidP="00400D73">
            <w:pPr>
              <w:widowControl w:val="0"/>
              <w:spacing w:before="60" w:line="240" w:lineRule="auto"/>
              <w:jc w:val="center"/>
              <w:rPr>
                <w:rFonts w:eastAsia="Calibri" w:cs="Arial"/>
                <w:b/>
                <w:sz w:val="18"/>
                <w:szCs w:val="18"/>
              </w:rPr>
            </w:pPr>
            <w:r w:rsidRPr="00047BEF">
              <w:rPr>
                <w:rFonts w:eastAsia="Calibri" w:cs="Arial"/>
                <w:b/>
                <w:sz w:val="18"/>
                <w:szCs w:val="18"/>
              </w:rPr>
              <w:t>SUIVI</w:t>
            </w:r>
          </w:p>
        </w:tc>
        <w:tc>
          <w:tcPr>
            <w:tcW w:w="832" w:type="pct"/>
            <w:tcBorders>
              <w:top w:val="single" w:sz="6" w:space="0" w:color="auto"/>
              <w:left w:val="single" w:sz="6" w:space="0" w:color="auto"/>
              <w:bottom w:val="single" w:sz="6" w:space="0" w:color="auto"/>
              <w:right w:val="single" w:sz="6" w:space="0" w:color="auto"/>
            </w:tcBorders>
            <w:shd w:val="clear" w:color="auto" w:fill="DBE5F1"/>
          </w:tcPr>
          <w:p w14:paraId="0E7E2414" w14:textId="77777777" w:rsidR="002319F5" w:rsidRPr="00047BEF" w:rsidRDefault="002319F5" w:rsidP="00400D73">
            <w:pPr>
              <w:widowControl w:val="0"/>
              <w:spacing w:before="40" w:line="240" w:lineRule="auto"/>
              <w:jc w:val="left"/>
              <w:rPr>
                <w:rFonts w:eastAsia="Calibri" w:cs="Arial"/>
                <w:b/>
                <w:sz w:val="18"/>
                <w:szCs w:val="18"/>
              </w:rPr>
            </w:pPr>
          </w:p>
        </w:tc>
      </w:tr>
      <w:tr w:rsidR="002319F5" w:rsidRPr="00047BEF" w14:paraId="64E19094" w14:textId="77777777" w:rsidTr="00441A48">
        <w:trPr>
          <w:trHeight w:val="1076"/>
        </w:trPr>
        <w:tc>
          <w:tcPr>
            <w:tcW w:w="1022" w:type="pct"/>
            <w:tcBorders>
              <w:top w:val="single" w:sz="6" w:space="0" w:color="auto"/>
              <w:left w:val="single" w:sz="8" w:space="0" w:color="auto"/>
              <w:bottom w:val="single" w:sz="6" w:space="0" w:color="auto"/>
              <w:right w:val="single" w:sz="6" w:space="0" w:color="auto"/>
            </w:tcBorders>
          </w:tcPr>
          <w:p w14:paraId="22883175"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1.1.b.1.1. ; 2.8.b.1.1 ; </w:t>
            </w:r>
          </w:p>
          <w:p w14:paraId="5DDE07EE" w14:textId="77777777" w:rsidR="002319F5" w:rsidRPr="00047BEF" w:rsidRDefault="002319F5" w:rsidP="00400D73">
            <w:pPr>
              <w:widowControl w:val="0"/>
              <w:spacing w:before="60" w:line="240" w:lineRule="auto"/>
              <w:jc w:val="left"/>
              <w:rPr>
                <w:rFonts w:eastAsia="Calibri" w:cs="Arial"/>
                <w:sz w:val="18"/>
                <w:szCs w:val="18"/>
                <w:lang w:eastAsia="fr-FR"/>
              </w:rPr>
            </w:pPr>
            <w:r w:rsidRPr="00047BEF">
              <w:rPr>
                <w:rFonts w:eastAsia="Calibri" w:cs="Arial"/>
                <w:sz w:val="18"/>
                <w:szCs w:val="18"/>
              </w:rPr>
              <w:t>Donner priorité à la main d’œuvre locale à compétence égale</w:t>
            </w:r>
          </w:p>
        </w:tc>
        <w:tc>
          <w:tcPr>
            <w:tcW w:w="936" w:type="pct"/>
            <w:tcBorders>
              <w:top w:val="single" w:sz="6" w:space="0" w:color="auto"/>
              <w:left w:val="single" w:sz="6" w:space="0" w:color="auto"/>
              <w:bottom w:val="single" w:sz="6" w:space="0" w:color="auto"/>
              <w:right w:val="single" w:sz="6" w:space="0" w:color="auto"/>
            </w:tcBorders>
          </w:tcPr>
          <w:p w14:paraId="29E318AB" w14:textId="6924FC73"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Au moins 50</w:t>
            </w:r>
            <w:r w:rsidR="003B51E6">
              <w:rPr>
                <w:rFonts w:eastAsia="Calibri" w:cs="Arial"/>
                <w:sz w:val="18"/>
                <w:szCs w:val="18"/>
              </w:rPr>
              <w:t xml:space="preserve"> </w:t>
            </w:r>
            <w:r w:rsidRPr="00047BEF">
              <w:rPr>
                <w:rFonts w:eastAsia="Calibri" w:cs="Arial"/>
                <w:sz w:val="18"/>
                <w:szCs w:val="18"/>
              </w:rPr>
              <w:t xml:space="preserve">% d’ouvriers et manœuvres locaux recrutés </w:t>
            </w:r>
          </w:p>
          <w:p w14:paraId="08361E7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d’ouvriers locaux qui travaillent sur les chantiers</w:t>
            </w:r>
          </w:p>
        </w:tc>
        <w:tc>
          <w:tcPr>
            <w:tcW w:w="594" w:type="pct"/>
            <w:tcBorders>
              <w:top w:val="single" w:sz="6" w:space="0" w:color="auto"/>
              <w:left w:val="single" w:sz="6" w:space="0" w:color="auto"/>
              <w:bottom w:val="single" w:sz="6" w:space="0" w:color="auto"/>
              <w:right w:val="single" w:sz="6" w:space="0" w:color="auto"/>
            </w:tcBorders>
          </w:tcPr>
          <w:p w14:paraId="1F3C1DAB"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604AD97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3284F0B0"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112569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2790EA1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D70A11B"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6FF2E753" w14:textId="77777777" w:rsidTr="00441A48">
        <w:trPr>
          <w:trHeight w:val="1264"/>
        </w:trPr>
        <w:tc>
          <w:tcPr>
            <w:tcW w:w="1022" w:type="pct"/>
            <w:tcBorders>
              <w:top w:val="single" w:sz="6" w:space="0" w:color="auto"/>
              <w:left w:val="single" w:sz="8" w:space="0" w:color="auto"/>
              <w:bottom w:val="single" w:sz="6" w:space="0" w:color="auto"/>
              <w:right w:val="single" w:sz="6" w:space="0" w:color="auto"/>
            </w:tcBorders>
          </w:tcPr>
          <w:p w14:paraId="3C745CB3" w14:textId="77777777" w:rsidR="002319F5" w:rsidRPr="00047BEF" w:rsidRDefault="002319F5" w:rsidP="00400D73">
            <w:pPr>
              <w:widowControl w:val="0"/>
              <w:tabs>
                <w:tab w:val="center" w:pos="1607"/>
              </w:tabs>
              <w:spacing w:before="60" w:line="240" w:lineRule="auto"/>
              <w:jc w:val="left"/>
              <w:rPr>
                <w:rFonts w:eastAsia="Calibri" w:cs="Arial"/>
                <w:sz w:val="18"/>
                <w:szCs w:val="18"/>
              </w:rPr>
            </w:pPr>
            <w:r w:rsidRPr="00047BEF">
              <w:rPr>
                <w:rFonts w:eastAsia="Calibri" w:cs="Arial"/>
                <w:sz w:val="18"/>
                <w:szCs w:val="18"/>
              </w:rPr>
              <w:t>1.1.b.2.1. ; 2.8.b.2.2. ; 3.2.b.1.1. ;</w:t>
            </w:r>
          </w:p>
          <w:p w14:paraId="57151E2F" w14:textId="77777777" w:rsidR="002319F5" w:rsidRPr="00047BEF" w:rsidRDefault="002319F5" w:rsidP="00400D73">
            <w:pPr>
              <w:widowControl w:val="0"/>
              <w:spacing w:before="60" w:line="240" w:lineRule="auto"/>
              <w:jc w:val="left"/>
              <w:rPr>
                <w:rFonts w:eastAsia="Calibri" w:cs="Arial"/>
                <w:sz w:val="18"/>
                <w:szCs w:val="18"/>
                <w:lang w:eastAsia="fr-FR"/>
              </w:rPr>
            </w:pPr>
            <w:r w:rsidRPr="00047BEF">
              <w:rPr>
                <w:rFonts w:eastAsia="Calibri" w:cs="Arial"/>
                <w:sz w:val="18"/>
                <w:szCs w:val="18"/>
              </w:rPr>
              <w:t xml:space="preserve">Faire la promotion des prestataires locaux </w:t>
            </w:r>
          </w:p>
        </w:tc>
        <w:tc>
          <w:tcPr>
            <w:tcW w:w="936" w:type="pct"/>
            <w:tcBorders>
              <w:top w:val="single" w:sz="6" w:space="0" w:color="auto"/>
              <w:left w:val="single" w:sz="6" w:space="0" w:color="auto"/>
              <w:bottom w:val="single" w:sz="6" w:space="0" w:color="auto"/>
              <w:right w:val="single" w:sz="6" w:space="0" w:color="auto"/>
            </w:tcBorders>
          </w:tcPr>
          <w:p w14:paraId="6033E52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prestataires et sous-traitants locaux recrutés sur les chantiers</w:t>
            </w:r>
          </w:p>
          <w:p w14:paraId="41EA576A" w14:textId="77777777" w:rsidR="002319F5" w:rsidRPr="00047BEF" w:rsidRDefault="002319F5" w:rsidP="00400D73">
            <w:pPr>
              <w:widowControl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56286655"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66EAA92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536790E2"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72E20E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FB0AF2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483C73B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Ministère de l’Economie et des Finances (DDI/MEF)</w:t>
            </w:r>
          </w:p>
        </w:tc>
        <w:tc>
          <w:tcPr>
            <w:tcW w:w="832" w:type="pct"/>
            <w:tcBorders>
              <w:top w:val="single" w:sz="6" w:space="0" w:color="auto"/>
              <w:left w:val="single" w:sz="6" w:space="0" w:color="auto"/>
              <w:bottom w:val="single" w:sz="6" w:space="0" w:color="auto"/>
              <w:right w:val="single" w:sz="6" w:space="0" w:color="auto"/>
            </w:tcBorders>
          </w:tcPr>
          <w:p w14:paraId="522EFED4"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61E97B48" w14:textId="77777777" w:rsidTr="00441A48">
        <w:trPr>
          <w:trHeight w:val="1264"/>
        </w:trPr>
        <w:tc>
          <w:tcPr>
            <w:tcW w:w="1022" w:type="pct"/>
            <w:tcBorders>
              <w:top w:val="single" w:sz="6" w:space="0" w:color="auto"/>
              <w:left w:val="single" w:sz="8" w:space="0" w:color="auto"/>
              <w:bottom w:val="single" w:sz="6" w:space="0" w:color="auto"/>
              <w:right w:val="single" w:sz="6" w:space="0" w:color="auto"/>
            </w:tcBorders>
          </w:tcPr>
          <w:p w14:paraId="54A152F6"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1.1.a.1.1 ; 1.2.a.1.1 ; 2.2.a.4.1. ; 2.4.a.2.1. ; 2.4.a.3.1. ; 2.5.a.1.1. ; 2.5.a.2.1. ; 2.6.a.1.1. ;  2.8.a.8.1. ;  2.8.a.8.2. ; 2.7.a.2.1. ; 2.10.a.1.1. ; </w:t>
            </w:r>
          </w:p>
          <w:p w14:paraId="4BF8924A"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Doter le personnel de chantier des équipements de protection individuels (EPI : cache nez, bouchon  d’oreille, casque anti-bruit …) et veiller à leur port effectif </w:t>
            </w:r>
          </w:p>
        </w:tc>
        <w:tc>
          <w:tcPr>
            <w:tcW w:w="936" w:type="pct"/>
            <w:tcBorders>
              <w:top w:val="single" w:sz="6" w:space="0" w:color="auto"/>
              <w:left w:val="single" w:sz="6" w:space="0" w:color="auto"/>
              <w:bottom w:val="single" w:sz="6" w:space="0" w:color="auto"/>
              <w:right w:val="single" w:sz="6" w:space="0" w:color="auto"/>
            </w:tcBorders>
          </w:tcPr>
          <w:p w14:paraId="1A11027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des EPI </w:t>
            </w:r>
          </w:p>
          <w:p w14:paraId="19976F9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p w14:paraId="619F97DD" w14:textId="3515D438"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100 % des travailleurs et usagers du chantier portent des EPI</w:t>
            </w:r>
            <w:r w:rsidR="003B51E6">
              <w:rPr>
                <w:rFonts w:eastAsia="Calibri" w:cs="Arial"/>
                <w:sz w:val="18"/>
                <w:szCs w:val="18"/>
              </w:rPr>
              <w:t xml:space="preserve"> </w:t>
            </w:r>
            <w:r w:rsidRPr="00047BEF">
              <w:rPr>
                <w:rFonts w:eastAsia="Calibri" w:cs="Arial"/>
                <w:sz w:val="18"/>
                <w:szCs w:val="18"/>
              </w:rPr>
              <w:t>pendant les travaux</w:t>
            </w:r>
          </w:p>
          <w:p w14:paraId="4291EE1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736815B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7B16D9A2"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36A8244C"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B85489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33F49B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5DFB981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1805B2FF"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Prévoir dans les DAO une ligne budgétaire HSE pour la mise œuvre de cette mesure </w:t>
            </w:r>
          </w:p>
          <w:p w14:paraId="2DB0ACEA" w14:textId="77777777" w:rsidR="002319F5" w:rsidRPr="00047BEF" w:rsidRDefault="002319F5" w:rsidP="00400D73">
            <w:pPr>
              <w:widowControl w:val="0"/>
              <w:autoSpaceDE w:val="0"/>
              <w:autoSpaceDN w:val="0"/>
              <w:adjustRightInd w:val="0"/>
              <w:spacing w:before="60" w:line="240" w:lineRule="auto"/>
              <w:ind w:left="45"/>
              <w:jc w:val="left"/>
              <w:rPr>
                <w:rFonts w:eastAsia="Calibri" w:cs="Arial"/>
                <w:sz w:val="20"/>
                <w:szCs w:val="20"/>
              </w:rPr>
            </w:pPr>
            <w:r w:rsidRPr="00047BEF">
              <w:rPr>
                <w:rFonts w:eastAsia="Calibri" w:cs="Arial"/>
                <w:sz w:val="20"/>
                <w:szCs w:val="20"/>
              </w:rPr>
              <w:t xml:space="preserve">1- Acquisition des EPI </w:t>
            </w:r>
          </w:p>
          <w:p w14:paraId="6DE66366" w14:textId="77777777" w:rsidR="002319F5" w:rsidRPr="00047BEF" w:rsidRDefault="002319F5" w:rsidP="00400D73">
            <w:pPr>
              <w:widowControl w:val="0"/>
              <w:autoSpaceDE w:val="0"/>
              <w:autoSpaceDN w:val="0"/>
              <w:adjustRightInd w:val="0"/>
              <w:spacing w:before="60" w:line="240" w:lineRule="auto"/>
              <w:jc w:val="left"/>
              <w:rPr>
                <w:rFonts w:eastAsia="Calibri" w:cs="Arial"/>
                <w:b/>
                <w:sz w:val="20"/>
                <w:szCs w:val="20"/>
              </w:rPr>
            </w:pPr>
            <w:r w:rsidRPr="00047BEF">
              <w:rPr>
                <w:rFonts w:eastAsia="Calibri" w:cs="Arial"/>
                <w:b/>
                <w:sz w:val="20"/>
                <w:szCs w:val="20"/>
              </w:rPr>
              <w:t>60 000 000 FCFA ou an</w:t>
            </w:r>
          </w:p>
          <w:p w14:paraId="3A802A74"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(chaussures de sécurité, gilets, masques, gants, casques, et autres EPI spécifiques)</w:t>
            </w:r>
          </w:p>
        </w:tc>
      </w:tr>
      <w:tr w:rsidR="002319F5" w:rsidRPr="00047BEF" w14:paraId="6E118A34" w14:textId="77777777" w:rsidTr="00441A48">
        <w:trPr>
          <w:trHeight w:val="701"/>
        </w:trPr>
        <w:tc>
          <w:tcPr>
            <w:tcW w:w="1022" w:type="pct"/>
            <w:tcBorders>
              <w:top w:val="single" w:sz="6" w:space="0" w:color="auto"/>
              <w:left w:val="single" w:sz="8" w:space="0" w:color="auto"/>
              <w:bottom w:val="single" w:sz="6" w:space="0" w:color="auto"/>
              <w:right w:val="single" w:sz="6" w:space="0" w:color="auto"/>
            </w:tcBorders>
          </w:tcPr>
          <w:p w14:paraId="552B5C83"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1.2.a.3.1. ; 2.10.a.2.1 ; </w:t>
            </w:r>
          </w:p>
          <w:p w14:paraId="7B88E1E2"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Prendre l’autorisation de l’Inspection Forestière avant la coupe des arbres</w:t>
            </w:r>
          </w:p>
        </w:tc>
        <w:tc>
          <w:tcPr>
            <w:tcW w:w="936" w:type="pct"/>
            <w:tcBorders>
              <w:top w:val="single" w:sz="6" w:space="0" w:color="auto"/>
              <w:left w:val="single" w:sz="6" w:space="0" w:color="auto"/>
              <w:bottom w:val="single" w:sz="6" w:space="0" w:color="auto"/>
              <w:right w:val="single" w:sz="6" w:space="0" w:color="auto"/>
            </w:tcBorders>
          </w:tcPr>
          <w:p w14:paraId="4D4E823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Disponibilité de l’autorisation de coupe d’arbres </w:t>
            </w:r>
          </w:p>
        </w:tc>
        <w:tc>
          <w:tcPr>
            <w:tcW w:w="594" w:type="pct"/>
            <w:tcBorders>
              <w:top w:val="single" w:sz="6" w:space="0" w:color="auto"/>
              <w:left w:val="single" w:sz="6" w:space="0" w:color="auto"/>
              <w:bottom w:val="single" w:sz="6" w:space="0" w:color="auto"/>
              <w:right w:val="single" w:sz="6" w:space="0" w:color="auto"/>
            </w:tcBorders>
          </w:tcPr>
          <w:p w14:paraId="57E5DC55"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284281BF"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1A78403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243A6C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861768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5E0E1F1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5ECCB390"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33E5435C" w14:textId="77777777" w:rsidTr="00441A48">
        <w:trPr>
          <w:trHeight w:val="1264"/>
        </w:trPr>
        <w:tc>
          <w:tcPr>
            <w:tcW w:w="1022" w:type="pct"/>
            <w:tcBorders>
              <w:top w:val="single" w:sz="6" w:space="0" w:color="auto"/>
              <w:left w:val="single" w:sz="8" w:space="0" w:color="auto"/>
              <w:bottom w:val="single" w:sz="6" w:space="0" w:color="auto"/>
              <w:right w:val="single" w:sz="6" w:space="0" w:color="auto"/>
            </w:tcBorders>
          </w:tcPr>
          <w:p w14:paraId="31EFE680"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1.2.a.3.2. ; 2.3.a.1.1. ; 2.4.a.1.1. ; 2.7.a.1.1. ; 2.8.a.1.1. ; </w:t>
            </w:r>
          </w:p>
          <w:p w14:paraId="5B6A8ED8"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Elaborer et mettre en œuvre un plan de reboisement de compensation </w:t>
            </w:r>
          </w:p>
        </w:tc>
        <w:tc>
          <w:tcPr>
            <w:tcW w:w="936" w:type="pct"/>
            <w:tcBorders>
              <w:top w:val="single" w:sz="6" w:space="0" w:color="auto"/>
              <w:left w:val="single" w:sz="6" w:space="0" w:color="auto"/>
              <w:bottom w:val="single" w:sz="6" w:space="0" w:color="auto"/>
              <w:right w:val="single" w:sz="6" w:space="0" w:color="auto"/>
            </w:tcBorders>
          </w:tcPr>
          <w:p w14:paraId="21F6E63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2000 plants mis en terre</w:t>
            </w:r>
          </w:p>
          <w:p w14:paraId="17EA751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3000 d’arbres plantés sur les sites identifiés </w:t>
            </w:r>
          </w:p>
          <w:p w14:paraId="189BCF0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 </w:t>
            </w:r>
          </w:p>
        </w:tc>
        <w:tc>
          <w:tcPr>
            <w:tcW w:w="594" w:type="pct"/>
            <w:tcBorders>
              <w:top w:val="single" w:sz="6" w:space="0" w:color="auto"/>
              <w:left w:val="single" w:sz="6" w:space="0" w:color="auto"/>
              <w:bottom w:val="single" w:sz="6" w:space="0" w:color="auto"/>
              <w:right w:val="single" w:sz="6" w:space="0" w:color="auto"/>
            </w:tcBorders>
          </w:tcPr>
          <w:p w14:paraId="2C61EBD4"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construction et d’exploitation</w:t>
            </w:r>
          </w:p>
        </w:tc>
        <w:tc>
          <w:tcPr>
            <w:tcW w:w="678" w:type="pct"/>
            <w:tcBorders>
              <w:top w:val="single" w:sz="6" w:space="0" w:color="auto"/>
              <w:left w:val="single" w:sz="6" w:space="0" w:color="auto"/>
              <w:bottom w:val="single" w:sz="6" w:space="0" w:color="auto"/>
              <w:right w:val="single" w:sz="6" w:space="0" w:color="auto"/>
            </w:tcBorders>
          </w:tcPr>
          <w:p w14:paraId="43A0E4E7" w14:textId="77777777" w:rsidR="002319F5" w:rsidRPr="002F1704" w:rsidRDefault="002319F5" w:rsidP="00400D73">
            <w:pPr>
              <w:widowControl w:val="0"/>
              <w:spacing w:before="40" w:line="240" w:lineRule="auto"/>
              <w:jc w:val="center"/>
              <w:rPr>
                <w:rFonts w:eastAsia="Calibri" w:cs="Arial"/>
                <w:sz w:val="18"/>
                <w:szCs w:val="18"/>
              </w:rPr>
            </w:pPr>
            <w:r w:rsidRPr="002F1704">
              <w:rPr>
                <w:rFonts w:eastAsia="Calibri" w:cs="Arial"/>
                <w:sz w:val="18"/>
                <w:szCs w:val="18"/>
              </w:rPr>
              <w:t>MDC</w:t>
            </w:r>
          </w:p>
          <w:p w14:paraId="0E7A574D" w14:textId="77777777" w:rsidR="002319F5" w:rsidRDefault="002319F5" w:rsidP="00400D73">
            <w:pPr>
              <w:widowControl w:val="0"/>
              <w:spacing w:before="40" w:line="240" w:lineRule="auto"/>
              <w:jc w:val="center"/>
              <w:rPr>
                <w:rFonts w:eastAsia="Calibri" w:cs="Arial"/>
                <w:sz w:val="18"/>
                <w:szCs w:val="18"/>
              </w:rPr>
            </w:pPr>
            <w:r w:rsidRPr="002F1704">
              <w:rPr>
                <w:rFonts w:eastAsia="Calibri" w:cs="Arial"/>
                <w:sz w:val="18"/>
                <w:szCs w:val="18"/>
              </w:rPr>
              <w:t>Entreprise chargée des travaux</w:t>
            </w:r>
          </w:p>
          <w:p w14:paraId="0673CF3C" w14:textId="77777777" w:rsidR="002319F5" w:rsidRPr="00047BEF" w:rsidRDefault="002319F5" w:rsidP="00400D73">
            <w:pPr>
              <w:widowControl w:val="0"/>
              <w:spacing w:before="60" w:line="240" w:lineRule="auto"/>
              <w:jc w:val="center"/>
              <w:rPr>
                <w:rFonts w:eastAsia="Calibri" w:cs="Arial"/>
                <w:sz w:val="18"/>
                <w:szCs w:val="18"/>
              </w:rPr>
            </w:pPr>
            <w:r>
              <w:rPr>
                <w:rFonts w:eastAsia="Calibri" w:cs="Arial"/>
                <w:sz w:val="18"/>
                <w:szCs w:val="18"/>
              </w:rPr>
              <w:t xml:space="preserve">Entreprise contractante  </w:t>
            </w:r>
          </w:p>
        </w:tc>
        <w:tc>
          <w:tcPr>
            <w:tcW w:w="938" w:type="pct"/>
            <w:tcBorders>
              <w:top w:val="single" w:sz="6" w:space="0" w:color="auto"/>
              <w:left w:val="single" w:sz="6" w:space="0" w:color="auto"/>
              <w:bottom w:val="single" w:sz="6" w:space="0" w:color="auto"/>
              <w:right w:val="single" w:sz="8" w:space="0" w:color="auto"/>
            </w:tcBorders>
          </w:tcPr>
          <w:p w14:paraId="23E1F55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2E8E859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2CA8C4E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lastRenderedPageBreak/>
              <w:t>Inspection Forestière –Zou</w:t>
            </w:r>
          </w:p>
        </w:tc>
        <w:tc>
          <w:tcPr>
            <w:tcW w:w="832" w:type="pct"/>
            <w:tcBorders>
              <w:top w:val="single" w:sz="6" w:space="0" w:color="auto"/>
              <w:left w:val="single" w:sz="6" w:space="0" w:color="auto"/>
              <w:bottom w:val="single" w:sz="6" w:space="0" w:color="auto"/>
              <w:right w:val="single" w:sz="6" w:space="0" w:color="auto"/>
            </w:tcBorders>
          </w:tcPr>
          <w:p w14:paraId="6196CF32" w14:textId="77777777" w:rsidR="002319F5" w:rsidRPr="00047BEF" w:rsidRDefault="002319F5" w:rsidP="00400D73">
            <w:pPr>
              <w:jc w:val="left"/>
              <w:rPr>
                <w:rFonts w:eastAsia="Calibri"/>
                <w:sz w:val="20"/>
              </w:rPr>
            </w:pPr>
            <w:r w:rsidRPr="00047BEF">
              <w:rPr>
                <w:rFonts w:eastAsia="Calibri"/>
                <w:sz w:val="20"/>
              </w:rPr>
              <w:lastRenderedPageBreak/>
              <w:t xml:space="preserve">Mise en terre de de 3000 plants </w:t>
            </w:r>
          </w:p>
          <w:p w14:paraId="7197A5F9" w14:textId="77777777" w:rsidR="002319F5" w:rsidRPr="00047BEF" w:rsidRDefault="002319F5" w:rsidP="00400D73">
            <w:pPr>
              <w:jc w:val="left"/>
              <w:rPr>
                <w:rFonts w:eastAsia="Calibri"/>
                <w:sz w:val="20"/>
              </w:rPr>
            </w:pPr>
            <w:r w:rsidRPr="00047BEF">
              <w:rPr>
                <w:rFonts w:eastAsia="Calibri"/>
                <w:sz w:val="20"/>
              </w:rPr>
              <w:t>Sur un autre site identifié</w:t>
            </w:r>
          </w:p>
          <w:p w14:paraId="61C7487A" w14:textId="77777777" w:rsidR="002319F5" w:rsidRPr="00047BEF" w:rsidRDefault="002319F5" w:rsidP="00400D73">
            <w:pPr>
              <w:jc w:val="left"/>
              <w:rPr>
                <w:rFonts w:eastAsia="Calibri"/>
                <w:sz w:val="20"/>
              </w:rPr>
            </w:pPr>
            <w:r w:rsidRPr="00047BEF">
              <w:rPr>
                <w:rFonts w:eastAsia="Calibri"/>
                <w:sz w:val="20"/>
              </w:rPr>
              <w:lastRenderedPageBreak/>
              <w:t xml:space="preserve">Sur les bases vie (02) après le démantèlement </w:t>
            </w:r>
          </w:p>
          <w:p w14:paraId="35345673" w14:textId="77777777" w:rsidR="002319F5" w:rsidRPr="00047BEF" w:rsidRDefault="002319F5" w:rsidP="00400D73">
            <w:pPr>
              <w:pStyle w:val="Paragraphedeliste"/>
              <w:ind w:left="360"/>
              <w:jc w:val="left"/>
              <w:rPr>
                <w:rFonts w:eastAsia="Calibri"/>
                <w:b/>
                <w:sz w:val="20"/>
                <w:lang w:val="fr-FR"/>
              </w:rPr>
            </w:pPr>
            <w:r w:rsidRPr="00047BEF">
              <w:rPr>
                <w:rFonts w:eastAsia="Calibri"/>
                <w:b/>
                <w:sz w:val="20"/>
                <w:lang w:val="fr-FR"/>
              </w:rPr>
              <w:t>10 000 000 F CFA</w:t>
            </w:r>
          </w:p>
        </w:tc>
      </w:tr>
      <w:tr w:rsidR="002319F5" w:rsidRPr="00047BEF" w14:paraId="2102F90E" w14:textId="77777777" w:rsidTr="00441A48">
        <w:trPr>
          <w:trHeight w:val="271"/>
        </w:trPr>
        <w:tc>
          <w:tcPr>
            <w:tcW w:w="1022" w:type="pct"/>
            <w:tcBorders>
              <w:top w:val="single" w:sz="6" w:space="0" w:color="auto"/>
              <w:left w:val="single" w:sz="8" w:space="0" w:color="auto"/>
              <w:bottom w:val="single" w:sz="6" w:space="0" w:color="auto"/>
              <w:right w:val="single" w:sz="6" w:space="0" w:color="auto"/>
            </w:tcBorders>
          </w:tcPr>
          <w:p w14:paraId="7D55E221"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lastRenderedPageBreak/>
              <w:t>2.7.a.1.1. 2.8.a.1.2. </w:t>
            </w:r>
          </w:p>
          <w:p w14:paraId="62D117A7"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Faire un aménagement paysager pour les rues</w:t>
            </w:r>
          </w:p>
        </w:tc>
        <w:tc>
          <w:tcPr>
            <w:tcW w:w="936" w:type="pct"/>
            <w:tcBorders>
              <w:top w:val="single" w:sz="6" w:space="0" w:color="auto"/>
              <w:left w:val="single" w:sz="6" w:space="0" w:color="auto"/>
              <w:bottom w:val="single" w:sz="6" w:space="0" w:color="auto"/>
              <w:right w:val="single" w:sz="6" w:space="0" w:color="auto"/>
            </w:tcBorders>
          </w:tcPr>
          <w:p w14:paraId="0A8551B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d’arbres ou d’espace vert aménagé sur les terre-pleins et le long de l’axe routier </w:t>
            </w:r>
          </w:p>
        </w:tc>
        <w:tc>
          <w:tcPr>
            <w:tcW w:w="594" w:type="pct"/>
            <w:tcBorders>
              <w:top w:val="single" w:sz="6" w:space="0" w:color="auto"/>
              <w:left w:val="single" w:sz="6" w:space="0" w:color="auto"/>
              <w:bottom w:val="single" w:sz="6" w:space="0" w:color="auto"/>
              <w:right w:val="single" w:sz="6" w:space="0" w:color="auto"/>
            </w:tcBorders>
          </w:tcPr>
          <w:p w14:paraId="379B959E"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construction et d’exploitation</w:t>
            </w:r>
          </w:p>
        </w:tc>
        <w:tc>
          <w:tcPr>
            <w:tcW w:w="678" w:type="pct"/>
            <w:tcBorders>
              <w:top w:val="single" w:sz="6" w:space="0" w:color="auto"/>
              <w:left w:val="single" w:sz="6" w:space="0" w:color="auto"/>
              <w:bottom w:val="single" w:sz="6" w:space="0" w:color="auto"/>
              <w:right w:val="single" w:sz="6" w:space="0" w:color="auto"/>
            </w:tcBorders>
          </w:tcPr>
          <w:p w14:paraId="66C7AF94" w14:textId="77777777" w:rsidR="002319F5" w:rsidRPr="002F1704" w:rsidRDefault="002319F5" w:rsidP="00400D73">
            <w:pPr>
              <w:widowControl w:val="0"/>
              <w:spacing w:before="40" w:line="240" w:lineRule="auto"/>
              <w:jc w:val="center"/>
              <w:rPr>
                <w:rFonts w:eastAsia="Calibri" w:cs="Arial"/>
                <w:sz w:val="18"/>
                <w:szCs w:val="18"/>
              </w:rPr>
            </w:pPr>
            <w:r w:rsidRPr="002F1704">
              <w:rPr>
                <w:rFonts w:eastAsia="Calibri" w:cs="Arial"/>
                <w:sz w:val="18"/>
                <w:szCs w:val="18"/>
              </w:rPr>
              <w:t>MDC</w:t>
            </w:r>
          </w:p>
          <w:p w14:paraId="15A7B129" w14:textId="77777777" w:rsidR="002319F5" w:rsidRDefault="002319F5" w:rsidP="00400D73">
            <w:pPr>
              <w:widowControl w:val="0"/>
              <w:spacing w:before="40" w:line="240" w:lineRule="auto"/>
              <w:jc w:val="center"/>
              <w:rPr>
                <w:rFonts w:eastAsia="Calibri" w:cs="Arial"/>
                <w:sz w:val="18"/>
                <w:szCs w:val="18"/>
              </w:rPr>
            </w:pPr>
            <w:r w:rsidRPr="002F1704">
              <w:rPr>
                <w:rFonts w:eastAsia="Calibri" w:cs="Arial"/>
                <w:sz w:val="18"/>
                <w:szCs w:val="18"/>
              </w:rPr>
              <w:t>Entreprise chargée des travaux</w:t>
            </w:r>
          </w:p>
          <w:p w14:paraId="5D44370D" w14:textId="77777777" w:rsidR="002319F5" w:rsidRPr="00047BEF" w:rsidRDefault="002319F5" w:rsidP="00400D73">
            <w:pPr>
              <w:widowControl w:val="0"/>
              <w:spacing w:before="60" w:line="240" w:lineRule="auto"/>
              <w:jc w:val="center"/>
              <w:rPr>
                <w:rFonts w:eastAsia="Calibri" w:cs="Arial"/>
                <w:sz w:val="18"/>
                <w:szCs w:val="18"/>
              </w:rPr>
            </w:pPr>
            <w:r>
              <w:rPr>
                <w:rFonts w:eastAsia="Calibri" w:cs="Arial"/>
                <w:sz w:val="18"/>
                <w:szCs w:val="18"/>
              </w:rPr>
              <w:t>Entreprise contractante</w:t>
            </w:r>
          </w:p>
        </w:tc>
        <w:tc>
          <w:tcPr>
            <w:tcW w:w="938" w:type="pct"/>
            <w:tcBorders>
              <w:top w:val="single" w:sz="6" w:space="0" w:color="auto"/>
              <w:left w:val="single" w:sz="6" w:space="0" w:color="auto"/>
              <w:bottom w:val="single" w:sz="6" w:space="0" w:color="auto"/>
              <w:right w:val="single" w:sz="8" w:space="0" w:color="auto"/>
            </w:tcBorders>
          </w:tcPr>
          <w:p w14:paraId="1D00E0A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5B7A5A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315B1E4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0FA69558" w14:textId="77777777" w:rsidR="002319F5" w:rsidRPr="00047BEF" w:rsidRDefault="002319F5" w:rsidP="00400D73">
            <w:pPr>
              <w:jc w:val="left"/>
              <w:rPr>
                <w:sz w:val="20"/>
                <w:szCs w:val="20"/>
              </w:rPr>
            </w:pPr>
            <w:r w:rsidRPr="00047BEF">
              <w:rPr>
                <w:sz w:val="20"/>
                <w:szCs w:val="20"/>
              </w:rPr>
              <w:t xml:space="preserve">Mise en terre des arbres d’alignement sur environ 11km (2000 plants) </w:t>
            </w:r>
          </w:p>
          <w:p w14:paraId="04BBFFE1" w14:textId="77777777" w:rsidR="002319F5" w:rsidRPr="00047BEF" w:rsidRDefault="002319F5" w:rsidP="00400D73">
            <w:pPr>
              <w:jc w:val="left"/>
              <w:rPr>
                <w:sz w:val="20"/>
                <w:szCs w:val="20"/>
              </w:rPr>
            </w:pPr>
          </w:p>
          <w:p w14:paraId="3B5402FA" w14:textId="77777777" w:rsidR="002319F5" w:rsidRPr="00047BEF" w:rsidRDefault="002319F5" w:rsidP="00400D73">
            <w:pPr>
              <w:jc w:val="left"/>
              <w:rPr>
                <w:b/>
                <w:sz w:val="20"/>
              </w:rPr>
            </w:pPr>
            <w:r w:rsidRPr="00047BEF">
              <w:rPr>
                <w:sz w:val="20"/>
              </w:rPr>
              <w:t xml:space="preserve"> </w:t>
            </w:r>
            <w:r w:rsidRPr="00047BEF">
              <w:rPr>
                <w:b/>
                <w:sz w:val="20"/>
              </w:rPr>
              <w:t xml:space="preserve">6 500 000 FCFA  </w:t>
            </w:r>
          </w:p>
        </w:tc>
      </w:tr>
      <w:tr w:rsidR="002319F5" w:rsidRPr="00047BEF" w14:paraId="4E28F338" w14:textId="77777777" w:rsidTr="00441A48">
        <w:trPr>
          <w:trHeight w:val="1281"/>
        </w:trPr>
        <w:tc>
          <w:tcPr>
            <w:tcW w:w="1022" w:type="pct"/>
            <w:tcBorders>
              <w:top w:val="single" w:sz="6" w:space="0" w:color="auto"/>
              <w:left w:val="single" w:sz="8" w:space="0" w:color="auto"/>
              <w:bottom w:val="single" w:sz="6" w:space="0" w:color="auto"/>
              <w:right w:val="single" w:sz="6" w:space="0" w:color="auto"/>
            </w:tcBorders>
          </w:tcPr>
          <w:p w14:paraId="0A194576"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2.8.a.1.3. ; 2.10.a.2.2. </w:t>
            </w:r>
          </w:p>
          <w:p w14:paraId="068A7C43"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Préserver les essences végétales situées le long des rues et des collecteurs </w:t>
            </w:r>
          </w:p>
        </w:tc>
        <w:tc>
          <w:tcPr>
            <w:tcW w:w="936" w:type="pct"/>
            <w:tcBorders>
              <w:top w:val="single" w:sz="6" w:space="0" w:color="auto"/>
              <w:left w:val="single" w:sz="6" w:space="0" w:color="auto"/>
              <w:bottom w:val="single" w:sz="6" w:space="0" w:color="auto"/>
              <w:right w:val="single" w:sz="6" w:space="0" w:color="auto"/>
            </w:tcBorders>
          </w:tcPr>
          <w:p w14:paraId="09CDD94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d’essence forestière préservée</w:t>
            </w:r>
          </w:p>
        </w:tc>
        <w:tc>
          <w:tcPr>
            <w:tcW w:w="594" w:type="pct"/>
            <w:tcBorders>
              <w:top w:val="single" w:sz="6" w:space="0" w:color="auto"/>
              <w:left w:val="single" w:sz="6" w:space="0" w:color="auto"/>
              <w:bottom w:val="single" w:sz="6" w:space="0" w:color="auto"/>
              <w:right w:val="single" w:sz="6" w:space="0" w:color="auto"/>
            </w:tcBorders>
          </w:tcPr>
          <w:p w14:paraId="39144DF5"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construction et d’exploitation</w:t>
            </w:r>
          </w:p>
        </w:tc>
        <w:tc>
          <w:tcPr>
            <w:tcW w:w="678" w:type="pct"/>
            <w:tcBorders>
              <w:top w:val="single" w:sz="6" w:space="0" w:color="auto"/>
              <w:left w:val="single" w:sz="6" w:space="0" w:color="auto"/>
              <w:bottom w:val="single" w:sz="6" w:space="0" w:color="auto"/>
              <w:right w:val="single" w:sz="6" w:space="0" w:color="auto"/>
            </w:tcBorders>
          </w:tcPr>
          <w:p w14:paraId="5AFF8472"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1788FE74"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D96775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106D1E3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452D2D7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713660B5"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76EB2C8F" w14:textId="77777777" w:rsidTr="00441A48">
        <w:trPr>
          <w:trHeight w:val="1057"/>
        </w:trPr>
        <w:tc>
          <w:tcPr>
            <w:tcW w:w="1022" w:type="pct"/>
            <w:tcBorders>
              <w:top w:val="single" w:sz="6" w:space="0" w:color="auto"/>
              <w:left w:val="single" w:sz="8" w:space="0" w:color="auto"/>
              <w:bottom w:val="single" w:sz="6" w:space="0" w:color="auto"/>
              <w:right w:val="single" w:sz="6" w:space="0" w:color="auto"/>
            </w:tcBorders>
          </w:tcPr>
          <w:p w14:paraId="140781BD"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1.2.a.4.1. </w:t>
            </w:r>
          </w:p>
          <w:p w14:paraId="7F08F3B1"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Disposer de poubelles sur la base vie </w:t>
            </w:r>
          </w:p>
        </w:tc>
        <w:tc>
          <w:tcPr>
            <w:tcW w:w="936" w:type="pct"/>
            <w:tcBorders>
              <w:top w:val="single" w:sz="6" w:space="0" w:color="auto"/>
              <w:left w:val="single" w:sz="6" w:space="0" w:color="auto"/>
              <w:bottom w:val="single" w:sz="6" w:space="0" w:color="auto"/>
              <w:right w:val="single" w:sz="6" w:space="0" w:color="auto"/>
            </w:tcBorders>
          </w:tcPr>
          <w:p w14:paraId="1579CAC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poubelles sur la base vie </w:t>
            </w:r>
          </w:p>
        </w:tc>
        <w:tc>
          <w:tcPr>
            <w:tcW w:w="594" w:type="pct"/>
            <w:tcBorders>
              <w:top w:val="single" w:sz="6" w:space="0" w:color="auto"/>
              <w:left w:val="single" w:sz="6" w:space="0" w:color="auto"/>
              <w:bottom w:val="single" w:sz="6" w:space="0" w:color="auto"/>
              <w:right w:val="single" w:sz="6" w:space="0" w:color="auto"/>
            </w:tcBorders>
          </w:tcPr>
          <w:p w14:paraId="7C662443"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758A1FF6"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4EF929DC"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7C7C2C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58713D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3A10317C"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1- Ligne budgétaire HSE </w:t>
            </w:r>
          </w:p>
          <w:p w14:paraId="1A4745DB"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2- Entretien des bases vie </w:t>
            </w:r>
          </w:p>
          <w:p w14:paraId="3B4F93F0"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rPr>
              <w:t>(voir gestion des déchets)</w:t>
            </w:r>
          </w:p>
        </w:tc>
      </w:tr>
      <w:tr w:rsidR="002319F5" w:rsidRPr="00047BEF" w14:paraId="63F44251" w14:textId="77777777" w:rsidTr="00441A48">
        <w:trPr>
          <w:trHeight w:val="498"/>
        </w:trPr>
        <w:tc>
          <w:tcPr>
            <w:tcW w:w="1022" w:type="pct"/>
            <w:tcBorders>
              <w:top w:val="single" w:sz="6" w:space="0" w:color="auto"/>
              <w:left w:val="single" w:sz="8" w:space="0" w:color="auto"/>
              <w:bottom w:val="single" w:sz="6" w:space="0" w:color="auto"/>
              <w:right w:val="single" w:sz="6" w:space="0" w:color="auto"/>
            </w:tcBorders>
          </w:tcPr>
          <w:p w14:paraId="37196A01"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1.2.a.4.2. ; 2.3.a.3.2. ; 2.8.a.4.1. ; 2.10.a.3.1 </w:t>
            </w:r>
          </w:p>
          <w:p w14:paraId="65046C2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Veiller à l’enlèvement des déchets solides par une structure agréée  </w:t>
            </w:r>
          </w:p>
        </w:tc>
        <w:tc>
          <w:tcPr>
            <w:tcW w:w="936" w:type="pct"/>
            <w:tcBorders>
              <w:top w:val="single" w:sz="6" w:space="0" w:color="auto"/>
              <w:left w:val="single" w:sz="6" w:space="0" w:color="auto"/>
              <w:bottom w:val="single" w:sz="6" w:space="0" w:color="auto"/>
              <w:right w:val="single" w:sz="6" w:space="0" w:color="auto"/>
            </w:tcBorders>
          </w:tcPr>
          <w:p w14:paraId="75B6BC9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Contrat avec une structure agréée de gestion des déchets </w:t>
            </w:r>
          </w:p>
          <w:p w14:paraId="7E6D8FD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Fréquence et procédure de collecte et d’enlèvement des déchets </w:t>
            </w:r>
          </w:p>
          <w:p w14:paraId="4C344B1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Inexistence de dépotoirs sauvages ou activités jugées polluantes sur le site </w:t>
            </w:r>
          </w:p>
        </w:tc>
        <w:tc>
          <w:tcPr>
            <w:tcW w:w="594" w:type="pct"/>
            <w:tcBorders>
              <w:top w:val="single" w:sz="6" w:space="0" w:color="auto"/>
              <w:left w:val="single" w:sz="6" w:space="0" w:color="auto"/>
              <w:bottom w:val="single" w:sz="6" w:space="0" w:color="auto"/>
              <w:right w:val="single" w:sz="6" w:space="0" w:color="auto"/>
            </w:tcBorders>
          </w:tcPr>
          <w:p w14:paraId="0D31109E"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2E57226A"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5FD00C0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B6977D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2827B8D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16EAF75C"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1- Ligne budgétaire HSE </w:t>
            </w:r>
          </w:p>
          <w:p w14:paraId="4F204370"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2- Entretien des bases vie </w:t>
            </w:r>
          </w:p>
          <w:p w14:paraId="23C7F050"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(02 agents d’entretien, acquisition et renouvellement des poubelles, abonnement à une structure de collecte, …)</w:t>
            </w:r>
          </w:p>
          <w:p w14:paraId="485AF19F"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 xml:space="preserve">20 000 000 FCFA ou an </w:t>
            </w:r>
          </w:p>
        </w:tc>
      </w:tr>
      <w:tr w:rsidR="002319F5" w:rsidRPr="00047BEF" w14:paraId="667D4634" w14:textId="77777777" w:rsidTr="00441A48">
        <w:trPr>
          <w:trHeight w:val="743"/>
        </w:trPr>
        <w:tc>
          <w:tcPr>
            <w:tcW w:w="1022" w:type="pct"/>
            <w:tcBorders>
              <w:top w:val="single" w:sz="6" w:space="0" w:color="auto"/>
              <w:left w:val="single" w:sz="8" w:space="0" w:color="auto"/>
              <w:bottom w:val="single" w:sz="6" w:space="0" w:color="auto"/>
              <w:right w:val="single" w:sz="6" w:space="0" w:color="auto"/>
            </w:tcBorders>
          </w:tcPr>
          <w:p w14:paraId="2CA10A4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lastRenderedPageBreak/>
              <w:t>1.2.a.5.1. ; 2.5.a.3.2. ;  2.8.a.2.1. ; 2.8.a.3.1. ; 2.10.a.4.1. 2.10.a.5.1. ; 2.10.a.6.1. </w:t>
            </w:r>
          </w:p>
          <w:p w14:paraId="3914DC87"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Aménager des aires étanches pour les manipulations des huiles usagées, des graisses, des hydrocarbures  et des substances dangereuses dans la base vie</w:t>
            </w:r>
          </w:p>
        </w:tc>
        <w:tc>
          <w:tcPr>
            <w:tcW w:w="936" w:type="pct"/>
            <w:tcBorders>
              <w:top w:val="single" w:sz="6" w:space="0" w:color="auto"/>
              <w:left w:val="single" w:sz="6" w:space="0" w:color="auto"/>
              <w:bottom w:val="single" w:sz="6" w:space="0" w:color="auto"/>
              <w:right w:val="single" w:sz="6" w:space="0" w:color="auto"/>
            </w:tcBorders>
          </w:tcPr>
          <w:p w14:paraId="705CF57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Etat de propreté de la base technique et des chantiers </w:t>
            </w:r>
          </w:p>
          <w:p w14:paraId="3942C36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déversements au sol</w:t>
            </w:r>
          </w:p>
          <w:p w14:paraId="5150391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du dispositif de protection du sol</w:t>
            </w:r>
          </w:p>
        </w:tc>
        <w:tc>
          <w:tcPr>
            <w:tcW w:w="594" w:type="pct"/>
            <w:tcBorders>
              <w:top w:val="single" w:sz="6" w:space="0" w:color="auto"/>
              <w:left w:val="single" w:sz="6" w:space="0" w:color="auto"/>
              <w:bottom w:val="single" w:sz="6" w:space="0" w:color="auto"/>
              <w:right w:val="single" w:sz="6" w:space="0" w:color="auto"/>
            </w:tcBorders>
          </w:tcPr>
          <w:p w14:paraId="0DAAF0F0"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71E9E8E6"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3598A4DC"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BF9559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6754D77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3CDA1199"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Installation de chantier</w:t>
            </w:r>
          </w:p>
          <w:p w14:paraId="14E1E49D"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p>
          <w:p w14:paraId="390C2032"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p>
          <w:p w14:paraId="213BEABE"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p>
          <w:p w14:paraId="12A946EE"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p>
          <w:p w14:paraId="0312CC04"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p>
          <w:p w14:paraId="032967BC"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59722D9D" w14:textId="77777777" w:rsidTr="00441A48">
        <w:trPr>
          <w:trHeight w:val="555"/>
        </w:trPr>
        <w:tc>
          <w:tcPr>
            <w:tcW w:w="1022" w:type="pct"/>
            <w:tcBorders>
              <w:top w:val="single" w:sz="6" w:space="0" w:color="auto"/>
              <w:left w:val="single" w:sz="8" w:space="0" w:color="auto"/>
              <w:bottom w:val="single" w:sz="6" w:space="0" w:color="auto"/>
              <w:right w:val="single" w:sz="6" w:space="0" w:color="auto"/>
            </w:tcBorders>
          </w:tcPr>
          <w:p w14:paraId="6EFB1E7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1.2.a.5.2. ; 2.5.a.3.3. ; 2.8.a.2.5. ; 2.8.a.3.3. ; 2.10.a.4.3. ; 2.10.a.5.3. </w:t>
            </w:r>
          </w:p>
          <w:p w14:paraId="32CD7F4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Veiller à la collecte et à l’enlèvement des huiles usagées par une structure agréée   </w:t>
            </w:r>
          </w:p>
        </w:tc>
        <w:tc>
          <w:tcPr>
            <w:tcW w:w="936" w:type="pct"/>
            <w:tcBorders>
              <w:top w:val="single" w:sz="6" w:space="0" w:color="auto"/>
              <w:left w:val="single" w:sz="6" w:space="0" w:color="auto"/>
              <w:bottom w:val="single" w:sz="6" w:space="0" w:color="auto"/>
              <w:right w:val="single" w:sz="6" w:space="0" w:color="auto"/>
            </w:tcBorders>
          </w:tcPr>
          <w:p w14:paraId="1099510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 fût de collecte des huiles usagées </w:t>
            </w:r>
          </w:p>
          <w:p w14:paraId="64C5C81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de traces de déversement d’huiles usagées au sol</w:t>
            </w:r>
          </w:p>
          <w:p w14:paraId="1299F8B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Abonnement à une structure de collecte des huiles usagées</w:t>
            </w:r>
          </w:p>
        </w:tc>
        <w:tc>
          <w:tcPr>
            <w:tcW w:w="594" w:type="pct"/>
            <w:tcBorders>
              <w:top w:val="single" w:sz="6" w:space="0" w:color="auto"/>
              <w:left w:val="single" w:sz="6" w:space="0" w:color="auto"/>
              <w:bottom w:val="single" w:sz="6" w:space="0" w:color="auto"/>
              <w:right w:val="single" w:sz="6" w:space="0" w:color="auto"/>
            </w:tcBorders>
          </w:tcPr>
          <w:p w14:paraId="37E66C14"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1DCD039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5D0EDCBE"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E3743A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92B6DA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221B8A66"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Installation de chantier</w:t>
            </w:r>
          </w:p>
          <w:p w14:paraId="15992AE6"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p>
          <w:p w14:paraId="300F63BE"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1F4F0A53" w14:textId="77777777" w:rsidTr="00441A48">
        <w:trPr>
          <w:trHeight w:val="1264"/>
        </w:trPr>
        <w:tc>
          <w:tcPr>
            <w:tcW w:w="1022" w:type="pct"/>
            <w:tcBorders>
              <w:top w:val="single" w:sz="6" w:space="0" w:color="auto"/>
              <w:left w:val="single" w:sz="8" w:space="0" w:color="auto"/>
              <w:bottom w:val="single" w:sz="6" w:space="0" w:color="auto"/>
              <w:right w:val="single" w:sz="6" w:space="0" w:color="auto"/>
            </w:tcBorders>
          </w:tcPr>
          <w:p w14:paraId="0C4CC5B7"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1.2.a.6.1. ; 2.5.a.3.1. ; 2.8.a.2.1. </w:t>
            </w:r>
          </w:p>
          <w:p w14:paraId="7849C39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Aménager des bassins de décantation dans la base vie au niveau de l’atelier de mécanique, des centrales à béton et à enrobé pour la collecte des eaux usées </w:t>
            </w:r>
          </w:p>
        </w:tc>
        <w:tc>
          <w:tcPr>
            <w:tcW w:w="936" w:type="pct"/>
            <w:tcBorders>
              <w:top w:val="single" w:sz="6" w:space="0" w:color="auto"/>
              <w:left w:val="single" w:sz="6" w:space="0" w:color="auto"/>
              <w:bottom w:val="single" w:sz="6" w:space="0" w:color="auto"/>
              <w:right w:val="single" w:sz="6" w:space="0" w:color="auto"/>
            </w:tcBorders>
          </w:tcPr>
          <w:p w14:paraId="40E2387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bassins/bacs de décantation aux endroits indiqués sur le site </w:t>
            </w:r>
          </w:p>
        </w:tc>
        <w:tc>
          <w:tcPr>
            <w:tcW w:w="594" w:type="pct"/>
            <w:tcBorders>
              <w:top w:val="single" w:sz="6" w:space="0" w:color="auto"/>
              <w:left w:val="single" w:sz="6" w:space="0" w:color="auto"/>
              <w:bottom w:val="single" w:sz="6" w:space="0" w:color="auto"/>
              <w:right w:val="single" w:sz="6" w:space="0" w:color="auto"/>
            </w:tcBorders>
          </w:tcPr>
          <w:p w14:paraId="419D5D16"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4D08FABF"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6C883E7C"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1D217B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3E51E0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7BCC142"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Installation de chantier </w:t>
            </w:r>
          </w:p>
        </w:tc>
      </w:tr>
      <w:tr w:rsidR="002319F5" w:rsidRPr="00047BEF" w14:paraId="19CDBEEF" w14:textId="77777777" w:rsidTr="00441A48">
        <w:trPr>
          <w:trHeight w:val="1105"/>
        </w:trPr>
        <w:tc>
          <w:tcPr>
            <w:tcW w:w="1022" w:type="pct"/>
            <w:tcBorders>
              <w:top w:val="single" w:sz="6" w:space="0" w:color="auto"/>
              <w:left w:val="single" w:sz="8" w:space="0" w:color="auto"/>
              <w:bottom w:val="single" w:sz="6" w:space="0" w:color="auto"/>
              <w:right w:val="single" w:sz="6" w:space="0" w:color="auto"/>
            </w:tcBorders>
          </w:tcPr>
          <w:p w14:paraId="364BC3AE"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1.2.a.6.2. ; 2.5.a.3.4. ;</w:t>
            </w:r>
          </w:p>
          <w:p w14:paraId="139EC687"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Installer un déshuileur au niveau du système de collecte des eaux usées </w:t>
            </w:r>
          </w:p>
        </w:tc>
        <w:tc>
          <w:tcPr>
            <w:tcW w:w="936" w:type="pct"/>
            <w:tcBorders>
              <w:top w:val="single" w:sz="6" w:space="0" w:color="auto"/>
              <w:left w:val="single" w:sz="6" w:space="0" w:color="auto"/>
              <w:bottom w:val="single" w:sz="6" w:space="0" w:color="auto"/>
              <w:right w:val="single" w:sz="6" w:space="0" w:color="auto"/>
            </w:tcBorders>
          </w:tcPr>
          <w:p w14:paraId="4D32D42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Absence d’impact d’huiles dans les eaux usées et au sol </w:t>
            </w:r>
          </w:p>
        </w:tc>
        <w:tc>
          <w:tcPr>
            <w:tcW w:w="594" w:type="pct"/>
            <w:tcBorders>
              <w:top w:val="single" w:sz="6" w:space="0" w:color="auto"/>
              <w:left w:val="single" w:sz="6" w:space="0" w:color="auto"/>
              <w:bottom w:val="single" w:sz="6" w:space="0" w:color="auto"/>
              <w:right w:val="single" w:sz="6" w:space="0" w:color="auto"/>
            </w:tcBorders>
          </w:tcPr>
          <w:p w14:paraId="3200BA79"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60FE8E8B"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20AF5B7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255A0F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2A0C829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3CFB8FF0"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Installation de chantier</w:t>
            </w:r>
          </w:p>
        </w:tc>
      </w:tr>
      <w:tr w:rsidR="002319F5" w:rsidRPr="00047BEF" w14:paraId="61A62D19" w14:textId="77777777" w:rsidTr="00441A48">
        <w:trPr>
          <w:trHeight w:val="1532"/>
        </w:trPr>
        <w:tc>
          <w:tcPr>
            <w:tcW w:w="1022" w:type="pct"/>
            <w:tcBorders>
              <w:top w:val="single" w:sz="6" w:space="0" w:color="auto"/>
              <w:left w:val="single" w:sz="8" w:space="0" w:color="auto"/>
              <w:bottom w:val="single" w:sz="6" w:space="0" w:color="auto"/>
              <w:right w:val="single" w:sz="6" w:space="0" w:color="auto"/>
            </w:tcBorders>
          </w:tcPr>
          <w:p w14:paraId="05229B03"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2.8.a.3.2. ; </w:t>
            </w:r>
            <w:r w:rsidRPr="00047BEF">
              <w:rPr>
                <w:rFonts w:eastAsia="Calibri" w:cs="Arial"/>
                <w:sz w:val="18"/>
                <w:szCs w:val="18"/>
              </w:rPr>
              <w:t xml:space="preserve">2.10.a.4.2. ; 2.10.a.5.2. ; 2.10.a.6.2. </w:t>
            </w:r>
          </w:p>
          <w:p w14:paraId="1BA180CF"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Prévoir des dispositifs pour confiner et ramasser les produits (liquides et solides) déversés</w:t>
            </w:r>
          </w:p>
        </w:tc>
        <w:tc>
          <w:tcPr>
            <w:tcW w:w="936" w:type="pct"/>
            <w:tcBorders>
              <w:top w:val="single" w:sz="6" w:space="0" w:color="auto"/>
              <w:left w:val="single" w:sz="6" w:space="0" w:color="auto"/>
              <w:bottom w:val="single" w:sz="6" w:space="0" w:color="auto"/>
              <w:right w:val="single" w:sz="6" w:space="0" w:color="auto"/>
            </w:tcBorders>
          </w:tcPr>
          <w:p w14:paraId="1DD739F3"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Existence de bac de rétention </w:t>
            </w:r>
          </w:p>
          <w:p w14:paraId="64D6F452"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Absence des traces de souillure du sol à proximité des réserves d’hydrocarbures</w:t>
            </w:r>
          </w:p>
          <w:p w14:paraId="2567CDD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Disponibilité et fonctionnalité des dispositifs de récupération</w:t>
            </w:r>
          </w:p>
        </w:tc>
        <w:tc>
          <w:tcPr>
            <w:tcW w:w="594" w:type="pct"/>
            <w:tcBorders>
              <w:top w:val="single" w:sz="6" w:space="0" w:color="auto"/>
              <w:left w:val="single" w:sz="6" w:space="0" w:color="auto"/>
              <w:bottom w:val="single" w:sz="6" w:space="0" w:color="auto"/>
              <w:right w:val="single" w:sz="6" w:space="0" w:color="auto"/>
            </w:tcBorders>
          </w:tcPr>
          <w:p w14:paraId="1A50D26E"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29A57C36"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4C9AEA9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E25E3C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E9FB24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0F87A3DE"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Installation de chantier</w:t>
            </w:r>
          </w:p>
        </w:tc>
      </w:tr>
      <w:tr w:rsidR="002319F5" w:rsidRPr="00047BEF" w14:paraId="40A9B382" w14:textId="77777777" w:rsidTr="00441A48">
        <w:trPr>
          <w:trHeight w:val="1264"/>
        </w:trPr>
        <w:tc>
          <w:tcPr>
            <w:tcW w:w="1022" w:type="pct"/>
            <w:tcBorders>
              <w:top w:val="single" w:sz="6" w:space="0" w:color="auto"/>
              <w:left w:val="single" w:sz="8" w:space="0" w:color="auto"/>
              <w:bottom w:val="single" w:sz="6" w:space="0" w:color="auto"/>
              <w:right w:val="single" w:sz="6" w:space="0" w:color="auto"/>
            </w:tcBorders>
          </w:tcPr>
          <w:p w14:paraId="3F1D13CA"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lastRenderedPageBreak/>
              <w:t>1.3.a.1.1. ;</w:t>
            </w:r>
            <w:r w:rsidRPr="00047BEF">
              <w:rPr>
                <w:rFonts w:cs="Arial"/>
                <w:sz w:val="18"/>
                <w:szCs w:val="18"/>
              </w:rPr>
              <w:t xml:space="preserve"> </w:t>
            </w:r>
            <w:r w:rsidRPr="00047BEF">
              <w:rPr>
                <w:rFonts w:eastAsia="Calibri" w:cs="Arial"/>
                <w:sz w:val="18"/>
                <w:szCs w:val="18"/>
              </w:rPr>
              <w:t xml:space="preserve">1.3.a.2.1. ; 1.3.a.2.2. ; 2.1.a.2.1. ; 2.8.a.5.1. ; 2.8.a.5.2.; </w:t>
            </w:r>
          </w:p>
          <w:p w14:paraId="598D01F3"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2.8.a.5.1. ; 2.8.a.5.2.; </w:t>
            </w:r>
          </w:p>
          <w:p w14:paraId="1190B1C1"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Mettre en œuvre le PAR</w:t>
            </w:r>
          </w:p>
        </w:tc>
        <w:tc>
          <w:tcPr>
            <w:tcW w:w="936" w:type="pct"/>
            <w:tcBorders>
              <w:top w:val="single" w:sz="6" w:space="0" w:color="auto"/>
              <w:left w:val="single" w:sz="6" w:space="0" w:color="auto"/>
              <w:bottom w:val="single" w:sz="6" w:space="0" w:color="auto"/>
              <w:right w:val="single" w:sz="6" w:space="0" w:color="auto"/>
            </w:tcBorders>
          </w:tcPr>
          <w:p w14:paraId="76FFF0D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 l’inventaire socio-immobilier </w:t>
            </w:r>
          </w:p>
          <w:p w14:paraId="53C8072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p w14:paraId="3BC75E4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100 % des personnes affectées par le projet sont indemnisées</w:t>
            </w:r>
          </w:p>
          <w:p w14:paraId="6A788DF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personnes (PAPs) indemnisées </w:t>
            </w:r>
          </w:p>
        </w:tc>
        <w:tc>
          <w:tcPr>
            <w:tcW w:w="594" w:type="pct"/>
            <w:tcBorders>
              <w:top w:val="single" w:sz="6" w:space="0" w:color="auto"/>
              <w:left w:val="single" w:sz="6" w:space="0" w:color="auto"/>
              <w:bottom w:val="single" w:sz="6" w:space="0" w:color="auto"/>
              <w:right w:val="single" w:sz="6" w:space="0" w:color="auto"/>
            </w:tcBorders>
          </w:tcPr>
          <w:p w14:paraId="2DEB94E6"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41BC16AB" w14:textId="77777777" w:rsidR="002319F5" w:rsidRPr="002F1704" w:rsidRDefault="002319F5" w:rsidP="00400D73">
            <w:pPr>
              <w:widowControl w:val="0"/>
              <w:spacing w:before="40" w:line="240" w:lineRule="auto"/>
              <w:jc w:val="center"/>
              <w:rPr>
                <w:rFonts w:eastAsia="Calibri" w:cs="Arial"/>
                <w:sz w:val="18"/>
                <w:szCs w:val="18"/>
              </w:rPr>
            </w:pPr>
            <w:r w:rsidRPr="002F1704">
              <w:rPr>
                <w:rFonts w:eastAsia="Calibri" w:cs="Arial"/>
                <w:sz w:val="18"/>
                <w:szCs w:val="18"/>
              </w:rPr>
              <w:t>MDC</w:t>
            </w:r>
          </w:p>
          <w:p w14:paraId="67BE732A" w14:textId="77777777" w:rsidR="002319F5" w:rsidRDefault="002319F5" w:rsidP="00400D73">
            <w:pPr>
              <w:widowControl w:val="0"/>
              <w:spacing w:before="40" w:line="240" w:lineRule="auto"/>
              <w:jc w:val="center"/>
              <w:rPr>
                <w:rFonts w:eastAsia="Calibri" w:cs="Arial"/>
                <w:sz w:val="18"/>
                <w:szCs w:val="18"/>
              </w:rPr>
            </w:pPr>
            <w:r>
              <w:rPr>
                <w:rFonts w:eastAsia="Calibri" w:cs="Arial"/>
                <w:sz w:val="18"/>
                <w:szCs w:val="18"/>
              </w:rPr>
              <w:t xml:space="preserve">ACVDT </w:t>
            </w:r>
          </w:p>
          <w:p w14:paraId="1054F252" w14:textId="77777777" w:rsidR="002319F5" w:rsidRPr="00047BEF" w:rsidRDefault="002319F5" w:rsidP="00400D73">
            <w:pPr>
              <w:widowControl w:val="0"/>
              <w:spacing w:before="60" w:line="240" w:lineRule="auto"/>
              <w:jc w:val="center"/>
              <w:rPr>
                <w:rFonts w:eastAsia="Calibri" w:cs="Arial"/>
                <w:sz w:val="18"/>
                <w:szCs w:val="18"/>
              </w:rPr>
            </w:pPr>
            <w:r>
              <w:rPr>
                <w:rFonts w:eastAsia="Calibri" w:cs="Arial"/>
                <w:sz w:val="18"/>
                <w:szCs w:val="18"/>
              </w:rPr>
              <w:t xml:space="preserve">Consultant </w:t>
            </w:r>
          </w:p>
        </w:tc>
        <w:tc>
          <w:tcPr>
            <w:tcW w:w="938" w:type="pct"/>
            <w:tcBorders>
              <w:top w:val="single" w:sz="6" w:space="0" w:color="auto"/>
              <w:left w:val="single" w:sz="6" w:space="0" w:color="auto"/>
              <w:bottom w:val="single" w:sz="6" w:space="0" w:color="auto"/>
              <w:right w:val="single" w:sz="8" w:space="0" w:color="auto"/>
            </w:tcBorders>
          </w:tcPr>
          <w:p w14:paraId="25E0E20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3F4BB66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56A260EB" w14:textId="77777777" w:rsidR="002319F5" w:rsidRPr="00047BEF" w:rsidRDefault="002319F5" w:rsidP="00400D73">
            <w:pPr>
              <w:widowControl w:val="0"/>
              <w:autoSpaceDE w:val="0"/>
              <w:autoSpaceDN w:val="0"/>
              <w:adjustRightInd w:val="0"/>
              <w:spacing w:before="40" w:line="240" w:lineRule="auto"/>
              <w:jc w:val="left"/>
              <w:rPr>
                <w:rFonts w:cs="Arial"/>
                <w:b/>
                <w:bCs/>
                <w:color w:val="000000"/>
                <w:sz w:val="20"/>
                <w:szCs w:val="20"/>
              </w:rPr>
            </w:pPr>
            <w:r w:rsidRPr="00047BEF">
              <w:rPr>
                <w:rFonts w:cs="Arial"/>
                <w:b/>
                <w:bCs/>
                <w:color w:val="000000"/>
                <w:sz w:val="20"/>
                <w:szCs w:val="20"/>
              </w:rPr>
              <w:t xml:space="preserve"> Cout du PAR</w:t>
            </w:r>
          </w:p>
          <w:p w14:paraId="24829563" w14:textId="4E664848" w:rsidR="002319F5" w:rsidRPr="00047BEF" w:rsidRDefault="001D05D3" w:rsidP="00400D73">
            <w:pPr>
              <w:widowControl w:val="0"/>
              <w:autoSpaceDE w:val="0"/>
              <w:autoSpaceDN w:val="0"/>
              <w:adjustRightInd w:val="0"/>
              <w:spacing w:before="40" w:line="240" w:lineRule="auto"/>
              <w:jc w:val="left"/>
              <w:rPr>
                <w:rFonts w:eastAsia="Calibri" w:cs="Arial"/>
                <w:sz w:val="18"/>
                <w:szCs w:val="18"/>
              </w:rPr>
            </w:pPr>
            <w:r w:rsidRPr="003700D9">
              <w:rPr>
                <w:rFonts w:eastAsia="Calibri" w:cs="Arial"/>
                <w:b/>
                <w:bCs/>
                <w:color w:val="000000"/>
                <w:lang w:eastAsia="fr-FR"/>
              </w:rPr>
              <w:t>487 454 470 F CFA soit 974 909 Dollar US</w:t>
            </w:r>
            <w:r w:rsidRPr="003700D9">
              <w:rPr>
                <w:rFonts w:eastAsia="Calibri" w:cs="Arial"/>
                <w:color w:val="000000"/>
                <w:lang w:eastAsia="fr-FR"/>
              </w:rPr>
              <w:t>.</w:t>
            </w:r>
            <w:r w:rsidR="002319F5" w:rsidRPr="00047BEF">
              <w:rPr>
                <w:rFonts w:cs="Arial"/>
                <w:b/>
                <w:sz w:val="20"/>
                <w:szCs w:val="20"/>
              </w:rPr>
              <w:t xml:space="preserve"> </w:t>
            </w:r>
          </w:p>
        </w:tc>
      </w:tr>
      <w:tr w:rsidR="002319F5" w:rsidRPr="00047BEF" w14:paraId="0AB1BAFB" w14:textId="77777777" w:rsidTr="00441A48">
        <w:trPr>
          <w:trHeight w:val="984"/>
        </w:trPr>
        <w:tc>
          <w:tcPr>
            <w:tcW w:w="1022" w:type="pct"/>
            <w:tcBorders>
              <w:top w:val="single" w:sz="6" w:space="0" w:color="auto"/>
              <w:left w:val="single" w:sz="8" w:space="0" w:color="auto"/>
              <w:bottom w:val="single" w:sz="6" w:space="0" w:color="auto"/>
              <w:right w:val="single" w:sz="6" w:space="0" w:color="auto"/>
            </w:tcBorders>
          </w:tcPr>
          <w:p w14:paraId="49585313"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1.3.a.3.1. Faire une compensation pour la reconstruction des infrastructures et équipements affectés</w:t>
            </w:r>
          </w:p>
        </w:tc>
        <w:tc>
          <w:tcPr>
            <w:tcW w:w="936" w:type="pct"/>
            <w:tcBorders>
              <w:top w:val="single" w:sz="6" w:space="0" w:color="auto"/>
              <w:left w:val="single" w:sz="6" w:space="0" w:color="auto"/>
              <w:bottom w:val="single" w:sz="6" w:space="0" w:color="auto"/>
              <w:right w:val="single" w:sz="6" w:space="0" w:color="auto"/>
            </w:tcBorders>
          </w:tcPr>
          <w:p w14:paraId="5C77D95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100 % des infrastructures et équipements sociocommunautaires restaurés</w:t>
            </w:r>
          </w:p>
          <w:p w14:paraId="7CDAC05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tc>
        <w:tc>
          <w:tcPr>
            <w:tcW w:w="594" w:type="pct"/>
            <w:tcBorders>
              <w:top w:val="single" w:sz="6" w:space="0" w:color="auto"/>
              <w:left w:val="single" w:sz="6" w:space="0" w:color="auto"/>
              <w:bottom w:val="single" w:sz="6" w:space="0" w:color="auto"/>
              <w:right w:val="single" w:sz="6" w:space="0" w:color="auto"/>
            </w:tcBorders>
          </w:tcPr>
          <w:p w14:paraId="6F11B799"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15BD5B4D" w14:textId="77777777" w:rsidR="002319F5" w:rsidRPr="002F1704" w:rsidRDefault="002319F5" w:rsidP="00400D73">
            <w:pPr>
              <w:widowControl w:val="0"/>
              <w:spacing w:before="40" w:line="240" w:lineRule="auto"/>
              <w:jc w:val="center"/>
              <w:rPr>
                <w:rFonts w:eastAsia="Calibri" w:cs="Arial"/>
                <w:sz w:val="18"/>
                <w:szCs w:val="18"/>
              </w:rPr>
            </w:pPr>
            <w:r w:rsidRPr="002F1704">
              <w:rPr>
                <w:rFonts w:eastAsia="Calibri" w:cs="Arial"/>
                <w:sz w:val="18"/>
                <w:szCs w:val="18"/>
              </w:rPr>
              <w:t>MDC</w:t>
            </w:r>
          </w:p>
          <w:p w14:paraId="1C64500C" w14:textId="77777777" w:rsidR="002319F5" w:rsidRDefault="002319F5" w:rsidP="00400D73">
            <w:pPr>
              <w:widowControl w:val="0"/>
              <w:spacing w:before="40" w:line="240" w:lineRule="auto"/>
              <w:jc w:val="center"/>
              <w:rPr>
                <w:rFonts w:eastAsia="Calibri" w:cs="Arial"/>
                <w:sz w:val="18"/>
                <w:szCs w:val="18"/>
              </w:rPr>
            </w:pPr>
            <w:r>
              <w:rPr>
                <w:rFonts w:eastAsia="Calibri" w:cs="Arial"/>
                <w:sz w:val="18"/>
                <w:szCs w:val="18"/>
              </w:rPr>
              <w:t xml:space="preserve">ACVDT </w:t>
            </w:r>
          </w:p>
          <w:p w14:paraId="4F5FA33E" w14:textId="77777777" w:rsidR="002319F5" w:rsidRPr="00047BEF" w:rsidRDefault="002319F5" w:rsidP="00400D73">
            <w:pPr>
              <w:widowControl w:val="0"/>
              <w:spacing w:before="60" w:line="240" w:lineRule="auto"/>
              <w:jc w:val="center"/>
              <w:rPr>
                <w:rFonts w:eastAsia="Calibri" w:cs="Arial"/>
                <w:sz w:val="18"/>
                <w:szCs w:val="18"/>
              </w:rPr>
            </w:pPr>
            <w:r>
              <w:rPr>
                <w:rFonts w:eastAsia="Calibri" w:cs="Arial"/>
                <w:sz w:val="18"/>
                <w:szCs w:val="18"/>
              </w:rPr>
              <w:t>Consultant</w:t>
            </w:r>
          </w:p>
        </w:tc>
        <w:tc>
          <w:tcPr>
            <w:tcW w:w="938" w:type="pct"/>
            <w:tcBorders>
              <w:top w:val="single" w:sz="6" w:space="0" w:color="auto"/>
              <w:left w:val="single" w:sz="6" w:space="0" w:color="auto"/>
              <w:bottom w:val="single" w:sz="6" w:space="0" w:color="auto"/>
              <w:right w:val="single" w:sz="8" w:space="0" w:color="auto"/>
            </w:tcBorders>
          </w:tcPr>
          <w:p w14:paraId="230654E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4F49B9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77015F4B"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Inclut dans le PAR</w:t>
            </w:r>
          </w:p>
        </w:tc>
      </w:tr>
      <w:tr w:rsidR="002319F5" w:rsidRPr="00047BEF" w14:paraId="0C939A83" w14:textId="77777777" w:rsidTr="00441A48">
        <w:trPr>
          <w:trHeight w:val="416"/>
        </w:trPr>
        <w:tc>
          <w:tcPr>
            <w:tcW w:w="1022" w:type="pct"/>
            <w:tcBorders>
              <w:top w:val="single" w:sz="6" w:space="0" w:color="auto"/>
              <w:left w:val="single" w:sz="8" w:space="0" w:color="auto"/>
              <w:bottom w:val="single" w:sz="6" w:space="0" w:color="auto"/>
              <w:right w:val="single" w:sz="6" w:space="0" w:color="auto"/>
            </w:tcBorders>
          </w:tcPr>
          <w:p w14:paraId="5F5EF70A"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1.3.a.4.1. Apporter une contribution à la réinstallation des patrimoines socio-culturels affectés</w:t>
            </w:r>
          </w:p>
        </w:tc>
        <w:tc>
          <w:tcPr>
            <w:tcW w:w="936" w:type="pct"/>
            <w:tcBorders>
              <w:top w:val="single" w:sz="6" w:space="0" w:color="auto"/>
              <w:left w:val="single" w:sz="6" w:space="0" w:color="auto"/>
              <w:bottom w:val="single" w:sz="6" w:space="0" w:color="auto"/>
              <w:right w:val="single" w:sz="6" w:space="0" w:color="auto"/>
            </w:tcBorders>
          </w:tcPr>
          <w:p w14:paraId="59381BE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tc>
        <w:tc>
          <w:tcPr>
            <w:tcW w:w="594" w:type="pct"/>
            <w:tcBorders>
              <w:top w:val="single" w:sz="6" w:space="0" w:color="auto"/>
              <w:left w:val="single" w:sz="6" w:space="0" w:color="auto"/>
              <w:bottom w:val="single" w:sz="6" w:space="0" w:color="auto"/>
              <w:right w:val="single" w:sz="6" w:space="0" w:color="auto"/>
            </w:tcBorders>
          </w:tcPr>
          <w:p w14:paraId="5892CAD3"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127BE80E" w14:textId="77777777" w:rsidR="002319F5" w:rsidRPr="002F1704" w:rsidRDefault="002319F5" w:rsidP="00400D73">
            <w:pPr>
              <w:widowControl w:val="0"/>
              <w:spacing w:before="40" w:line="240" w:lineRule="auto"/>
              <w:jc w:val="center"/>
              <w:rPr>
                <w:rFonts w:eastAsia="Calibri" w:cs="Arial"/>
                <w:sz w:val="18"/>
                <w:szCs w:val="18"/>
              </w:rPr>
            </w:pPr>
            <w:r w:rsidRPr="002F1704">
              <w:rPr>
                <w:rFonts w:eastAsia="Calibri" w:cs="Arial"/>
                <w:sz w:val="18"/>
                <w:szCs w:val="18"/>
              </w:rPr>
              <w:t>MDC</w:t>
            </w:r>
          </w:p>
          <w:p w14:paraId="36822E0A" w14:textId="77777777" w:rsidR="002319F5" w:rsidRDefault="002319F5" w:rsidP="00400D73">
            <w:pPr>
              <w:widowControl w:val="0"/>
              <w:spacing w:before="40" w:line="240" w:lineRule="auto"/>
              <w:jc w:val="center"/>
              <w:rPr>
                <w:rFonts w:eastAsia="Calibri" w:cs="Arial"/>
                <w:sz w:val="18"/>
                <w:szCs w:val="18"/>
              </w:rPr>
            </w:pPr>
            <w:r>
              <w:rPr>
                <w:rFonts w:eastAsia="Calibri" w:cs="Arial"/>
                <w:sz w:val="18"/>
                <w:szCs w:val="18"/>
              </w:rPr>
              <w:t xml:space="preserve">ACVDT </w:t>
            </w:r>
          </w:p>
          <w:p w14:paraId="3B2CFE04" w14:textId="77777777" w:rsidR="002319F5" w:rsidRPr="00047BEF" w:rsidRDefault="002319F5" w:rsidP="00400D73">
            <w:pPr>
              <w:widowControl w:val="0"/>
              <w:spacing w:before="60" w:line="240" w:lineRule="auto"/>
              <w:jc w:val="center"/>
              <w:rPr>
                <w:rFonts w:eastAsia="Calibri" w:cs="Arial"/>
                <w:sz w:val="18"/>
                <w:szCs w:val="18"/>
              </w:rPr>
            </w:pPr>
            <w:r>
              <w:rPr>
                <w:rFonts w:eastAsia="Calibri" w:cs="Arial"/>
                <w:sz w:val="18"/>
                <w:szCs w:val="18"/>
              </w:rPr>
              <w:t>Consultant</w:t>
            </w:r>
          </w:p>
        </w:tc>
        <w:tc>
          <w:tcPr>
            <w:tcW w:w="938" w:type="pct"/>
            <w:tcBorders>
              <w:top w:val="single" w:sz="6" w:space="0" w:color="auto"/>
              <w:left w:val="single" w:sz="6" w:space="0" w:color="auto"/>
              <w:bottom w:val="single" w:sz="6" w:space="0" w:color="auto"/>
              <w:right w:val="single" w:sz="8" w:space="0" w:color="auto"/>
            </w:tcBorders>
          </w:tcPr>
          <w:p w14:paraId="4819A4C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1AD2A75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1E6B11B9"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Inclut dans le PAR</w:t>
            </w:r>
          </w:p>
        </w:tc>
      </w:tr>
      <w:tr w:rsidR="002319F5" w:rsidRPr="00047BEF" w14:paraId="51BBC0B5" w14:textId="77777777" w:rsidTr="00441A48">
        <w:trPr>
          <w:trHeight w:val="713"/>
        </w:trPr>
        <w:tc>
          <w:tcPr>
            <w:tcW w:w="1022" w:type="pct"/>
            <w:tcBorders>
              <w:top w:val="single" w:sz="6" w:space="0" w:color="auto"/>
              <w:left w:val="single" w:sz="8" w:space="0" w:color="auto"/>
              <w:bottom w:val="single" w:sz="6" w:space="0" w:color="auto"/>
              <w:right w:val="single" w:sz="6" w:space="0" w:color="auto"/>
            </w:tcBorders>
          </w:tcPr>
          <w:p w14:paraId="159B3ED4"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1.4.a.1.1. Refermer les fouilles ou les baliser correctement suivant l’évolution des travaux  </w:t>
            </w:r>
          </w:p>
        </w:tc>
        <w:tc>
          <w:tcPr>
            <w:tcW w:w="936" w:type="pct"/>
            <w:tcBorders>
              <w:top w:val="single" w:sz="6" w:space="0" w:color="auto"/>
              <w:left w:val="single" w:sz="6" w:space="0" w:color="auto"/>
              <w:bottom w:val="single" w:sz="6" w:space="0" w:color="auto"/>
              <w:right w:val="single" w:sz="6" w:space="0" w:color="auto"/>
            </w:tcBorders>
          </w:tcPr>
          <w:p w14:paraId="7FC5F71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cas d’accidents enregistrés</w:t>
            </w:r>
          </w:p>
          <w:p w14:paraId="68A4663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enregistrées</w:t>
            </w:r>
          </w:p>
          <w:p w14:paraId="05F370B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balise ou de cônes de signalisation autour des fouilles </w:t>
            </w:r>
          </w:p>
        </w:tc>
        <w:tc>
          <w:tcPr>
            <w:tcW w:w="594" w:type="pct"/>
            <w:tcBorders>
              <w:top w:val="single" w:sz="6" w:space="0" w:color="auto"/>
              <w:left w:val="single" w:sz="6" w:space="0" w:color="auto"/>
              <w:bottom w:val="single" w:sz="6" w:space="0" w:color="auto"/>
              <w:right w:val="single" w:sz="6" w:space="0" w:color="auto"/>
            </w:tcBorders>
          </w:tcPr>
          <w:p w14:paraId="67377FD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5730E5E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09F1881F"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1FFCAA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1D0D534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4775FB6D" w14:textId="77777777" w:rsidR="003B51E6" w:rsidRPr="00047BEF" w:rsidRDefault="003B51E6" w:rsidP="003B51E6">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Intégrer dans</w:t>
            </w:r>
            <w:r>
              <w:rPr>
                <w:rFonts w:eastAsia="Calibri" w:cs="Arial"/>
                <w:sz w:val="20"/>
                <w:szCs w:val="20"/>
              </w:rPr>
              <w:t xml:space="preserve"> la </w:t>
            </w:r>
            <w:r w:rsidRPr="00047BEF">
              <w:rPr>
                <w:rFonts w:eastAsia="Calibri" w:cs="Arial"/>
                <w:sz w:val="20"/>
                <w:szCs w:val="20"/>
              </w:rPr>
              <w:t>sécurité de chantier (DAO travaux)</w:t>
            </w:r>
          </w:p>
          <w:p w14:paraId="69E0020E"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1A4E4F4E" w14:textId="77777777" w:rsidTr="00441A48">
        <w:trPr>
          <w:trHeight w:val="258"/>
        </w:trPr>
        <w:tc>
          <w:tcPr>
            <w:tcW w:w="1022" w:type="pct"/>
            <w:tcBorders>
              <w:top w:val="single" w:sz="6" w:space="0" w:color="auto"/>
              <w:left w:val="single" w:sz="8" w:space="0" w:color="auto"/>
              <w:bottom w:val="single" w:sz="6" w:space="0" w:color="auto"/>
              <w:right w:val="single" w:sz="6" w:space="0" w:color="auto"/>
            </w:tcBorders>
          </w:tcPr>
          <w:p w14:paraId="2ADCAFA1"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1.4.a.1.2. Mettre en place un système de surveillance et de signalisation pour la sécurité des populations </w:t>
            </w:r>
          </w:p>
        </w:tc>
        <w:tc>
          <w:tcPr>
            <w:tcW w:w="936" w:type="pct"/>
            <w:tcBorders>
              <w:top w:val="single" w:sz="6" w:space="0" w:color="auto"/>
              <w:left w:val="single" w:sz="6" w:space="0" w:color="auto"/>
              <w:bottom w:val="single" w:sz="6" w:space="0" w:color="auto"/>
              <w:right w:val="single" w:sz="6" w:space="0" w:color="auto"/>
            </w:tcBorders>
          </w:tcPr>
          <w:p w14:paraId="6F4A7F1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d’affiches portant des consignes de sécurité sur la base technique et les chantiers</w:t>
            </w:r>
          </w:p>
          <w:p w14:paraId="17FA79C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 Présence des agents HSE sur le chantier </w:t>
            </w:r>
          </w:p>
        </w:tc>
        <w:tc>
          <w:tcPr>
            <w:tcW w:w="594" w:type="pct"/>
            <w:tcBorders>
              <w:top w:val="single" w:sz="6" w:space="0" w:color="auto"/>
              <w:left w:val="single" w:sz="6" w:space="0" w:color="auto"/>
              <w:bottom w:val="single" w:sz="6" w:space="0" w:color="auto"/>
              <w:right w:val="single" w:sz="6" w:space="0" w:color="auto"/>
            </w:tcBorders>
          </w:tcPr>
          <w:p w14:paraId="7F1DF099"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de préparation et de construction</w:t>
            </w:r>
          </w:p>
        </w:tc>
        <w:tc>
          <w:tcPr>
            <w:tcW w:w="678" w:type="pct"/>
            <w:tcBorders>
              <w:top w:val="single" w:sz="6" w:space="0" w:color="auto"/>
              <w:left w:val="single" w:sz="6" w:space="0" w:color="auto"/>
              <w:bottom w:val="single" w:sz="6" w:space="0" w:color="auto"/>
              <w:right w:val="single" w:sz="6" w:space="0" w:color="auto"/>
            </w:tcBorders>
          </w:tcPr>
          <w:p w14:paraId="3AA417B7"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442EA45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C62934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CB94BE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6BA0FA4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19AFA768" w14:textId="44EFE2EC"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Intégrer dans</w:t>
            </w:r>
            <w:r w:rsidR="003B51E6">
              <w:rPr>
                <w:rFonts w:eastAsia="Calibri" w:cs="Arial"/>
                <w:sz w:val="20"/>
                <w:szCs w:val="20"/>
              </w:rPr>
              <w:t xml:space="preserve"> la </w:t>
            </w:r>
            <w:r w:rsidRPr="00047BEF">
              <w:rPr>
                <w:rFonts w:eastAsia="Calibri" w:cs="Arial"/>
                <w:sz w:val="20"/>
                <w:szCs w:val="20"/>
              </w:rPr>
              <w:t>sécurité de chantier (DAO travaux)</w:t>
            </w:r>
          </w:p>
          <w:p w14:paraId="02B5FA41"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3A6FA158" w14:textId="77777777" w:rsidTr="00441A48">
        <w:trPr>
          <w:trHeight w:val="696"/>
        </w:trPr>
        <w:tc>
          <w:tcPr>
            <w:tcW w:w="1022" w:type="pct"/>
            <w:tcBorders>
              <w:top w:val="single" w:sz="6" w:space="0" w:color="auto"/>
              <w:left w:val="single" w:sz="8" w:space="0" w:color="auto"/>
              <w:bottom w:val="single" w:sz="6" w:space="0" w:color="auto"/>
              <w:right w:val="single" w:sz="6" w:space="0" w:color="auto"/>
            </w:tcBorders>
          </w:tcPr>
          <w:p w14:paraId="494525F3"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2.3.a.2.2. ;  </w:t>
            </w:r>
            <w:r w:rsidRPr="00047BEF">
              <w:rPr>
                <w:rFonts w:eastAsia="Calibri" w:cs="Arial"/>
                <w:sz w:val="18"/>
                <w:szCs w:val="18"/>
              </w:rPr>
              <w:t xml:space="preserve">2.4.a.2.2. ; 2.6.a.1.2. ; </w:t>
            </w:r>
          </w:p>
          <w:p w14:paraId="7CCDB81C"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Arroser les voies de circulation, les déviations et les rues en phase </w:t>
            </w:r>
            <w:r w:rsidRPr="00047BEF">
              <w:rPr>
                <w:rFonts w:cs="Arial"/>
                <w:sz w:val="18"/>
                <w:szCs w:val="18"/>
              </w:rPr>
              <w:lastRenderedPageBreak/>
              <w:t>chantier</w:t>
            </w:r>
          </w:p>
        </w:tc>
        <w:tc>
          <w:tcPr>
            <w:tcW w:w="936" w:type="pct"/>
            <w:tcBorders>
              <w:top w:val="single" w:sz="6" w:space="0" w:color="auto"/>
              <w:left w:val="single" w:sz="6" w:space="0" w:color="auto"/>
              <w:bottom w:val="single" w:sz="6" w:space="0" w:color="auto"/>
              <w:right w:val="single" w:sz="6" w:space="0" w:color="auto"/>
            </w:tcBorders>
          </w:tcPr>
          <w:p w14:paraId="7B1D0C65" w14:textId="77777777" w:rsidR="002319F5" w:rsidRPr="00047BEF" w:rsidRDefault="002319F5" w:rsidP="00400D73">
            <w:pPr>
              <w:widowControl w:val="0"/>
              <w:tabs>
                <w:tab w:val="left" w:pos="984"/>
              </w:tabs>
              <w:spacing w:before="60" w:line="240" w:lineRule="auto"/>
              <w:jc w:val="left"/>
              <w:rPr>
                <w:rFonts w:eastAsia="Calibri" w:cs="Arial"/>
                <w:sz w:val="18"/>
                <w:szCs w:val="18"/>
              </w:rPr>
            </w:pPr>
            <w:r w:rsidRPr="00047BEF">
              <w:rPr>
                <w:rFonts w:eastAsia="Calibri" w:cs="Arial"/>
                <w:sz w:val="18"/>
                <w:szCs w:val="18"/>
              </w:rPr>
              <w:lastRenderedPageBreak/>
              <w:t>Fréquence des arrosages</w:t>
            </w:r>
          </w:p>
          <w:p w14:paraId="24717335" w14:textId="77777777" w:rsidR="002319F5" w:rsidRPr="00047BEF" w:rsidRDefault="002319F5" w:rsidP="00400D73">
            <w:pPr>
              <w:widowControl w:val="0"/>
              <w:tabs>
                <w:tab w:val="left" w:pos="984"/>
              </w:tabs>
              <w:spacing w:before="60" w:line="240" w:lineRule="auto"/>
              <w:jc w:val="left"/>
              <w:rPr>
                <w:rFonts w:eastAsia="Calibri" w:cs="Arial"/>
                <w:sz w:val="18"/>
                <w:szCs w:val="18"/>
              </w:rPr>
            </w:pPr>
            <w:r w:rsidRPr="00047BEF">
              <w:rPr>
                <w:rFonts w:eastAsia="Calibri" w:cs="Arial"/>
                <w:sz w:val="18"/>
                <w:szCs w:val="18"/>
              </w:rPr>
              <w:t xml:space="preserve">Absence de plaintes des usagers et des populations </w:t>
            </w:r>
            <w:r w:rsidRPr="00047BEF">
              <w:rPr>
                <w:rFonts w:eastAsia="Calibri" w:cs="Arial"/>
                <w:sz w:val="18"/>
                <w:szCs w:val="18"/>
              </w:rPr>
              <w:lastRenderedPageBreak/>
              <w:t>riveraines</w:t>
            </w:r>
          </w:p>
        </w:tc>
        <w:tc>
          <w:tcPr>
            <w:tcW w:w="594" w:type="pct"/>
            <w:tcBorders>
              <w:top w:val="single" w:sz="6" w:space="0" w:color="auto"/>
              <w:left w:val="single" w:sz="6" w:space="0" w:color="auto"/>
              <w:bottom w:val="single" w:sz="6" w:space="0" w:color="auto"/>
              <w:right w:val="single" w:sz="6" w:space="0" w:color="auto"/>
            </w:tcBorders>
          </w:tcPr>
          <w:p w14:paraId="2F5D7D1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lastRenderedPageBreak/>
              <w:t>Au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3095989A"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760C2854"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B741D4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tc>
        <w:tc>
          <w:tcPr>
            <w:tcW w:w="832" w:type="pct"/>
            <w:tcBorders>
              <w:top w:val="single" w:sz="6" w:space="0" w:color="auto"/>
              <w:left w:val="single" w:sz="6" w:space="0" w:color="auto"/>
              <w:bottom w:val="single" w:sz="6" w:space="0" w:color="auto"/>
              <w:right w:val="single" w:sz="6" w:space="0" w:color="auto"/>
            </w:tcBorders>
          </w:tcPr>
          <w:p w14:paraId="4094ACF9" w14:textId="7C1C19C0"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 xml:space="preserve">Intégrer dans </w:t>
            </w:r>
            <w:r w:rsidR="003B51E6">
              <w:rPr>
                <w:rFonts w:eastAsia="Calibri" w:cs="Arial"/>
                <w:sz w:val="20"/>
                <w:szCs w:val="20"/>
              </w:rPr>
              <w:t xml:space="preserve">la </w:t>
            </w:r>
            <w:r w:rsidRPr="00047BEF">
              <w:rPr>
                <w:rFonts w:eastAsia="Calibri" w:cs="Arial"/>
                <w:sz w:val="20"/>
                <w:szCs w:val="20"/>
              </w:rPr>
              <w:t>sécurité de chantier (DAO travaux)</w:t>
            </w:r>
          </w:p>
          <w:p w14:paraId="22BCA76C"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3B51E6" w:rsidRPr="00047BEF" w14:paraId="66336BBA" w14:textId="77777777" w:rsidTr="00441A48">
        <w:trPr>
          <w:trHeight w:val="454"/>
        </w:trPr>
        <w:tc>
          <w:tcPr>
            <w:tcW w:w="1022" w:type="pct"/>
            <w:tcBorders>
              <w:top w:val="single" w:sz="6" w:space="0" w:color="auto"/>
              <w:left w:val="single" w:sz="8" w:space="0" w:color="auto"/>
              <w:bottom w:val="single" w:sz="6" w:space="0" w:color="auto"/>
              <w:right w:val="single" w:sz="6" w:space="0" w:color="auto"/>
            </w:tcBorders>
          </w:tcPr>
          <w:p w14:paraId="678D6EE7" w14:textId="77777777" w:rsidR="003B51E6" w:rsidRPr="00047BEF" w:rsidRDefault="003B51E6" w:rsidP="003B51E6">
            <w:pPr>
              <w:widowControl w:val="0"/>
              <w:spacing w:before="60" w:line="240" w:lineRule="auto"/>
              <w:jc w:val="left"/>
              <w:rPr>
                <w:rFonts w:eastAsia="Calibri" w:cs="Arial"/>
                <w:sz w:val="18"/>
                <w:szCs w:val="18"/>
              </w:rPr>
            </w:pPr>
            <w:r w:rsidRPr="00047BEF">
              <w:rPr>
                <w:rFonts w:eastAsia="Calibri" w:cs="Arial"/>
                <w:sz w:val="18"/>
                <w:szCs w:val="18"/>
              </w:rPr>
              <w:lastRenderedPageBreak/>
              <w:t xml:space="preserve">2.4.a.4.1. ; 2.8.a.7.2. ; </w:t>
            </w:r>
            <w:r w:rsidRPr="00047BEF">
              <w:rPr>
                <w:rFonts w:cs="Arial"/>
                <w:sz w:val="18"/>
                <w:szCs w:val="18"/>
              </w:rPr>
              <w:t>2.8.a.12.2. ; 2.9.a.1.2. ; 2.10.a.7.2. ; 3.2.a.1.2.</w:t>
            </w:r>
          </w:p>
          <w:p w14:paraId="37E48E20" w14:textId="77777777" w:rsidR="003B51E6" w:rsidRPr="00047BEF" w:rsidRDefault="003B51E6" w:rsidP="003B51E6">
            <w:pPr>
              <w:spacing w:before="60" w:line="240" w:lineRule="auto"/>
              <w:jc w:val="left"/>
              <w:rPr>
                <w:rFonts w:cs="Arial"/>
                <w:sz w:val="18"/>
                <w:szCs w:val="18"/>
              </w:rPr>
            </w:pPr>
            <w:r w:rsidRPr="00047BEF">
              <w:rPr>
                <w:rFonts w:cs="Arial"/>
                <w:sz w:val="18"/>
                <w:szCs w:val="18"/>
              </w:rPr>
              <w:t xml:space="preserve">Mettre des panneaux de signalisation dans les zones de travaux </w:t>
            </w:r>
          </w:p>
        </w:tc>
        <w:tc>
          <w:tcPr>
            <w:tcW w:w="936" w:type="pct"/>
            <w:tcBorders>
              <w:top w:val="single" w:sz="6" w:space="0" w:color="auto"/>
              <w:left w:val="single" w:sz="6" w:space="0" w:color="auto"/>
              <w:bottom w:val="single" w:sz="6" w:space="0" w:color="auto"/>
              <w:right w:val="single" w:sz="6" w:space="0" w:color="auto"/>
            </w:tcBorders>
          </w:tcPr>
          <w:p w14:paraId="562D4547"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de barrières, de balise et de signalisation visible</w:t>
            </w:r>
          </w:p>
          <w:p w14:paraId="21C7A4F6" w14:textId="77777777" w:rsidR="003B51E6" w:rsidRPr="00047BEF" w:rsidRDefault="003B51E6" w:rsidP="003B51E6">
            <w:pPr>
              <w:widowControl w:val="0"/>
              <w:spacing w:before="60" w:line="240" w:lineRule="auto"/>
              <w:jc w:val="left"/>
              <w:rPr>
                <w:rFonts w:eastAsia="Calibri" w:cs="Arial"/>
                <w:sz w:val="18"/>
                <w:szCs w:val="18"/>
              </w:rPr>
            </w:pPr>
            <w:r w:rsidRPr="00047BEF">
              <w:rPr>
                <w:rFonts w:eastAsia="Calibri" w:cs="Arial"/>
                <w:sz w:val="18"/>
                <w:szCs w:val="18"/>
              </w:rPr>
              <w:t xml:space="preserve">Existence de panneaux de chantier, </w:t>
            </w:r>
          </w:p>
          <w:p w14:paraId="031047FD"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d’alarme sur les engins </w:t>
            </w:r>
          </w:p>
        </w:tc>
        <w:tc>
          <w:tcPr>
            <w:tcW w:w="594" w:type="pct"/>
            <w:tcBorders>
              <w:top w:val="single" w:sz="6" w:space="0" w:color="auto"/>
              <w:left w:val="single" w:sz="6" w:space="0" w:color="auto"/>
              <w:bottom w:val="single" w:sz="6" w:space="0" w:color="auto"/>
              <w:right w:val="single" w:sz="6" w:space="0" w:color="auto"/>
            </w:tcBorders>
          </w:tcPr>
          <w:p w14:paraId="22A6677D" w14:textId="77777777" w:rsidR="003B51E6" w:rsidRPr="00047BEF" w:rsidRDefault="003B51E6" w:rsidP="003B51E6">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Au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64DCF130" w14:textId="77777777" w:rsidR="003B51E6" w:rsidRPr="00047BEF" w:rsidRDefault="003B51E6" w:rsidP="003B51E6">
            <w:pPr>
              <w:widowControl w:val="0"/>
              <w:spacing w:before="60" w:line="240" w:lineRule="auto"/>
              <w:jc w:val="center"/>
              <w:rPr>
                <w:rFonts w:eastAsia="Calibri" w:cs="Arial"/>
                <w:sz w:val="18"/>
                <w:szCs w:val="18"/>
              </w:rPr>
            </w:pPr>
            <w:r w:rsidRPr="00047BEF">
              <w:rPr>
                <w:rFonts w:eastAsia="Calibri" w:cs="Arial"/>
                <w:sz w:val="18"/>
                <w:szCs w:val="18"/>
              </w:rPr>
              <w:t>MDC</w:t>
            </w:r>
          </w:p>
          <w:p w14:paraId="0B1DB9EC" w14:textId="77777777" w:rsidR="003B51E6" w:rsidRPr="00047BEF" w:rsidRDefault="003B51E6" w:rsidP="003B51E6">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E725367"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52F64087"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03BEE58" w14:textId="41E15FBC" w:rsidR="003B51E6" w:rsidRPr="00047BEF" w:rsidRDefault="003B51E6" w:rsidP="003B51E6">
            <w:pPr>
              <w:widowControl w:val="0"/>
              <w:autoSpaceDE w:val="0"/>
              <w:autoSpaceDN w:val="0"/>
              <w:adjustRightInd w:val="0"/>
              <w:spacing w:before="40" w:line="240" w:lineRule="auto"/>
              <w:jc w:val="left"/>
              <w:rPr>
                <w:rFonts w:eastAsia="Calibri" w:cs="Arial"/>
                <w:sz w:val="18"/>
                <w:szCs w:val="18"/>
              </w:rPr>
            </w:pPr>
            <w:r w:rsidRPr="0080438B">
              <w:rPr>
                <w:rFonts w:eastAsia="Calibri" w:cs="Arial"/>
                <w:sz w:val="20"/>
                <w:szCs w:val="20"/>
              </w:rPr>
              <w:t>Intégrer dans la sécurité de chantier (DAO travaux)</w:t>
            </w:r>
          </w:p>
        </w:tc>
      </w:tr>
      <w:tr w:rsidR="003B51E6" w:rsidRPr="00047BEF" w14:paraId="5B16931C" w14:textId="77777777" w:rsidTr="00441A48">
        <w:trPr>
          <w:trHeight w:val="518"/>
        </w:trPr>
        <w:tc>
          <w:tcPr>
            <w:tcW w:w="1022" w:type="pct"/>
            <w:tcBorders>
              <w:top w:val="single" w:sz="6" w:space="0" w:color="auto"/>
              <w:left w:val="single" w:sz="8" w:space="0" w:color="auto"/>
              <w:bottom w:val="single" w:sz="6" w:space="0" w:color="auto"/>
              <w:right w:val="single" w:sz="6" w:space="0" w:color="auto"/>
            </w:tcBorders>
          </w:tcPr>
          <w:p w14:paraId="5DB89C87" w14:textId="77777777" w:rsidR="003B51E6" w:rsidRPr="00047BEF" w:rsidRDefault="003B51E6" w:rsidP="003B51E6">
            <w:pPr>
              <w:widowControl w:val="0"/>
              <w:spacing w:before="60" w:line="240" w:lineRule="auto"/>
              <w:jc w:val="left"/>
              <w:rPr>
                <w:rFonts w:eastAsia="Calibri" w:cs="Arial"/>
                <w:sz w:val="18"/>
                <w:szCs w:val="18"/>
              </w:rPr>
            </w:pPr>
            <w:r w:rsidRPr="00047BEF">
              <w:rPr>
                <w:rFonts w:eastAsia="Calibri" w:cs="Arial"/>
                <w:sz w:val="18"/>
                <w:szCs w:val="18"/>
              </w:rPr>
              <w:t xml:space="preserve">2.4.a.4.2. ; 2.8.a.7.3. ; </w:t>
            </w:r>
            <w:r w:rsidRPr="00047BEF">
              <w:rPr>
                <w:rFonts w:cs="Arial"/>
                <w:sz w:val="18"/>
                <w:szCs w:val="18"/>
              </w:rPr>
              <w:t>2.8.a.12.3. ; 2.9.a.1.3. ; 2.10.a.7.2. ; 3.2.a.1.3.</w:t>
            </w:r>
          </w:p>
          <w:p w14:paraId="0E59DEB5" w14:textId="77777777" w:rsidR="003B51E6" w:rsidRPr="00047BEF" w:rsidRDefault="003B51E6" w:rsidP="003B51E6">
            <w:pPr>
              <w:widowControl w:val="0"/>
              <w:spacing w:before="60" w:line="240" w:lineRule="auto"/>
              <w:jc w:val="left"/>
              <w:rPr>
                <w:rFonts w:eastAsia="Calibri" w:cs="Arial"/>
                <w:sz w:val="18"/>
                <w:szCs w:val="18"/>
              </w:rPr>
            </w:pPr>
            <w:r w:rsidRPr="00047BEF">
              <w:rPr>
                <w:rFonts w:eastAsia="Calibri" w:cs="Arial"/>
                <w:sz w:val="18"/>
                <w:szCs w:val="18"/>
              </w:rPr>
              <w:t>Mettre en place un dispositif de régulation de la circulation</w:t>
            </w:r>
          </w:p>
        </w:tc>
        <w:tc>
          <w:tcPr>
            <w:tcW w:w="936" w:type="pct"/>
            <w:tcBorders>
              <w:top w:val="single" w:sz="6" w:space="0" w:color="auto"/>
              <w:left w:val="single" w:sz="6" w:space="0" w:color="auto"/>
              <w:bottom w:val="single" w:sz="6" w:space="0" w:color="auto"/>
              <w:right w:val="single" w:sz="6" w:space="0" w:color="auto"/>
            </w:tcBorders>
          </w:tcPr>
          <w:p w14:paraId="28C17C4E"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Présence des agents munis de drapeau dans les zones de chantier</w:t>
            </w:r>
          </w:p>
          <w:p w14:paraId="21CA78CE"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Présence de ralentisseurs, panneaux directionnels, et panneaux photo-fluorescents</w:t>
            </w:r>
          </w:p>
        </w:tc>
        <w:tc>
          <w:tcPr>
            <w:tcW w:w="594" w:type="pct"/>
            <w:tcBorders>
              <w:top w:val="single" w:sz="6" w:space="0" w:color="auto"/>
              <w:left w:val="single" w:sz="6" w:space="0" w:color="auto"/>
              <w:bottom w:val="single" w:sz="6" w:space="0" w:color="auto"/>
              <w:right w:val="single" w:sz="6" w:space="0" w:color="auto"/>
            </w:tcBorders>
          </w:tcPr>
          <w:p w14:paraId="6F8940B6" w14:textId="77777777" w:rsidR="003B51E6" w:rsidRPr="00047BEF" w:rsidRDefault="003B51E6" w:rsidP="003B51E6">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7F848A10" w14:textId="77777777" w:rsidR="003B51E6" w:rsidRPr="00047BEF" w:rsidRDefault="003B51E6" w:rsidP="003B51E6">
            <w:pPr>
              <w:widowControl w:val="0"/>
              <w:spacing w:before="60" w:line="240" w:lineRule="auto"/>
              <w:jc w:val="center"/>
              <w:rPr>
                <w:rFonts w:eastAsia="Calibri" w:cs="Arial"/>
                <w:sz w:val="18"/>
                <w:szCs w:val="18"/>
              </w:rPr>
            </w:pPr>
            <w:r w:rsidRPr="00047BEF">
              <w:rPr>
                <w:rFonts w:eastAsia="Calibri" w:cs="Arial"/>
                <w:sz w:val="18"/>
                <w:szCs w:val="18"/>
              </w:rPr>
              <w:t>MDC</w:t>
            </w:r>
          </w:p>
          <w:p w14:paraId="1AB18312" w14:textId="77777777" w:rsidR="003B51E6" w:rsidRPr="00047BEF" w:rsidRDefault="003B51E6" w:rsidP="003B51E6">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6FE1BBD"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D7ADF19"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p>
          <w:p w14:paraId="6DCDC02F" w14:textId="77777777" w:rsidR="003B51E6" w:rsidRPr="00047BEF" w:rsidRDefault="003B51E6" w:rsidP="003B51E6">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46984832" w14:textId="7E228DA1" w:rsidR="003B51E6" w:rsidRPr="00047BEF" w:rsidRDefault="003B51E6" w:rsidP="003B51E6">
            <w:pPr>
              <w:widowControl w:val="0"/>
              <w:autoSpaceDE w:val="0"/>
              <w:autoSpaceDN w:val="0"/>
              <w:adjustRightInd w:val="0"/>
              <w:spacing w:before="40" w:line="240" w:lineRule="auto"/>
              <w:jc w:val="left"/>
              <w:rPr>
                <w:rFonts w:eastAsia="Calibri" w:cs="Arial"/>
                <w:sz w:val="18"/>
                <w:szCs w:val="18"/>
              </w:rPr>
            </w:pPr>
            <w:r w:rsidRPr="0080438B">
              <w:rPr>
                <w:rFonts w:eastAsia="Calibri" w:cs="Arial"/>
                <w:sz w:val="20"/>
                <w:szCs w:val="20"/>
              </w:rPr>
              <w:t>Intégrer dans la sécurité de chantier (DAO travaux)</w:t>
            </w:r>
          </w:p>
        </w:tc>
      </w:tr>
      <w:tr w:rsidR="002319F5" w:rsidRPr="00047BEF" w14:paraId="2A4C9CB9" w14:textId="77777777" w:rsidTr="00441A48">
        <w:trPr>
          <w:trHeight w:val="1264"/>
        </w:trPr>
        <w:tc>
          <w:tcPr>
            <w:tcW w:w="1022" w:type="pct"/>
            <w:tcBorders>
              <w:top w:val="single" w:sz="6" w:space="0" w:color="auto"/>
              <w:left w:val="single" w:sz="8" w:space="0" w:color="auto"/>
              <w:bottom w:val="single" w:sz="6" w:space="0" w:color="auto"/>
              <w:right w:val="single" w:sz="6" w:space="0" w:color="auto"/>
            </w:tcBorders>
          </w:tcPr>
          <w:p w14:paraId="0C16770F"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 xml:space="preserve">2.5.a.1.2. ; 2.5.a.2.2. </w:t>
            </w:r>
          </w:p>
          <w:p w14:paraId="54E244C7"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Veiller à l’entretien des engins et véhicules de chantier et respecter les tranches horaires de travail </w:t>
            </w:r>
          </w:p>
        </w:tc>
        <w:tc>
          <w:tcPr>
            <w:tcW w:w="936" w:type="pct"/>
            <w:tcBorders>
              <w:top w:val="single" w:sz="6" w:space="0" w:color="auto"/>
              <w:left w:val="single" w:sz="6" w:space="0" w:color="auto"/>
              <w:bottom w:val="single" w:sz="6" w:space="0" w:color="auto"/>
              <w:right w:val="single" w:sz="6" w:space="0" w:color="auto"/>
            </w:tcBorders>
          </w:tcPr>
          <w:p w14:paraId="0775675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Disponibilité des certificats de visites techniques </w:t>
            </w:r>
          </w:p>
          <w:p w14:paraId="3E09BD9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Conformité des émissions des véhicules et engins aux normes admises </w:t>
            </w:r>
          </w:p>
          <w:p w14:paraId="16BBD71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liées au bruit enregistrées</w:t>
            </w:r>
          </w:p>
        </w:tc>
        <w:tc>
          <w:tcPr>
            <w:tcW w:w="594" w:type="pct"/>
            <w:tcBorders>
              <w:top w:val="single" w:sz="6" w:space="0" w:color="auto"/>
              <w:left w:val="single" w:sz="6" w:space="0" w:color="auto"/>
              <w:bottom w:val="single" w:sz="6" w:space="0" w:color="auto"/>
              <w:right w:val="single" w:sz="6" w:space="0" w:color="auto"/>
            </w:tcBorders>
          </w:tcPr>
          <w:p w14:paraId="3F36BFB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Toutes les phases du projet</w:t>
            </w:r>
          </w:p>
        </w:tc>
        <w:tc>
          <w:tcPr>
            <w:tcW w:w="678" w:type="pct"/>
            <w:tcBorders>
              <w:top w:val="single" w:sz="6" w:space="0" w:color="auto"/>
              <w:left w:val="single" w:sz="6" w:space="0" w:color="auto"/>
              <w:bottom w:val="single" w:sz="6" w:space="0" w:color="auto"/>
              <w:right w:val="single" w:sz="6" w:space="0" w:color="auto"/>
            </w:tcBorders>
          </w:tcPr>
          <w:p w14:paraId="32663BE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1714038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p w14:paraId="75D71A64" w14:textId="77777777" w:rsidR="002319F5" w:rsidRPr="00047BEF" w:rsidRDefault="002319F5" w:rsidP="00400D73">
            <w:pPr>
              <w:widowControl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581C66D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4A1166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42E522E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6B795F5E"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1A45D98B" w14:textId="77777777" w:rsidTr="00441A48">
        <w:trPr>
          <w:trHeight w:val="257"/>
        </w:trPr>
        <w:tc>
          <w:tcPr>
            <w:tcW w:w="1022" w:type="pct"/>
            <w:tcBorders>
              <w:top w:val="single" w:sz="6" w:space="0" w:color="auto"/>
              <w:left w:val="single" w:sz="8" w:space="0" w:color="auto"/>
              <w:bottom w:val="single" w:sz="6" w:space="0" w:color="auto"/>
              <w:right w:val="single" w:sz="6" w:space="0" w:color="auto"/>
            </w:tcBorders>
          </w:tcPr>
          <w:p w14:paraId="58253D8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2.5.a.4.1. ;  </w:t>
            </w:r>
            <w:r w:rsidRPr="00047BEF">
              <w:rPr>
                <w:rFonts w:cs="Arial"/>
                <w:sz w:val="18"/>
                <w:szCs w:val="18"/>
              </w:rPr>
              <w:t>2.6.a.1. 2 ;    2.7.a.2.2. ; 2.</w:t>
            </w:r>
            <w:r w:rsidRPr="00047BEF">
              <w:rPr>
                <w:rFonts w:eastAsia="Calibri" w:cs="Arial"/>
                <w:sz w:val="18"/>
                <w:szCs w:val="18"/>
              </w:rPr>
              <w:t xml:space="preserve">.8.a.7.4. ; </w:t>
            </w:r>
          </w:p>
          <w:p w14:paraId="27B7039F"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Veiller à l’entreposage adéquat des matériaux </w:t>
            </w:r>
          </w:p>
        </w:tc>
        <w:tc>
          <w:tcPr>
            <w:tcW w:w="936" w:type="pct"/>
            <w:tcBorders>
              <w:top w:val="single" w:sz="6" w:space="0" w:color="auto"/>
              <w:left w:val="single" w:sz="6" w:space="0" w:color="auto"/>
              <w:bottom w:val="single" w:sz="6" w:space="0" w:color="auto"/>
              <w:right w:val="single" w:sz="6" w:space="0" w:color="auto"/>
            </w:tcBorders>
          </w:tcPr>
          <w:p w14:paraId="3312A37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Organisation de chantier et aménagement du site </w:t>
            </w:r>
          </w:p>
          <w:p w14:paraId="6D1692C7"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Nombre de plaintes enregistrées</w:t>
            </w:r>
          </w:p>
        </w:tc>
        <w:tc>
          <w:tcPr>
            <w:tcW w:w="594" w:type="pct"/>
            <w:tcBorders>
              <w:top w:val="single" w:sz="6" w:space="0" w:color="auto"/>
              <w:left w:val="single" w:sz="6" w:space="0" w:color="auto"/>
              <w:bottom w:val="single" w:sz="6" w:space="0" w:color="auto"/>
              <w:right w:val="single" w:sz="6" w:space="0" w:color="auto"/>
            </w:tcBorders>
          </w:tcPr>
          <w:p w14:paraId="1609C81E"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et à la fin des travaux</w:t>
            </w:r>
          </w:p>
        </w:tc>
        <w:tc>
          <w:tcPr>
            <w:tcW w:w="678" w:type="pct"/>
            <w:tcBorders>
              <w:top w:val="single" w:sz="6" w:space="0" w:color="auto"/>
              <w:left w:val="single" w:sz="6" w:space="0" w:color="auto"/>
              <w:bottom w:val="single" w:sz="6" w:space="0" w:color="auto"/>
              <w:right w:val="single" w:sz="6" w:space="0" w:color="auto"/>
            </w:tcBorders>
          </w:tcPr>
          <w:p w14:paraId="104EE910"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3E4FCD3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67FF4D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45DFE73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39B61B66"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33AA5B2A" w14:textId="77777777" w:rsidTr="00441A48">
        <w:trPr>
          <w:trHeight w:val="791"/>
        </w:trPr>
        <w:tc>
          <w:tcPr>
            <w:tcW w:w="1022" w:type="pct"/>
            <w:tcBorders>
              <w:top w:val="single" w:sz="6" w:space="0" w:color="auto"/>
              <w:left w:val="single" w:sz="8" w:space="0" w:color="auto"/>
              <w:bottom w:val="single" w:sz="6" w:space="0" w:color="auto"/>
              <w:right w:val="single" w:sz="6" w:space="0" w:color="auto"/>
            </w:tcBorders>
          </w:tcPr>
          <w:p w14:paraId="04B779E6"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2.6.a.2.1. ; 2.7.a.3.1.</w:t>
            </w:r>
          </w:p>
          <w:p w14:paraId="0DCC1C36"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Couvrir de bâche  les camions de matériaux venant des carrières et des emprunts </w:t>
            </w:r>
          </w:p>
        </w:tc>
        <w:tc>
          <w:tcPr>
            <w:tcW w:w="936" w:type="pct"/>
            <w:tcBorders>
              <w:top w:val="single" w:sz="6" w:space="0" w:color="auto"/>
              <w:left w:val="single" w:sz="6" w:space="0" w:color="auto"/>
              <w:bottom w:val="single" w:sz="6" w:space="0" w:color="auto"/>
              <w:right w:val="single" w:sz="6" w:space="0" w:color="auto"/>
            </w:tcBorders>
          </w:tcPr>
          <w:p w14:paraId="6A630B2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ou non d’épandage de matériaux sur les trajets </w:t>
            </w:r>
          </w:p>
          <w:p w14:paraId="74B082B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Présence de bâche sur les chargements </w:t>
            </w:r>
          </w:p>
        </w:tc>
        <w:tc>
          <w:tcPr>
            <w:tcW w:w="594" w:type="pct"/>
            <w:tcBorders>
              <w:top w:val="single" w:sz="6" w:space="0" w:color="auto"/>
              <w:left w:val="single" w:sz="6" w:space="0" w:color="auto"/>
              <w:bottom w:val="single" w:sz="6" w:space="0" w:color="auto"/>
              <w:right w:val="single" w:sz="6" w:space="0" w:color="auto"/>
            </w:tcBorders>
          </w:tcPr>
          <w:p w14:paraId="3294216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77D2C57B"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6BEF080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p w14:paraId="4C14CB0A" w14:textId="77777777" w:rsidR="002319F5" w:rsidRPr="00047BEF" w:rsidRDefault="002319F5" w:rsidP="00400D73">
            <w:pPr>
              <w:widowControl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54BE234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1D5B990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5E09A922"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57B06C24" w14:textId="77777777" w:rsidTr="00441A48">
        <w:trPr>
          <w:trHeight w:val="791"/>
        </w:trPr>
        <w:tc>
          <w:tcPr>
            <w:tcW w:w="1022" w:type="pct"/>
            <w:tcBorders>
              <w:top w:val="single" w:sz="6" w:space="0" w:color="auto"/>
              <w:left w:val="single" w:sz="8" w:space="0" w:color="auto"/>
              <w:bottom w:val="single" w:sz="6" w:space="0" w:color="auto"/>
              <w:right w:val="single" w:sz="6" w:space="0" w:color="auto"/>
            </w:tcBorders>
          </w:tcPr>
          <w:p w14:paraId="29781D9F" w14:textId="77777777" w:rsidR="002319F5" w:rsidRPr="00047BEF" w:rsidRDefault="002319F5" w:rsidP="00400D73">
            <w:pPr>
              <w:spacing w:before="60" w:line="240" w:lineRule="auto"/>
              <w:jc w:val="left"/>
              <w:rPr>
                <w:rFonts w:cs="Arial"/>
                <w:sz w:val="18"/>
                <w:szCs w:val="18"/>
              </w:rPr>
            </w:pPr>
            <w:r w:rsidRPr="00047BEF">
              <w:rPr>
                <w:rFonts w:cs="Arial"/>
                <w:sz w:val="18"/>
                <w:szCs w:val="18"/>
              </w:rPr>
              <w:t xml:space="preserve">2.5.a.4.2. ; 2.7.a.1.1. ; </w:t>
            </w:r>
          </w:p>
          <w:p w14:paraId="00151B8E" w14:textId="77777777" w:rsidR="002319F5" w:rsidRPr="00047BEF" w:rsidRDefault="002319F5" w:rsidP="00400D73">
            <w:pPr>
              <w:spacing w:before="60" w:line="240" w:lineRule="auto"/>
              <w:jc w:val="left"/>
              <w:rPr>
                <w:rFonts w:cs="Arial"/>
                <w:sz w:val="18"/>
                <w:szCs w:val="18"/>
              </w:rPr>
            </w:pPr>
            <w:r w:rsidRPr="00047BEF">
              <w:rPr>
                <w:rFonts w:cs="Arial"/>
                <w:sz w:val="18"/>
                <w:szCs w:val="18"/>
              </w:rPr>
              <w:t xml:space="preserve">Elaborer et mettre en œuvre un plan de restauration des carrières et emprunts et un Plan de </w:t>
            </w:r>
            <w:r w:rsidRPr="00047BEF">
              <w:rPr>
                <w:rFonts w:cs="Arial"/>
                <w:sz w:val="18"/>
                <w:szCs w:val="18"/>
              </w:rPr>
              <w:lastRenderedPageBreak/>
              <w:t>Protection Environnementale du Site (PPES)</w:t>
            </w:r>
          </w:p>
        </w:tc>
        <w:tc>
          <w:tcPr>
            <w:tcW w:w="936" w:type="pct"/>
            <w:tcBorders>
              <w:top w:val="single" w:sz="6" w:space="0" w:color="auto"/>
              <w:left w:val="single" w:sz="6" w:space="0" w:color="auto"/>
              <w:bottom w:val="single" w:sz="6" w:space="0" w:color="auto"/>
              <w:right w:val="single" w:sz="6" w:space="0" w:color="auto"/>
            </w:tcBorders>
          </w:tcPr>
          <w:p w14:paraId="44CED24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lastRenderedPageBreak/>
              <w:t xml:space="preserve">Etat de la carrière </w:t>
            </w:r>
          </w:p>
          <w:p w14:paraId="4D66CB4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d’excavation abandonnée sur les sites d’emprunts</w:t>
            </w:r>
          </w:p>
        </w:tc>
        <w:tc>
          <w:tcPr>
            <w:tcW w:w="594" w:type="pct"/>
            <w:tcBorders>
              <w:top w:val="single" w:sz="6" w:space="0" w:color="auto"/>
              <w:left w:val="single" w:sz="6" w:space="0" w:color="auto"/>
              <w:bottom w:val="single" w:sz="6" w:space="0" w:color="auto"/>
              <w:right w:val="single" w:sz="6" w:space="0" w:color="auto"/>
            </w:tcBorders>
          </w:tcPr>
          <w:p w14:paraId="7B90910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74194CA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099F8874"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p w14:paraId="48428A81" w14:textId="77777777" w:rsidR="002319F5" w:rsidRPr="00047BEF" w:rsidRDefault="002319F5" w:rsidP="00400D73">
            <w:pPr>
              <w:widowControl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3BC851D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lastRenderedPageBreak/>
              <w:t xml:space="preserve">Mairie de Bohicon </w:t>
            </w:r>
          </w:p>
          <w:p w14:paraId="0EF7F92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Direction Départementale du Cadre de Vie et du Développement Durable </w:t>
            </w:r>
            <w:r w:rsidRPr="00047BEF">
              <w:rPr>
                <w:rFonts w:eastAsia="Calibri" w:cs="Arial"/>
                <w:sz w:val="18"/>
                <w:szCs w:val="18"/>
              </w:rPr>
              <w:lastRenderedPageBreak/>
              <w:t>(DDCVDD- ZC)</w:t>
            </w:r>
          </w:p>
          <w:p w14:paraId="5A1D029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Forestières – Zou</w:t>
            </w:r>
          </w:p>
          <w:p w14:paraId="25F8222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Administration Minière</w:t>
            </w:r>
          </w:p>
        </w:tc>
        <w:tc>
          <w:tcPr>
            <w:tcW w:w="832" w:type="pct"/>
            <w:tcBorders>
              <w:top w:val="single" w:sz="6" w:space="0" w:color="auto"/>
              <w:left w:val="single" w:sz="6" w:space="0" w:color="auto"/>
              <w:bottom w:val="single" w:sz="6" w:space="0" w:color="auto"/>
              <w:right w:val="single" w:sz="6" w:space="0" w:color="auto"/>
            </w:tcBorders>
          </w:tcPr>
          <w:p w14:paraId="24ACB050" w14:textId="77777777" w:rsidR="00EA53A5" w:rsidRPr="00047BEF" w:rsidRDefault="00EA53A5" w:rsidP="00EA53A5">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lastRenderedPageBreak/>
              <w:t>Intégrer dans</w:t>
            </w:r>
            <w:r>
              <w:rPr>
                <w:rFonts w:eastAsia="Calibri" w:cs="Arial"/>
                <w:sz w:val="20"/>
                <w:szCs w:val="20"/>
              </w:rPr>
              <w:t xml:space="preserve"> la </w:t>
            </w:r>
            <w:r w:rsidRPr="00047BEF">
              <w:rPr>
                <w:rFonts w:eastAsia="Calibri" w:cs="Arial"/>
                <w:sz w:val="20"/>
                <w:szCs w:val="20"/>
              </w:rPr>
              <w:t>sécurité de chantier (DAO travaux)</w:t>
            </w:r>
          </w:p>
          <w:p w14:paraId="1D68C73F"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58158882" w14:textId="77777777" w:rsidTr="00441A48">
        <w:trPr>
          <w:trHeight w:val="554"/>
        </w:trPr>
        <w:tc>
          <w:tcPr>
            <w:tcW w:w="1022" w:type="pct"/>
            <w:tcBorders>
              <w:top w:val="single" w:sz="6" w:space="0" w:color="auto"/>
              <w:left w:val="single" w:sz="8" w:space="0" w:color="auto"/>
              <w:bottom w:val="single" w:sz="6" w:space="0" w:color="auto"/>
              <w:right w:val="single" w:sz="6" w:space="0" w:color="auto"/>
            </w:tcBorders>
          </w:tcPr>
          <w:p w14:paraId="26317A05" w14:textId="77777777" w:rsidR="002319F5" w:rsidRPr="00047BEF" w:rsidRDefault="002319F5" w:rsidP="00400D73">
            <w:pPr>
              <w:spacing w:before="60" w:line="240" w:lineRule="auto"/>
              <w:jc w:val="left"/>
              <w:rPr>
                <w:rFonts w:cs="Arial"/>
                <w:sz w:val="18"/>
                <w:szCs w:val="18"/>
              </w:rPr>
            </w:pPr>
            <w:r w:rsidRPr="00047BEF">
              <w:rPr>
                <w:rFonts w:cs="Arial"/>
                <w:sz w:val="18"/>
                <w:szCs w:val="18"/>
              </w:rPr>
              <w:lastRenderedPageBreak/>
              <w:t>2.7.a.1.2. Prendre toutes les autorisations nécessaires pour l’ouverture de carrières ou d’emprunts</w:t>
            </w:r>
          </w:p>
          <w:p w14:paraId="5322DC98" w14:textId="77777777" w:rsidR="002319F5" w:rsidRPr="00047BEF" w:rsidRDefault="002319F5" w:rsidP="00400D73">
            <w:pPr>
              <w:widowControl w:val="0"/>
              <w:spacing w:before="60" w:line="240" w:lineRule="auto"/>
              <w:jc w:val="left"/>
              <w:rPr>
                <w:rFonts w:eastAsia="Calibri" w:cs="Arial"/>
                <w:sz w:val="18"/>
                <w:szCs w:val="18"/>
              </w:rPr>
            </w:pPr>
          </w:p>
        </w:tc>
        <w:tc>
          <w:tcPr>
            <w:tcW w:w="936" w:type="pct"/>
            <w:tcBorders>
              <w:top w:val="single" w:sz="6" w:space="0" w:color="auto"/>
              <w:left w:val="single" w:sz="6" w:space="0" w:color="auto"/>
              <w:bottom w:val="single" w:sz="6" w:space="0" w:color="auto"/>
              <w:right w:val="single" w:sz="6" w:space="0" w:color="auto"/>
            </w:tcBorders>
          </w:tcPr>
          <w:p w14:paraId="7B7597B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des autorisations </w:t>
            </w:r>
          </w:p>
          <w:p w14:paraId="694977C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p w14:paraId="42841D2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615E31AF"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75A4F757"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54B1AC9B"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F3794A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24E4BB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20BB9A27"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1AF372E4" w14:textId="77777777" w:rsidTr="00441A48">
        <w:trPr>
          <w:trHeight w:val="554"/>
        </w:trPr>
        <w:tc>
          <w:tcPr>
            <w:tcW w:w="1022" w:type="pct"/>
            <w:tcBorders>
              <w:top w:val="single" w:sz="6" w:space="0" w:color="auto"/>
              <w:left w:val="single" w:sz="8" w:space="0" w:color="auto"/>
              <w:bottom w:val="single" w:sz="6" w:space="0" w:color="auto"/>
              <w:right w:val="single" w:sz="6" w:space="0" w:color="auto"/>
            </w:tcBorders>
          </w:tcPr>
          <w:p w14:paraId="4D22C1DC" w14:textId="77777777" w:rsidR="002319F5" w:rsidRPr="00047BEF" w:rsidRDefault="002319F5" w:rsidP="00400D73">
            <w:pPr>
              <w:spacing w:before="60" w:line="240" w:lineRule="auto"/>
              <w:jc w:val="left"/>
              <w:rPr>
                <w:rFonts w:cs="Arial"/>
                <w:sz w:val="18"/>
                <w:szCs w:val="18"/>
              </w:rPr>
            </w:pPr>
            <w:r w:rsidRPr="00047BEF">
              <w:rPr>
                <w:rFonts w:cs="Arial"/>
                <w:sz w:val="18"/>
                <w:szCs w:val="18"/>
              </w:rPr>
              <w:t>2.7.a.1.3. S’approvisionner auprès des carrières agréées</w:t>
            </w:r>
          </w:p>
        </w:tc>
        <w:tc>
          <w:tcPr>
            <w:tcW w:w="936" w:type="pct"/>
            <w:tcBorders>
              <w:top w:val="single" w:sz="6" w:space="0" w:color="auto"/>
              <w:left w:val="single" w:sz="6" w:space="0" w:color="auto"/>
              <w:bottom w:val="single" w:sz="6" w:space="0" w:color="auto"/>
              <w:right w:val="single" w:sz="6" w:space="0" w:color="auto"/>
            </w:tcBorders>
          </w:tcPr>
          <w:p w14:paraId="4973FE9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des autorisations </w:t>
            </w:r>
          </w:p>
        </w:tc>
        <w:tc>
          <w:tcPr>
            <w:tcW w:w="594" w:type="pct"/>
            <w:tcBorders>
              <w:top w:val="single" w:sz="6" w:space="0" w:color="auto"/>
              <w:left w:val="single" w:sz="6" w:space="0" w:color="auto"/>
              <w:bottom w:val="single" w:sz="6" w:space="0" w:color="auto"/>
              <w:right w:val="single" w:sz="6" w:space="0" w:color="auto"/>
            </w:tcBorders>
          </w:tcPr>
          <w:p w14:paraId="01FA053A"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6FA741E8"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7E98583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57C4AC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C4CD12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2A01062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Administrations Minière</w:t>
            </w:r>
          </w:p>
        </w:tc>
        <w:tc>
          <w:tcPr>
            <w:tcW w:w="832" w:type="pct"/>
            <w:tcBorders>
              <w:top w:val="single" w:sz="6" w:space="0" w:color="auto"/>
              <w:left w:val="single" w:sz="6" w:space="0" w:color="auto"/>
              <w:bottom w:val="single" w:sz="6" w:space="0" w:color="auto"/>
              <w:right w:val="single" w:sz="6" w:space="0" w:color="auto"/>
            </w:tcBorders>
          </w:tcPr>
          <w:p w14:paraId="04570F52"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19B0196B" w14:textId="77777777" w:rsidTr="00441A48">
        <w:trPr>
          <w:trHeight w:val="554"/>
        </w:trPr>
        <w:tc>
          <w:tcPr>
            <w:tcW w:w="1022" w:type="pct"/>
            <w:tcBorders>
              <w:top w:val="single" w:sz="6" w:space="0" w:color="auto"/>
              <w:left w:val="single" w:sz="8" w:space="0" w:color="auto"/>
              <w:bottom w:val="single" w:sz="6" w:space="0" w:color="auto"/>
              <w:right w:val="single" w:sz="6" w:space="0" w:color="auto"/>
            </w:tcBorders>
          </w:tcPr>
          <w:p w14:paraId="088B4DDA" w14:textId="77777777" w:rsidR="002319F5" w:rsidRPr="00047BEF" w:rsidRDefault="002319F5" w:rsidP="00400D73">
            <w:pPr>
              <w:spacing w:before="60" w:line="240" w:lineRule="auto"/>
              <w:jc w:val="left"/>
              <w:rPr>
                <w:rFonts w:cs="Arial"/>
                <w:sz w:val="18"/>
                <w:szCs w:val="18"/>
              </w:rPr>
            </w:pPr>
            <w:r w:rsidRPr="00047BEF">
              <w:rPr>
                <w:rFonts w:cs="Arial"/>
                <w:sz w:val="18"/>
                <w:szCs w:val="18"/>
              </w:rPr>
              <w:t xml:space="preserve">2.8.a.2.2. Eviter le déversement d’huiles usagées et de déchets dans les  exutoires  </w:t>
            </w:r>
          </w:p>
        </w:tc>
        <w:tc>
          <w:tcPr>
            <w:tcW w:w="936" w:type="pct"/>
            <w:tcBorders>
              <w:top w:val="single" w:sz="6" w:space="0" w:color="auto"/>
              <w:left w:val="single" w:sz="6" w:space="0" w:color="auto"/>
              <w:bottom w:val="single" w:sz="6" w:space="0" w:color="auto"/>
              <w:right w:val="single" w:sz="6" w:space="0" w:color="auto"/>
            </w:tcBorders>
          </w:tcPr>
          <w:p w14:paraId="6336607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Absence de dépotoir sauvage autour des plans d’eau </w:t>
            </w:r>
          </w:p>
          <w:p w14:paraId="381E840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 au sol</w:t>
            </w:r>
          </w:p>
          <w:p w14:paraId="05BBC42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d’impact d’huiles dans les eaux</w:t>
            </w:r>
          </w:p>
        </w:tc>
        <w:tc>
          <w:tcPr>
            <w:tcW w:w="594" w:type="pct"/>
            <w:tcBorders>
              <w:top w:val="single" w:sz="6" w:space="0" w:color="auto"/>
              <w:left w:val="single" w:sz="6" w:space="0" w:color="auto"/>
              <w:bottom w:val="single" w:sz="6" w:space="0" w:color="auto"/>
              <w:right w:val="single" w:sz="6" w:space="0" w:color="auto"/>
            </w:tcBorders>
          </w:tcPr>
          <w:p w14:paraId="0F5FF9B0"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6FFA844A"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78B2034A"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0352A3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72A05A7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p w14:paraId="0CBB57B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Inspection Forestière - Zou</w:t>
            </w:r>
          </w:p>
        </w:tc>
        <w:tc>
          <w:tcPr>
            <w:tcW w:w="832" w:type="pct"/>
            <w:tcBorders>
              <w:top w:val="single" w:sz="6" w:space="0" w:color="auto"/>
              <w:left w:val="single" w:sz="6" w:space="0" w:color="auto"/>
              <w:bottom w:val="single" w:sz="6" w:space="0" w:color="auto"/>
              <w:right w:val="single" w:sz="6" w:space="0" w:color="auto"/>
            </w:tcBorders>
          </w:tcPr>
          <w:p w14:paraId="0A207188"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6ABF0352" w14:textId="77777777" w:rsidTr="00441A48">
        <w:trPr>
          <w:trHeight w:val="554"/>
        </w:trPr>
        <w:tc>
          <w:tcPr>
            <w:tcW w:w="1022" w:type="pct"/>
            <w:tcBorders>
              <w:top w:val="single" w:sz="6" w:space="0" w:color="auto"/>
              <w:left w:val="single" w:sz="8" w:space="0" w:color="auto"/>
              <w:bottom w:val="single" w:sz="6" w:space="0" w:color="auto"/>
              <w:right w:val="single" w:sz="6" w:space="0" w:color="auto"/>
            </w:tcBorders>
          </w:tcPr>
          <w:p w14:paraId="13CBDB64" w14:textId="77777777" w:rsidR="002319F5" w:rsidRPr="00047BEF" w:rsidRDefault="002319F5" w:rsidP="00400D73">
            <w:pPr>
              <w:spacing w:before="60" w:line="240" w:lineRule="auto"/>
              <w:jc w:val="left"/>
              <w:rPr>
                <w:rFonts w:cs="Arial"/>
                <w:sz w:val="18"/>
                <w:szCs w:val="18"/>
              </w:rPr>
            </w:pPr>
            <w:r w:rsidRPr="00047BEF">
              <w:rPr>
                <w:rFonts w:cs="Arial"/>
                <w:sz w:val="18"/>
                <w:szCs w:val="18"/>
              </w:rPr>
              <w:t>2.8.a.2.3. Interdire le nettoyage des engins et véhicules de chantiers au bord des plans d’eau</w:t>
            </w:r>
          </w:p>
        </w:tc>
        <w:tc>
          <w:tcPr>
            <w:tcW w:w="936" w:type="pct"/>
            <w:tcBorders>
              <w:top w:val="single" w:sz="6" w:space="0" w:color="auto"/>
              <w:left w:val="single" w:sz="6" w:space="0" w:color="auto"/>
              <w:bottom w:val="single" w:sz="6" w:space="0" w:color="auto"/>
              <w:right w:val="single" w:sz="6" w:space="0" w:color="auto"/>
            </w:tcBorders>
          </w:tcPr>
          <w:p w14:paraId="0EAC43A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 au sol</w:t>
            </w:r>
          </w:p>
          <w:p w14:paraId="01AD0E1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d’impact d’huiles dans les eaux</w:t>
            </w:r>
          </w:p>
        </w:tc>
        <w:tc>
          <w:tcPr>
            <w:tcW w:w="594" w:type="pct"/>
            <w:tcBorders>
              <w:top w:val="single" w:sz="6" w:space="0" w:color="auto"/>
              <w:left w:val="single" w:sz="6" w:space="0" w:color="auto"/>
              <w:bottom w:val="single" w:sz="6" w:space="0" w:color="auto"/>
              <w:right w:val="single" w:sz="6" w:space="0" w:color="auto"/>
            </w:tcBorders>
          </w:tcPr>
          <w:p w14:paraId="6702D582"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Phase préparatoire et de construction</w:t>
            </w:r>
          </w:p>
        </w:tc>
        <w:tc>
          <w:tcPr>
            <w:tcW w:w="678" w:type="pct"/>
            <w:tcBorders>
              <w:top w:val="single" w:sz="6" w:space="0" w:color="auto"/>
              <w:left w:val="single" w:sz="6" w:space="0" w:color="auto"/>
              <w:bottom w:val="single" w:sz="6" w:space="0" w:color="auto"/>
              <w:right w:val="single" w:sz="6" w:space="0" w:color="auto"/>
            </w:tcBorders>
          </w:tcPr>
          <w:p w14:paraId="72C5C2CE"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27CF3CDE"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45ED70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Mairie de Bohicon </w:t>
            </w:r>
          </w:p>
          <w:p w14:paraId="556B30B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du Cadre de Vie et du Développement Durable (DDCVDD- ZC)</w:t>
            </w:r>
          </w:p>
        </w:tc>
        <w:tc>
          <w:tcPr>
            <w:tcW w:w="832" w:type="pct"/>
            <w:tcBorders>
              <w:top w:val="single" w:sz="6" w:space="0" w:color="auto"/>
              <w:left w:val="single" w:sz="6" w:space="0" w:color="auto"/>
              <w:bottom w:val="single" w:sz="6" w:space="0" w:color="auto"/>
              <w:right w:val="single" w:sz="6" w:space="0" w:color="auto"/>
            </w:tcBorders>
          </w:tcPr>
          <w:p w14:paraId="0C386673"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056D5AF4" w14:textId="77777777" w:rsidTr="00441A48">
        <w:trPr>
          <w:trHeight w:val="1250"/>
        </w:trPr>
        <w:tc>
          <w:tcPr>
            <w:tcW w:w="1022" w:type="pct"/>
            <w:tcBorders>
              <w:top w:val="single" w:sz="6" w:space="0" w:color="auto"/>
              <w:left w:val="single" w:sz="8" w:space="0" w:color="auto"/>
              <w:bottom w:val="single" w:sz="6" w:space="0" w:color="auto"/>
              <w:right w:val="single" w:sz="6" w:space="0" w:color="auto"/>
            </w:tcBorders>
          </w:tcPr>
          <w:p w14:paraId="3CEF4DCF"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2.8.a.2.4. Respecter les prescriptions environnementales (installation de chantier, entretien des véhicules et engins, gestion des substances dangereuses…)</w:t>
            </w:r>
          </w:p>
        </w:tc>
        <w:tc>
          <w:tcPr>
            <w:tcW w:w="936" w:type="pct"/>
            <w:tcBorders>
              <w:top w:val="single" w:sz="6" w:space="0" w:color="auto"/>
              <w:left w:val="single" w:sz="6" w:space="0" w:color="auto"/>
              <w:bottom w:val="single" w:sz="6" w:space="0" w:color="auto"/>
              <w:right w:val="single" w:sz="6" w:space="0" w:color="auto"/>
            </w:tcBorders>
          </w:tcPr>
          <w:p w14:paraId="4388E30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Etat du sol </w:t>
            </w:r>
          </w:p>
          <w:p w14:paraId="757B564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d’indice de déversement au sol</w:t>
            </w:r>
          </w:p>
          <w:p w14:paraId="17AA5CA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Absence d’impact d’huiles dans les eaux</w:t>
            </w:r>
          </w:p>
        </w:tc>
        <w:tc>
          <w:tcPr>
            <w:tcW w:w="594" w:type="pct"/>
            <w:tcBorders>
              <w:top w:val="single" w:sz="6" w:space="0" w:color="auto"/>
              <w:left w:val="single" w:sz="6" w:space="0" w:color="auto"/>
              <w:bottom w:val="single" w:sz="6" w:space="0" w:color="auto"/>
              <w:right w:val="single" w:sz="6" w:space="0" w:color="auto"/>
            </w:tcBorders>
          </w:tcPr>
          <w:p w14:paraId="7DB15199"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Pendant toutes les phases du projet</w:t>
            </w:r>
          </w:p>
          <w:p w14:paraId="1694601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p>
          <w:p w14:paraId="5537B9A8"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p>
        </w:tc>
        <w:tc>
          <w:tcPr>
            <w:tcW w:w="678" w:type="pct"/>
            <w:tcBorders>
              <w:top w:val="single" w:sz="6" w:space="0" w:color="auto"/>
              <w:left w:val="single" w:sz="6" w:space="0" w:color="auto"/>
              <w:bottom w:val="single" w:sz="6" w:space="0" w:color="auto"/>
              <w:right w:val="single" w:sz="6" w:space="0" w:color="auto"/>
            </w:tcBorders>
          </w:tcPr>
          <w:p w14:paraId="55DA57A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34621BB4"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p w14:paraId="32CDA767"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p>
          <w:p w14:paraId="169BDA2F"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740E06A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59221CB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0CB58A68" w14:textId="77777777" w:rsidR="002319F5" w:rsidRPr="00047BEF" w:rsidRDefault="002319F5" w:rsidP="00400D73">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 xml:space="preserve">Recrutement d’agents HSE à la mission de contrôle </w:t>
            </w:r>
          </w:p>
          <w:p w14:paraId="2B8B620B" w14:textId="77777777" w:rsidR="002319F5" w:rsidRPr="00047BEF" w:rsidRDefault="002319F5" w:rsidP="00400D73">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 xml:space="preserve">01 Responsable </w:t>
            </w:r>
          </w:p>
          <w:p w14:paraId="1D3D048F" w14:textId="77777777" w:rsidR="002319F5" w:rsidRPr="00047BEF" w:rsidRDefault="002319F5" w:rsidP="00400D73">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 xml:space="preserve">02 assistants </w:t>
            </w:r>
          </w:p>
          <w:p w14:paraId="48E49D24"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Coût : 24 000 000 F CFA / an</w:t>
            </w:r>
          </w:p>
        </w:tc>
      </w:tr>
      <w:tr w:rsidR="002319F5" w:rsidRPr="00047BEF" w14:paraId="71CEFB44" w14:textId="77777777" w:rsidTr="00441A48">
        <w:trPr>
          <w:trHeight w:val="832"/>
        </w:trPr>
        <w:tc>
          <w:tcPr>
            <w:tcW w:w="1022" w:type="pct"/>
            <w:tcBorders>
              <w:top w:val="single" w:sz="6" w:space="0" w:color="auto"/>
              <w:left w:val="single" w:sz="8" w:space="0" w:color="auto"/>
              <w:bottom w:val="single" w:sz="6" w:space="0" w:color="auto"/>
              <w:right w:val="single" w:sz="6" w:space="0" w:color="auto"/>
            </w:tcBorders>
          </w:tcPr>
          <w:p w14:paraId="4F46F332"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lastRenderedPageBreak/>
              <w:t xml:space="preserve">2.8.a.5.3. ;  </w:t>
            </w:r>
          </w:p>
          <w:p w14:paraId="6FEC939D"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Elaborer et mettre en œuvre un plan de communication et de sensibilisation pour la libération des emprises de la route à aménager</w:t>
            </w:r>
          </w:p>
        </w:tc>
        <w:tc>
          <w:tcPr>
            <w:tcW w:w="936" w:type="pct"/>
            <w:tcBorders>
              <w:top w:val="single" w:sz="6" w:space="0" w:color="auto"/>
              <w:left w:val="single" w:sz="6" w:space="0" w:color="auto"/>
              <w:bottom w:val="single" w:sz="6" w:space="0" w:color="auto"/>
              <w:right w:val="single" w:sz="6" w:space="0" w:color="auto"/>
            </w:tcBorders>
          </w:tcPr>
          <w:p w14:paraId="61E7CEB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sensibilisation effectué </w:t>
            </w:r>
          </w:p>
          <w:p w14:paraId="14F1426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Contrat de prestation avec les médias </w:t>
            </w:r>
          </w:p>
          <w:p w14:paraId="068E3F8B"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Nombre de réunions et de séances de sensibilisation organisées avec les PAPs</w:t>
            </w:r>
          </w:p>
          <w:p w14:paraId="1A287936"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Nombre de plaintes enregistrées et gérées</w:t>
            </w:r>
          </w:p>
        </w:tc>
        <w:tc>
          <w:tcPr>
            <w:tcW w:w="594" w:type="pct"/>
            <w:tcBorders>
              <w:top w:val="single" w:sz="6" w:space="0" w:color="auto"/>
              <w:left w:val="single" w:sz="6" w:space="0" w:color="auto"/>
              <w:bottom w:val="single" w:sz="6" w:space="0" w:color="auto"/>
              <w:right w:val="single" w:sz="6" w:space="0" w:color="auto"/>
            </w:tcBorders>
          </w:tcPr>
          <w:p w14:paraId="1DBECB8F"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Pendant toutes les phases du projet</w:t>
            </w:r>
          </w:p>
          <w:p w14:paraId="3B93F69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p>
          <w:p w14:paraId="366860FD"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p>
        </w:tc>
        <w:tc>
          <w:tcPr>
            <w:tcW w:w="678" w:type="pct"/>
            <w:tcBorders>
              <w:top w:val="single" w:sz="6" w:space="0" w:color="auto"/>
              <w:left w:val="single" w:sz="6" w:space="0" w:color="auto"/>
              <w:bottom w:val="single" w:sz="6" w:space="0" w:color="auto"/>
              <w:right w:val="single" w:sz="6" w:space="0" w:color="auto"/>
            </w:tcBorders>
          </w:tcPr>
          <w:p w14:paraId="5D5DAB17"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6D7981BF"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p w14:paraId="697367E8"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0B66224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683E907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p w14:paraId="4339947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301E557" w14:textId="77777777"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Sensibilisation par les crieurs publics, les radios locales et porte à porte par les agents HSE (03 séquences espacées de deux semaines)</w:t>
            </w:r>
          </w:p>
          <w:p w14:paraId="4AC7E5FD"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Cout :   2 100 000  FCFA</w:t>
            </w:r>
          </w:p>
        </w:tc>
      </w:tr>
      <w:tr w:rsidR="002319F5" w:rsidRPr="00047BEF" w14:paraId="57033921" w14:textId="77777777" w:rsidTr="00441A48">
        <w:trPr>
          <w:trHeight w:val="1105"/>
        </w:trPr>
        <w:tc>
          <w:tcPr>
            <w:tcW w:w="1022" w:type="pct"/>
            <w:tcBorders>
              <w:top w:val="single" w:sz="6" w:space="0" w:color="auto"/>
              <w:left w:val="single" w:sz="8" w:space="0" w:color="auto"/>
              <w:bottom w:val="single" w:sz="6" w:space="0" w:color="auto"/>
              <w:right w:val="single" w:sz="6" w:space="0" w:color="auto"/>
            </w:tcBorders>
          </w:tcPr>
          <w:p w14:paraId="2C8A502C"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2.8.a.6.1. Travailler en collaboration avec les concessionnaires pour réduire les dommages sur les réseaux et bénéficier d’une intervention prompte en cas de dommage </w:t>
            </w:r>
          </w:p>
        </w:tc>
        <w:tc>
          <w:tcPr>
            <w:tcW w:w="936" w:type="pct"/>
            <w:tcBorders>
              <w:top w:val="single" w:sz="6" w:space="0" w:color="auto"/>
              <w:left w:val="single" w:sz="6" w:space="0" w:color="auto"/>
              <w:bottom w:val="single" w:sz="6" w:space="0" w:color="auto"/>
              <w:right w:val="single" w:sz="6" w:space="0" w:color="auto"/>
            </w:tcBorders>
          </w:tcPr>
          <w:p w14:paraId="5132743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Délai mis pour réhabiliter les réseaux </w:t>
            </w:r>
          </w:p>
          <w:p w14:paraId="17A024D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casses réparés sur réseaux existants </w:t>
            </w:r>
          </w:p>
          <w:p w14:paraId="75B2FA7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des riverains enregistrées et gérées</w:t>
            </w:r>
          </w:p>
        </w:tc>
        <w:tc>
          <w:tcPr>
            <w:tcW w:w="594" w:type="pct"/>
            <w:tcBorders>
              <w:top w:val="single" w:sz="6" w:space="0" w:color="auto"/>
              <w:left w:val="single" w:sz="6" w:space="0" w:color="auto"/>
              <w:bottom w:val="single" w:sz="6" w:space="0" w:color="auto"/>
              <w:right w:val="single" w:sz="6" w:space="0" w:color="auto"/>
            </w:tcBorders>
          </w:tcPr>
          <w:p w14:paraId="6E3E97D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725313F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7831482F"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5AB3D7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6561EAF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p w14:paraId="787F5B9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SBEE</w:t>
            </w:r>
          </w:p>
          <w:p w14:paraId="48EAB97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SONEB</w:t>
            </w:r>
          </w:p>
          <w:p w14:paraId="6FD9771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BENIN TELECOM</w:t>
            </w:r>
          </w:p>
          <w:p w14:paraId="04BBD44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Etc.</w:t>
            </w:r>
          </w:p>
        </w:tc>
        <w:tc>
          <w:tcPr>
            <w:tcW w:w="832" w:type="pct"/>
            <w:tcBorders>
              <w:top w:val="single" w:sz="6" w:space="0" w:color="auto"/>
              <w:left w:val="single" w:sz="6" w:space="0" w:color="auto"/>
              <w:bottom w:val="single" w:sz="6" w:space="0" w:color="auto"/>
              <w:right w:val="single" w:sz="6" w:space="0" w:color="auto"/>
            </w:tcBorders>
          </w:tcPr>
          <w:p w14:paraId="34CA7BFC"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Intégrer dans sécurité de chantier (DAO travaux</w:t>
            </w:r>
          </w:p>
        </w:tc>
      </w:tr>
      <w:tr w:rsidR="002319F5" w:rsidRPr="00047BEF" w14:paraId="798B7A8B" w14:textId="77777777" w:rsidTr="00441A48">
        <w:trPr>
          <w:trHeight w:val="683"/>
        </w:trPr>
        <w:tc>
          <w:tcPr>
            <w:tcW w:w="1022" w:type="pct"/>
            <w:tcBorders>
              <w:top w:val="single" w:sz="6" w:space="0" w:color="auto"/>
              <w:left w:val="single" w:sz="8" w:space="0" w:color="auto"/>
              <w:bottom w:val="single" w:sz="6" w:space="0" w:color="auto"/>
              <w:right w:val="single" w:sz="6" w:space="0" w:color="auto"/>
            </w:tcBorders>
          </w:tcPr>
          <w:p w14:paraId="31B384E0"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2.8.a.6.2. Informer les populations riveraines et les usagers des réseaux de toute perturbation envisagée</w:t>
            </w:r>
          </w:p>
        </w:tc>
        <w:tc>
          <w:tcPr>
            <w:tcW w:w="936" w:type="pct"/>
            <w:tcBorders>
              <w:top w:val="single" w:sz="6" w:space="0" w:color="auto"/>
              <w:left w:val="single" w:sz="6" w:space="0" w:color="auto"/>
              <w:bottom w:val="single" w:sz="6" w:space="0" w:color="auto"/>
              <w:right w:val="single" w:sz="6" w:space="0" w:color="auto"/>
            </w:tcBorders>
          </w:tcPr>
          <w:p w14:paraId="4EFD4FB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plaintes des riverains enregistrées et gérées</w:t>
            </w:r>
          </w:p>
          <w:p w14:paraId="66E78D6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communiqués de presse diffusés</w:t>
            </w:r>
          </w:p>
        </w:tc>
        <w:tc>
          <w:tcPr>
            <w:tcW w:w="594" w:type="pct"/>
            <w:tcBorders>
              <w:top w:val="single" w:sz="6" w:space="0" w:color="auto"/>
              <w:left w:val="single" w:sz="6" w:space="0" w:color="auto"/>
              <w:bottom w:val="single" w:sz="6" w:space="0" w:color="auto"/>
              <w:right w:val="single" w:sz="6" w:space="0" w:color="auto"/>
            </w:tcBorders>
          </w:tcPr>
          <w:p w14:paraId="5C294AB0"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372335B4"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5CD00637"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38B654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5B9A4A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p w14:paraId="3DEE22D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SBEE</w:t>
            </w:r>
          </w:p>
          <w:p w14:paraId="73BB3DD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SONEB</w:t>
            </w:r>
          </w:p>
          <w:p w14:paraId="7141241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BENIN TELECOM, etc.</w:t>
            </w:r>
          </w:p>
        </w:tc>
        <w:tc>
          <w:tcPr>
            <w:tcW w:w="832" w:type="pct"/>
            <w:tcBorders>
              <w:top w:val="single" w:sz="6" w:space="0" w:color="auto"/>
              <w:left w:val="single" w:sz="6" w:space="0" w:color="auto"/>
              <w:bottom w:val="single" w:sz="6" w:space="0" w:color="auto"/>
              <w:right w:val="single" w:sz="6" w:space="0" w:color="auto"/>
            </w:tcBorders>
          </w:tcPr>
          <w:p w14:paraId="6B139532" w14:textId="77777777" w:rsidR="002319F5" w:rsidRPr="00047BEF" w:rsidRDefault="002319F5" w:rsidP="00400D73">
            <w:pPr>
              <w:widowControl w:val="0"/>
              <w:autoSpaceDE w:val="0"/>
              <w:autoSpaceDN w:val="0"/>
              <w:adjustRightInd w:val="0"/>
              <w:spacing w:before="60" w:line="240" w:lineRule="auto"/>
              <w:jc w:val="left"/>
              <w:rPr>
                <w:rFonts w:eastAsia="Calibri" w:cs="Arial"/>
                <w:b/>
                <w:sz w:val="20"/>
                <w:szCs w:val="20"/>
              </w:rPr>
            </w:pPr>
            <w:r w:rsidRPr="00047BEF">
              <w:rPr>
                <w:rFonts w:eastAsia="Calibri" w:cs="Arial"/>
                <w:sz w:val="20"/>
                <w:szCs w:val="20"/>
              </w:rPr>
              <w:t>Sensibilisation par les crieurs publics, les radios locales (chaque fois au besoin)</w:t>
            </w:r>
          </w:p>
          <w:p w14:paraId="694F9A92" w14:textId="77777777" w:rsidR="002319F5" w:rsidRPr="00047BEF" w:rsidRDefault="002319F5" w:rsidP="00400D73">
            <w:pPr>
              <w:widowControl w:val="0"/>
              <w:autoSpaceDE w:val="0"/>
              <w:autoSpaceDN w:val="0"/>
              <w:adjustRightInd w:val="0"/>
              <w:spacing w:before="60" w:line="240" w:lineRule="auto"/>
              <w:jc w:val="left"/>
              <w:rPr>
                <w:rFonts w:eastAsia="Calibri" w:cs="Arial"/>
                <w:b/>
                <w:sz w:val="20"/>
                <w:szCs w:val="20"/>
              </w:rPr>
            </w:pPr>
          </w:p>
          <w:p w14:paraId="2DE9B32C"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Cout:    1 500 000  FCFA /  an</w:t>
            </w:r>
          </w:p>
        </w:tc>
      </w:tr>
      <w:tr w:rsidR="002319F5" w:rsidRPr="00047BEF" w14:paraId="1C7254A6" w14:textId="77777777" w:rsidTr="00441A48">
        <w:trPr>
          <w:trHeight w:val="693"/>
        </w:trPr>
        <w:tc>
          <w:tcPr>
            <w:tcW w:w="1022" w:type="pct"/>
            <w:tcBorders>
              <w:top w:val="single" w:sz="6" w:space="0" w:color="auto"/>
              <w:left w:val="single" w:sz="8" w:space="0" w:color="auto"/>
              <w:bottom w:val="single" w:sz="6" w:space="0" w:color="auto"/>
              <w:right w:val="single" w:sz="6" w:space="0" w:color="auto"/>
            </w:tcBorders>
          </w:tcPr>
          <w:p w14:paraId="76E92559"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2.8.a.6.3. Sensibiliser le personnel de chantier sur les accidents d’origine électrique</w:t>
            </w:r>
          </w:p>
        </w:tc>
        <w:tc>
          <w:tcPr>
            <w:tcW w:w="936" w:type="pct"/>
            <w:tcBorders>
              <w:top w:val="single" w:sz="6" w:space="0" w:color="auto"/>
              <w:left w:val="single" w:sz="6" w:space="0" w:color="auto"/>
              <w:bottom w:val="single" w:sz="6" w:space="0" w:color="auto"/>
              <w:right w:val="single" w:sz="6" w:space="0" w:color="auto"/>
            </w:tcBorders>
          </w:tcPr>
          <w:p w14:paraId="694AB51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séance de sensibilisation tenue</w:t>
            </w:r>
          </w:p>
          <w:p w14:paraId="7212845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Fiche de présence  à la sensibilisation  </w:t>
            </w:r>
          </w:p>
        </w:tc>
        <w:tc>
          <w:tcPr>
            <w:tcW w:w="594" w:type="pct"/>
            <w:tcBorders>
              <w:top w:val="single" w:sz="6" w:space="0" w:color="auto"/>
              <w:left w:val="single" w:sz="6" w:space="0" w:color="auto"/>
              <w:bottom w:val="single" w:sz="6" w:space="0" w:color="auto"/>
              <w:right w:val="single" w:sz="6" w:space="0" w:color="auto"/>
            </w:tcBorders>
          </w:tcPr>
          <w:p w14:paraId="4B6B7B35"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75628148"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5F06AFF9"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E99D76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EE8314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CB73B7E"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50BC98D5" w14:textId="77777777" w:rsidTr="00441A48">
        <w:trPr>
          <w:trHeight w:val="258"/>
        </w:trPr>
        <w:tc>
          <w:tcPr>
            <w:tcW w:w="1022" w:type="pct"/>
            <w:tcBorders>
              <w:top w:val="single" w:sz="6" w:space="0" w:color="auto"/>
              <w:left w:val="single" w:sz="8" w:space="0" w:color="auto"/>
              <w:bottom w:val="single" w:sz="6" w:space="0" w:color="auto"/>
              <w:right w:val="single" w:sz="6" w:space="0" w:color="auto"/>
            </w:tcBorders>
          </w:tcPr>
          <w:p w14:paraId="69263227"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2.8.a.7.1 ; 3.2.a.1.1.</w:t>
            </w:r>
          </w:p>
          <w:p w14:paraId="795EF7CD"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Sensibiliser les travailleurs sur les accidents du travail </w:t>
            </w:r>
          </w:p>
        </w:tc>
        <w:tc>
          <w:tcPr>
            <w:tcW w:w="936" w:type="pct"/>
            <w:tcBorders>
              <w:top w:val="single" w:sz="6" w:space="0" w:color="auto"/>
              <w:left w:val="single" w:sz="6" w:space="0" w:color="auto"/>
              <w:bottom w:val="single" w:sz="6" w:space="0" w:color="auto"/>
              <w:right w:val="single" w:sz="6" w:space="0" w:color="auto"/>
            </w:tcBorders>
          </w:tcPr>
          <w:p w14:paraId="4B557A6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séance de sensibilisation tenue</w:t>
            </w:r>
          </w:p>
        </w:tc>
        <w:tc>
          <w:tcPr>
            <w:tcW w:w="594" w:type="pct"/>
            <w:tcBorders>
              <w:top w:val="single" w:sz="6" w:space="0" w:color="auto"/>
              <w:left w:val="single" w:sz="6" w:space="0" w:color="auto"/>
              <w:bottom w:val="single" w:sz="6" w:space="0" w:color="auto"/>
              <w:right w:val="single" w:sz="6" w:space="0" w:color="auto"/>
            </w:tcBorders>
          </w:tcPr>
          <w:p w14:paraId="294639F5"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062A32B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1BE9421F"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E9A615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6395751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7BAB4F2"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1737B073" w14:textId="77777777" w:rsidTr="00441A48">
        <w:trPr>
          <w:trHeight w:val="693"/>
        </w:trPr>
        <w:tc>
          <w:tcPr>
            <w:tcW w:w="1022" w:type="pct"/>
            <w:tcBorders>
              <w:top w:val="single" w:sz="6" w:space="0" w:color="auto"/>
              <w:left w:val="single" w:sz="8" w:space="0" w:color="auto"/>
              <w:bottom w:val="single" w:sz="6" w:space="0" w:color="auto"/>
              <w:right w:val="single" w:sz="6" w:space="0" w:color="auto"/>
            </w:tcBorders>
          </w:tcPr>
          <w:p w14:paraId="6E3FF306"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2.8.a.7.5.  Sensibiliser les conducteurs d’engins, de véhicules de chantier et les riverains par rapport  la limitation </w:t>
            </w:r>
            <w:r w:rsidRPr="00047BEF">
              <w:rPr>
                <w:rFonts w:eastAsia="Calibri" w:cs="Arial"/>
                <w:sz w:val="18"/>
                <w:szCs w:val="18"/>
              </w:rPr>
              <w:lastRenderedPageBreak/>
              <w:t xml:space="preserve">de vitesse et l’encombrement de la chaussée </w:t>
            </w:r>
          </w:p>
        </w:tc>
        <w:tc>
          <w:tcPr>
            <w:tcW w:w="936" w:type="pct"/>
            <w:tcBorders>
              <w:top w:val="single" w:sz="6" w:space="0" w:color="auto"/>
              <w:left w:val="single" w:sz="6" w:space="0" w:color="auto"/>
              <w:bottom w:val="single" w:sz="6" w:space="0" w:color="auto"/>
              <w:right w:val="single" w:sz="6" w:space="0" w:color="auto"/>
            </w:tcBorders>
          </w:tcPr>
          <w:p w14:paraId="265B309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lastRenderedPageBreak/>
              <w:t>Nombre de séance de sensibilisation tenue</w:t>
            </w:r>
          </w:p>
        </w:tc>
        <w:tc>
          <w:tcPr>
            <w:tcW w:w="594" w:type="pct"/>
            <w:tcBorders>
              <w:top w:val="single" w:sz="6" w:space="0" w:color="auto"/>
              <w:left w:val="single" w:sz="6" w:space="0" w:color="auto"/>
              <w:bottom w:val="single" w:sz="6" w:space="0" w:color="auto"/>
              <w:right w:val="single" w:sz="6" w:space="0" w:color="auto"/>
            </w:tcBorders>
          </w:tcPr>
          <w:p w14:paraId="136474DE"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0FE411D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3B8DFB04"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0E396F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4623DC7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68CCE345"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5E643CC1" w14:textId="77777777" w:rsidTr="00441A48">
        <w:trPr>
          <w:trHeight w:val="567"/>
        </w:trPr>
        <w:tc>
          <w:tcPr>
            <w:tcW w:w="1022" w:type="pct"/>
            <w:tcBorders>
              <w:top w:val="single" w:sz="6" w:space="0" w:color="auto"/>
              <w:left w:val="single" w:sz="8" w:space="0" w:color="auto"/>
              <w:bottom w:val="single" w:sz="6" w:space="0" w:color="auto"/>
              <w:right w:val="single" w:sz="6" w:space="0" w:color="auto"/>
            </w:tcBorders>
          </w:tcPr>
          <w:p w14:paraId="4E78F236"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lastRenderedPageBreak/>
              <w:t xml:space="preserve">2.8.a.8.1. ; </w:t>
            </w:r>
          </w:p>
          <w:p w14:paraId="10F0D192"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Sensibiliser le personnel de chantier et le former au poste de travail</w:t>
            </w:r>
          </w:p>
        </w:tc>
        <w:tc>
          <w:tcPr>
            <w:tcW w:w="936" w:type="pct"/>
            <w:tcBorders>
              <w:top w:val="single" w:sz="6" w:space="0" w:color="auto"/>
              <w:left w:val="single" w:sz="6" w:space="0" w:color="auto"/>
              <w:bottom w:val="single" w:sz="6" w:space="0" w:color="auto"/>
              <w:right w:val="single" w:sz="6" w:space="0" w:color="auto"/>
            </w:tcBorders>
          </w:tcPr>
          <w:p w14:paraId="01A47A4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séance de sensibilisation tenue </w:t>
            </w:r>
          </w:p>
          <w:p w14:paraId="1DF2A32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Fiche d’induction sécurité </w:t>
            </w:r>
          </w:p>
          <w:p w14:paraId="006A922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Liste de présence à la formation </w:t>
            </w:r>
          </w:p>
        </w:tc>
        <w:tc>
          <w:tcPr>
            <w:tcW w:w="594" w:type="pct"/>
            <w:tcBorders>
              <w:top w:val="single" w:sz="6" w:space="0" w:color="auto"/>
              <w:left w:val="single" w:sz="6" w:space="0" w:color="auto"/>
              <w:bottom w:val="single" w:sz="6" w:space="0" w:color="auto"/>
              <w:right w:val="single" w:sz="6" w:space="0" w:color="auto"/>
            </w:tcBorders>
          </w:tcPr>
          <w:p w14:paraId="13748B04"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7905C8D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6DF5FC00"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10D1726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4E1FA52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2F0E9B30"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7A056DC1" w14:textId="77777777" w:rsidTr="00441A48">
        <w:trPr>
          <w:trHeight w:val="693"/>
        </w:trPr>
        <w:tc>
          <w:tcPr>
            <w:tcW w:w="1022" w:type="pct"/>
            <w:tcBorders>
              <w:top w:val="single" w:sz="6" w:space="0" w:color="auto"/>
              <w:left w:val="single" w:sz="8" w:space="0" w:color="auto"/>
              <w:bottom w:val="single" w:sz="6" w:space="0" w:color="auto"/>
              <w:right w:val="single" w:sz="6" w:space="0" w:color="auto"/>
            </w:tcBorders>
          </w:tcPr>
          <w:p w14:paraId="467B9A6B"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2.8.a.8.3. ; </w:t>
            </w:r>
          </w:p>
          <w:p w14:paraId="0EDFE0B4"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Doter les sites de chantiers de boîte à pharmacie pour les premiers soins et faire une convention de partenariat avec un centre de santé proche</w:t>
            </w:r>
          </w:p>
        </w:tc>
        <w:tc>
          <w:tcPr>
            <w:tcW w:w="936" w:type="pct"/>
            <w:tcBorders>
              <w:top w:val="single" w:sz="6" w:space="0" w:color="auto"/>
              <w:left w:val="single" w:sz="6" w:space="0" w:color="auto"/>
              <w:bottom w:val="single" w:sz="6" w:space="0" w:color="auto"/>
              <w:right w:val="single" w:sz="6" w:space="0" w:color="auto"/>
            </w:tcBorders>
          </w:tcPr>
          <w:p w14:paraId="3DBC071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Présence de la boite de premier secours</w:t>
            </w:r>
          </w:p>
          <w:p w14:paraId="71691C4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Contrat avec un centre de santé </w:t>
            </w:r>
          </w:p>
        </w:tc>
        <w:tc>
          <w:tcPr>
            <w:tcW w:w="594" w:type="pct"/>
            <w:tcBorders>
              <w:top w:val="single" w:sz="6" w:space="0" w:color="auto"/>
              <w:left w:val="single" w:sz="6" w:space="0" w:color="auto"/>
              <w:bottom w:val="single" w:sz="6" w:space="0" w:color="auto"/>
              <w:right w:val="single" w:sz="6" w:space="0" w:color="auto"/>
            </w:tcBorders>
          </w:tcPr>
          <w:p w14:paraId="686EB398"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79ECCC52"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0C675A88"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408C6E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FC29DC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382B8E78" w14:textId="4A7876E3"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sidR="00F463B8">
              <w:rPr>
                <w:rFonts w:eastAsia="Calibri" w:cs="Arial"/>
                <w:sz w:val="20"/>
                <w:szCs w:val="20"/>
              </w:rPr>
              <w:t xml:space="preserve">la </w:t>
            </w:r>
            <w:r w:rsidRPr="00047BEF">
              <w:rPr>
                <w:rFonts w:eastAsia="Calibri" w:cs="Arial"/>
                <w:sz w:val="20"/>
                <w:szCs w:val="20"/>
              </w:rPr>
              <w:t>sécurité de chantier (DAO travaux)</w:t>
            </w:r>
          </w:p>
        </w:tc>
      </w:tr>
      <w:tr w:rsidR="002319F5" w:rsidRPr="00047BEF" w14:paraId="1BB8C74E" w14:textId="77777777" w:rsidTr="00441A48">
        <w:trPr>
          <w:trHeight w:val="693"/>
        </w:trPr>
        <w:tc>
          <w:tcPr>
            <w:tcW w:w="1022" w:type="pct"/>
            <w:tcBorders>
              <w:top w:val="single" w:sz="6" w:space="0" w:color="auto"/>
              <w:left w:val="single" w:sz="8" w:space="0" w:color="auto"/>
              <w:bottom w:val="single" w:sz="6" w:space="0" w:color="auto"/>
              <w:right w:val="single" w:sz="6" w:space="0" w:color="auto"/>
            </w:tcBorders>
          </w:tcPr>
          <w:p w14:paraId="3D506EFD"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2.8.a.9.1. ; </w:t>
            </w:r>
          </w:p>
          <w:p w14:paraId="51BEACB6" w14:textId="1EE66A34"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Cibler les foyers  de maladies et faire</w:t>
            </w:r>
            <w:r w:rsidR="00EA53A5">
              <w:rPr>
                <w:rFonts w:eastAsia="Calibri" w:cs="Arial"/>
                <w:sz w:val="18"/>
                <w:szCs w:val="18"/>
              </w:rPr>
              <w:t xml:space="preserve"> un</w:t>
            </w:r>
            <w:r w:rsidRPr="00047BEF">
              <w:rPr>
                <w:rFonts w:eastAsia="Calibri" w:cs="Arial"/>
                <w:sz w:val="18"/>
                <w:szCs w:val="18"/>
              </w:rPr>
              <w:t xml:space="preserve"> suivi médical adéquat pour les travailleurs et les populations</w:t>
            </w:r>
          </w:p>
        </w:tc>
        <w:tc>
          <w:tcPr>
            <w:tcW w:w="936" w:type="pct"/>
            <w:tcBorders>
              <w:top w:val="single" w:sz="6" w:space="0" w:color="auto"/>
              <w:left w:val="single" w:sz="6" w:space="0" w:color="auto"/>
              <w:bottom w:val="single" w:sz="6" w:space="0" w:color="auto"/>
              <w:right w:val="single" w:sz="6" w:space="0" w:color="auto"/>
            </w:tcBorders>
          </w:tcPr>
          <w:p w14:paraId="1AF4A2E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Certificat de visite médicale à l’embauche</w:t>
            </w:r>
          </w:p>
          <w:p w14:paraId="361B2BA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Certificat de visite médicale annuelle  </w:t>
            </w:r>
          </w:p>
          <w:p w14:paraId="4B665912"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Recrutement d’un médecin de travail par l’entreprise </w:t>
            </w:r>
          </w:p>
        </w:tc>
        <w:tc>
          <w:tcPr>
            <w:tcW w:w="594" w:type="pct"/>
            <w:tcBorders>
              <w:top w:val="single" w:sz="6" w:space="0" w:color="auto"/>
              <w:left w:val="single" w:sz="6" w:space="0" w:color="auto"/>
              <w:bottom w:val="single" w:sz="6" w:space="0" w:color="auto"/>
              <w:right w:val="single" w:sz="6" w:space="0" w:color="auto"/>
            </w:tcBorders>
          </w:tcPr>
          <w:p w14:paraId="3073D23E"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66557208"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7704911E"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540218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853658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0269CC73" w14:textId="640BF6D3" w:rsidR="002319F5" w:rsidRPr="00047BEF" w:rsidRDefault="002319F5" w:rsidP="00400D73">
            <w:pPr>
              <w:widowControl w:val="0"/>
              <w:autoSpaceDE w:val="0"/>
              <w:autoSpaceDN w:val="0"/>
              <w:adjustRightInd w:val="0"/>
              <w:spacing w:before="60" w:line="240" w:lineRule="auto"/>
              <w:jc w:val="left"/>
              <w:rPr>
                <w:rFonts w:eastAsia="Calibri" w:cs="Arial"/>
                <w:sz w:val="20"/>
                <w:szCs w:val="20"/>
              </w:rPr>
            </w:pPr>
            <w:r w:rsidRPr="00047BEF">
              <w:rPr>
                <w:rFonts w:eastAsia="Calibri" w:cs="Arial"/>
                <w:sz w:val="20"/>
                <w:szCs w:val="20"/>
              </w:rPr>
              <w:t>Intégrer dans</w:t>
            </w:r>
            <w:r w:rsidR="00F463B8">
              <w:rPr>
                <w:rFonts w:eastAsia="Calibri" w:cs="Arial"/>
                <w:sz w:val="20"/>
                <w:szCs w:val="20"/>
              </w:rPr>
              <w:t xml:space="preserve"> la</w:t>
            </w:r>
            <w:r w:rsidRPr="00047BEF">
              <w:rPr>
                <w:rFonts w:eastAsia="Calibri" w:cs="Arial"/>
                <w:sz w:val="20"/>
                <w:szCs w:val="20"/>
              </w:rPr>
              <w:t xml:space="preserve"> sécurité de chantier (DAO travaux) pour les travailleurs.</w:t>
            </w:r>
          </w:p>
          <w:p w14:paraId="2FD50F4D"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3ACC48C1" w14:textId="77777777" w:rsidTr="00441A48">
        <w:trPr>
          <w:trHeight w:val="693"/>
        </w:trPr>
        <w:tc>
          <w:tcPr>
            <w:tcW w:w="1022" w:type="pct"/>
            <w:tcBorders>
              <w:top w:val="single" w:sz="6" w:space="0" w:color="auto"/>
              <w:left w:val="single" w:sz="8" w:space="0" w:color="auto"/>
              <w:bottom w:val="single" w:sz="6" w:space="0" w:color="auto"/>
              <w:right w:val="single" w:sz="6" w:space="0" w:color="auto"/>
            </w:tcBorders>
          </w:tcPr>
          <w:p w14:paraId="1AC2CD03"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2.8.a.9 2 ; 2.8.a.10.1.</w:t>
            </w:r>
          </w:p>
          <w:p w14:paraId="3E3F9F1E"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Sensibiliser les populations et les ouvriers sur le VIH-SIDA, COVID-19 et autres pandémies lors des travaux </w:t>
            </w:r>
          </w:p>
          <w:p w14:paraId="29C81020" w14:textId="77777777" w:rsidR="002319F5" w:rsidRPr="00047BEF" w:rsidRDefault="002319F5" w:rsidP="00400D73">
            <w:pPr>
              <w:widowControl w:val="0"/>
              <w:spacing w:before="60" w:line="240" w:lineRule="auto"/>
              <w:jc w:val="left"/>
              <w:rPr>
                <w:rFonts w:eastAsia="Calibri" w:cs="Arial"/>
                <w:sz w:val="18"/>
                <w:szCs w:val="18"/>
              </w:rPr>
            </w:pPr>
          </w:p>
        </w:tc>
        <w:tc>
          <w:tcPr>
            <w:tcW w:w="936" w:type="pct"/>
            <w:tcBorders>
              <w:top w:val="single" w:sz="6" w:space="0" w:color="auto"/>
              <w:left w:val="single" w:sz="6" w:space="0" w:color="auto"/>
              <w:bottom w:val="single" w:sz="6" w:space="0" w:color="auto"/>
              <w:right w:val="single" w:sz="6" w:space="0" w:color="auto"/>
            </w:tcBorders>
          </w:tcPr>
          <w:p w14:paraId="7B1F676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Trois campagnes de sensibilisation réalisées</w:t>
            </w:r>
          </w:p>
          <w:p w14:paraId="7ECDC03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Rapport de sensibilisation disponible </w:t>
            </w:r>
          </w:p>
        </w:tc>
        <w:tc>
          <w:tcPr>
            <w:tcW w:w="594" w:type="pct"/>
            <w:tcBorders>
              <w:top w:val="single" w:sz="6" w:space="0" w:color="auto"/>
              <w:left w:val="single" w:sz="6" w:space="0" w:color="auto"/>
              <w:bottom w:val="single" w:sz="6" w:space="0" w:color="auto"/>
              <w:right w:val="single" w:sz="6" w:space="0" w:color="auto"/>
            </w:tcBorders>
          </w:tcPr>
          <w:p w14:paraId="3653DF03"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Pendant les travaux et l’exploitation</w:t>
            </w:r>
          </w:p>
        </w:tc>
        <w:tc>
          <w:tcPr>
            <w:tcW w:w="678" w:type="pct"/>
            <w:tcBorders>
              <w:top w:val="single" w:sz="6" w:space="0" w:color="auto"/>
              <w:left w:val="single" w:sz="6" w:space="0" w:color="auto"/>
              <w:bottom w:val="single" w:sz="6" w:space="0" w:color="auto"/>
              <w:right w:val="single" w:sz="6" w:space="0" w:color="auto"/>
            </w:tcBorders>
          </w:tcPr>
          <w:p w14:paraId="4A9F589F"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5E17A021"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B67000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497A12C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p w14:paraId="6B2EE8CE"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Direction Départementale de la Santé (DDS) - Zou</w:t>
            </w:r>
          </w:p>
        </w:tc>
        <w:tc>
          <w:tcPr>
            <w:tcW w:w="832" w:type="pct"/>
            <w:tcBorders>
              <w:top w:val="single" w:sz="6" w:space="0" w:color="auto"/>
              <w:left w:val="single" w:sz="6" w:space="0" w:color="auto"/>
              <w:bottom w:val="single" w:sz="6" w:space="0" w:color="auto"/>
              <w:right w:val="single" w:sz="6" w:space="0" w:color="auto"/>
            </w:tcBorders>
          </w:tcPr>
          <w:p w14:paraId="01A60D7E" w14:textId="77777777" w:rsidR="002319F5" w:rsidRPr="00047BEF" w:rsidRDefault="002319F5" w:rsidP="00400D73">
            <w:pPr>
              <w:widowControl w:val="0"/>
              <w:autoSpaceDE w:val="0"/>
              <w:autoSpaceDN w:val="0"/>
              <w:adjustRightInd w:val="0"/>
              <w:spacing w:before="60"/>
              <w:jc w:val="left"/>
              <w:rPr>
                <w:rFonts w:eastAsia="Calibri" w:cs="Arial"/>
                <w:sz w:val="20"/>
                <w:szCs w:val="20"/>
              </w:rPr>
            </w:pPr>
            <w:r w:rsidRPr="00047BEF">
              <w:rPr>
                <w:rFonts w:eastAsia="Calibri" w:cs="Arial"/>
                <w:sz w:val="20"/>
                <w:szCs w:val="20"/>
              </w:rPr>
              <w:t>Sensibilisation par les crieurs publics, les radios locales et porte à porte par les agents HSE (04 séances par zones de travaux)</w:t>
            </w:r>
          </w:p>
          <w:p w14:paraId="5A60488E"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Cout :   6 500 000 F CFA </w:t>
            </w:r>
          </w:p>
        </w:tc>
      </w:tr>
      <w:tr w:rsidR="002319F5" w:rsidRPr="00047BEF" w14:paraId="112CCA80"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4A0FD8E6"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 xml:space="preserve">2.8.a.9 3 ; </w:t>
            </w:r>
          </w:p>
          <w:p w14:paraId="5D00BFA7"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Veiller au respect des mesures barrières contre COVID-19 </w:t>
            </w:r>
          </w:p>
        </w:tc>
        <w:tc>
          <w:tcPr>
            <w:tcW w:w="936" w:type="pct"/>
            <w:tcBorders>
              <w:top w:val="single" w:sz="6" w:space="0" w:color="auto"/>
              <w:left w:val="single" w:sz="6" w:space="0" w:color="auto"/>
              <w:bottom w:val="single" w:sz="6" w:space="0" w:color="auto"/>
              <w:right w:val="single" w:sz="6" w:space="0" w:color="auto"/>
            </w:tcBorders>
          </w:tcPr>
          <w:p w14:paraId="00C54A2E" w14:textId="77777777" w:rsidR="002319F5" w:rsidRPr="00047BEF" w:rsidRDefault="002319F5" w:rsidP="00400D73">
            <w:pPr>
              <w:widowControl w:val="0"/>
              <w:autoSpaceDE w:val="0"/>
              <w:autoSpaceDN w:val="0"/>
              <w:adjustRightInd w:val="0"/>
              <w:spacing w:before="60" w:line="240" w:lineRule="auto"/>
              <w:jc w:val="left"/>
              <w:rPr>
                <w:rFonts w:eastAsia="Calibri" w:cs="Arial"/>
                <w:color w:val="000000" w:themeColor="text1"/>
                <w:sz w:val="18"/>
                <w:szCs w:val="18"/>
              </w:rPr>
            </w:pPr>
            <w:r w:rsidRPr="00047BEF">
              <w:rPr>
                <w:rFonts w:eastAsia="Calibri" w:cs="Arial"/>
                <w:color w:val="000000" w:themeColor="text1"/>
                <w:sz w:val="18"/>
                <w:szCs w:val="18"/>
              </w:rPr>
              <w:t>Existence de système de lavage des mains sur les bases vie et les chantiers ;</w:t>
            </w:r>
          </w:p>
          <w:p w14:paraId="2BBB7864" w14:textId="77777777" w:rsidR="002319F5" w:rsidRPr="00047BEF" w:rsidRDefault="002319F5" w:rsidP="00400D73">
            <w:pPr>
              <w:widowControl w:val="0"/>
              <w:autoSpaceDE w:val="0"/>
              <w:autoSpaceDN w:val="0"/>
              <w:adjustRightInd w:val="0"/>
              <w:spacing w:before="60" w:line="240" w:lineRule="auto"/>
              <w:jc w:val="left"/>
              <w:rPr>
                <w:rFonts w:eastAsia="Calibri" w:cs="Arial"/>
                <w:color w:val="000000" w:themeColor="text1"/>
                <w:sz w:val="18"/>
                <w:szCs w:val="18"/>
              </w:rPr>
            </w:pPr>
            <w:r w:rsidRPr="00047BEF">
              <w:rPr>
                <w:rFonts w:eastAsia="Calibri" w:cs="Arial"/>
                <w:color w:val="000000" w:themeColor="text1"/>
                <w:sz w:val="18"/>
                <w:szCs w:val="18"/>
              </w:rPr>
              <w:t xml:space="preserve">Disponibilité de gel hydro alcoolique, de cache nez et de gants ; </w:t>
            </w:r>
          </w:p>
          <w:p w14:paraId="5206583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color w:val="000000" w:themeColor="text1"/>
                <w:sz w:val="18"/>
                <w:szCs w:val="18"/>
              </w:rPr>
              <w:lastRenderedPageBreak/>
              <w:t>Rapports de séance de sensibilisation sur les gestes barrières.</w:t>
            </w:r>
          </w:p>
        </w:tc>
        <w:tc>
          <w:tcPr>
            <w:tcW w:w="594" w:type="pct"/>
            <w:tcBorders>
              <w:top w:val="single" w:sz="6" w:space="0" w:color="auto"/>
              <w:left w:val="single" w:sz="6" w:space="0" w:color="auto"/>
              <w:bottom w:val="single" w:sz="6" w:space="0" w:color="auto"/>
              <w:right w:val="single" w:sz="6" w:space="0" w:color="auto"/>
            </w:tcBorders>
          </w:tcPr>
          <w:p w14:paraId="58730AB0"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lastRenderedPageBreak/>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506DD5D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20B21D2F"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C1659C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307E3E7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62F5715" w14:textId="6C927854"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sidR="00F463B8">
              <w:rPr>
                <w:rFonts w:eastAsia="Calibri" w:cs="Arial"/>
                <w:sz w:val="20"/>
                <w:szCs w:val="20"/>
              </w:rPr>
              <w:t xml:space="preserve">la </w:t>
            </w:r>
            <w:r w:rsidRPr="00047BEF">
              <w:rPr>
                <w:rFonts w:eastAsia="Calibri" w:cs="Arial"/>
                <w:sz w:val="20"/>
                <w:szCs w:val="20"/>
              </w:rPr>
              <w:t>sécurité de chantier (DAO travaux)</w:t>
            </w:r>
          </w:p>
        </w:tc>
      </w:tr>
      <w:tr w:rsidR="002319F5" w:rsidRPr="00047BEF" w14:paraId="3723BDE1"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7E614C5D"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lastRenderedPageBreak/>
              <w:t>2.8.a.11.1. Sensibiliser les populations et le personnel de chantier sur le respect des mœurs</w:t>
            </w:r>
          </w:p>
        </w:tc>
        <w:tc>
          <w:tcPr>
            <w:tcW w:w="936" w:type="pct"/>
            <w:tcBorders>
              <w:top w:val="single" w:sz="6" w:space="0" w:color="auto"/>
              <w:left w:val="single" w:sz="6" w:space="0" w:color="auto"/>
              <w:bottom w:val="single" w:sz="6" w:space="0" w:color="auto"/>
              <w:right w:val="single" w:sz="6" w:space="0" w:color="auto"/>
            </w:tcBorders>
          </w:tcPr>
          <w:p w14:paraId="75BB910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Quatre campagnes de sensibilisation réalisées</w:t>
            </w:r>
          </w:p>
          <w:p w14:paraId="37B6D211" w14:textId="77777777" w:rsidR="002319F5" w:rsidRPr="00047BEF" w:rsidRDefault="002319F5" w:rsidP="00400D73">
            <w:pPr>
              <w:widowControl w:val="0"/>
              <w:autoSpaceDE w:val="0"/>
              <w:autoSpaceDN w:val="0"/>
              <w:adjustRightInd w:val="0"/>
              <w:spacing w:before="60" w:line="240" w:lineRule="auto"/>
              <w:jc w:val="left"/>
              <w:rPr>
                <w:rFonts w:eastAsia="Calibri" w:cs="Arial"/>
                <w:color w:val="000000" w:themeColor="text1"/>
                <w:sz w:val="18"/>
                <w:szCs w:val="18"/>
              </w:rPr>
            </w:pPr>
            <w:r w:rsidRPr="00047BEF">
              <w:rPr>
                <w:rFonts w:eastAsia="Calibri" w:cs="Arial"/>
                <w:sz w:val="18"/>
                <w:szCs w:val="18"/>
              </w:rPr>
              <w:t>Rapport de sensibilisation disponible</w:t>
            </w:r>
          </w:p>
        </w:tc>
        <w:tc>
          <w:tcPr>
            <w:tcW w:w="594" w:type="pct"/>
            <w:tcBorders>
              <w:top w:val="single" w:sz="6" w:space="0" w:color="auto"/>
              <w:left w:val="single" w:sz="6" w:space="0" w:color="auto"/>
              <w:bottom w:val="single" w:sz="6" w:space="0" w:color="auto"/>
              <w:right w:val="single" w:sz="6" w:space="0" w:color="auto"/>
            </w:tcBorders>
          </w:tcPr>
          <w:p w14:paraId="7BA5B601"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1F4450C8"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1ADBCB6C"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7D179BA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DBABF4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504861B4" w14:textId="77777777" w:rsidR="002319F5" w:rsidRPr="00047BEF" w:rsidRDefault="002319F5" w:rsidP="00400D73">
            <w:pPr>
              <w:jc w:val="left"/>
              <w:rPr>
                <w:rFonts w:eastAsia="Calibri" w:cs="Arial"/>
                <w:sz w:val="20"/>
                <w:szCs w:val="20"/>
              </w:rPr>
            </w:pPr>
            <w:r w:rsidRPr="00047BEF">
              <w:rPr>
                <w:rFonts w:eastAsia="Calibri" w:cs="Arial"/>
                <w:sz w:val="20"/>
                <w:szCs w:val="20"/>
              </w:rPr>
              <w:t xml:space="preserve">Sensibilisation grand public  </w:t>
            </w:r>
          </w:p>
          <w:p w14:paraId="03D9139B" w14:textId="77777777" w:rsidR="002319F5" w:rsidRPr="00047BEF" w:rsidRDefault="002319F5" w:rsidP="00400D73">
            <w:pPr>
              <w:jc w:val="left"/>
              <w:rPr>
                <w:rFonts w:eastAsia="Calibri" w:cs="Arial"/>
                <w:sz w:val="20"/>
                <w:szCs w:val="20"/>
              </w:rPr>
            </w:pPr>
            <w:r w:rsidRPr="00047BEF">
              <w:rPr>
                <w:rFonts w:eastAsia="Calibri" w:cs="Arial"/>
                <w:sz w:val="20"/>
                <w:szCs w:val="20"/>
              </w:rPr>
              <w:t xml:space="preserve">03 séances par an </w:t>
            </w:r>
          </w:p>
          <w:p w14:paraId="39D1D349" w14:textId="77777777" w:rsidR="002319F5" w:rsidRPr="00047BEF" w:rsidRDefault="002319F5" w:rsidP="00400D73">
            <w:pPr>
              <w:jc w:val="left"/>
              <w:rPr>
                <w:rFonts w:eastAsia="Calibri" w:cs="Arial"/>
                <w:sz w:val="20"/>
                <w:szCs w:val="20"/>
              </w:rPr>
            </w:pPr>
            <w:r w:rsidRPr="00047BEF">
              <w:rPr>
                <w:rFonts w:eastAsia="Calibri" w:cs="Arial"/>
                <w:sz w:val="20"/>
                <w:szCs w:val="20"/>
              </w:rPr>
              <w:t xml:space="preserve">Sensibilisation par les radios locales une fois par mois  </w:t>
            </w:r>
          </w:p>
          <w:p w14:paraId="41A37747"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b/>
                <w:sz w:val="20"/>
                <w:szCs w:val="20"/>
              </w:rPr>
              <w:t xml:space="preserve">Cout:  9 000 000 FCFA/ an  </w:t>
            </w:r>
          </w:p>
        </w:tc>
      </w:tr>
      <w:tr w:rsidR="002319F5" w:rsidRPr="00047BEF" w14:paraId="4FD039D1"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71382778"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2.8.a.12.4. ; 2.9.a.1.1.</w:t>
            </w:r>
          </w:p>
          <w:p w14:paraId="124F126B"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 xml:space="preserve"> Informer les populations avant le démarrage des travaux</w:t>
            </w:r>
          </w:p>
        </w:tc>
        <w:tc>
          <w:tcPr>
            <w:tcW w:w="936" w:type="pct"/>
            <w:tcBorders>
              <w:top w:val="single" w:sz="6" w:space="0" w:color="auto"/>
              <w:left w:val="single" w:sz="6" w:space="0" w:color="auto"/>
              <w:bottom w:val="single" w:sz="6" w:space="0" w:color="auto"/>
              <w:right w:val="single" w:sz="6" w:space="0" w:color="auto"/>
            </w:tcBorders>
          </w:tcPr>
          <w:p w14:paraId="7E82550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sensibilisation tenue </w:t>
            </w:r>
          </w:p>
          <w:p w14:paraId="6904FCA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PV de séance de sensibilisation </w:t>
            </w:r>
          </w:p>
        </w:tc>
        <w:tc>
          <w:tcPr>
            <w:tcW w:w="594" w:type="pct"/>
            <w:tcBorders>
              <w:top w:val="single" w:sz="6" w:space="0" w:color="auto"/>
              <w:left w:val="single" w:sz="6" w:space="0" w:color="auto"/>
              <w:bottom w:val="single" w:sz="6" w:space="0" w:color="auto"/>
              <w:right w:val="single" w:sz="6" w:space="0" w:color="auto"/>
            </w:tcBorders>
          </w:tcPr>
          <w:p w14:paraId="7F5D9078"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437C4AD2"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124F449E"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6080B36"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7DA2D7BA"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6B3AF4DA" w14:textId="720F8E94"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sidR="00F463B8">
              <w:rPr>
                <w:rFonts w:eastAsia="Calibri" w:cs="Arial"/>
                <w:sz w:val="20"/>
                <w:szCs w:val="20"/>
              </w:rPr>
              <w:t xml:space="preserve">la </w:t>
            </w:r>
            <w:r w:rsidRPr="00047BEF">
              <w:rPr>
                <w:rFonts w:eastAsia="Calibri" w:cs="Arial"/>
                <w:sz w:val="20"/>
                <w:szCs w:val="20"/>
              </w:rPr>
              <w:t>sécurité de chantier (DAO travaux)</w:t>
            </w:r>
          </w:p>
        </w:tc>
      </w:tr>
      <w:tr w:rsidR="002319F5" w:rsidRPr="00047BEF" w14:paraId="042CBC1F"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0246F30D"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2.10.a.7.1. Mettre en place des passerelles et /ou des escabeaux</w:t>
            </w:r>
          </w:p>
        </w:tc>
        <w:tc>
          <w:tcPr>
            <w:tcW w:w="936" w:type="pct"/>
            <w:tcBorders>
              <w:top w:val="single" w:sz="6" w:space="0" w:color="auto"/>
              <w:left w:val="single" w:sz="6" w:space="0" w:color="auto"/>
              <w:bottom w:val="single" w:sz="6" w:space="0" w:color="auto"/>
              <w:right w:val="single" w:sz="6" w:space="0" w:color="auto"/>
            </w:tcBorders>
          </w:tcPr>
          <w:p w14:paraId="76E6F15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de passerelles /escabeaux</w:t>
            </w:r>
          </w:p>
          <w:p w14:paraId="14C4A81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Nombre de plaintes enregistrées </w:t>
            </w:r>
          </w:p>
          <w:p w14:paraId="577147E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2FE0690C"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4F2ABC10"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357D8F53"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CF0310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1594C2A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06FBC7CD" w14:textId="3189E33B"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sidR="00F463B8">
              <w:rPr>
                <w:rFonts w:eastAsia="Calibri" w:cs="Arial"/>
                <w:sz w:val="20"/>
                <w:szCs w:val="20"/>
              </w:rPr>
              <w:t xml:space="preserve">la </w:t>
            </w:r>
            <w:r w:rsidRPr="00047BEF">
              <w:rPr>
                <w:rFonts w:eastAsia="Calibri" w:cs="Arial"/>
                <w:sz w:val="20"/>
                <w:szCs w:val="20"/>
              </w:rPr>
              <w:t>sécurité de chantier (DAO travaux)</w:t>
            </w:r>
          </w:p>
        </w:tc>
      </w:tr>
      <w:tr w:rsidR="002319F5" w:rsidRPr="00047BEF" w14:paraId="1FCF5E56"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4339B107"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2.10.a.8.1. Identifier clairement les différents projets avant le démarrage des travaux </w:t>
            </w:r>
          </w:p>
        </w:tc>
        <w:tc>
          <w:tcPr>
            <w:tcW w:w="936" w:type="pct"/>
            <w:tcBorders>
              <w:top w:val="single" w:sz="6" w:space="0" w:color="auto"/>
              <w:left w:val="single" w:sz="6" w:space="0" w:color="auto"/>
              <w:bottom w:val="single" w:sz="6" w:space="0" w:color="auto"/>
              <w:right w:val="single" w:sz="6" w:space="0" w:color="auto"/>
            </w:tcBorders>
          </w:tcPr>
          <w:p w14:paraId="17492320"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d’une liste exhaustive des projets en cours </w:t>
            </w:r>
          </w:p>
        </w:tc>
        <w:tc>
          <w:tcPr>
            <w:tcW w:w="594" w:type="pct"/>
            <w:tcBorders>
              <w:top w:val="single" w:sz="6" w:space="0" w:color="auto"/>
              <w:left w:val="single" w:sz="6" w:space="0" w:color="auto"/>
              <w:bottom w:val="single" w:sz="6" w:space="0" w:color="auto"/>
              <w:right w:val="single" w:sz="6" w:space="0" w:color="auto"/>
            </w:tcBorders>
          </w:tcPr>
          <w:p w14:paraId="6BD54456"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6FAB7C8B"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20D5D084"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5AD20B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1DCCA7E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4F523530"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05AF6707"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7162D24B"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 xml:space="preserve">2.10.a.8.2. Coordonner les  calendriers d’exécution des travaux des  différents projets </w:t>
            </w:r>
          </w:p>
        </w:tc>
        <w:tc>
          <w:tcPr>
            <w:tcW w:w="936" w:type="pct"/>
            <w:tcBorders>
              <w:top w:val="single" w:sz="6" w:space="0" w:color="auto"/>
              <w:left w:val="single" w:sz="6" w:space="0" w:color="auto"/>
              <w:bottom w:val="single" w:sz="6" w:space="0" w:color="auto"/>
              <w:right w:val="single" w:sz="6" w:space="0" w:color="auto"/>
            </w:tcBorders>
          </w:tcPr>
          <w:p w14:paraId="772A8B4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Compte rendu de concertation entre structures responsables de projet </w:t>
            </w:r>
          </w:p>
        </w:tc>
        <w:tc>
          <w:tcPr>
            <w:tcW w:w="594" w:type="pct"/>
            <w:tcBorders>
              <w:top w:val="single" w:sz="6" w:space="0" w:color="auto"/>
              <w:left w:val="single" w:sz="6" w:space="0" w:color="auto"/>
              <w:bottom w:val="single" w:sz="6" w:space="0" w:color="auto"/>
              <w:right w:val="single" w:sz="6" w:space="0" w:color="auto"/>
            </w:tcBorders>
          </w:tcPr>
          <w:p w14:paraId="362DB201"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1212A569"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706066D6"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D561AB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B4B21B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C593767"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6E4F5B4A"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35102DB8"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lastRenderedPageBreak/>
              <w:t>2.10.a.8.3. Faire des réservations dans les voiries pour les autres projets à venir (fourreaux pour les canalisations et les lignes électriques)</w:t>
            </w:r>
          </w:p>
        </w:tc>
        <w:tc>
          <w:tcPr>
            <w:tcW w:w="936" w:type="pct"/>
            <w:tcBorders>
              <w:top w:val="single" w:sz="6" w:space="0" w:color="auto"/>
              <w:left w:val="single" w:sz="6" w:space="0" w:color="auto"/>
              <w:bottom w:val="single" w:sz="6" w:space="0" w:color="auto"/>
              <w:right w:val="single" w:sz="6" w:space="0" w:color="auto"/>
            </w:tcBorders>
          </w:tcPr>
          <w:p w14:paraId="48B6ABD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Existence des réservations </w:t>
            </w:r>
          </w:p>
        </w:tc>
        <w:tc>
          <w:tcPr>
            <w:tcW w:w="594" w:type="pct"/>
            <w:tcBorders>
              <w:top w:val="single" w:sz="6" w:space="0" w:color="auto"/>
              <w:left w:val="single" w:sz="6" w:space="0" w:color="auto"/>
              <w:bottom w:val="single" w:sz="6" w:space="0" w:color="auto"/>
              <w:right w:val="single" w:sz="6" w:space="0" w:color="auto"/>
            </w:tcBorders>
          </w:tcPr>
          <w:p w14:paraId="22EAE8DE"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28F44200"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3D94BA10"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0DB2DD4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1DF514C"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0F3E910D"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17EF3FBD" w14:textId="77777777" w:rsidTr="00441A48">
        <w:trPr>
          <w:trHeight w:val="974"/>
        </w:trPr>
        <w:tc>
          <w:tcPr>
            <w:tcW w:w="1022" w:type="pct"/>
            <w:tcBorders>
              <w:top w:val="single" w:sz="6" w:space="0" w:color="auto"/>
              <w:left w:val="single" w:sz="8" w:space="0" w:color="auto"/>
              <w:bottom w:val="single" w:sz="6" w:space="0" w:color="auto"/>
              <w:right w:val="single" w:sz="6" w:space="0" w:color="auto"/>
            </w:tcBorders>
          </w:tcPr>
          <w:p w14:paraId="756E0F3B" w14:textId="77777777" w:rsidR="002319F5" w:rsidRPr="00047BEF" w:rsidRDefault="002319F5" w:rsidP="00400D73">
            <w:pPr>
              <w:widowControl w:val="0"/>
              <w:spacing w:before="60" w:line="240" w:lineRule="auto"/>
              <w:jc w:val="left"/>
              <w:rPr>
                <w:rFonts w:cs="Arial"/>
                <w:sz w:val="18"/>
                <w:szCs w:val="18"/>
              </w:rPr>
            </w:pPr>
            <w:r w:rsidRPr="00047BEF">
              <w:rPr>
                <w:rFonts w:cs="Arial"/>
                <w:sz w:val="18"/>
                <w:szCs w:val="18"/>
              </w:rPr>
              <w:t>3.1.a.1.1.  Prendre des précautions pour éviter au maximum les cas de déversements accidentels</w:t>
            </w:r>
          </w:p>
        </w:tc>
        <w:tc>
          <w:tcPr>
            <w:tcW w:w="936" w:type="pct"/>
            <w:tcBorders>
              <w:top w:val="single" w:sz="6" w:space="0" w:color="auto"/>
              <w:left w:val="single" w:sz="6" w:space="0" w:color="auto"/>
              <w:bottom w:val="single" w:sz="6" w:space="0" w:color="auto"/>
              <w:right w:val="single" w:sz="6" w:space="0" w:color="auto"/>
            </w:tcBorders>
          </w:tcPr>
          <w:p w14:paraId="1A4B3343"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Existence de disposition de confinement et de ramassage des produits (liquides et solides)</w:t>
            </w:r>
          </w:p>
          <w:p w14:paraId="51FA494F"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Indice de déversements au sol </w:t>
            </w:r>
          </w:p>
          <w:p w14:paraId="09DB4FD7"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Présence de bacs de rétention lors des manipulations des huiles, bitume et autres substances dangereuses</w:t>
            </w:r>
          </w:p>
        </w:tc>
        <w:tc>
          <w:tcPr>
            <w:tcW w:w="594" w:type="pct"/>
            <w:tcBorders>
              <w:top w:val="single" w:sz="6" w:space="0" w:color="auto"/>
              <w:left w:val="single" w:sz="6" w:space="0" w:color="auto"/>
              <w:bottom w:val="single" w:sz="6" w:space="0" w:color="auto"/>
              <w:right w:val="single" w:sz="6" w:space="0" w:color="auto"/>
            </w:tcBorders>
          </w:tcPr>
          <w:p w14:paraId="3D92B369"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Avant le démarrage et pendant les travaux</w:t>
            </w:r>
          </w:p>
        </w:tc>
        <w:tc>
          <w:tcPr>
            <w:tcW w:w="678" w:type="pct"/>
            <w:tcBorders>
              <w:top w:val="single" w:sz="6" w:space="0" w:color="auto"/>
              <w:left w:val="single" w:sz="6" w:space="0" w:color="auto"/>
              <w:bottom w:val="single" w:sz="6" w:space="0" w:color="auto"/>
              <w:right w:val="single" w:sz="6" w:space="0" w:color="auto"/>
            </w:tcBorders>
          </w:tcPr>
          <w:p w14:paraId="3FF9A7D9"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MDC</w:t>
            </w:r>
          </w:p>
          <w:p w14:paraId="67A90E77" w14:textId="77777777" w:rsidR="002319F5" w:rsidRPr="00047BEF" w:rsidRDefault="002319F5" w:rsidP="00400D73">
            <w:pPr>
              <w:widowControl w:val="0"/>
              <w:autoSpaceDE w:val="0"/>
              <w:autoSpaceDN w:val="0"/>
              <w:adjustRightInd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B9CD4E1"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A9F99E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47E0D8F0"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46BD7CE9" w14:textId="77777777" w:rsidTr="00441A48">
        <w:trPr>
          <w:trHeight w:val="839"/>
        </w:trPr>
        <w:tc>
          <w:tcPr>
            <w:tcW w:w="1022" w:type="pct"/>
            <w:tcBorders>
              <w:top w:val="single" w:sz="6" w:space="0" w:color="auto"/>
              <w:left w:val="single" w:sz="8" w:space="0" w:color="auto"/>
              <w:bottom w:val="single" w:sz="6" w:space="0" w:color="auto"/>
              <w:right w:val="single" w:sz="6" w:space="0" w:color="auto"/>
            </w:tcBorders>
          </w:tcPr>
          <w:p w14:paraId="506CF340"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3.1.a.2.1. ; </w:t>
            </w:r>
          </w:p>
          <w:p w14:paraId="7EBCC3ED" w14:textId="67D119B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Veiller à une bonne signalisation routière et à </w:t>
            </w:r>
            <w:r w:rsidR="00EA53A5">
              <w:rPr>
                <w:rFonts w:eastAsia="Calibri" w:cs="Arial"/>
                <w:sz w:val="18"/>
                <w:szCs w:val="18"/>
              </w:rPr>
              <w:t xml:space="preserve">la </w:t>
            </w:r>
            <w:r w:rsidRPr="00047BEF">
              <w:rPr>
                <w:rFonts w:eastAsia="Calibri" w:cs="Arial"/>
                <w:sz w:val="18"/>
                <w:szCs w:val="18"/>
              </w:rPr>
              <w:t>limitation des vitesses</w:t>
            </w:r>
          </w:p>
        </w:tc>
        <w:tc>
          <w:tcPr>
            <w:tcW w:w="936" w:type="pct"/>
            <w:tcBorders>
              <w:top w:val="single" w:sz="6" w:space="0" w:color="auto"/>
              <w:left w:val="single" w:sz="6" w:space="0" w:color="auto"/>
              <w:bottom w:val="single" w:sz="6" w:space="0" w:color="auto"/>
              <w:right w:val="single" w:sz="6" w:space="0" w:color="auto"/>
            </w:tcBorders>
          </w:tcPr>
          <w:p w14:paraId="2AB54798"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cas d’accident de circulation enregistré</w:t>
            </w:r>
          </w:p>
          <w:p w14:paraId="07886CA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17BD4C17"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l’exploitation</w:t>
            </w:r>
          </w:p>
        </w:tc>
        <w:tc>
          <w:tcPr>
            <w:tcW w:w="678" w:type="pct"/>
            <w:tcBorders>
              <w:top w:val="single" w:sz="6" w:space="0" w:color="auto"/>
              <w:left w:val="single" w:sz="6" w:space="0" w:color="auto"/>
              <w:bottom w:val="single" w:sz="6" w:space="0" w:color="auto"/>
              <w:right w:val="single" w:sz="6" w:space="0" w:color="auto"/>
            </w:tcBorders>
          </w:tcPr>
          <w:p w14:paraId="541CC6C7"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6F029183"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50954AE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A671A39"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3065A6D1" w14:textId="77777777"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p>
        </w:tc>
      </w:tr>
      <w:tr w:rsidR="002319F5" w:rsidRPr="00047BEF" w14:paraId="5CCB8F68" w14:textId="77777777" w:rsidTr="00441A48">
        <w:trPr>
          <w:trHeight w:val="555"/>
        </w:trPr>
        <w:tc>
          <w:tcPr>
            <w:tcW w:w="1022" w:type="pct"/>
            <w:tcBorders>
              <w:top w:val="single" w:sz="6" w:space="0" w:color="auto"/>
              <w:left w:val="single" w:sz="8" w:space="0" w:color="auto"/>
              <w:bottom w:val="single" w:sz="6" w:space="0" w:color="auto"/>
              <w:right w:val="single" w:sz="6" w:space="0" w:color="auto"/>
            </w:tcBorders>
          </w:tcPr>
          <w:p w14:paraId="6E6DE071" w14:textId="77777777" w:rsidR="002319F5" w:rsidRPr="00047BEF" w:rsidRDefault="002319F5" w:rsidP="00400D73">
            <w:pPr>
              <w:widowControl w:val="0"/>
              <w:spacing w:before="60" w:line="240" w:lineRule="auto"/>
              <w:jc w:val="left"/>
              <w:rPr>
                <w:rFonts w:eastAsia="Calibri" w:cs="Arial"/>
                <w:sz w:val="18"/>
                <w:szCs w:val="18"/>
              </w:rPr>
            </w:pPr>
            <w:r w:rsidRPr="00047BEF">
              <w:rPr>
                <w:rFonts w:cs="Arial"/>
                <w:sz w:val="18"/>
                <w:szCs w:val="18"/>
              </w:rPr>
              <w:t xml:space="preserve">3.1.a.2.2. Initier des campagnes d'information sur </w:t>
            </w:r>
            <w:r w:rsidRPr="00047BEF">
              <w:rPr>
                <w:rFonts w:cs="Arial"/>
                <w:b/>
                <w:sz w:val="18"/>
                <w:szCs w:val="18"/>
              </w:rPr>
              <w:t>la sécurité routière</w:t>
            </w:r>
            <w:r w:rsidRPr="00047BEF">
              <w:rPr>
                <w:rFonts w:cs="Arial"/>
                <w:sz w:val="18"/>
                <w:szCs w:val="18"/>
              </w:rPr>
              <w:t xml:space="preserve"> (CNSR)</w:t>
            </w:r>
          </w:p>
        </w:tc>
        <w:tc>
          <w:tcPr>
            <w:tcW w:w="936" w:type="pct"/>
            <w:tcBorders>
              <w:top w:val="single" w:sz="6" w:space="0" w:color="auto"/>
              <w:left w:val="single" w:sz="6" w:space="0" w:color="auto"/>
              <w:bottom w:val="single" w:sz="6" w:space="0" w:color="auto"/>
              <w:right w:val="single" w:sz="6" w:space="0" w:color="auto"/>
            </w:tcBorders>
          </w:tcPr>
          <w:p w14:paraId="08483B2D"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Nombre de cas d’accident de circulation enregistré</w:t>
            </w:r>
          </w:p>
          <w:p w14:paraId="5612E505"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 xml:space="preserve"> Fréquence des accidents</w:t>
            </w:r>
          </w:p>
        </w:tc>
        <w:tc>
          <w:tcPr>
            <w:tcW w:w="594" w:type="pct"/>
            <w:tcBorders>
              <w:top w:val="single" w:sz="6" w:space="0" w:color="auto"/>
              <w:left w:val="single" w:sz="6" w:space="0" w:color="auto"/>
              <w:bottom w:val="single" w:sz="6" w:space="0" w:color="auto"/>
              <w:right w:val="single" w:sz="6" w:space="0" w:color="auto"/>
            </w:tcBorders>
          </w:tcPr>
          <w:p w14:paraId="2DE8C915"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l’exploitation</w:t>
            </w:r>
          </w:p>
        </w:tc>
        <w:tc>
          <w:tcPr>
            <w:tcW w:w="678" w:type="pct"/>
            <w:tcBorders>
              <w:top w:val="single" w:sz="6" w:space="0" w:color="auto"/>
              <w:left w:val="single" w:sz="6" w:space="0" w:color="auto"/>
              <w:bottom w:val="single" w:sz="6" w:space="0" w:color="auto"/>
              <w:right w:val="single" w:sz="6" w:space="0" w:color="auto"/>
            </w:tcBorders>
          </w:tcPr>
          <w:p w14:paraId="5677036B"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2ECB0314"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D41DCA0" w14:textId="2FDF1939"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22B9AF1B"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487F7580" w14:textId="66FE14B4" w:rsidR="002319F5" w:rsidRPr="00047BEF" w:rsidRDefault="002319F5"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sidR="00F463B8">
              <w:rPr>
                <w:rFonts w:eastAsia="Calibri" w:cs="Arial"/>
                <w:sz w:val="20"/>
                <w:szCs w:val="20"/>
              </w:rPr>
              <w:t xml:space="preserve">la </w:t>
            </w:r>
            <w:r w:rsidRPr="00047BEF">
              <w:rPr>
                <w:rFonts w:eastAsia="Calibri" w:cs="Arial"/>
                <w:sz w:val="20"/>
                <w:szCs w:val="20"/>
              </w:rPr>
              <w:t>sécurité de chantier (DAO travaux)</w:t>
            </w:r>
          </w:p>
        </w:tc>
      </w:tr>
      <w:tr w:rsidR="002319F5" w:rsidRPr="00047BEF" w14:paraId="43635E05"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084975CE"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3.2.a.2.1. Veiller à replier et ranger le matériel et les matériaux utilisés pour l’entretien périodique de la route </w:t>
            </w:r>
          </w:p>
        </w:tc>
        <w:tc>
          <w:tcPr>
            <w:tcW w:w="936" w:type="pct"/>
            <w:tcBorders>
              <w:top w:val="single" w:sz="6" w:space="0" w:color="auto"/>
              <w:left w:val="single" w:sz="6" w:space="0" w:color="auto"/>
              <w:bottom w:val="single" w:sz="6" w:space="0" w:color="auto"/>
              <w:right w:val="single" w:sz="6" w:space="0" w:color="auto"/>
            </w:tcBorders>
          </w:tcPr>
          <w:p w14:paraId="05391E54"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sz w:val="18"/>
                <w:szCs w:val="18"/>
              </w:rPr>
              <w:t xml:space="preserve">Plaintes des populations relatives aux travaux </w:t>
            </w:r>
          </w:p>
          <w:p w14:paraId="7B4D42B8" w14:textId="77777777" w:rsidR="002319F5" w:rsidRPr="00047BEF" w:rsidRDefault="002319F5" w:rsidP="00400D73">
            <w:pPr>
              <w:widowControl w:val="0"/>
              <w:spacing w:before="60" w:line="240" w:lineRule="auto"/>
              <w:jc w:val="left"/>
              <w:rPr>
                <w:rFonts w:eastAsia="Calibri" w:cs="Arial"/>
                <w:sz w:val="18"/>
                <w:szCs w:val="18"/>
              </w:rPr>
            </w:pPr>
            <w:r w:rsidRPr="00047BEF">
              <w:rPr>
                <w:rFonts w:eastAsia="Calibri" w:cs="Arial"/>
                <w:color w:val="000000" w:themeColor="text1"/>
                <w:sz w:val="18"/>
                <w:szCs w:val="18"/>
              </w:rPr>
              <w:t>Existence de fiche de suivi des entretiens périodiques</w:t>
            </w:r>
          </w:p>
        </w:tc>
        <w:tc>
          <w:tcPr>
            <w:tcW w:w="594" w:type="pct"/>
            <w:tcBorders>
              <w:top w:val="single" w:sz="6" w:space="0" w:color="auto"/>
              <w:left w:val="single" w:sz="6" w:space="0" w:color="auto"/>
              <w:bottom w:val="single" w:sz="6" w:space="0" w:color="auto"/>
              <w:right w:val="single" w:sz="6" w:space="0" w:color="auto"/>
            </w:tcBorders>
          </w:tcPr>
          <w:p w14:paraId="5E05949D"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Pendant la phase d’exploitation</w:t>
            </w:r>
          </w:p>
        </w:tc>
        <w:tc>
          <w:tcPr>
            <w:tcW w:w="678" w:type="pct"/>
            <w:tcBorders>
              <w:top w:val="single" w:sz="6" w:space="0" w:color="auto"/>
              <w:left w:val="single" w:sz="6" w:space="0" w:color="auto"/>
              <w:bottom w:val="single" w:sz="6" w:space="0" w:color="auto"/>
              <w:right w:val="single" w:sz="6" w:space="0" w:color="auto"/>
            </w:tcBorders>
          </w:tcPr>
          <w:p w14:paraId="172329F9"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MDC</w:t>
            </w:r>
          </w:p>
          <w:p w14:paraId="3B0DEE41" w14:textId="77777777" w:rsidR="002319F5" w:rsidRPr="00047BEF" w:rsidRDefault="002319F5" w:rsidP="00400D73">
            <w:pPr>
              <w:widowControl w:val="0"/>
              <w:spacing w:before="60" w:line="240" w:lineRule="auto"/>
              <w:jc w:val="center"/>
              <w:rPr>
                <w:rFonts w:eastAsia="Calibri" w:cs="Arial"/>
                <w:sz w:val="18"/>
                <w:szCs w:val="18"/>
              </w:rPr>
            </w:pPr>
            <w:r w:rsidRPr="00047BEF">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07A0151" w14:textId="2FDC8EF1"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39141C4" w14:textId="77777777" w:rsidR="002319F5" w:rsidRPr="00047BEF" w:rsidRDefault="002319F5" w:rsidP="00400D73">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694BEA9" w14:textId="55D51972" w:rsidR="002319F5" w:rsidRPr="00047BEF" w:rsidRDefault="00441A48" w:rsidP="00400D73">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20"/>
                <w:szCs w:val="20"/>
              </w:rPr>
              <w:t xml:space="preserve">Intégrer dans </w:t>
            </w:r>
            <w:r>
              <w:rPr>
                <w:rFonts w:eastAsia="Calibri" w:cs="Arial"/>
                <w:sz w:val="20"/>
                <w:szCs w:val="20"/>
              </w:rPr>
              <w:t xml:space="preserve">la </w:t>
            </w:r>
            <w:r w:rsidRPr="00047BEF">
              <w:rPr>
                <w:rFonts w:eastAsia="Calibri" w:cs="Arial"/>
                <w:sz w:val="20"/>
                <w:szCs w:val="20"/>
              </w:rPr>
              <w:t>sécurité de chantier (DAO travaux)</w:t>
            </w:r>
          </w:p>
        </w:tc>
      </w:tr>
      <w:tr w:rsidR="00441A48" w:rsidRPr="00047BEF" w14:paraId="664FBCD4" w14:textId="77777777" w:rsidTr="00441A48">
        <w:trPr>
          <w:trHeight w:val="339"/>
        </w:trPr>
        <w:tc>
          <w:tcPr>
            <w:tcW w:w="4168" w:type="pct"/>
            <w:gridSpan w:val="5"/>
            <w:tcBorders>
              <w:top w:val="single" w:sz="6" w:space="0" w:color="auto"/>
              <w:left w:val="single" w:sz="8" w:space="0" w:color="auto"/>
              <w:bottom w:val="single" w:sz="6" w:space="0" w:color="auto"/>
              <w:right w:val="single" w:sz="8" w:space="0" w:color="auto"/>
            </w:tcBorders>
          </w:tcPr>
          <w:p w14:paraId="2D268C4C" w14:textId="02FCFCE3"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5344A9">
              <w:rPr>
                <w:rFonts w:eastAsia="Calibri" w:cs="Arial"/>
                <w:b/>
              </w:rPr>
              <w:t>Mesures d’accompagnement</w:t>
            </w:r>
          </w:p>
        </w:tc>
        <w:tc>
          <w:tcPr>
            <w:tcW w:w="832" w:type="pct"/>
            <w:tcBorders>
              <w:top w:val="single" w:sz="6" w:space="0" w:color="auto"/>
              <w:left w:val="single" w:sz="6" w:space="0" w:color="auto"/>
              <w:bottom w:val="single" w:sz="6" w:space="0" w:color="auto"/>
              <w:right w:val="single" w:sz="6" w:space="0" w:color="auto"/>
            </w:tcBorders>
          </w:tcPr>
          <w:p w14:paraId="3AE10A2A" w14:textId="77127DE2" w:rsidR="00441A48" w:rsidRPr="00047BEF" w:rsidRDefault="004C688C" w:rsidP="00441A48">
            <w:pPr>
              <w:widowControl w:val="0"/>
              <w:autoSpaceDE w:val="0"/>
              <w:autoSpaceDN w:val="0"/>
              <w:adjustRightInd w:val="0"/>
              <w:spacing w:before="40" w:line="240" w:lineRule="auto"/>
              <w:jc w:val="left"/>
              <w:rPr>
                <w:rFonts w:eastAsia="Calibri" w:cs="Arial"/>
                <w:sz w:val="18"/>
                <w:szCs w:val="18"/>
              </w:rPr>
            </w:pPr>
            <w:r>
              <w:rPr>
                <w:rFonts w:eastAsia="Calibri" w:cs="Arial"/>
                <w:b/>
                <w:sz w:val="24"/>
                <w:szCs w:val="24"/>
              </w:rPr>
              <w:t xml:space="preserve">563 500 000 </w:t>
            </w:r>
            <w:r w:rsidR="00441A48">
              <w:rPr>
                <w:rFonts w:eastAsia="Calibri" w:cs="Arial"/>
                <w:b/>
              </w:rPr>
              <w:t>FCFA</w:t>
            </w:r>
          </w:p>
        </w:tc>
      </w:tr>
      <w:tr w:rsidR="00441A48" w:rsidRPr="00047BEF" w14:paraId="7A7E15ED"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59DB12AB" w14:textId="545DBB07" w:rsidR="00441A48" w:rsidRPr="00047BEF" w:rsidRDefault="00441A48" w:rsidP="00441A48">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Reconstruire la clôture  </w:t>
            </w:r>
            <w:r>
              <w:rPr>
                <w:rFonts w:eastAsia="Calibri" w:cs="Arial"/>
                <w:sz w:val="18"/>
                <w:szCs w:val="18"/>
                <w:lang w:eastAsia="x-none"/>
              </w:rPr>
              <w:t>de EPP  Sogbo Aliho</w:t>
            </w:r>
          </w:p>
        </w:tc>
        <w:tc>
          <w:tcPr>
            <w:tcW w:w="936" w:type="pct"/>
            <w:tcBorders>
              <w:top w:val="single" w:sz="6" w:space="0" w:color="auto"/>
              <w:left w:val="single" w:sz="6" w:space="0" w:color="auto"/>
              <w:bottom w:val="single" w:sz="6" w:space="0" w:color="auto"/>
              <w:right w:val="single" w:sz="6" w:space="0" w:color="auto"/>
            </w:tcBorders>
          </w:tcPr>
          <w:p w14:paraId="44680E3A" w14:textId="31A0757D" w:rsidR="00441A48" w:rsidRPr="00047BEF" w:rsidRDefault="00441A48" w:rsidP="00441A48">
            <w:pPr>
              <w:widowControl w:val="0"/>
              <w:spacing w:before="60" w:line="240" w:lineRule="auto"/>
              <w:jc w:val="left"/>
              <w:rPr>
                <w:rFonts w:eastAsia="Calibri" w:cs="Arial"/>
                <w:sz w:val="18"/>
                <w:szCs w:val="18"/>
              </w:rPr>
            </w:pPr>
            <w:r>
              <w:rPr>
                <w:rFonts w:eastAsia="Calibri" w:cs="Arial"/>
                <w:sz w:val="18"/>
                <w:szCs w:val="18"/>
              </w:rPr>
              <w:t xml:space="preserve">Clôture effectivement érigée </w:t>
            </w:r>
          </w:p>
        </w:tc>
        <w:tc>
          <w:tcPr>
            <w:tcW w:w="594" w:type="pct"/>
            <w:tcBorders>
              <w:top w:val="single" w:sz="6" w:space="0" w:color="auto"/>
              <w:left w:val="single" w:sz="6" w:space="0" w:color="auto"/>
              <w:bottom w:val="single" w:sz="6" w:space="0" w:color="auto"/>
              <w:right w:val="single" w:sz="6" w:space="0" w:color="auto"/>
            </w:tcBorders>
          </w:tcPr>
          <w:p w14:paraId="66F69452" w14:textId="73C80E4E" w:rsidR="00441A48" w:rsidRPr="00047BEF" w:rsidRDefault="00441A48" w:rsidP="00441A48">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5CD9B4A1" w14:textId="77777777"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MDC</w:t>
            </w:r>
          </w:p>
          <w:p w14:paraId="1CA4F20C" w14:textId="26F36CB7" w:rsidR="00441A48" w:rsidRPr="00047BEF"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A252442" w14:textId="77777777"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7EE66B2E" w14:textId="2DECE42D"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68AAC616" w14:textId="13AB5D84"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42 000 000</w:t>
            </w:r>
          </w:p>
        </w:tc>
      </w:tr>
      <w:tr w:rsidR="00441A48" w:rsidRPr="00047BEF" w14:paraId="1C8CF209"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28E89618" w14:textId="541810D2" w:rsidR="00441A48" w:rsidRPr="00047BEF" w:rsidRDefault="00441A48" w:rsidP="00441A48">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Reconstruire la clôture </w:t>
            </w:r>
            <w:r>
              <w:rPr>
                <w:rFonts w:eastAsia="Calibri" w:cs="Arial"/>
                <w:sz w:val="18"/>
                <w:szCs w:val="18"/>
                <w:lang w:eastAsia="x-none"/>
              </w:rPr>
              <w:t xml:space="preserve">EPP Sèmè </w:t>
            </w:r>
            <w:r w:rsidRPr="00C438EA">
              <w:rPr>
                <w:rFonts w:eastAsia="Calibri" w:cs="Arial"/>
                <w:sz w:val="18"/>
                <w:szCs w:val="18"/>
                <w:lang w:eastAsia="x-none"/>
              </w:rPr>
              <w:t xml:space="preserve"> </w:t>
            </w:r>
          </w:p>
        </w:tc>
        <w:tc>
          <w:tcPr>
            <w:tcW w:w="936" w:type="pct"/>
            <w:tcBorders>
              <w:top w:val="single" w:sz="6" w:space="0" w:color="auto"/>
              <w:left w:val="single" w:sz="6" w:space="0" w:color="auto"/>
              <w:bottom w:val="single" w:sz="6" w:space="0" w:color="auto"/>
              <w:right w:val="single" w:sz="6" w:space="0" w:color="auto"/>
            </w:tcBorders>
          </w:tcPr>
          <w:p w14:paraId="7DD2CD30" w14:textId="63BA26CE" w:rsidR="00441A48" w:rsidRPr="00047BEF" w:rsidRDefault="00441A48" w:rsidP="00441A48">
            <w:pPr>
              <w:widowControl w:val="0"/>
              <w:spacing w:before="60" w:line="240" w:lineRule="auto"/>
              <w:jc w:val="left"/>
              <w:rPr>
                <w:rFonts w:eastAsia="Calibri" w:cs="Arial"/>
                <w:sz w:val="18"/>
                <w:szCs w:val="18"/>
              </w:rPr>
            </w:pPr>
            <w:r>
              <w:rPr>
                <w:rFonts w:eastAsia="Calibri" w:cs="Arial"/>
                <w:sz w:val="18"/>
                <w:szCs w:val="18"/>
              </w:rPr>
              <w:t>Clôture effectivement érigée</w:t>
            </w:r>
          </w:p>
        </w:tc>
        <w:tc>
          <w:tcPr>
            <w:tcW w:w="594" w:type="pct"/>
            <w:tcBorders>
              <w:top w:val="single" w:sz="6" w:space="0" w:color="auto"/>
              <w:left w:val="single" w:sz="6" w:space="0" w:color="auto"/>
              <w:bottom w:val="single" w:sz="6" w:space="0" w:color="auto"/>
              <w:right w:val="single" w:sz="6" w:space="0" w:color="auto"/>
            </w:tcBorders>
          </w:tcPr>
          <w:p w14:paraId="1B16ACAA" w14:textId="776F9C1A" w:rsidR="00441A48" w:rsidRPr="00047BEF" w:rsidRDefault="00441A48" w:rsidP="00441A48">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0FC48789" w14:textId="77777777"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MDC</w:t>
            </w:r>
          </w:p>
          <w:p w14:paraId="4FEAC3E8" w14:textId="01905071" w:rsidR="00441A48" w:rsidRPr="00047BEF"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67B9E037" w14:textId="77777777"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7C6A866D" w14:textId="60DB86E1"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DB3FA10" w14:textId="3CC4F88D"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31 500 000 </w:t>
            </w:r>
          </w:p>
        </w:tc>
      </w:tr>
      <w:tr w:rsidR="00441A48" w:rsidRPr="00047BEF" w14:paraId="32DF4850"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496F84CA" w14:textId="35E40CDF" w:rsidR="00441A48" w:rsidRPr="00C438EA" w:rsidRDefault="00441A48" w:rsidP="00441A48">
            <w:pPr>
              <w:widowControl w:val="0"/>
              <w:spacing w:before="60" w:line="240" w:lineRule="auto"/>
              <w:jc w:val="left"/>
              <w:rPr>
                <w:rFonts w:eastAsia="Calibri" w:cs="Arial"/>
                <w:sz w:val="18"/>
                <w:szCs w:val="18"/>
                <w:lang w:eastAsia="x-none"/>
              </w:rPr>
            </w:pPr>
            <w:r w:rsidRPr="00C438EA">
              <w:rPr>
                <w:rFonts w:eastAsia="Calibri" w:cs="Arial"/>
                <w:sz w:val="18"/>
                <w:szCs w:val="18"/>
                <w:lang w:eastAsia="x-none"/>
              </w:rPr>
              <w:lastRenderedPageBreak/>
              <w:t xml:space="preserve">Reconstruire la clôture </w:t>
            </w:r>
            <w:r>
              <w:rPr>
                <w:rFonts w:eastAsia="Calibri" w:cs="Arial"/>
                <w:sz w:val="18"/>
                <w:szCs w:val="18"/>
                <w:lang w:eastAsia="x-none"/>
              </w:rPr>
              <w:t xml:space="preserve">de la maternité de Sèmè </w:t>
            </w:r>
            <w:r w:rsidRPr="00C438EA">
              <w:rPr>
                <w:rFonts w:eastAsia="Calibri" w:cs="Arial"/>
                <w:sz w:val="18"/>
                <w:szCs w:val="18"/>
                <w:lang w:eastAsia="x-none"/>
              </w:rPr>
              <w:t xml:space="preserve"> </w:t>
            </w:r>
          </w:p>
        </w:tc>
        <w:tc>
          <w:tcPr>
            <w:tcW w:w="936" w:type="pct"/>
            <w:tcBorders>
              <w:top w:val="single" w:sz="6" w:space="0" w:color="auto"/>
              <w:left w:val="single" w:sz="6" w:space="0" w:color="auto"/>
              <w:bottom w:val="single" w:sz="6" w:space="0" w:color="auto"/>
              <w:right w:val="single" w:sz="6" w:space="0" w:color="auto"/>
            </w:tcBorders>
          </w:tcPr>
          <w:p w14:paraId="564615FE" w14:textId="21CF579F" w:rsidR="00441A48" w:rsidRDefault="00441A48" w:rsidP="00441A48">
            <w:pPr>
              <w:widowControl w:val="0"/>
              <w:spacing w:before="60" w:line="240" w:lineRule="auto"/>
              <w:jc w:val="left"/>
              <w:rPr>
                <w:rFonts w:eastAsia="Calibri" w:cs="Arial"/>
                <w:sz w:val="18"/>
                <w:szCs w:val="18"/>
              </w:rPr>
            </w:pPr>
            <w:r>
              <w:rPr>
                <w:rFonts w:eastAsia="Calibri" w:cs="Arial"/>
                <w:sz w:val="18"/>
                <w:szCs w:val="18"/>
              </w:rPr>
              <w:t>Clôture effectivement érigée</w:t>
            </w:r>
          </w:p>
        </w:tc>
        <w:tc>
          <w:tcPr>
            <w:tcW w:w="594" w:type="pct"/>
            <w:tcBorders>
              <w:top w:val="single" w:sz="6" w:space="0" w:color="auto"/>
              <w:left w:val="single" w:sz="6" w:space="0" w:color="auto"/>
              <w:bottom w:val="single" w:sz="6" w:space="0" w:color="auto"/>
              <w:right w:val="single" w:sz="6" w:space="0" w:color="auto"/>
            </w:tcBorders>
          </w:tcPr>
          <w:p w14:paraId="59C69E98" w14:textId="2A613A5E" w:rsidR="00441A48" w:rsidRPr="0014648E" w:rsidRDefault="00441A48" w:rsidP="00441A48">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6F08E630" w14:textId="77777777"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MDC</w:t>
            </w:r>
          </w:p>
          <w:p w14:paraId="33BF0795" w14:textId="4373A890"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47167028" w14:textId="77777777"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4292BB37" w14:textId="42D99230"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12250FE4" w14:textId="469ED7C0" w:rsidR="00441A48" w:rsidRDefault="00441A48" w:rsidP="00441A48">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35 000 000</w:t>
            </w:r>
          </w:p>
        </w:tc>
      </w:tr>
      <w:tr w:rsidR="00441A48" w:rsidRPr="00047BEF" w14:paraId="1C46B425"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6C5322DC" w14:textId="4C6D90B8" w:rsidR="00441A48" w:rsidRPr="00047BEF" w:rsidRDefault="00441A48" w:rsidP="00441A48">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Construire des blocs de latrines modernes dans </w:t>
            </w:r>
            <w:r>
              <w:rPr>
                <w:rFonts w:eastAsia="Calibri" w:cs="Arial"/>
                <w:sz w:val="18"/>
                <w:szCs w:val="18"/>
                <w:lang w:eastAsia="x-none"/>
              </w:rPr>
              <w:t>les trois EPP (Sèmè, Sogbo Aliho, Houawé) et dans la maternité de Sèmè</w:t>
            </w:r>
          </w:p>
        </w:tc>
        <w:tc>
          <w:tcPr>
            <w:tcW w:w="936" w:type="pct"/>
            <w:tcBorders>
              <w:top w:val="single" w:sz="6" w:space="0" w:color="auto"/>
              <w:left w:val="single" w:sz="6" w:space="0" w:color="auto"/>
              <w:bottom w:val="single" w:sz="6" w:space="0" w:color="auto"/>
              <w:right w:val="single" w:sz="6" w:space="0" w:color="auto"/>
            </w:tcBorders>
          </w:tcPr>
          <w:p w14:paraId="4C6D4B4E" w14:textId="16DFDAE4" w:rsidR="00441A48" w:rsidRPr="00047BEF" w:rsidRDefault="00441A48" w:rsidP="00441A48">
            <w:pPr>
              <w:widowControl w:val="0"/>
              <w:spacing w:before="60" w:line="240" w:lineRule="auto"/>
              <w:jc w:val="left"/>
              <w:rPr>
                <w:rFonts w:eastAsia="Calibri" w:cs="Arial"/>
                <w:sz w:val="18"/>
                <w:szCs w:val="18"/>
              </w:rPr>
            </w:pPr>
            <w:r>
              <w:rPr>
                <w:rFonts w:eastAsia="Calibri" w:cs="Arial"/>
                <w:sz w:val="18"/>
                <w:szCs w:val="18"/>
              </w:rPr>
              <w:t xml:space="preserve">Blocs de latrines réalisés </w:t>
            </w:r>
          </w:p>
        </w:tc>
        <w:tc>
          <w:tcPr>
            <w:tcW w:w="594" w:type="pct"/>
            <w:tcBorders>
              <w:top w:val="single" w:sz="6" w:space="0" w:color="auto"/>
              <w:left w:val="single" w:sz="6" w:space="0" w:color="auto"/>
              <w:bottom w:val="single" w:sz="6" w:space="0" w:color="auto"/>
              <w:right w:val="single" w:sz="6" w:space="0" w:color="auto"/>
            </w:tcBorders>
          </w:tcPr>
          <w:p w14:paraId="17EED311" w14:textId="24DD0B96" w:rsidR="00441A48" w:rsidRPr="00047BEF" w:rsidRDefault="00441A48" w:rsidP="00441A48">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4F123A28" w14:textId="77777777"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MDC</w:t>
            </w:r>
          </w:p>
          <w:p w14:paraId="402403F3" w14:textId="094DE102" w:rsidR="00441A48" w:rsidRPr="00047BEF"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F1049B0" w14:textId="77777777"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40B853C6" w14:textId="6EE7AD2A"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7A72AC3E" w14:textId="68A6AC25"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40 000 000</w:t>
            </w:r>
          </w:p>
        </w:tc>
      </w:tr>
      <w:tr w:rsidR="00441A48" w:rsidRPr="00047BEF" w14:paraId="772BFE2D"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02BFA409" w14:textId="3913B622" w:rsidR="00441A48" w:rsidRPr="00047BEF" w:rsidRDefault="00441A48" w:rsidP="00441A48">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Réaliser deux forages sur des sites à identifies notamment au niveau des exutoires </w:t>
            </w:r>
          </w:p>
        </w:tc>
        <w:tc>
          <w:tcPr>
            <w:tcW w:w="936" w:type="pct"/>
            <w:tcBorders>
              <w:top w:val="single" w:sz="6" w:space="0" w:color="auto"/>
              <w:left w:val="single" w:sz="6" w:space="0" w:color="auto"/>
              <w:bottom w:val="single" w:sz="6" w:space="0" w:color="auto"/>
              <w:right w:val="single" w:sz="6" w:space="0" w:color="auto"/>
            </w:tcBorders>
          </w:tcPr>
          <w:p w14:paraId="0D04A70B" w14:textId="443F07A6" w:rsidR="00441A48" w:rsidRPr="00047BEF" w:rsidRDefault="00441A48" w:rsidP="00441A48">
            <w:pPr>
              <w:widowControl w:val="0"/>
              <w:spacing w:before="60" w:line="240" w:lineRule="auto"/>
              <w:jc w:val="left"/>
              <w:rPr>
                <w:rFonts w:eastAsia="Calibri" w:cs="Arial"/>
                <w:sz w:val="18"/>
                <w:szCs w:val="18"/>
              </w:rPr>
            </w:pPr>
            <w:r>
              <w:rPr>
                <w:rFonts w:eastAsia="Calibri" w:cs="Arial"/>
                <w:sz w:val="18"/>
                <w:szCs w:val="18"/>
              </w:rPr>
              <w:t xml:space="preserve">Forages réalisés et fonctionnels </w:t>
            </w:r>
          </w:p>
        </w:tc>
        <w:tc>
          <w:tcPr>
            <w:tcW w:w="594" w:type="pct"/>
            <w:tcBorders>
              <w:top w:val="single" w:sz="6" w:space="0" w:color="auto"/>
              <w:left w:val="single" w:sz="6" w:space="0" w:color="auto"/>
              <w:bottom w:val="single" w:sz="6" w:space="0" w:color="auto"/>
              <w:right w:val="single" w:sz="6" w:space="0" w:color="auto"/>
            </w:tcBorders>
          </w:tcPr>
          <w:p w14:paraId="06890634" w14:textId="41154837" w:rsidR="00441A48" w:rsidRPr="00047BEF" w:rsidRDefault="00441A48" w:rsidP="00441A48">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688048CF" w14:textId="77777777"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MDC</w:t>
            </w:r>
          </w:p>
          <w:p w14:paraId="51BF9BA6" w14:textId="1C761D72" w:rsidR="00441A48" w:rsidRPr="00047BEF"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1A070D3" w14:textId="77777777"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3EC304AD" w14:textId="73152E09"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5A973DD5" w14:textId="395ADB6C"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40 000 000 </w:t>
            </w:r>
          </w:p>
        </w:tc>
      </w:tr>
      <w:tr w:rsidR="00441A48" w:rsidRPr="00047BEF" w14:paraId="763DEF83"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5059CF0D" w14:textId="7D9E9B7A" w:rsidR="00441A48" w:rsidRPr="00047BEF" w:rsidRDefault="00441A48" w:rsidP="00441A48">
            <w:pPr>
              <w:widowControl w:val="0"/>
              <w:spacing w:before="60" w:line="240" w:lineRule="auto"/>
              <w:jc w:val="left"/>
              <w:rPr>
                <w:rFonts w:eastAsia="Calibri" w:cs="Arial"/>
                <w:sz w:val="18"/>
                <w:szCs w:val="18"/>
              </w:rPr>
            </w:pPr>
            <w:r w:rsidRPr="00C438EA">
              <w:rPr>
                <w:rFonts w:eastAsia="Calibri" w:cs="Arial"/>
                <w:sz w:val="18"/>
                <w:szCs w:val="18"/>
                <w:lang w:eastAsia="x-none"/>
              </w:rPr>
              <w:t>Construire 0</w:t>
            </w:r>
            <w:r>
              <w:rPr>
                <w:rFonts w:eastAsia="Calibri" w:cs="Arial"/>
                <w:sz w:val="18"/>
                <w:szCs w:val="18"/>
                <w:lang w:eastAsia="x-none"/>
              </w:rPr>
              <w:t>5</w:t>
            </w:r>
            <w:r w:rsidRPr="00C438EA">
              <w:rPr>
                <w:rFonts w:eastAsia="Calibri" w:cs="Arial"/>
                <w:sz w:val="18"/>
                <w:szCs w:val="18"/>
                <w:lang w:eastAsia="x-none"/>
              </w:rPr>
              <w:t xml:space="preserve"> centres de regroupement de déchets pour la ville </w:t>
            </w:r>
          </w:p>
        </w:tc>
        <w:tc>
          <w:tcPr>
            <w:tcW w:w="936" w:type="pct"/>
            <w:tcBorders>
              <w:top w:val="single" w:sz="6" w:space="0" w:color="auto"/>
              <w:left w:val="single" w:sz="6" w:space="0" w:color="auto"/>
              <w:bottom w:val="single" w:sz="6" w:space="0" w:color="auto"/>
              <w:right w:val="single" w:sz="6" w:space="0" w:color="auto"/>
            </w:tcBorders>
          </w:tcPr>
          <w:p w14:paraId="2069033C" w14:textId="4607F64A" w:rsidR="00441A48" w:rsidRPr="00047BEF" w:rsidRDefault="00441A48" w:rsidP="00441A48">
            <w:pPr>
              <w:widowControl w:val="0"/>
              <w:spacing w:before="60" w:line="240" w:lineRule="auto"/>
              <w:jc w:val="left"/>
              <w:rPr>
                <w:rFonts w:eastAsia="Calibri" w:cs="Arial"/>
                <w:sz w:val="18"/>
                <w:szCs w:val="18"/>
              </w:rPr>
            </w:pPr>
            <w:r>
              <w:rPr>
                <w:rFonts w:eastAsia="Calibri" w:cs="Arial"/>
                <w:sz w:val="18"/>
                <w:szCs w:val="18"/>
              </w:rPr>
              <w:t xml:space="preserve">Points de regroupement de déchets réalisés et fonctionnels </w:t>
            </w:r>
          </w:p>
        </w:tc>
        <w:tc>
          <w:tcPr>
            <w:tcW w:w="594" w:type="pct"/>
            <w:tcBorders>
              <w:top w:val="single" w:sz="6" w:space="0" w:color="auto"/>
              <w:left w:val="single" w:sz="6" w:space="0" w:color="auto"/>
              <w:bottom w:val="single" w:sz="6" w:space="0" w:color="auto"/>
              <w:right w:val="single" w:sz="6" w:space="0" w:color="auto"/>
            </w:tcBorders>
          </w:tcPr>
          <w:p w14:paraId="77ADE2A5" w14:textId="3A80467B" w:rsidR="00441A48" w:rsidRPr="00047BEF" w:rsidRDefault="00441A48" w:rsidP="00441A48">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661CAF1A" w14:textId="77777777"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MDC</w:t>
            </w:r>
          </w:p>
          <w:p w14:paraId="64DCC994" w14:textId="75767127" w:rsidR="00441A48" w:rsidRPr="00047BEF"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3E0C5763" w14:textId="77777777"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Mairie de Bohicon (Services Techniques)</w:t>
            </w:r>
          </w:p>
          <w:p w14:paraId="052E1381" w14:textId="7A81513F"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047BEF">
              <w:rPr>
                <w:rFonts w:eastAsia="Calibri" w:cs="Arial"/>
                <w:sz w:val="18"/>
                <w:szCs w:val="18"/>
              </w:rPr>
              <w:t>DDCVDD- ZC</w:t>
            </w:r>
          </w:p>
        </w:tc>
        <w:tc>
          <w:tcPr>
            <w:tcW w:w="832" w:type="pct"/>
            <w:tcBorders>
              <w:top w:val="single" w:sz="6" w:space="0" w:color="auto"/>
              <w:left w:val="single" w:sz="6" w:space="0" w:color="auto"/>
              <w:bottom w:val="single" w:sz="6" w:space="0" w:color="auto"/>
              <w:right w:val="single" w:sz="6" w:space="0" w:color="auto"/>
            </w:tcBorders>
          </w:tcPr>
          <w:p w14:paraId="53AEDC15" w14:textId="71ABD7D7"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375 000 000 </w:t>
            </w:r>
          </w:p>
        </w:tc>
      </w:tr>
      <w:tr w:rsidR="00441A48" w:rsidRPr="00047BEF" w14:paraId="017CE496"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2E4F1C7C" w14:textId="22393B7D" w:rsidR="00441A48" w:rsidRPr="00047BEF" w:rsidRDefault="00441A48" w:rsidP="00441A48">
            <w:pPr>
              <w:widowControl w:val="0"/>
              <w:spacing w:before="60" w:line="240" w:lineRule="auto"/>
              <w:jc w:val="left"/>
              <w:rPr>
                <w:rFonts w:eastAsia="Calibri" w:cs="Arial"/>
                <w:sz w:val="18"/>
                <w:szCs w:val="18"/>
              </w:rPr>
            </w:pPr>
            <w:r w:rsidRPr="00C438EA">
              <w:rPr>
                <w:rFonts w:eastAsia="Calibri" w:cs="Arial"/>
                <w:sz w:val="18"/>
                <w:szCs w:val="18"/>
                <w:lang w:eastAsia="x-none"/>
              </w:rPr>
              <w:t xml:space="preserve">Réaliser deux forages sur des sites à identifies notamment au niveau des exutoires </w:t>
            </w:r>
          </w:p>
        </w:tc>
        <w:tc>
          <w:tcPr>
            <w:tcW w:w="936" w:type="pct"/>
            <w:tcBorders>
              <w:top w:val="single" w:sz="6" w:space="0" w:color="auto"/>
              <w:left w:val="single" w:sz="6" w:space="0" w:color="auto"/>
              <w:bottom w:val="single" w:sz="6" w:space="0" w:color="auto"/>
              <w:right w:val="single" w:sz="6" w:space="0" w:color="auto"/>
            </w:tcBorders>
          </w:tcPr>
          <w:p w14:paraId="2C04968B" w14:textId="08ABF767" w:rsidR="00441A48" w:rsidRPr="00047BEF" w:rsidRDefault="00441A48" w:rsidP="00441A48">
            <w:pPr>
              <w:widowControl w:val="0"/>
              <w:spacing w:before="60" w:line="240" w:lineRule="auto"/>
              <w:jc w:val="left"/>
              <w:rPr>
                <w:rFonts w:eastAsia="Calibri" w:cs="Arial"/>
                <w:sz w:val="18"/>
                <w:szCs w:val="18"/>
              </w:rPr>
            </w:pPr>
            <w:r>
              <w:rPr>
                <w:rFonts w:eastAsia="Calibri" w:cs="Arial"/>
                <w:sz w:val="18"/>
                <w:szCs w:val="18"/>
              </w:rPr>
              <w:t xml:space="preserve">Forages réalisés et fonctionnels </w:t>
            </w:r>
          </w:p>
        </w:tc>
        <w:tc>
          <w:tcPr>
            <w:tcW w:w="594" w:type="pct"/>
            <w:tcBorders>
              <w:top w:val="single" w:sz="6" w:space="0" w:color="auto"/>
              <w:left w:val="single" w:sz="6" w:space="0" w:color="auto"/>
              <w:bottom w:val="single" w:sz="6" w:space="0" w:color="auto"/>
              <w:right w:val="single" w:sz="6" w:space="0" w:color="auto"/>
            </w:tcBorders>
          </w:tcPr>
          <w:p w14:paraId="47100FA3" w14:textId="483EE31A" w:rsidR="00441A48" w:rsidRPr="00047BEF" w:rsidRDefault="00441A48" w:rsidP="00441A48">
            <w:pPr>
              <w:widowControl w:val="0"/>
              <w:spacing w:before="60" w:line="240" w:lineRule="auto"/>
              <w:jc w:val="center"/>
              <w:rPr>
                <w:rFonts w:eastAsia="Calibri" w:cs="Arial"/>
                <w:sz w:val="18"/>
                <w:szCs w:val="18"/>
              </w:rPr>
            </w:pPr>
            <w:r w:rsidRPr="0014648E">
              <w:rPr>
                <w:rFonts w:eastAsia="Calibri" w:cs="Arial"/>
                <w:sz w:val="18"/>
                <w:szCs w:val="18"/>
              </w:rPr>
              <w:t>Pendant les travaux</w:t>
            </w:r>
          </w:p>
        </w:tc>
        <w:tc>
          <w:tcPr>
            <w:tcW w:w="678" w:type="pct"/>
            <w:tcBorders>
              <w:top w:val="single" w:sz="6" w:space="0" w:color="auto"/>
              <w:left w:val="single" w:sz="6" w:space="0" w:color="auto"/>
              <w:bottom w:val="single" w:sz="6" w:space="0" w:color="auto"/>
              <w:right w:val="single" w:sz="6" w:space="0" w:color="auto"/>
            </w:tcBorders>
          </w:tcPr>
          <w:p w14:paraId="2F9B32E0" w14:textId="77777777" w:rsidR="00441A48" w:rsidRPr="00A9330B"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MDC</w:t>
            </w:r>
          </w:p>
          <w:p w14:paraId="4E34C272" w14:textId="6FFB9609" w:rsidR="00441A48" w:rsidRPr="00047BEF" w:rsidRDefault="00441A48" w:rsidP="00441A48">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38" w:type="pct"/>
            <w:tcBorders>
              <w:top w:val="single" w:sz="6" w:space="0" w:color="auto"/>
              <w:left w:val="single" w:sz="6" w:space="0" w:color="auto"/>
              <w:bottom w:val="single" w:sz="6" w:space="0" w:color="auto"/>
              <w:right w:val="single" w:sz="8" w:space="0" w:color="auto"/>
            </w:tcBorders>
          </w:tcPr>
          <w:p w14:paraId="21B7CF3B" w14:textId="77777777" w:rsidR="00441A48" w:rsidRPr="00A9330B" w:rsidRDefault="00441A48" w:rsidP="00441A48">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59146E46" w14:textId="2395DCEF" w:rsidR="00441A48" w:rsidRPr="00047BEF" w:rsidRDefault="00441A48" w:rsidP="00441A48">
            <w:pPr>
              <w:widowControl w:val="0"/>
              <w:autoSpaceDE w:val="0"/>
              <w:autoSpaceDN w:val="0"/>
              <w:adjustRightInd w:val="0"/>
              <w:spacing w:before="60" w:line="240" w:lineRule="auto"/>
              <w:jc w:val="left"/>
              <w:rPr>
                <w:rFonts w:eastAsia="Calibri" w:cs="Arial"/>
                <w:sz w:val="18"/>
                <w:szCs w:val="18"/>
              </w:rPr>
            </w:pPr>
            <w:r w:rsidRPr="00A9330B">
              <w:rPr>
                <w:rFonts w:eastAsia="Calibri" w:cs="Arial"/>
                <w:sz w:val="18"/>
                <w:szCs w:val="18"/>
              </w:rPr>
              <w:t>DDCVDD-AD</w:t>
            </w:r>
          </w:p>
        </w:tc>
        <w:tc>
          <w:tcPr>
            <w:tcW w:w="832" w:type="pct"/>
            <w:tcBorders>
              <w:top w:val="single" w:sz="6" w:space="0" w:color="auto"/>
              <w:left w:val="single" w:sz="6" w:space="0" w:color="auto"/>
              <w:bottom w:val="single" w:sz="6" w:space="0" w:color="auto"/>
              <w:right w:val="single" w:sz="6" w:space="0" w:color="auto"/>
            </w:tcBorders>
          </w:tcPr>
          <w:p w14:paraId="7FD74B9E" w14:textId="47496FC6"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40 000 000 </w:t>
            </w:r>
          </w:p>
        </w:tc>
      </w:tr>
      <w:tr w:rsidR="00441A48" w:rsidRPr="00047BEF" w14:paraId="4BBACC76"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561AACC6" w14:textId="77777777" w:rsidR="00441A48" w:rsidRPr="00047BEF" w:rsidRDefault="00441A48" w:rsidP="00441A48">
            <w:pPr>
              <w:widowControl w:val="0"/>
              <w:spacing w:before="40" w:line="240" w:lineRule="auto"/>
              <w:jc w:val="left"/>
              <w:rPr>
                <w:rFonts w:eastAsia="Calibri" w:cs="Arial"/>
                <w:sz w:val="18"/>
                <w:szCs w:val="18"/>
              </w:rPr>
            </w:pPr>
            <w:r w:rsidRPr="00047BEF">
              <w:rPr>
                <w:rFonts w:eastAsia="Calibri" w:cs="Arial"/>
                <w:sz w:val="18"/>
                <w:szCs w:val="18"/>
              </w:rPr>
              <w:t xml:space="preserve">Réaliser un suivi périodique du PGES et audit externe du PGES </w:t>
            </w:r>
          </w:p>
        </w:tc>
        <w:tc>
          <w:tcPr>
            <w:tcW w:w="936" w:type="pct"/>
            <w:tcBorders>
              <w:top w:val="single" w:sz="6" w:space="0" w:color="auto"/>
              <w:left w:val="single" w:sz="6" w:space="0" w:color="auto"/>
              <w:bottom w:val="single" w:sz="6" w:space="0" w:color="auto"/>
              <w:right w:val="single" w:sz="6" w:space="0" w:color="auto"/>
            </w:tcBorders>
          </w:tcPr>
          <w:p w14:paraId="5863024B" w14:textId="77777777" w:rsidR="00441A48" w:rsidRPr="00047BEF" w:rsidRDefault="00441A48" w:rsidP="00441A48">
            <w:pPr>
              <w:widowControl w:val="0"/>
              <w:spacing w:before="40" w:line="240" w:lineRule="auto"/>
              <w:jc w:val="left"/>
              <w:rPr>
                <w:rFonts w:eastAsia="Calibri" w:cs="Arial"/>
                <w:sz w:val="18"/>
                <w:szCs w:val="18"/>
              </w:rPr>
            </w:pPr>
            <w:r w:rsidRPr="00047BEF">
              <w:rPr>
                <w:rFonts w:eastAsia="Calibri" w:cs="Arial"/>
                <w:sz w:val="18"/>
                <w:szCs w:val="18"/>
              </w:rPr>
              <w:t xml:space="preserve">Existence de rapport de suivi </w:t>
            </w:r>
          </w:p>
          <w:p w14:paraId="695BD355" w14:textId="77777777" w:rsidR="00441A48" w:rsidRPr="00047BEF" w:rsidRDefault="00441A48" w:rsidP="00441A48">
            <w:pPr>
              <w:widowControl w:val="0"/>
              <w:spacing w:before="40" w:line="240" w:lineRule="auto"/>
              <w:jc w:val="left"/>
              <w:rPr>
                <w:rFonts w:eastAsia="Calibri" w:cs="Arial"/>
                <w:sz w:val="18"/>
                <w:szCs w:val="18"/>
              </w:rPr>
            </w:pPr>
            <w:r w:rsidRPr="00047BEF">
              <w:rPr>
                <w:rFonts w:eastAsia="Calibri" w:cs="Arial"/>
                <w:sz w:val="18"/>
                <w:szCs w:val="18"/>
              </w:rPr>
              <w:t xml:space="preserve">Existence de rapport d’audit </w:t>
            </w:r>
          </w:p>
        </w:tc>
        <w:tc>
          <w:tcPr>
            <w:tcW w:w="594" w:type="pct"/>
            <w:tcBorders>
              <w:top w:val="single" w:sz="6" w:space="0" w:color="auto"/>
              <w:left w:val="single" w:sz="6" w:space="0" w:color="auto"/>
              <w:bottom w:val="single" w:sz="6" w:space="0" w:color="auto"/>
              <w:right w:val="single" w:sz="6" w:space="0" w:color="auto"/>
            </w:tcBorders>
          </w:tcPr>
          <w:p w14:paraId="02C746CA" w14:textId="77777777" w:rsidR="00441A48" w:rsidRPr="00047BEF" w:rsidRDefault="00441A48" w:rsidP="00441A48">
            <w:pPr>
              <w:widowControl w:val="0"/>
              <w:spacing w:before="40" w:line="240" w:lineRule="auto"/>
              <w:jc w:val="center"/>
              <w:rPr>
                <w:rFonts w:eastAsia="Calibri" w:cs="Arial"/>
                <w:sz w:val="18"/>
                <w:szCs w:val="18"/>
              </w:rPr>
            </w:pPr>
            <w:r w:rsidRPr="00047BEF">
              <w:rPr>
                <w:rFonts w:eastAsia="Calibri" w:cs="Arial"/>
                <w:sz w:val="18"/>
                <w:szCs w:val="18"/>
              </w:rPr>
              <w:t>Pendant la phase d’exploitation</w:t>
            </w:r>
          </w:p>
        </w:tc>
        <w:tc>
          <w:tcPr>
            <w:tcW w:w="678" w:type="pct"/>
            <w:tcBorders>
              <w:top w:val="single" w:sz="6" w:space="0" w:color="auto"/>
              <w:left w:val="single" w:sz="6" w:space="0" w:color="auto"/>
              <w:bottom w:val="single" w:sz="6" w:space="0" w:color="auto"/>
              <w:right w:val="single" w:sz="6" w:space="0" w:color="auto"/>
            </w:tcBorders>
          </w:tcPr>
          <w:p w14:paraId="31F35DDE" w14:textId="77777777" w:rsidR="00441A48" w:rsidRPr="00047BEF" w:rsidRDefault="00441A48" w:rsidP="00441A48">
            <w:pPr>
              <w:widowControl w:val="0"/>
              <w:spacing w:before="40" w:line="240" w:lineRule="auto"/>
              <w:jc w:val="center"/>
              <w:rPr>
                <w:rFonts w:eastAsia="Calibri" w:cs="Arial"/>
                <w:sz w:val="18"/>
                <w:szCs w:val="18"/>
              </w:rPr>
            </w:pPr>
            <w:r w:rsidRPr="00047BEF">
              <w:rPr>
                <w:rFonts w:eastAsia="Calibri" w:cs="Arial"/>
                <w:sz w:val="18"/>
                <w:szCs w:val="18"/>
              </w:rPr>
              <w:t>DDCVDD</w:t>
            </w:r>
          </w:p>
          <w:p w14:paraId="6064E71D" w14:textId="77777777" w:rsidR="00441A48" w:rsidRPr="00047BEF" w:rsidRDefault="00441A48" w:rsidP="00441A48">
            <w:pPr>
              <w:widowControl w:val="0"/>
              <w:spacing w:before="40" w:line="240" w:lineRule="auto"/>
              <w:jc w:val="center"/>
              <w:rPr>
                <w:rFonts w:eastAsia="Calibri" w:cs="Arial"/>
                <w:sz w:val="18"/>
                <w:szCs w:val="18"/>
              </w:rPr>
            </w:pPr>
            <w:r w:rsidRPr="00047BEF">
              <w:rPr>
                <w:rFonts w:eastAsia="Calibri" w:cs="Arial"/>
                <w:sz w:val="18"/>
                <w:szCs w:val="18"/>
              </w:rPr>
              <w:t xml:space="preserve">Consultant </w:t>
            </w:r>
          </w:p>
        </w:tc>
        <w:tc>
          <w:tcPr>
            <w:tcW w:w="938" w:type="pct"/>
            <w:tcBorders>
              <w:top w:val="single" w:sz="6" w:space="0" w:color="auto"/>
              <w:left w:val="single" w:sz="6" w:space="0" w:color="auto"/>
              <w:bottom w:val="single" w:sz="6" w:space="0" w:color="auto"/>
              <w:right w:val="single" w:sz="8" w:space="0" w:color="auto"/>
            </w:tcBorders>
          </w:tcPr>
          <w:p w14:paraId="1A032FBC" w14:textId="77777777" w:rsidR="00441A48" w:rsidRPr="00047BEF" w:rsidRDefault="00441A48" w:rsidP="00441A48">
            <w:pPr>
              <w:widowControl w:val="0"/>
              <w:autoSpaceDE w:val="0"/>
              <w:autoSpaceDN w:val="0"/>
              <w:adjustRightInd w:val="0"/>
              <w:spacing w:before="40" w:line="240" w:lineRule="auto"/>
              <w:jc w:val="center"/>
              <w:rPr>
                <w:rFonts w:eastAsia="Calibri" w:cs="Arial"/>
                <w:sz w:val="18"/>
                <w:szCs w:val="18"/>
              </w:rPr>
            </w:pPr>
            <w:r w:rsidRPr="00047BEF">
              <w:rPr>
                <w:rFonts w:eastAsia="Calibri" w:cs="Arial"/>
                <w:sz w:val="18"/>
                <w:szCs w:val="18"/>
              </w:rPr>
              <w:t>ABE</w:t>
            </w:r>
          </w:p>
          <w:p w14:paraId="074AFDDE" w14:textId="77777777" w:rsidR="00441A48" w:rsidRPr="00047BEF" w:rsidRDefault="00441A48" w:rsidP="00441A48">
            <w:pPr>
              <w:widowControl w:val="0"/>
              <w:autoSpaceDE w:val="0"/>
              <w:autoSpaceDN w:val="0"/>
              <w:adjustRightInd w:val="0"/>
              <w:spacing w:before="40" w:line="240" w:lineRule="auto"/>
              <w:jc w:val="center"/>
              <w:rPr>
                <w:rFonts w:eastAsia="Calibri" w:cs="Arial"/>
                <w:sz w:val="18"/>
                <w:szCs w:val="18"/>
              </w:rPr>
            </w:pPr>
            <w:r w:rsidRPr="00047BEF">
              <w:rPr>
                <w:rFonts w:eastAsia="Calibri" w:cs="Arial"/>
                <w:sz w:val="18"/>
                <w:szCs w:val="18"/>
              </w:rPr>
              <w:t xml:space="preserve">ACVDT </w:t>
            </w:r>
          </w:p>
        </w:tc>
        <w:tc>
          <w:tcPr>
            <w:tcW w:w="832" w:type="pct"/>
            <w:tcBorders>
              <w:top w:val="single" w:sz="6" w:space="0" w:color="auto"/>
              <w:left w:val="single" w:sz="6" w:space="0" w:color="auto"/>
              <w:bottom w:val="single" w:sz="6" w:space="0" w:color="auto"/>
              <w:right w:val="single" w:sz="6" w:space="0" w:color="auto"/>
            </w:tcBorders>
          </w:tcPr>
          <w:p w14:paraId="62F9D476" w14:textId="77777777"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02 suivi   10 000 0000</w:t>
            </w:r>
          </w:p>
          <w:p w14:paraId="25589028" w14:textId="77777777"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01 audit   5 000 000</w:t>
            </w:r>
          </w:p>
          <w:p w14:paraId="519F077A" w14:textId="77777777"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r w:rsidRPr="00047BEF">
              <w:rPr>
                <w:rFonts w:eastAsia="Calibri" w:cs="Arial"/>
                <w:sz w:val="18"/>
                <w:szCs w:val="18"/>
              </w:rPr>
              <w:t>01 audit de fin   10 000 000</w:t>
            </w:r>
          </w:p>
          <w:p w14:paraId="5CEEAEF5" w14:textId="77777777" w:rsidR="00441A48" w:rsidRPr="00047BEF" w:rsidRDefault="00441A48" w:rsidP="00441A48">
            <w:pPr>
              <w:widowControl w:val="0"/>
              <w:autoSpaceDE w:val="0"/>
              <w:autoSpaceDN w:val="0"/>
              <w:adjustRightInd w:val="0"/>
              <w:spacing w:before="40" w:line="240" w:lineRule="auto"/>
              <w:jc w:val="left"/>
              <w:rPr>
                <w:rFonts w:eastAsia="Calibri" w:cs="Arial"/>
                <w:b/>
                <w:sz w:val="18"/>
                <w:szCs w:val="18"/>
              </w:rPr>
            </w:pPr>
            <w:r w:rsidRPr="00047BEF">
              <w:rPr>
                <w:rFonts w:eastAsia="Calibri" w:cs="Arial"/>
                <w:b/>
                <w:sz w:val="18"/>
                <w:szCs w:val="18"/>
              </w:rPr>
              <w:t>25 000 0000 FCFA</w:t>
            </w:r>
          </w:p>
        </w:tc>
      </w:tr>
      <w:tr w:rsidR="00441A48" w:rsidRPr="00047BEF" w14:paraId="1297651C" w14:textId="77777777" w:rsidTr="00441A48">
        <w:trPr>
          <w:trHeight w:val="970"/>
        </w:trPr>
        <w:tc>
          <w:tcPr>
            <w:tcW w:w="1022" w:type="pct"/>
            <w:tcBorders>
              <w:top w:val="single" w:sz="6" w:space="0" w:color="auto"/>
              <w:left w:val="single" w:sz="8" w:space="0" w:color="auto"/>
              <w:bottom w:val="single" w:sz="6" w:space="0" w:color="auto"/>
              <w:right w:val="single" w:sz="6" w:space="0" w:color="auto"/>
            </w:tcBorders>
          </w:tcPr>
          <w:p w14:paraId="5842B471" w14:textId="77777777" w:rsidR="00441A48" w:rsidRPr="00047BEF" w:rsidRDefault="00441A48" w:rsidP="00441A48">
            <w:pPr>
              <w:widowControl w:val="0"/>
              <w:spacing w:before="40" w:line="240" w:lineRule="auto"/>
              <w:jc w:val="left"/>
              <w:rPr>
                <w:rFonts w:eastAsia="Calibri" w:cs="Arial"/>
                <w:sz w:val="18"/>
                <w:szCs w:val="18"/>
              </w:rPr>
            </w:pPr>
            <w:r w:rsidRPr="00047BEF">
              <w:rPr>
                <w:rFonts w:eastAsia="Calibri" w:cs="Arial"/>
                <w:sz w:val="18"/>
                <w:szCs w:val="18"/>
              </w:rPr>
              <w:t xml:space="preserve">TOTAL cout du PGES </w:t>
            </w:r>
          </w:p>
        </w:tc>
        <w:tc>
          <w:tcPr>
            <w:tcW w:w="936" w:type="pct"/>
            <w:tcBorders>
              <w:top w:val="single" w:sz="6" w:space="0" w:color="auto"/>
              <w:left w:val="single" w:sz="6" w:space="0" w:color="auto"/>
              <w:bottom w:val="single" w:sz="6" w:space="0" w:color="auto"/>
              <w:right w:val="single" w:sz="6" w:space="0" w:color="auto"/>
            </w:tcBorders>
          </w:tcPr>
          <w:p w14:paraId="12112A45" w14:textId="77777777" w:rsidR="00441A48" w:rsidRPr="00047BEF" w:rsidRDefault="00441A48" w:rsidP="00441A48">
            <w:pPr>
              <w:widowControl w:val="0"/>
              <w:spacing w:before="40" w:line="240" w:lineRule="auto"/>
              <w:jc w:val="left"/>
              <w:rPr>
                <w:rFonts w:eastAsia="Calibri" w:cs="Arial"/>
                <w:sz w:val="18"/>
                <w:szCs w:val="18"/>
              </w:rPr>
            </w:pPr>
          </w:p>
        </w:tc>
        <w:tc>
          <w:tcPr>
            <w:tcW w:w="594" w:type="pct"/>
            <w:tcBorders>
              <w:top w:val="single" w:sz="6" w:space="0" w:color="auto"/>
              <w:left w:val="single" w:sz="6" w:space="0" w:color="auto"/>
              <w:bottom w:val="single" w:sz="6" w:space="0" w:color="auto"/>
              <w:right w:val="single" w:sz="6" w:space="0" w:color="auto"/>
            </w:tcBorders>
          </w:tcPr>
          <w:p w14:paraId="378F5D07" w14:textId="77777777" w:rsidR="00441A48" w:rsidRPr="00047BEF" w:rsidRDefault="00441A48" w:rsidP="00441A48">
            <w:pPr>
              <w:widowControl w:val="0"/>
              <w:spacing w:before="40" w:line="240" w:lineRule="auto"/>
              <w:jc w:val="center"/>
              <w:rPr>
                <w:rFonts w:eastAsia="Calibri" w:cs="Arial"/>
                <w:sz w:val="18"/>
                <w:szCs w:val="18"/>
              </w:rPr>
            </w:pPr>
          </w:p>
        </w:tc>
        <w:tc>
          <w:tcPr>
            <w:tcW w:w="678" w:type="pct"/>
            <w:tcBorders>
              <w:top w:val="single" w:sz="6" w:space="0" w:color="auto"/>
              <w:left w:val="single" w:sz="6" w:space="0" w:color="auto"/>
              <w:bottom w:val="single" w:sz="6" w:space="0" w:color="auto"/>
              <w:right w:val="single" w:sz="6" w:space="0" w:color="auto"/>
            </w:tcBorders>
          </w:tcPr>
          <w:p w14:paraId="11F0A5B8" w14:textId="77777777" w:rsidR="00441A48" w:rsidRPr="00047BEF" w:rsidRDefault="00441A48" w:rsidP="00441A48">
            <w:pPr>
              <w:widowControl w:val="0"/>
              <w:spacing w:before="40" w:line="240" w:lineRule="auto"/>
              <w:jc w:val="center"/>
              <w:rPr>
                <w:rFonts w:eastAsia="Calibri" w:cs="Arial"/>
                <w:sz w:val="18"/>
                <w:szCs w:val="18"/>
              </w:rPr>
            </w:pPr>
          </w:p>
        </w:tc>
        <w:tc>
          <w:tcPr>
            <w:tcW w:w="938" w:type="pct"/>
            <w:tcBorders>
              <w:top w:val="single" w:sz="6" w:space="0" w:color="auto"/>
              <w:left w:val="single" w:sz="6" w:space="0" w:color="auto"/>
              <w:bottom w:val="single" w:sz="6" w:space="0" w:color="auto"/>
              <w:right w:val="single" w:sz="8" w:space="0" w:color="auto"/>
            </w:tcBorders>
          </w:tcPr>
          <w:p w14:paraId="581244F5" w14:textId="77777777" w:rsidR="00441A48" w:rsidRPr="00047BEF" w:rsidRDefault="00441A48" w:rsidP="00441A48">
            <w:pPr>
              <w:widowControl w:val="0"/>
              <w:autoSpaceDE w:val="0"/>
              <w:autoSpaceDN w:val="0"/>
              <w:adjustRightInd w:val="0"/>
              <w:spacing w:before="40" w:line="240" w:lineRule="auto"/>
              <w:jc w:val="center"/>
              <w:rPr>
                <w:rFonts w:eastAsia="Calibri" w:cs="Arial"/>
                <w:sz w:val="18"/>
                <w:szCs w:val="18"/>
              </w:rPr>
            </w:pPr>
          </w:p>
        </w:tc>
        <w:tc>
          <w:tcPr>
            <w:tcW w:w="832" w:type="pct"/>
            <w:tcBorders>
              <w:top w:val="single" w:sz="6" w:space="0" w:color="auto"/>
              <w:left w:val="single" w:sz="6" w:space="0" w:color="auto"/>
              <w:bottom w:val="single" w:sz="6" w:space="0" w:color="auto"/>
              <w:right w:val="single" w:sz="6" w:space="0" w:color="auto"/>
            </w:tcBorders>
          </w:tcPr>
          <w:p w14:paraId="4FEC3EEC" w14:textId="77777777" w:rsidR="00441A48" w:rsidRPr="00047BEF" w:rsidRDefault="00441A48" w:rsidP="00441A48">
            <w:pPr>
              <w:widowControl w:val="0"/>
              <w:autoSpaceDE w:val="0"/>
              <w:autoSpaceDN w:val="0"/>
              <w:adjustRightInd w:val="0"/>
              <w:spacing w:before="40" w:line="240" w:lineRule="auto"/>
              <w:jc w:val="left"/>
              <w:rPr>
                <w:rFonts w:eastAsia="Calibri" w:cs="Arial"/>
                <w:sz w:val="18"/>
                <w:szCs w:val="18"/>
              </w:rPr>
            </w:pPr>
          </w:p>
          <w:p w14:paraId="3536CE5C" w14:textId="12766BEB" w:rsidR="00441A48" w:rsidRPr="00047BEF" w:rsidRDefault="004C688C" w:rsidP="004C688C">
            <w:pPr>
              <w:widowControl w:val="0"/>
              <w:autoSpaceDE w:val="0"/>
              <w:autoSpaceDN w:val="0"/>
              <w:adjustRightInd w:val="0"/>
              <w:spacing w:before="40" w:line="240" w:lineRule="auto"/>
              <w:jc w:val="left"/>
              <w:rPr>
                <w:rFonts w:eastAsia="Calibri" w:cs="Arial"/>
                <w:b/>
                <w:sz w:val="24"/>
                <w:szCs w:val="24"/>
              </w:rPr>
            </w:pPr>
            <w:r>
              <w:rPr>
                <w:rFonts w:eastAsia="Calibri" w:cs="Arial"/>
                <w:b/>
                <w:sz w:val="24"/>
                <w:szCs w:val="24"/>
              </w:rPr>
              <w:t xml:space="preserve">746 100 </w:t>
            </w:r>
            <w:r w:rsidR="00441A48" w:rsidRPr="00047BEF">
              <w:rPr>
                <w:rFonts w:eastAsia="Calibri" w:cs="Arial"/>
                <w:b/>
                <w:sz w:val="24"/>
                <w:szCs w:val="24"/>
              </w:rPr>
              <w:t>000 FCFA</w:t>
            </w:r>
          </w:p>
        </w:tc>
      </w:tr>
    </w:tbl>
    <w:p w14:paraId="225F76E1" w14:textId="77777777" w:rsidR="00FB7EE6" w:rsidRPr="00047BEF" w:rsidRDefault="00FB7EE6" w:rsidP="00CA7953">
      <w:pPr>
        <w:rPr>
          <w:lang w:eastAsia="fr-FR"/>
        </w:rPr>
      </w:pPr>
      <w:r w:rsidRPr="00047BEF">
        <w:rPr>
          <w:lang w:eastAsia="fr-FR"/>
        </w:rPr>
        <w:br w:type="page"/>
      </w:r>
    </w:p>
    <w:p w14:paraId="43604984" w14:textId="514DF358" w:rsidR="00FB7EE6" w:rsidRPr="00047BEF" w:rsidRDefault="002E2780" w:rsidP="00BA5DAC">
      <w:pPr>
        <w:pStyle w:val="Lgende"/>
      </w:pPr>
      <w:bookmarkStart w:id="1905" w:name="_Toc43696270"/>
      <w:bookmarkStart w:id="1906" w:name="_Toc52888303"/>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B1380C">
        <w:rPr>
          <w:noProof/>
        </w:rPr>
        <w:t>87</w:t>
      </w:r>
      <w:r w:rsidR="00545216" w:rsidRPr="00047BEF">
        <w:rPr>
          <w:noProof/>
        </w:rPr>
        <w:fldChar w:fldCharType="end"/>
      </w:r>
      <w:r w:rsidR="00FB7EE6" w:rsidRPr="00047BEF">
        <w:t xml:space="preserve"> : </w:t>
      </w:r>
      <w:r w:rsidR="00DE76FC" w:rsidRPr="00047BEF">
        <w:t>Détails du cout des mesures du PGES</w:t>
      </w:r>
      <w:bookmarkEnd w:id="1905"/>
      <w:bookmarkEnd w:id="1906"/>
      <w:r w:rsidR="00DE76FC" w:rsidRPr="00047BEF">
        <w:t xml:space="preserve"> </w:t>
      </w:r>
    </w:p>
    <w:tbl>
      <w:tblPr>
        <w:tblStyle w:val="Grilledutableau20"/>
        <w:tblW w:w="0" w:type="auto"/>
        <w:tblLook w:val="04A0" w:firstRow="1" w:lastRow="0" w:firstColumn="1" w:lastColumn="0" w:noHBand="0" w:noVBand="1"/>
      </w:tblPr>
      <w:tblGrid>
        <w:gridCol w:w="4064"/>
        <w:gridCol w:w="3728"/>
        <w:gridCol w:w="5670"/>
      </w:tblGrid>
      <w:tr w:rsidR="0092313F" w:rsidRPr="00047BEF" w14:paraId="64489313" w14:textId="77777777" w:rsidTr="00D5044E">
        <w:tc>
          <w:tcPr>
            <w:tcW w:w="4064" w:type="dxa"/>
            <w:shd w:val="clear" w:color="auto" w:fill="BDD6EE" w:themeFill="accent1" w:themeFillTint="66"/>
          </w:tcPr>
          <w:p w14:paraId="5FF11422" w14:textId="77777777" w:rsidR="0092313F" w:rsidRPr="00047BEF" w:rsidRDefault="0092313F" w:rsidP="00D70CD9">
            <w:pPr>
              <w:jc w:val="center"/>
              <w:rPr>
                <w:b/>
                <w:sz w:val="20"/>
                <w:szCs w:val="20"/>
              </w:rPr>
            </w:pPr>
            <w:r w:rsidRPr="00047BEF">
              <w:rPr>
                <w:b/>
                <w:sz w:val="20"/>
                <w:szCs w:val="20"/>
              </w:rPr>
              <w:t>Activités</w:t>
            </w:r>
          </w:p>
        </w:tc>
        <w:tc>
          <w:tcPr>
            <w:tcW w:w="3728" w:type="dxa"/>
            <w:shd w:val="clear" w:color="auto" w:fill="BDD6EE" w:themeFill="accent1" w:themeFillTint="66"/>
          </w:tcPr>
          <w:p w14:paraId="3E9E4B9F" w14:textId="77777777" w:rsidR="0092313F" w:rsidRPr="00047BEF" w:rsidRDefault="0092313F" w:rsidP="00D70CD9">
            <w:pPr>
              <w:jc w:val="center"/>
              <w:rPr>
                <w:b/>
                <w:sz w:val="20"/>
                <w:szCs w:val="20"/>
              </w:rPr>
            </w:pPr>
            <w:r w:rsidRPr="00047BEF">
              <w:rPr>
                <w:b/>
                <w:sz w:val="20"/>
                <w:szCs w:val="20"/>
              </w:rPr>
              <w:t>Couts du PGES</w:t>
            </w:r>
          </w:p>
        </w:tc>
        <w:tc>
          <w:tcPr>
            <w:tcW w:w="5670" w:type="dxa"/>
            <w:shd w:val="clear" w:color="auto" w:fill="BDD6EE" w:themeFill="accent1" w:themeFillTint="66"/>
          </w:tcPr>
          <w:p w14:paraId="59C7E27C" w14:textId="503A1EC2" w:rsidR="0092313F" w:rsidRPr="00047BEF" w:rsidRDefault="0092313F" w:rsidP="00D70CD9">
            <w:pPr>
              <w:jc w:val="center"/>
              <w:rPr>
                <w:b/>
                <w:sz w:val="20"/>
                <w:szCs w:val="20"/>
              </w:rPr>
            </w:pPr>
            <w:r w:rsidRPr="00047BEF">
              <w:rPr>
                <w:b/>
                <w:sz w:val="20"/>
                <w:szCs w:val="20"/>
              </w:rPr>
              <w:t>Détails des coûts</w:t>
            </w:r>
            <w:r w:rsidR="00D5044E">
              <w:rPr>
                <w:b/>
                <w:sz w:val="20"/>
                <w:szCs w:val="20"/>
              </w:rPr>
              <w:t xml:space="preserve"> des activités</w:t>
            </w:r>
          </w:p>
        </w:tc>
      </w:tr>
      <w:tr w:rsidR="0092313F" w:rsidRPr="00047BEF" w14:paraId="5A95942C" w14:textId="77777777" w:rsidTr="00D5044E">
        <w:tc>
          <w:tcPr>
            <w:tcW w:w="4064" w:type="dxa"/>
          </w:tcPr>
          <w:p w14:paraId="4F3F2C8C" w14:textId="77777777" w:rsidR="0092313F" w:rsidRPr="00047BEF" w:rsidRDefault="0092313F" w:rsidP="00CA7953">
            <w:pPr>
              <w:rPr>
                <w:sz w:val="20"/>
                <w:szCs w:val="20"/>
              </w:rPr>
            </w:pPr>
            <w:r w:rsidRPr="00047BEF">
              <w:rPr>
                <w:sz w:val="20"/>
                <w:szCs w:val="20"/>
              </w:rPr>
              <w:t xml:space="preserve">1.1.a.1.1 ; 1.2.a.1.1 ; 2.2.a.4.1. ; 2.4.a.2.1. ; 2.4.a.3.1. ; 2.5.a.1.1. ; 2.5.a.2.1. ; 2.6.a.1.1. ; 2.6.a.1.1. ; 2.10.a.1.1. ; </w:t>
            </w:r>
          </w:p>
          <w:p w14:paraId="459CDF3C" w14:textId="77777777" w:rsidR="0092313F" w:rsidRPr="00047BEF" w:rsidRDefault="0092313F" w:rsidP="00CA7953">
            <w:pPr>
              <w:rPr>
                <w:sz w:val="20"/>
                <w:szCs w:val="20"/>
              </w:rPr>
            </w:pPr>
            <w:r w:rsidRPr="00047BEF">
              <w:rPr>
                <w:sz w:val="20"/>
                <w:szCs w:val="20"/>
              </w:rPr>
              <w:t>Mettre à la disposition du personnel de chantier des équipements de protection individuels (EPI : cache nez, bouchon  d’oreille, casque anti-bruit …)</w:t>
            </w:r>
          </w:p>
        </w:tc>
        <w:tc>
          <w:tcPr>
            <w:tcW w:w="3728" w:type="dxa"/>
          </w:tcPr>
          <w:p w14:paraId="2E2CDB9D" w14:textId="77777777" w:rsidR="0092313F" w:rsidRPr="00047BEF" w:rsidRDefault="0092313F" w:rsidP="00CA7953">
            <w:pPr>
              <w:rPr>
                <w:sz w:val="20"/>
                <w:szCs w:val="20"/>
              </w:rPr>
            </w:pPr>
            <w:r w:rsidRPr="00047BEF">
              <w:rPr>
                <w:sz w:val="20"/>
                <w:szCs w:val="20"/>
              </w:rPr>
              <w:t xml:space="preserve">Prévoir dans les DAO une ligne budgétaire pour la mise </w:t>
            </w:r>
            <w:r w:rsidR="00DE76FC" w:rsidRPr="00047BEF">
              <w:rPr>
                <w:sz w:val="20"/>
                <w:szCs w:val="20"/>
              </w:rPr>
              <w:t>œuvre des</w:t>
            </w:r>
            <w:r w:rsidRPr="00047BEF">
              <w:rPr>
                <w:sz w:val="20"/>
                <w:szCs w:val="20"/>
              </w:rPr>
              <w:t xml:space="preserve"> mesures HSE  </w:t>
            </w:r>
          </w:p>
          <w:p w14:paraId="09F1CF36" w14:textId="77777777" w:rsidR="0092313F" w:rsidRPr="00047BEF" w:rsidRDefault="0092313F" w:rsidP="00CA7953">
            <w:pPr>
              <w:rPr>
                <w:sz w:val="20"/>
                <w:szCs w:val="20"/>
              </w:rPr>
            </w:pPr>
          </w:p>
          <w:p w14:paraId="1CA6EE6F" w14:textId="77777777" w:rsidR="0092313F" w:rsidRPr="00047BEF" w:rsidRDefault="00D70CD9" w:rsidP="00337501">
            <w:pPr>
              <w:pStyle w:val="Paragraphedeliste"/>
              <w:numPr>
                <w:ilvl w:val="0"/>
                <w:numId w:val="89"/>
              </w:numPr>
              <w:rPr>
                <w:rFonts w:eastAsia="Calibri"/>
                <w:sz w:val="20"/>
                <w:lang w:val="fr-FR"/>
              </w:rPr>
            </w:pPr>
            <w:r w:rsidRPr="00047BEF">
              <w:rPr>
                <w:rFonts w:eastAsia="Calibri"/>
                <w:sz w:val="20"/>
                <w:lang w:val="fr-FR"/>
              </w:rPr>
              <w:t>0</w:t>
            </w:r>
            <w:r w:rsidR="0092313F" w:rsidRPr="00047BEF">
              <w:rPr>
                <w:rFonts w:eastAsia="Calibri"/>
                <w:sz w:val="20"/>
                <w:lang w:val="fr-FR"/>
              </w:rPr>
              <w:t>00 000 FCFA /an</w:t>
            </w:r>
          </w:p>
          <w:p w14:paraId="4B15EB6B" w14:textId="77777777" w:rsidR="0092313F" w:rsidRPr="00047BEF" w:rsidRDefault="0092313F" w:rsidP="00CA7953">
            <w:pPr>
              <w:rPr>
                <w:sz w:val="20"/>
                <w:szCs w:val="20"/>
              </w:rPr>
            </w:pPr>
          </w:p>
        </w:tc>
        <w:tc>
          <w:tcPr>
            <w:tcW w:w="5670" w:type="dxa"/>
          </w:tcPr>
          <w:p w14:paraId="39322B02" w14:textId="516CE2C2" w:rsidR="00D5044E" w:rsidRDefault="00D5044E" w:rsidP="00CA7953">
            <w:pPr>
              <w:rPr>
                <w:sz w:val="20"/>
                <w:szCs w:val="20"/>
              </w:rPr>
            </w:pPr>
            <w:r w:rsidRPr="00192614">
              <w:rPr>
                <w:rFonts w:eastAsia="Calibri" w:cs="Arial"/>
              </w:rPr>
              <w:t xml:space="preserve">Prévoir dans les DAO une ligne budgétaire HSE pour la mise </w:t>
            </w:r>
            <w:r w:rsidRPr="0052024C">
              <w:rPr>
                <w:rFonts w:eastAsia="Calibri" w:cs="Arial"/>
              </w:rPr>
              <w:t>œuvr</w:t>
            </w:r>
            <w:r w:rsidRPr="00063C56">
              <w:rPr>
                <w:rFonts w:eastAsia="Calibri" w:cs="Arial"/>
              </w:rPr>
              <w:t>e de</w:t>
            </w:r>
            <w:r w:rsidRPr="00192614">
              <w:rPr>
                <w:rFonts w:eastAsia="Calibri" w:cs="Arial"/>
              </w:rPr>
              <w:t xml:space="preserve"> cette mesure</w:t>
            </w:r>
          </w:p>
          <w:p w14:paraId="22F55292" w14:textId="277E73EE" w:rsidR="0092313F" w:rsidRPr="00047BEF" w:rsidRDefault="0092313F" w:rsidP="00CA7953">
            <w:pPr>
              <w:rPr>
                <w:sz w:val="20"/>
                <w:szCs w:val="20"/>
              </w:rPr>
            </w:pPr>
            <w:r w:rsidRPr="00047BEF">
              <w:rPr>
                <w:sz w:val="20"/>
                <w:szCs w:val="20"/>
              </w:rPr>
              <w:t xml:space="preserve">Acquisition des EPI </w:t>
            </w:r>
          </w:p>
          <w:p w14:paraId="386D77B1" w14:textId="77777777" w:rsidR="0092313F" w:rsidRPr="00047BEF" w:rsidRDefault="0092313F" w:rsidP="00CA7953">
            <w:pPr>
              <w:rPr>
                <w:b/>
                <w:sz w:val="20"/>
                <w:szCs w:val="20"/>
              </w:rPr>
            </w:pPr>
            <w:r w:rsidRPr="00047BEF">
              <w:rPr>
                <w:sz w:val="20"/>
                <w:szCs w:val="20"/>
              </w:rPr>
              <w:t xml:space="preserve"> (chaussures de sécurité, gilets, masques, gants, casques, mesures de protection contre Covid 19, et autres EPI spécifiques)</w:t>
            </w:r>
            <w:r w:rsidRPr="00047BEF">
              <w:rPr>
                <w:b/>
                <w:sz w:val="20"/>
                <w:szCs w:val="20"/>
              </w:rPr>
              <w:t xml:space="preserve"> </w:t>
            </w:r>
          </w:p>
        </w:tc>
      </w:tr>
      <w:tr w:rsidR="0092313F" w:rsidRPr="00047BEF" w14:paraId="672F7BD7" w14:textId="77777777" w:rsidTr="00D5044E">
        <w:tc>
          <w:tcPr>
            <w:tcW w:w="4064" w:type="dxa"/>
          </w:tcPr>
          <w:p w14:paraId="376231C7" w14:textId="77777777" w:rsidR="0092313F" w:rsidRPr="00047BEF" w:rsidRDefault="0092313F" w:rsidP="00CA7953">
            <w:pPr>
              <w:rPr>
                <w:sz w:val="20"/>
                <w:szCs w:val="20"/>
              </w:rPr>
            </w:pPr>
            <w:r w:rsidRPr="00047BEF">
              <w:rPr>
                <w:sz w:val="20"/>
                <w:szCs w:val="20"/>
              </w:rPr>
              <w:t xml:space="preserve">1.2.a.3.2. ; 2.2.a.3.1. ; 2.4.a.1.1. ; 2.7.a.1.1. ; 2.8.a.1.1. ; </w:t>
            </w:r>
          </w:p>
          <w:p w14:paraId="4D1C784F" w14:textId="77777777" w:rsidR="0092313F" w:rsidRPr="00047BEF" w:rsidRDefault="0092313F" w:rsidP="00CA7953">
            <w:pPr>
              <w:rPr>
                <w:sz w:val="20"/>
                <w:szCs w:val="20"/>
              </w:rPr>
            </w:pPr>
            <w:r w:rsidRPr="00047BEF">
              <w:rPr>
                <w:sz w:val="20"/>
                <w:szCs w:val="20"/>
              </w:rPr>
              <w:t>Elaborer  et mettre en œuvre un plan de reboisement en compensation sur les sites identifiés</w:t>
            </w:r>
          </w:p>
        </w:tc>
        <w:tc>
          <w:tcPr>
            <w:tcW w:w="3728" w:type="dxa"/>
          </w:tcPr>
          <w:p w14:paraId="58404072" w14:textId="77777777" w:rsidR="0092313F" w:rsidRPr="00047BEF" w:rsidRDefault="00B85317" w:rsidP="00B85317">
            <w:pPr>
              <w:rPr>
                <w:rFonts w:eastAsia="Calibri"/>
                <w:sz w:val="20"/>
              </w:rPr>
            </w:pPr>
            <w:r w:rsidRPr="00047BEF">
              <w:rPr>
                <w:rFonts w:eastAsia="Calibri"/>
                <w:sz w:val="20"/>
              </w:rPr>
              <w:t xml:space="preserve">Mise en terre de de 3000 plants </w:t>
            </w:r>
          </w:p>
          <w:p w14:paraId="33F535C6" w14:textId="77777777" w:rsidR="00B85317" w:rsidRPr="00047BEF" w:rsidRDefault="00B85317" w:rsidP="00337501">
            <w:pPr>
              <w:pStyle w:val="Paragraphedeliste"/>
              <w:numPr>
                <w:ilvl w:val="0"/>
                <w:numId w:val="86"/>
              </w:numPr>
              <w:rPr>
                <w:rFonts w:eastAsia="Calibri"/>
                <w:sz w:val="20"/>
                <w:lang w:val="fr-FR"/>
              </w:rPr>
            </w:pPr>
            <w:r w:rsidRPr="00047BEF">
              <w:rPr>
                <w:rFonts w:eastAsia="Calibri"/>
                <w:sz w:val="20"/>
                <w:lang w:val="fr-FR"/>
              </w:rPr>
              <w:t>Sur un autre site identifié</w:t>
            </w:r>
          </w:p>
          <w:p w14:paraId="611CB708" w14:textId="77777777" w:rsidR="00671E1D" w:rsidRPr="00047BEF" w:rsidRDefault="00B85317" w:rsidP="00337501">
            <w:pPr>
              <w:pStyle w:val="Paragraphedeliste"/>
              <w:numPr>
                <w:ilvl w:val="0"/>
                <w:numId w:val="86"/>
              </w:numPr>
              <w:rPr>
                <w:rFonts w:eastAsia="Calibri"/>
                <w:sz w:val="20"/>
                <w:lang w:val="fr-FR"/>
              </w:rPr>
            </w:pPr>
            <w:r w:rsidRPr="00047BEF">
              <w:rPr>
                <w:rFonts w:eastAsia="Calibri"/>
                <w:sz w:val="20"/>
                <w:lang w:val="fr-FR"/>
              </w:rPr>
              <w:t>Sur les bases vie</w:t>
            </w:r>
            <w:r w:rsidR="00671E1D" w:rsidRPr="00047BEF">
              <w:rPr>
                <w:rFonts w:eastAsia="Calibri"/>
                <w:sz w:val="20"/>
                <w:lang w:val="fr-FR"/>
              </w:rPr>
              <w:t xml:space="preserve"> (02)</w:t>
            </w:r>
            <w:r w:rsidRPr="00047BEF">
              <w:rPr>
                <w:rFonts w:eastAsia="Calibri"/>
                <w:sz w:val="20"/>
                <w:lang w:val="fr-FR"/>
              </w:rPr>
              <w:t xml:space="preserve"> </w:t>
            </w:r>
            <w:r w:rsidR="0092313F" w:rsidRPr="00047BEF">
              <w:rPr>
                <w:rFonts w:eastAsia="Calibri"/>
                <w:sz w:val="20"/>
                <w:lang w:val="fr-FR"/>
              </w:rPr>
              <w:t xml:space="preserve">après le démantèlement </w:t>
            </w:r>
          </w:p>
          <w:p w14:paraId="25A6A066" w14:textId="77777777" w:rsidR="00671E1D" w:rsidRPr="00047BEF" w:rsidRDefault="00671E1D" w:rsidP="00671E1D">
            <w:pPr>
              <w:pStyle w:val="Paragraphedeliste"/>
              <w:ind w:left="360"/>
              <w:rPr>
                <w:rFonts w:eastAsia="Calibri"/>
                <w:sz w:val="20"/>
                <w:lang w:val="fr-FR"/>
              </w:rPr>
            </w:pPr>
          </w:p>
          <w:p w14:paraId="04643184" w14:textId="77777777" w:rsidR="0092313F" w:rsidRPr="00047BEF" w:rsidRDefault="00671E1D" w:rsidP="00671E1D">
            <w:pPr>
              <w:pStyle w:val="Paragraphedeliste"/>
              <w:ind w:left="360"/>
              <w:rPr>
                <w:rFonts w:eastAsia="Calibri"/>
                <w:b/>
                <w:sz w:val="20"/>
                <w:lang w:val="fr-FR"/>
              </w:rPr>
            </w:pPr>
            <w:r w:rsidRPr="00047BEF">
              <w:rPr>
                <w:rFonts w:eastAsia="Calibri"/>
                <w:b/>
                <w:sz w:val="20"/>
                <w:lang w:val="fr-FR"/>
              </w:rPr>
              <w:t>10 0</w:t>
            </w:r>
            <w:r w:rsidR="0092313F" w:rsidRPr="00047BEF">
              <w:rPr>
                <w:rFonts w:eastAsia="Calibri"/>
                <w:b/>
                <w:sz w:val="20"/>
                <w:lang w:val="fr-FR"/>
              </w:rPr>
              <w:t>00 000 F CFA</w:t>
            </w:r>
          </w:p>
        </w:tc>
        <w:tc>
          <w:tcPr>
            <w:tcW w:w="5670" w:type="dxa"/>
          </w:tcPr>
          <w:p w14:paraId="12CC3ADF" w14:textId="268D9EEE" w:rsidR="0092313F" w:rsidRPr="00047BEF" w:rsidRDefault="00D70CD9" w:rsidP="00337501">
            <w:pPr>
              <w:pStyle w:val="Paragraphedeliste"/>
              <w:numPr>
                <w:ilvl w:val="0"/>
                <w:numId w:val="87"/>
              </w:numPr>
              <w:rPr>
                <w:sz w:val="20"/>
                <w:lang w:val="fr-FR"/>
              </w:rPr>
            </w:pPr>
            <w:r w:rsidRPr="00047BEF">
              <w:rPr>
                <w:sz w:val="20"/>
                <w:lang w:val="fr-FR"/>
              </w:rPr>
              <w:t>Mise en terre d’environ</w:t>
            </w:r>
            <w:r w:rsidR="001C64F4" w:rsidRPr="00047BEF">
              <w:rPr>
                <w:sz w:val="20"/>
                <w:lang w:val="fr-FR"/>
              </w:rPr>
              <w:t xml:space="preserve"> 30</w:t>
            </w:r>
            <w:r w:rsidR="0092313F" w:rsidRPr="00047BEF">
              <w:rPr>
                <w:sz w:val="20"/>
                <w:lang w:val="fr-FR"/>
              </w:rPr>
              <w:t>00 plants en compensation sur le site devant abriter les bases-vie</w:t>
            </w:r>
            <w:r w:rsidR="00B85317" w:rsidRPr="00047BEF">
              <w:rPr>
                <w:sz w:val="20"/>
                <w:lang w:val="fr-FR"/>
              </w:rPr>
              <w:t xml:space="preserve"> et après </w:t>
            </w:r>
            <w:r w:rsidR="002319F5" w:rsidRPr="00047BEF">
              <w:rPr>
                <w:sz w:val="20"/>
                <w:lang w:val="fr-FR"/>
              </w:rPr>
              <w:t>le démantèlement</w:t>
            </w:r>
            <w:r w:rsidR="00B85317" w:rsidRPr="00047BEF">
              <w:rPr>
                <w:sz w:val="20"/>
                <w:lang w:val="fr-FR"/>
              </w:rPr>
              <w:t xml:space="preserve"> de de la</w:t>
            </w:r>
            <w:r w:rsidR="002319F5">
              <w:rPr>
                <w:sz w:val="20"/>
                <w:lang w:val="fr-FR"/>
              </w:rPr>
              <w:t xml:space="preserve"> </w:t>
            </w:r>
            <w:r w:rsidR="00B85317" w:rsidRPr="00047BEF">
              <w:rPr>
                <w:sz w:val="20"/>
                <w:lang w:val="fr-FR"/>
              </w:rPr>
              <w:t>base vie si requis</w:t>
            </w:r>
            <w:r w:rsidR="00D5044E">
              <w:rPr>
                <w:sz w:val="20"/>
                <w:lang w:val="fr-FR"/>
              </w:rPr>
              <w:t> :</w:t>
            </w:r>
          </w:p>
          <w:p w14:paraId="3FFB2D0B" w14:textId="77777777" w:rsidR="0092313F" w:rsidRPr="00047BEF" w:rsidRDefault="0092313F" w:rsidP="00337501">
            <w:pPr>
              <w:pStyle w:val="Paragraphedeliste"/>
              <w:numPr>
                <w:ilvl w:val="0"/>
                <w:numId w:val="87"/>
              </w:numPr>
              <w:rPr>
                <w:sz w:val="20"/>
                <w:lang w:val="fr-FR"/>
              </w:rPr>
            </w:pPr>
            <w:r w:rsidRPr="00047BEF">
              <w:rPr>
                <w:sz w:val="20"/>
                <w:lang w:val="fr-FR"/>
              </w:rPr>
              <w:t>la superficie d’une base vie est estimée à environ 1 à 1,5 ha</w:t>
            </w:r>
          </w:p>
          <w:p w14:paraId="21FBC308" w14:textId="77777777" w:rsidR="0092313F" w:rsidRPr="00047BEF" w:rsidRDefault="0092313F" w:rsidP="00337501">
            <w:pPr>
              <w:pStyle w:val="Paragraphedeliste"/>
              <w:numPr>
                <w:ilvl w:val="0"/>
                <w:numId w:val="87"/>
              </w:numPr>
              <w:rPr>
                <w:sz w:val="20"/>
                <w:lang w:val="fr-FR"/>
              </w:rPr>
            </w:pPr>
            <w:r w:rsidRPr="00047BEF">
              <w:rPr>
                <w:sz w:val="20"/>
                <w:lang w:val="fr-FR"/>
              </w:rPr>
              <w:t>les arbres seront mis en terre sur 1</w:t>
            </w:r>
            <w:r w:rsidR="001C64F4" w:rsidRPr="00047BEF">
              <w:rPr>
                <w:sz w:val="20"/>
                <w:lang w:val="fr-FR"/>
              </w:rPr>
              <w:t xml:space="preserve">0 </w:t>
            </w:r>
            <w:r w:rsidRPr="00047BEF">
              <w:rPr>
                <w:sz w:val="20"/>
                <w:lang w:val="fr-FR"/>
              </w:rPr>
              <w:t xml:space="preserve">000 m² </w:t>
            </w:r>
            <w:r w:rsidR="00B85317" w:rsidRPr="00047BEF">
              <w:rPr>
                <w:sz w:val="20"/>
                <w:lang w:val="fr-FR"/>
              </w:rPr>
              <w:t>à 15 000 m²</w:t>
            </w:r>
          </w:p>
          <w:p w14:paraId="5275E10C" w14:textId="77777777" w:rsidR="0092313F" w:rsidRPr="00047BEF" w:rsidRDefault="0092313F" w:rsidP="00337501">
            <w:pPr>
              <w:pStyle w:val="Paragraphedeliste"/>
              <w:numPr>
                <w:ilvl w:val="0"/>
                <w:numId w:val="87"/>
              </w:numPr>
              <w:rPr>
                <w:sz w:val="20"/>
                <w:lang w:val="fr-FR"/>
              </w:rPr>
            </w:pPr>
            <w:r w:rsidRPr="00047BEF">
              <w:rPr>
                <w:sz w:val="20"/>
                <w:lang w:val="fr-FR"/>
              </w:rPr>
              <w:t>les opérations d’acquisition de plants, de trouaison, mise en terre, et entretien jusqu’à croissance optimale sont estimée</w:t>
            </w:r>
            <w:r w:rsidR="00671E1D" w:rsidRPr="00047BEF">
              <w:rPr>
                <w:sz w:val="20"/>
                <w:lang w:val="fr-FR"/>
              </w:rPr>
              <w:t>s à 30</w:t>
            </w:r>
            <w:r w:rsidRPr="00047BEF">
              <w:rPr>
                <w:sz w:val="20"/>
                <w:lang w:val="fr-FR"/>
              </w:rPr>
              <w:t xml:space="preserve">00 F / plants </w:t>
            </w:r>
          </w:p>
          <w:p w14:paraId="0F476CB8" w14:textId="77777777" w:rsidR="0092313F" w:rsidRPr="00047BEF" w:rsidRDefault="0092313F" w:rsidP="00CA7953">
            <w:pPr>
              <w:rPr>
                <w:b/>
                <w:sz w:val="20"/>
                <w:szCs w:val="20"/>
              </w:rPr>
            </w:pPr>
            <w:r w:rsidRPr="00047BEF">
              <w:rPr>
                <w:sz w:val="20"/>
                <w:szCs w:val="20"/>
              </w:rPr>
              <w:t xml:space="preserve">Cout du reboisement pour deux sites : </w:t>
            </w:r>
            <w:r w:rsidR="00671E1D" w:rsidRPr="00047BEF">
              <w:rPr>
                <w:b/>
                <w:sz w:val="20"/>
                <w:szCs w:val="20"/>
              </w:rPr>
              <w:t xml:space="preserve">9 </w:t>
            </w:r>
            <w:r w:rsidR="00B85317" w:rsidRPr="00047BEF">
              <w:rPr>
                <w:b/>
                <w:sz w:val="20"/>
                <w:szCs w:val="20"/>
              </w:rPr>
              <w:t>00</w:t>
            </w:r>
            <w:r w:rsidR="00671E1D" w:rsidRPr="00047BEF">
              <w:rPr>
                <w:b/>
                <w:sz w:val="20"/>
                <w:szCs w:val="20"/>
              </w:rPr>
              <w:t>0</w:t>
            </w:r>
            <w:r w:rsidR="00B85317" w:rsidRPr="00047BEF">
              <w:rPr>
                <w:b/>
                <w:sz w:val="20"/>
                <w:szCs w:val="20"/>
              </w:rPr>
              <w:t xml:space="preserve"> 0</w:t>
            </w:r>
            <w:r w:rsidRPr="00047BEF">
              <w:rPr>
                <w:b/>
                <w:sz w:val="20"/>
                <w:szCs w:val="20"/>
              </w:rPr>
              <w:t>00 F CFA</w:t>
            </w:r>
          </w:p>
          <w:p w14:paraId="42227CC6" w14:textId="77777777" w:rsidR="00671E1D" w:rsidRPr="00047BEF" w:rsidRDefault="00671E1D" w:rsidP="00CA7953">
            <w:pPr>
              <w:rPr>
                <w:sz w:val="20"/>
                <w:szCs w:val="20"/>
              </w:rPr>
            </w:pPr>
            <w:r w:rsidRPr="00047BEF">
              <w:rPr>
                <w:sz w:val="20"/>
                <w:szCs w:val="20"/>
              </w:rPr>
              <w:t>Remplacement des plants   1 000 000 F fca</w:t>
            </w:r>
          </w:p>
          <w:p w14:paraId="40199F08" w14:textId="77777777" w:rsidR="00497418" w:rsidRPr="00047BEF" w:rsidRDefault="0092313F" w:rsidP="00CA7953">
            <w:pPr>
              <w:rPr>
                <w:sz w:val="20"/>
                <w:szCs w:val="20"/>
              </w:rPr>
            </w:pPr>
            <w:r w:rsidRPr="00047BEF">
              <w:rPr>
                <w:sz w:val="20"/>
                <w:szCs w:val="20"/>
              </w:rPr>
              <w:t xml:space="preserve">Cout du reboisement pour deux bases vie : </w:t>
            </w:r>
          </w:p>
          <w:p w14:paraId="31F6CD59" w14:textId="77777777" w:rsidR="0092313F" w:rsidRPr="00047BEF" w:rsidRDefault="00671E1D" w:rsidP="00CA7953">
            <w:pPr>
              <w:rPr>
                <w:sz w:val="20"/>
                <w:szCs w:val="20"/>
              </w:rPr>
            </w:pPr>
            <w:r w:rsidRPr="00047BEF">
              <w:rPr>
                <w:sz w:val="20"/>
                <w:szCs w:val="20"/>
              </w:rPr>
              <w:t>10 0</w:t>
            </w:r>
            <w:r w:rsidR="0092313F" w:rsidRPr="00047BEF">
              <w:rPr>
                <w:sz w:val="20"/>
                <w:szCs w:val="20"/>
              </w:rPr>
              <w:t xml:space="preserve">00 000 FCFA </w:t>
            </w:r>
          </w:p>
          <w:p w14:paraId="6430A832" w14:textId="77777777" w:rsidR="0092313F" w:rsidRPr="00047BEF" w:rsidRDefault="0092313F" w:rsidP="00CA7953">
            <w:pPr>
              <w:pStyle w:val="Paragraphedeliste"/>
              <w:rPr>
                <w:rFonts w:eastAsia="Calibri"/>
                <w:sz w:val="20"/>
                <w:lang w:val="fr-FR"/>
              </w:rPr>
            </w:pPr>
          </w:p>
          <w:p w14:paraId="39B17057" w14:textId="77777777" w:rsidR="0092313F" w:rsidRPr="00047BEF" w:rsidRDefault="0092313F" w:rsidP="00671E1D">
            <w:pPr>
              <w:rPr>
                <w:sz w:val="20"/>
                <w:szCs w:val="20"/>
              </w:rPr>
            </w:pPr>
            <w:r w:rsidRPr="00047BEF">
              <w:rPr>
                <w:sz w:val="20"/>
                <w:szCs w:val="20"/>
              </w:rPr>
              <w:t xml:space="preserve">TOTAL </w:t>
            </w:r>
            <w:r w:rsidR="00671E1D" w:rsidRPr="00047BEF">
              <w:rPr>
                <w:sz w:val="20"/>
                <w:szCs w:val="20"/>
              </w:rPr>
              <w:t>10 00</w:t>
            </w:r>
            <w:r w:rsidRPr="00047BEF">
              <w:rPr>
                <w:sz w:val="20"/>
                <w:szCs w:val="20"/>
              </w:rPr>
              <w:t>0 000 FCFA</w:t>
            </w:r>
          </w:p>
        </w:tc>
      </w:tr>
      <w:tr w:rsidR="0092313F" w:rsidRPr="00047BEF" w14:paraId="35030CB6" w14:textId="77777777" w:rsidTr="00D5044E">
        <w:tc>
          <w:tcPr>
            <w:tcW w:w="4064" w:type="dxa"/>
          </w:tcPr>
          <w:p w14:paraId="23AED6D3" w14:textId="77777777" w:rsidR="0092313F" w:rsidRPr="00047BEF" w:rsidRDefault="0092313F" w:rsidP="00CA7953">
            <w:pPr>
              <w:rPr>
                <w:sz w:val="20"/>
                <w:szCs w:val="20"/>
              </w:rPr>
            </w:pPr>
            <w:r w:rsidRPr="00047BEF">
              <w:rPr>
                <w:sz w:val="20"/>
                <w:szCs w:val="20"/>
              </w:rPr>
              <w:t xml:space="preserve">1.2.a.3.3. ; 2.2.a.3.2. ; 2.8.a.1.2. ; 2.10.a.2.2. ; 2.10.a.2.2 ; </w:t>
            </w:r>
          </w:p>
          <w:p w14:paraId="05742FD4" w14:textId="77777777" w:rsidR="0092313F" w:rsidRPr="00047BEF" w:rsidRDefault="0092313F" w:rsidP="00CA7953">
            <w:pPr>
              <w:rPr>
                <w:sz w:val="20"/>
                <w:szCs w:val="20"/>
              </w:rPr>
            </w:pPr>
            <w:r w:rsidRPr="00047BEF">
              <w:rPr>
                <w:sz w:val="20"/>
                <w:szCs w:val="20"/>
              </w:rPr>
              <w:t xml:space="preserve">Faire un aménagement paysager pour les rues </w:t>
            </w:r>
          </w:p>
        </w:tc>
        <w:tc>
          <w:tcPr>
            <w:tcW w:w="3728" w:type="dxa"/>
          </w:tcPr>
          <w:p w14:paraId="555B7CF4" w14:textId="77777777" w:rsidR="0092313F" w:rsidRPr="00047BEF" w:rsidRDefault="0092313F" w:rsidP="00CA7953">
            <w:pPr>
              <w:rPr>
                <w:sz w:val="20"/>
                <w:szCs w:val="20"/>
              </w:rPr>
            </w:pPr>
            <w:r w:rsidRPr="00047BEF">
              <w:rPr>
                <w:sz w:val="20"/>
                <w:szCs w:val="20"/>
              </w:rPr>
              <w:t>Mise en terre des arbres d’alignement sur environ 1</w:t>
            </w:r>
            <w:r w:rsidR="00671E1D" w:rsidRPr="00047BEF">
              <w:rPr>
                <w:sz w:val="20"/>
                <w:szCs w:val="20"/>
              </w:rPr>
              <w:t>1</w:t>
            </w:r>
            <w:r w:rsidRPr="00047BEF">
              <w:rPr>
                <w:sz w:val="20"/>
                <w:szCs w:val="20"/>
              </w:rPr>
              <w:t>km (</w:t>
            </w:r>
            <w:r w:rsidR="00671E1D" w:rsidRPr="00047BEF">
              <w:rPr>
                <w:sz w:val="20"/>
                <w:szCs w:val="20"/>
              </w:rPr>
              <w:t xml:space="preserve">2000 </w:t>
            </w:r>
            <w:r w:rsidRPr="00047BEF">
              <w:rPr>
                <w:sz w:val="20"/>
                <w:szCs w:val="20"/>
              </w:rPr>
              <w:t xml:space="preserve">plants) </w:t>
            </w:r>
          </w:p>
          <w:p w14:paraId="31D58B89" w14:textId="77777777" w:rsidR="0092313F" w:rsidRPr="00047BEF" w:rsidRDefault="0092313F" w:rsidP="00CA7953">
            <w:pPr>
              <w:rPr>
                <w:sz w:val="20"/>
                <w:szCs w:val="20"/>
              </w:rPr>
            </w:pPr>
          </w:p>
          <w:p w14:paraId="6856DA03" w14:textId="77777777" w:rsidR="0092313F" w:rsidRPr="00047BEF" w:rsidRDefault="00671E1D" w:rsidP="00671E1D">
            <w:pPr>
              <w:rPr>
                <w:b/>
                <w:sz w:val="20"/>
              </w:rPr>
            </w:pPr>
            <w:r w:rsidRPr="00047BEF">
              <w:rPr>
                <w:sz w:val="20"/>
              </w:rPr>
              <w:t xml:space="preserve"> </w:t>
            </w:r>
            <w:r w:rsidRPr="00047BEF">
              <w:rPr>
                <w:b/>
                <w:sz w:val="20"/>
              </w:rPr>
              <w:t>6 50</w:t>
            </w:r>
            <w:r w:rsidR="0092313F" w:rsidRPr="00047BEF">
              <w:rPr>
                <w:b/>
                <w:sz w:val="20"/>
              </w:rPr>
              <w:t xml:space="preserve">0 000 FCFA  </w:t>
            </w:r>
          </w:p>
        </w:tc>
        <w:tc>
          <w:tcPr>
            <w:tcW w:w="5670" w:type="dxa"/>
          </w:tcPr>
          <w:p w14:paraId="66F69DB9" w14:textId="77777777" w:rsidR="0092313F" w:rsidRPr="00047BEF" w:rsidRDefault="0092313F" w:rsidP="00CA7953">
            <w:pPr>
              <w:rPr>
                <w:sz w:val="20"/>
                <w:szCs w:val="20"/>
              </w:rPr>
            </w:pPr>
            <w:r w:rsidRPr="00047BEF">
              <w:rPr>
                <w:sz w:val="20"/>
                <w:szCs w:val="20"/>
              </w:rPr>
              <w:t xml:space="preserve">Mise en terre d’environs </w:t>
            </w:r>
            <w:r w:rsidR="00671E1D" w:rsidRPr="00047BEF">
              <w:rPr>
                <w:sz w:val="20"/>
                <w:szCs w:val="20"/>
              </w:rPr>
              <w:t>2000</w:t>
            </w:r>
            <w:r w:rsidRPr="00047BEF">
              <w:rPr>
                <w:sz w:val="20"/>
                <w:szCs w:val="20"/>
              </w:rPr>
              <w:t xml:space="preserve"> plants le long de </w:t>
            </w:r>
            <w:r w:rsidR="00671E1D" w:rsidRPr="00047BEF">
              <w:rPr>
                <w:sz w:val="20"/>
                <w:szCs w:val="20"/>
              </w:rPr>
              <w:t>RUES</w:t>
            </w:r>
            <w:r w:rsidRPr="00047BEF">
              <w:rPr>
                <w:sz w:val="20"/>
                <w:szCs w:val="20"/>
              </w:rPr>
              <w:t xml:space="preserve"> et éventuellement sur le terre-plein (linéaire 11 Km environ)</w:t>
            </w:r>
          </w:p>
          <w:p w14:paraId="1E0DACFB" w14:textId="77777777" w:rsidR="00671E1D" w:rsidRPr="00047BEF" w:rsidRDefault="0092313F" w:rsidP="00337501">
            <w:pPr>
              <w:pStyle w:val="Paragraphedeliste"/>
              <w:numPr>
                <w:ilvl w:val="0"/>
                <w:numId w:val="88"/>
              </w:numPr>
              <w:rPr>
                <w:sz w:val="20"/>
                <w:lang w:val="fr-FR"/>
              </w:rPr>
            </w:pPr>
            <w:r w:rsidRPr="00047BEF">
              <w:rPr>
                <w:sz w:val="20"/>
                <w:lang w:val="fr-FR"/>
              </w:rPr>
              <w:t xml:space="preserve">les arbres seront mis en terre </w:t>
            </w:r>
            <w:r w:rsidR="00B820D3" w:rsidRPr="00047BEF">
              <w:rPr>
                <w:sz w:val="20"/>
                <w:lang w:val="fr-FR"/>
              </w:rPr>
              <w:t>avec un espacement</w:t>
            </w:r>
            <w:r w:rsidRPr="00047BEF">
              <w:rPr>
                <w:sz w:val="20"/>
                <w:lang w:val="fr-FR"/>
              </w:rPr>
              <w:t xml:space="preserve"> de 25 m</w:t>
            </w:r>
          </w:p>
          <w:p w14:paraId="0DB1ECCF" w14:textId="77777777" w:rsidR="0092313F" w:rsidRPr="00047BEF" w:rsidRDefault="0092313F" w:rsidP="00337501">
            <w:pPr>
              <w:pStyle w:val="Paragraphedeliste"/>
              <w:numPr>
                <w:ilvl w:val="0"/>
                <w:numId w:val="88"/>
              </w:numPr>
              <w:rPr>
                <w:sz w:val="20"/>
                <w:lang w:val="fr-FR"/>
              </w:rPr>
            </w:pPr>
            <w:r w:rsidRPr="00047BEF">
              <w:rPr>
                <w:sz w:val="20"/>
                <w:lang w:val="fr-FR"/>
              </w:rPr>
              <w:lastRenderedPageBreak/>
              <w:t xml:space="preserve">les opérations d’acquisition de plants, de trouaison, mise en terre, de protection et entretien jusqu’à croissance optimale sont estimées à </w:t>
            </w:r>
            <w:r w:rsidR="00671E1D" w:rsidRPr="00047BEF">
              <w:rPr>
                <w:sz w:val="20"/>
                <w:lang w:val="fr-FR"/>
              </w:rPr>
              <w:t>3</w:t>
            </w:r>
            <w:r w:rsidRPr="00047BEF">
              <w:rPr>
                <w:sz w:val="20"/>
                <w:lang w:val="fr-FR"/>
              </w:rPr>
              <w:t xml:space="preserve">000 F / plants </w:t>
            </w:r>
          </w:p>
          <w:p w14:paraId="7DD66995" w14:textId="7AF9569C" w:rsidR="00671E1D" w:rsidRPr="00047BEF" w:rsidRDefault="00671E1D" w:rsidP="00337501">
            <w:pPr>
              <w:pStyle w:val="Paragraphedeliste"/>
              <w:numPr>
                <w:ilvl w:val="0"/>
                <w:numId w:val="88"/>
              </w:numPr>
              <w:rPr>
                <w:sz w:val="20"/>
                <w:lang w:val="fr-FR"/>
              </w:rPr>
            </w:pPr>
            <w:r w:rsidRPr="00047BEF">
              <w:rPr>
                <w:sz w:val="20"/>
                <w:lang w:val="fr-FR"/>
              </w:rPr>
              <w:t xml:space="preserve">Remplacement de plants    500 000 </w:t>
            </w:r>
            <w:r w:rsidR="00456FA8" w:rsidRPr="00047BEF">
              <w:rPr>
                <w:sz w:val="20"/>
                <w:lang w:val="fr-FR"/>
              </w:rPr>
              <w:t>F CFA</w:t>
            </w:r>
          </w:p>
          <w:p w14:paraId="259D75A9" w14:textId="77777777" w:rsidR="00671E1D" w:rsidRPr="00047BEF" w:rsidRDefault="00671E1D" w:rsidP="00671E1D">
            <w:pPr>
              <w:pStyle w:val="Paragraphedeliste"/>
              <w:ind w:left="360"/>
              <w:rPr>
                <w:sz w:val="20"/>
                <w:lang w:val="fr-FR"/>
              </w:rPr>
            </w:pPr>
          </w:p>
          <w:p w14:paraId="24B7AA0A" w14:textId="77777777" w:rsidR="0092313F" w:rsidRPr="00047BEF" w:rsidRDefault="0092313F" w:rsidP="00671E1D">
            <w:pPr>
              <w:rPr>
                <w:sz w:val="20"/>
                <w:szCs w:val="20"/>
              </w:rPr>
            </w:pPr>
            <w:r w:rsidRPr="00047BEF">
              <w:rPr>
                <w:sz w:val="20"/>
                <w:szCs w:val="20"/>
              </w:rPr>
              <w:t xml:space="preserve">Cout : </w:t>
            </w:r>
            <w:r w:rsidR="00671E1D" w:rsidRPr="00047BEF">
              <w:rPr>
                <w:sz w:val="20"/>
                <w:szCs w:val="20"/>
              </w:rPr>
              <w:t>6 5</w:t>
            </w:r>
            <w:r w:rsidRPr="00047BEF">
              <w:rPr>
                <w:sz w:val="20"/>
                <w:szCs w:val="20"/>
              </w:rPr>
              <w:t xml:space="preserve">00 000  FCFA </w:t>
            </w:r>
          </w:p>
        </w:tc>
      </w:tr>
      <w:tr w:rsidR="0092313F" w:rsidRPr="00047BEF" w14:paraId="58C14D59" w14:textId="77777777" w:rsidTr="00D5044E">
        <w:tc>
          <w:tcPr>
            <w:tcW w:w="4064" w:type="dxa"/>
          </w:tcPr>
          <w:p w14:paraId="510B7C1B" w14:textId="77777777" w:rsidR="0092313F" w:rsidRPr="00047BEF" w:rsidRDefault="0092313F" w:rsidP="00CA7953">
            <w:pPr>
              <w:rPr>
                <w:sz w:val="20"/>
                <w:szCs w:val="20"/>
              </w:rPr>
            </w:pPr>
            <w:r w:rsidRPr="00047BEF">
              <w:rPr>
                <w:sz w:val="20"/>
                <w:szCs w:val="20"/>
              </w:rPr>
              <w:lastRenderedPageBreak/>
              <w:t xml:space="preserve">1.2.a.4.1. </w:t>
            </w:r>
          </w:p>
          <w:p w14:paraId="40A4F76B" w14:textId="77777777" w:rsidR="0092313F" w:rsidRPr="00047BEF" w:rsidRDefault="0092313F" w:rsidP="00CA7953">
            <w:pPr>
              <w:rPr>
                <w:sz w:val="20"/>
                <w:szCs w:val="20"/>
              </w:rPr>
            </w:pPr>
            <w:r w:rsidRPr="00047BEF">
              <w:rPr>
                <w:sz w:val="20"/>
                <w:szCs w:val="20"/>
              </w:rPr>
              <w:t xml:space="preserve">Disposer de poubelles sur la base vie </w:t>
            </w:r>
          </w:p>
        </w:tc>
        <w:tc>
          <w:tcPr>
            <w:tcW w:w="3728" w:type="dxa"/>
          </w:tcPr>
          <w:p w14:paraId="13B49505" w14:textId="77777777" w:rsidR="0092313F" w:rsidRPr="00047BEF" w:rsidRDefault="0092313F" w:rsidP="00CA7953">
            <w:pPr>
              <w:rPr>
                <w:sz w:val="20"/>
                <w:szCs w:val="20"/>
              </w:rPr>
            </w:pPr>
            <w:r w:rsidRPr="00047BEF">
              <w:rPr>
                <w:sz w:val="20"/>
                <w:szCs w:val="20"/>
              </w:rPr>
              <w:t xml:space="preserve">Ligne budgétaire HSE </w:t>
            </w:r>
          </w:p>
          <w:p w14:paraId="11C5AFCB" w14:textId="77777777" w:rsidR="0092313F" w:rsidRPr="00047BEF" w:rsidRDefault="0092313F" w:rsidP="00CA7953">
            <w:pPr>
              <w:rPr>
                <w:sz w:val="20"/>
                <w:szCs w:val="20"/>
              </w:rPr>
            </w:pPr>
          </w:p>
        </w:tc>
        <w:tc>
          <w:tcPr>
            <w:tcW w:w="5670" w:type="dxa"/>
          </w:tcPr>
          <w:p w14:paraId="67F5C374" w14:textId="77777777" w:rsidR="0092313F" w:rsidRPr="00047BEF" w:rsidRDefault="0092313F" w:rsidP="00CA7953">
            <w:pPr>
              <w:rPr>
                <w:sz w:val="20"/>
                <w:szCs w:val="20"/>
              </w:rPr>
            </w:pPr>
            <w:r w:rsidRPr="00047BEF">
              <w:rPr>
                <w:sz w:val="20"/>
                <w:szCs w:val="20"/>
              </w:rPr>
              <w:t xml:space="preserve">Ligne budgétaire HSE </w:t>
            </w:r>
          </w:p>
          <w:p w14:paraId="5A5828A2" w14:textId="77777777" w:rsidR="0092313F" w:rsidRPr="00047BEF" w:rsidRDefault="0092313F" w:rsidP="00CA7953">
            <w:pPr>
              <w:rPr>
                <w:sz w:val="20"/>
                <w:szCs w:val="20"/>
              </w:rPr>
            </w:pPr>
            <w:r w:rsidRPr="00047BEF">
              <w:rPr>
                <w:sz w:val="20"/>
                <w:szCs w:val="20"/>
              </w:rPr>
              <w:t xml:space="preserve">2- Entretien de la base vie </w:t>
            </w:r>
          </w:p>
          <w:p w14:paraId="031BB37C" w14:textId="77777777" w:rsidR="0092313F" w:rsidRPr="00047BEF" w:rsidRDefault="0092313F" w:rsidP="00CA7953">
            <w:pPr>
              <w:pStyle w:val="Paragraphedeliste"/>
              <w:rPr>
                <w:rFonts w:eastAsia="Calibri"/>
                <w:sz w:val="20"/>
                <w:lang w:val="fr-FR"/>
              </w:rPr>
            </w:pPr>
            <w:r w:rsidRPr="00047BEF">
              <w:rPr>
                <w:rFonts w:eastAsia="Calibri"/>
                <w:sz w:val="20"/>
                <w:lang w:val="fr-FR"/>
              </w:rPr>
              <w:t>(voir gestion des déchets)</w:t>
            </w:r>
          </w:p>
        </w:tc>
      </w:tr>
      <w:tr w:rsidR="0092313F" w:rsidRPr="00047BEF" w14:paraId="24E1FA2D" w14:textId="77777777" w:rsidTr="00D5044E">
        <w:tc>
          <w:tcPr>
            <w:tcW w:w="4064" w:type="dxa"/>
          </w:tcPr>
          <w:p w14:paraId="0AC13D1C" w14:textId="77777777" w:rsidR="0092313F" w:rsidRPr="00047BEF" w:rsidRDefault="0092313F" w:rsidP="00CA7953">
            <w:pPr>
              <w:rPr>
                <w:sz w:val="20"/>
                <w:szCs w:val="20"/>
              </w:rPr>
            </w:pPr>
            <w:r w:rsidRPr="00047BEF">
              <w:rPr>
                <w:sz w:val="20"/>
                <w:szCs w:val="20"/>
              </w:rPr>
              <w:t xml:space="preserve">1.2.a.4.2. ; 2.1.a.5.1. ; 2.8.a.4.1. ; 2.10.a.1.4. ; </w:t>
            </w:r>
          </w:p>
          <w:p w14:paraId="32520342" w14:textId="77777777" w:rsidR="0092313F" w:rsidRPr="00047BEF" w:rsidRDefault="0092313F" w:rsidP="00CA7953">
            <w:pPr>
              <w:rPr>
                <w:sz w:val="20"/>
                <w:szCs w:val="20"/>
              </w:rPr>
            </w:pPr>
            <w:r w:rsidRPr="00047BEF">
              <w:rPr>
                <w:sz w:val="20"/>
                <w:szCs w:val="20"/>
              </w:rPr>
              <w:t xml:space="preserve">Mettre en place un système de collecte de déchets conforme aux normes  </w:t>
            </w:r>
          </w:p>
        </w:tc>
        <w:tc>
          <w:tcPr>
            <w:tcW w:w="3728" w:type="dxa"/>
          </w:tcPr>
          <w:p w14:paraId="0F53DBA3" w14:textId="77777777" w:rsidR="0092313F" w:rsidRPr="00047BEF" w:rsidRDefault="0092313F" w:rsidP="00CA7953">
            <w:pPr>
              <w:rPr>
                <w:sz w:val="20"/>
                <w:szCs w:val="20"/>
              </w:rPr>
            </w:pPr>
            <w:r w:rsidRPr="00047BEF">
              <w:rPr>
                <w:sz w:val="20"/>
                <w:szCs w:val="20"/>
              </w:rPr>
              <w:t xml:space="preserve">Entretien des bases vie et gestion des déchets </w:t>
            </w:r>
          </w:p>
          <w:p w14:paraId="1F1DBBD5" w14:textId="77777777" w:rsidR="0092313F" w:rsidRPr="00047BEF" w:rsidRDefault="0092313F" w:rsidP="00CA7953">
            <w:pPr>
              <w:rPr>
                <w:sz w:val="20"/>
                <w:szCs w:val="20"/>
              </w:rPr>
            </w:pPr>
            <w:r w:rsidRPr="00047BEF">
              <w:rPr>
                <w:sz w:val="20"/>
                <w:szCs w:val="20"/>
              </w:rPr>
              <w:t>20 000 000 FCFA /an</w:t>
            </w:r>
          </w:p>
        </w:tc>
        <w:tc>
          <w:tcPr>
            <w:tcW w:w="5670" w:type="dxa"/>
          </w:tcPr>
          <w:p w14:paraId="52BB9605" w14:textId="77777777" w:rsidR="0092313F" w:rsidRPr="00047BEF" w:rsidRDefault="0092313F" w:rsidP="00CA7953">
            <w:pPr>
              <w:rPr>
                <w:sz w:val="20"/>
                <w:szCs w:val="20"/>
              </w:rPr>
            </w:pPr>
            <w:r w:rsidRPr="00047BEF">
              <w:rPr>
                <w:sz w:val="20"/>
                <w:szCs w:val="20"/>
              </w:rPr>
              <w:t xml:space="preserve">Ligne budgétaire HSE </w:t>
            </w:r>
          </w:p>
          <w:p w14:paraId="01772E23" w14:textId="77777777" w:rsidR="0092313F" w:rsidRPr="00047BEF" w:rsidRDefault="0092313F" w:rsidP="00CA7953">
            <w:pPr>
              <w:rPr>
                <w:sz w:val="20"/>
                <w:szCs w:val="20"/>
              </w:rPr>
            </w:pPr>
            <w:r w:rsidRPr="00047BEF">
              <w:rPr>
                <w:sz w:val="20"/>
                <w:szCs w:val="20"/>
              </w:rPr>
              <w:t xml:space="preserve">2- Entretien des bases vie </w:t>
            </w:r>
          </w:p>
          <w:p w14:paraId="5431B2E8" w14:textId="77777777" w:rsidR="0092313F" w:rsidRPr="00047BEF" w:rsidRDefault="0092313F" w:rsidP="00CA7953">
            <w:pPr>
              <w:rPr>
                <w:sz w:val="20"/>
                <w:szCs w:val="20"/>
              </w:rPr>
            </w:pPr>
            <w:r w:rsidRPr="00047BEF">
              <w:rPr>
                <w:sz w:val="20"/>
                <w:szCs w:val="20"/>
              </w:rPr>
              <w:t>(02 agents d’entretien, acquisition et renouvellement des poubelles, abonnement à une structure de colle</w:t>
            </w:r>
            <w:r w:rsidR="00B820D3" w:rsidRPr="00047BEF">
              <w:rPr>
                <w:sz w:val="20"/>
                <w:szCs w:val="20"/>
              </w:rPr>
              <w:t>cte, gestion des huiles usagées</w:t>
            </w:r>
            <w:r w:rsidRPr="00047BEF">
              <w:rPr>
                <w:sz w:val="20"/>
                <w:szCs w:val="20"/>
              </w:rPr>
              <w:t xml:space="preserve"> …)</w:t>
            </w:r>
          </w:p>
          <w:p w14:paraId="11A93EFC" w14:textId="77777777" w:rsidR="0092313F" w:rsidRPr="00047BEF" w:rsidRDefault="0092313F" w:rsidP="00CA7953">
            <w:pPr>
              <w:rPr>
                <w:sz w:val="20"/>
                <w:szCs w:val="20"/>
              </w:rPr>
            </w:pPr>
            <w:r w:rsidRPr="00047BEF">
              <w:rPr>
                <w:sz w:val="20"/>
                <w:szCs w:val="20"/>
              </w:rPr>
              <w:t xml:space="preserve">20 000 000 FCFA /an </w:t>
            </w:r>
          </w:p>
        </w:tc>
      </w:tr>
      <w:tr w:rsidR="0092313F" w:rsidRPr="00047BEF" w14:paraId="64402915" w14:textId="77777777" w:rsidTr="00D5044E">
        <w:tc>
          <w:tcPr>
            <w:tcW w:w="4064" w:type="dxa"/>
          </w:tcPr>
          <w:p w14:paraId="0C4765C5" w14:textId="77777777" w:rsidR="0092313F" w:rsidRPr="00047BEF" w:rsidRDefault="0092313F" w:rsidP="00CA7953">
            <w:pPr>
              <w:rPr>
                <w:sz w:val="20"/>
                <w:szCs w:val="20"/>
              </w:rPr>
            </w:pPr>
            <w:r w:rsidRPr="00047BEF">
              <w:rPr>
                <w:sz w:val="20"/>
                <w:szCs w:val="20"/>
              </w:rPr>
              <w:t xml:space="preserve">1.2.a.5.1. ; 2.5.a.3.2. ;  2.8.a.2.1. ; 2.8.a.2.1. ; 2.10.a.4.1. ; </w:t>
            </w:r>
          </w:p>
          <w:p w14:paraId="2A17ECBE" w14:textId="77777777" w:rsidR="0092313F" w:rsidRPr="00047BEF" w:rsidRDefault="0092313F" w:rsidP="00CA7953">
            <w:pPr>
              <w:rPr>
                <w:sz w:val="20"/>
                <w:szCs w:val="20"/>
              </w:rPr>
            </w:pPr>
            <w:r w:rsidRPr="00047BEF">
              <w:rPr>
                <w:sz w:val="20"/>
                <w:szCs w:val="20"/>
              </w:rPr>
              <w:t>Aménager des aires étanches pour la manipulation des huiles usagées, graisses, hydrocarbures … dans la base vie</w:t>
            </w:r>
          </w:p>
        </w:tc>
        <w:tc>
          <w:tcPr>
            <w:tcW w:w="3728" w:type="dxa"/>
          </w:tcPr>
          <w:p w14:paraId="72E1F502" w14:textId="77777777" w:rsidR="0092313F" w:rsidRPr="00047BEF" w:rsidRDefault="0092313F" w:rsidP="00CA7953">
            <w:pPr>
              <w:rPr>
                <w:sz w:val="20"/>
                <w:szCs w:val="20"/>
              </w:rPr>
            </w:pPr>
            <w:r w:rsidRPr="00047BEF">
              <w:rPr>
                <w:sz w:val="20"/>
                <w:szCs w:val="20"/>
              </w:rPr>
              <w:t xml:space="preserve">Ligne budgétaire HSE </w:t>
            </w:r>
          </w:p>
          <w:p w14:paraId="61815293" w14:textId="77777777" w:rsidR="0092313F" w:rsidRPr="00047BEF" w:rsidRDefault="0092313F" w:rsidP="00CA7953">
            <w:pPr>
              <w:rPr>
                <w:sz w:val="20"/>
                <w:szCs w:val="20"/>
              </w:rPr>
            </w:pPr>
          </w:p>
        </w:tc>
        <w:tc>
          <w:tcPr>
            <w:tcW w:w="5670" w:type="dxa"/>
          </w:tcPr>
          <w:p w14:paraId="3949AD31" w14:textId="77777777" w:rsidR="0092313F" w:rsidRPr="00047BEF" w:rsidRDefault="0092313F" w:rsidP="00CA7953">
            <w:pPr>
              <w:rPr>
                <w:sz w:val="20"/>
                <w:szCs w:val="20"/>
              </w:rPr>
            </w:pPr>
            <w:r w:rsidRPr="00047BEF">
              <w:rPr>
                <w:sz w:val="20"/>
                <w:szCs w:val="20"/>
              </w:rPr>
              <w:t xml:space="preserve">Ligne budgétaire HSE </w:t>
            </w:r>
          </w:p>
          <w:p w14:paraId="5A85F7D5" w14:textId="77777777" w:rsidR="0092313F" w:rsidRPr="00047BEF" w:rsidRDefault="0092313F" w:rsidP="00CA7953">
            <w:pPr>
              <w:rPr>
                <w:sz w:val="20"/>
                <w:szCs w:val="20"/>
              </w:rPr>
            </w:pPr>
            <w:r w:rsidRPr="00047BEF">
              <w:rPr>
                <w:sz w:val="20"/>
                <w:szCs w:val="20"/>
              </w:rPr>
              <w:t xml:space="preserve">2- Entretien des bases vie </w:t>
            </w:r>
          </w:p>
          <w:p w14:paraId="608187B6" w14:textId="77777777" w:rsidR="0092313F" w:rsidRPr="00047BEF" w:rsidRDefault="0092313F" w:rsidP="00CA7953">
            <w:pPr>
              <w:rPr>
                <w:sz w:val="20"/>
                <w:szCs w:val="20"/>
              </w:rPr>
            </w:pPr>
            <w:r w:rsidRPr="00047BEF">
              <w:rPr>
                <w:sz w:val="20"/>
                <w:szCs w:val="20"/>
              </w:rPr>
              <w:t>(voir gestion des déchets)</w:t>
            </w:r>
          </w:p>
        </w:tc>
      </w:tr>
      <w:tr w:rsidR="0092313F" w:rsidRPr="00047BEF" w14:paraId="2A1838E6" w14:textId="77777777" w:rsidTr="00D5044E">
        <w:tc>
          <w:tcPr>
            <w:tcW w:w="4064" w:type="dxa"/>
          </w:tcPr>
          <w:p w14:paraId="0C74EDEA" w14:textId="77777777" w:rsidR="0092313F" w:rsidRPr="00047BEF" w:rsidRDefault="0092313F" w:rsidP="00CA7953">
            <w:pPr>
              <w:rPr>
                <w:sz w:val="20"/>
                <w:szCs w:val="20"/>
              </w:rPr>
            </w:pPr>
            <w:r w:rsidRPr="00047BEF">
              <w:rPr>
                <w:sz w:val="20"/>
                <w:szCs w:val="20"/>
              </w:rPr>
              <w:t xml:space="preserve">PLAN DE COMMUNICATION ET DE SENSIBILISATION POUR LES TRAVAUX </w:t>
            </w:r>
          </w:p>
        </w:tc>
        <w:tc>
          <w:tcPr>
            <w:tcW w:w="3728" w:type="dxa"/>
          </w:tcPr>
          <w:p w14:paraId="7CD7D0F8" w14:textId="77777777" w:rsidR="0092313F" w:rsidRPr="00047BEF" w:rsidRDefault="0092313F" w:rsidP="00CA7953">
            <w:pPr>
              <w:rPr>
                <w:sz w:val="20"/>
                <w:szCs w:val="20"/>
              </w:rPr>
            </w:pPr>
            <w:r w:rsidRPr="00047BEF">
              <w:rPr>
                <w:sz w:val="20"/>
                <w:szCs w:val="20"/>
              </w:rPr>
              <w:t>Plan de communication (03 an)</w:t>
            </w:r>
          </w:p>
          <w:p w14:paraId="7E78A550" w14:textId="77777777" w:rsidR="0092313F" w:rsidRPr="00047BEF" w:rsidRDefault="0092313F" w:rsidP="00CA7953">
            <w:pPr>
              <w:rPr>
                <w:sz w:val="20"/>
                <w:szCs w:val="20"/>
              </w:rPr>
            </w:pPr>
            <w:r w:rsidRPr="00047BEF">
              <w:rPr>
                <w:sz w:val="20"/>
                <w:szCs w:val="20"/>
              </w:rPr>
              <w:t xml:space="preserve">Cout :   37 100 000 FCFA </w:t>
            </w:r>
          </w:p>
          <w:p w14:paraId="756AEB91" w14:textId="77777777" w:rsidR="0092313F" w:rsidRPr="00047BEF" w:rsidRDefault="0092313F" w:rsidP="00CA7953">
            <w:pPr>
              <w:rPr>
                <w:sz w:val="20"/>
                <w:szCs w:val="20"/>
              </w:rPr>
            </w:pPr>
          </w:p>
        </w:tc>
        <w:tc>
          <w:tcPr>
            <w:tcW w:w="5670" w:type="dxa"/>
          </w:tcPr>
          <w:p w14:paraId="21DBFD1C" w14:textId="77777777" w:rsidR="0092313F" w:rsidRPr="00047BEF" w:rsidRDefault="0092313F" w:rsidP="00CA7953">
            <w:pPr>
              <w:rPr>
                <w:sz w:val="20"/>
                <w:szCs w:val="20"/>
              </w:rPr>
            </w:pPr>
            <w:r w:rsidRPr="00047BEF">
              <w:rPr>
                <w:sz w:val="20"/>
                <w:szCs w:val="20"/>
              </w:rPr>
              <w:t>Communication et sensibilisation pour la libération des emprises</w:t>
            </w:r>
          </w:p>
          <w:p w14:paraId="0F89D026" w14:textId="77777777" w:rsidR="0092313F" w:rsidRPr="00047BEF" w:rsidRDefault="0092313F" w:rsidP="00CA7953">
            <w:pPr>
              <w:rPr>
                <w:sz w:val="20"/>
                <w:szCs w:val="20"/>
              </w:rPr>
            </w:pPr>
            <w:r w:rsidRPr="00047BEF">
              <w:rPr>
                <w:sz w:val="20"/>
                <w:szCs w:val="20"/>
              </w:rPr>
              <w:t xml:space="preserve">Cout:   2 100 000  FCFA / an </w:t>
            </w:r>
          </w:p>
          <w:p w14:paraId="35030564" w14:textId="14E8CA5C" w:rsidR="0092313F" w:rsidRPr="00047BEF" w:rsidRDefault="0092313F" w:rsidP="00CA7953">
            <w:pPr>
              <w:rPr>
                <w:sz w:val="20"/>
                <w:szCs w:val="20"/>
              </w:rPr>
            </w:pPr>
            <w:r w:rsidRPr="00047BEF">
              <w:rPr>
                <w:sz w:val="20"/>
                <w:szCs w:val="20"/>
              </w:rPr>
              <w:t>Cout : 1 500 000 FCFA / an</w:t>
            </w:r>
          </w:p>
          <w:p w14:paraId="4FF2A106" w14:textId="77777777" w:rsidR="0092313F" w:rsidRPr="00047BEF" w:rsidRDefault="0092313F" w:rsidP="00CA7953">
            <w:pPr>
              <w:rPr>
                <w:sz w:val="20"/>
                <w:szCs w:val="20"/>
              </w:rPr>
            </w:pPr>
            <w:r w:rsidRPr="00047BEF">
              <w:rPr>
                <w:sz w:val="20"/>
                <w:szCs w:val="20"/>
              </w:rPr>
              <w:t xml:space="preserve">Cout :  9 000 000 F CFA / an  </w:t>
            </w:r>
          </w:p>
        </w:tc>
      </w:tr>
      <w:tr w:rsidR="0092313F" w:rsidRPr="00047BEF" w14:paraId="0EF6A1D8" w14:textId="77777777" w:rsidTr="00D5044E">
        <w:tc>
          <w:tcPr>
            <w:tcW w:w="4064" w:type="dxa"/>
          </w:tcPr>
          <w:p w14:paraId="7E4BA199" w14:textId="77777777" w:rsidR="0092313F" w:rsidRPr="00047BEF" w:rsidRDefault="0092313F" w:rsidP="00CA7953">
            <w:pPr>
              <w:rPr>
                <w:sz w:val="20"/>
                <w:szCs w:val="20"/>
              </w:rPr>
            </w:pPr>
            <w:r w:rsidRPr="00047BEF">
              <w:rPr>
                <w:sz w:val="20"/>
                <w:szCs w:val="20"/>
              </w:rPr>
              <w:t xml:space="preserve">2.8.a.5.3. ;  .31.a.5.2. ; </w:t>
            </w:r>
          </w:p>
          <w:p w14:paraId="368366D0" w14:textId="77777777" w:rsidR="0092313F" w:rsidRPr="00047BEF" w:rsidRDefault="0092313F" w:rsidP="00CA7953">
            <w:pPr>
              <w:rPr>
                <w:sz w:val="20"/>
                <w:szCs w:val="20"/>
              </w:rPr>
            </w:pPr>
            <w:r w:rsidRPr="00047BEF">
              <w:rPr>
                <w:sz w:val="20"/>
                <w:szCs w:val="20"/>
              </w:rPr>
              <w:lastRenderedPageBreak/>
              <w:t>Elaborer et mettre en œuvre un plan de communication et de sensibilisation pour la libération des emprises de la route à aménager</w:t>
            </w:r>
          </w:p>
        </w:tc>
        <w:tc>
          <w:tcPr>
            <w:tcW w:w="3728" w:type="dxa"/>
          </w:tcPr>
          <w:p w14:paraId="6A0C19B1" w14:textId="77777777" w:rsidR="0092313F" w:rsidRPr="00047BEF" w:rsidRDefault="0092313F" w:rsidP="00CA7953">
            <w:pPr>
              <w:rPr>
                <w:sz w:val="20"/>
                <w:szCs w:val="20"/>
              </w:rPr>
            </w:pPr>
            <w:r w:rsidRPr="00047BEF">
              <w:rPr>
                <w:sz w:val="20"/>
                <w:szCs w:val="20"/>
              </w:rPr>
              <w:lastRenderedPageBreak/>
              <w:t xml:space="preserve">Sensibilisation par les crieurs publics, les radios locales et porte à porte par les </w:t>
            </w:r>
            <w:r w:rsidRPr="00047BEF">
              <w:rPr>
                <w:sz w:val="20"/>
                <w:szCs w:val="20"/>
              </w:rPr>
              <w:lastRenderedPageBreak/>
              <w:t>agents HSE (03 séquences espacées de deux semaines)</w:t>
            </w:r>
          </w:p>
          <w:p w14:paraId="6D429D39" w14:textId="77777777" w:rsidR="0092313F" w:rsidRPr="00047BEF" w:rsidRDefault="0092313F" w:rsidP="00CA7953">
            <w:pPr>
              <w:rPr>
                <w:sz w:val="20"/>
                <w:szCs w:val="20"/>
              </w:rPr>
            </w:pPr>
          </w:p>
          <w:p w14:paraId="2F969290" w14:textId="77777777" w:rsidR="0092313F" w:rsidRPr="00047BEF" w:rsidRDefault="0092313F" w:rsidP="00CA7953">
            <w:pPr>
              <w:rPr>
                <w:sz w:val="20"/>
                <w:szCs w:val="20"/>
              </w:rPr>
            </w:pPr>
            <w:r w:rsidRPr="00047BEF">
              <w:rPr>
                <w:sz w:val="20"/>
                <w:szCs w:val="20"/>
              </w:rPr>
              <w:t>Cout:   2 100 000  FCFA</w:t>
            </w:r>
          </w:p>
        </w:tc>
        <w:tc>
          <w:tcPr>
            <w:tcW w:w="5670" w:type="dxa"/>
          </w:tcPr>
          <w:p w14:paraId="3E8165B8" w14:textId="77777777" w:rsidR="0092313F" w:rsidRPr="00047BEF" w:rsidRDefault="0092313F" w:rsidP="00CA7953">
            <w:pPr>
              <w:rPr>
                <w:sz w:val="20"/>
                <w:szCs w:val="20"/>
              </w:rPr>
            </w:pPr>
            <w:r w:rsidRPr="00047BEF">
              <w:rPr>
                <w:sz w:val="20"/>
                <w:szCs w:val="20"/>
              </w:rPr>
              <w:lastRenderedPageBreak/>
              <w:t xml:space="preserve">Sensibilisation par les crieurs publics </w:t>
            </w:r>
          </w:p>
          <w:p w14:paraId="052821A8" w14:textId="77777777" w:rsidR="0092313F" w:rsidRPr="00047BEF" w:rsidRDefault="0092313F" w:rsidP="00CA7953">
            <w:pPr>
              <w:rPr>
                <w:sz w:val="20"/>
                <w:szCs w:val="20"/>
              </w:rPr>
            </w:pPr>
            <w:r w:rsidRPr="00047BEF">
              <w:rPr>
                <w:sz w:val="20"/>
                <w:szCs w:val="20"/>
              </w:rPr>
              <w:t xml:space="preserve">FORFAIT : 200 000 F  X 03 </w:t>
            </w:r>
          </w:p>
          <w:p w14:paraId="6F9FED64" w14:textId="77777777" w:rsidR="0092313F" w:rsidRPr="00047BEF" w:rsidRDefault="0092313F" w:rsidP="00CA7953">
            <w:pPr>
              <w:rPr>
                <w:sz w:val="20"/>
                <w:szCs w:val="20"/>
              </w:rPr>
            </w:pPr>
            <w:r w:rsidRPr="00047BEF">
              <w:rPr>
                <w:sz w:val="20"/>
                <w:szCs w:val="20"/>
              </w:rPr>
              <w:lastRenderedPageBreak/>
              <w:t xml:space="preserve">Sensibilisation par les radios locales </w:t>
            </w:r>
          </w:p>
          <w:p w14:paraId="6562FA7B" w14:textId="77777777" w:rsidR="0092313F" w:rsidRPr="00047BEF" w:rsidRDefault="0092313F" w:rsidP="00CA7953">
            <w:pPr>
              <w:rPr>
                <w:sz w:val="20"/>
                <w:szCs w:val="20"/>
              </w:rPr>
            </w:pPr>
            <w:r w:rsidRPr="00047BEF">
              <w:rPr>
                <w:sz w:val="20"/>
                <w:szCs w:val="20"/>
              </w:rPr>
              <w:t xml:space="preserve">FORFAIT : 500 000 F X 03 </w:t>
            </w:r>
          </w:p>
          <w:p w14:paraId="213022EB" w14:textId="77777777" w:rsidR="0092313F" w:rsidRPr="00047BEF" w:rsidRDefault="0092313F" w:rsidP="00CA7953">
            <w:pPr>
              <w:rPr>
                <w:sz w:val="20"/>
                <w:szCs w:val="20"/>
              </w:rPr>
            </w:pPr>
            <w:r w:rsidRPr="00047BEF">
              <w:rPr>
                <w:sz w:val="20"/>
                <w:szCs w:val="20"/>
              </w:rPr>
              <w:t xml:space="preserve">03 séquences à intervalle de deux semaines </w:t>
            </w:r>
          </w:p>
          <w:p w14:paraId="4EB849DE" w14:textId="77777777" w:rsidR="0092313F" w:rsidRPr="00047BEF" w:rsidRDefault="0092313F" w:rsidP="00CA7953">
            <w:pPr>
              <w:rPr>
                <w:sz w:val="20"/>
                <w:szCs w:val="20"/>
              </w:rPr>
            </w:pPr>
            <w:r w:rsidRPr="00047BEF">
              <w:rPr>
                <w:sz w:val="20"/>
                <w:szCs w:val="20"/>
              </w:rPr>
              <w:t>Cout:   2 100 000  FCFA</w:t>
            </w:r>
          </w:p>
        </w:tc>
      </w:tr>
      <w:tr w:rsidR="0092313F" w:rsidRPr="00047BEF" w14:paraId="52952E6E" w14:textId="77777777" w:rsidTr="00D5044E">
        <w:tc>
          <w:tcPr>
            <w:tcW w:w="4064" w:type="dxa"/>
          </w:tcPr>
          <w:p w14:paraId="26AB86EE" w14:textId="77777777" w:rsidR="0092313F" w:rsidRPr="00047BEF" w:rsidRDefault="0092313F" w:rsidP="00CA7953">
            <w:pPr>
              <w:rPr>
                <w:sz w:val="20"/>
                <w:szCs w:val="20"/>
              </w:rPr>
            </w:pPr>
            <w:r w:rsidRPr="00047BEF">
              <w:rPr>
                <w:sz w:val="20"/>
                <w:szCs w:val="20"/>
              </w:rPr>
              <w:lastRenderedPageBreak/>
              <w:t>2.8.a.6.2. Informer les populations riveraines et les usagers des réseaux de toute perturbation envisagée</w:t>
            </w:r>
          </w:p>
        </w:tc>
        <w:tc>
          <w:tcPr>
            <w:tcW w:w="3728" w:type="dxa"/>
          </w:tcPr>
          <w:p w14:paraId="1D64196D" w14:textId="77777777" w:rsidR="0092313F" w:rsidRPr="00047BEF" w:rsidRDefault="0092313F" w:rsidP="00CA7953">
            <w:pPr>
              <w:rPr>
                <w:sz w:val="20"/>
                <w:szCs w:val="20"/>
              </w:rPr>
            </w:pPr>
            <w:r w:rsidRPr="00047BEF">
              <w:rPr>
                <w:sz w:val="20"/>
                <w:szCs w:val="20"/>
              </w:rPr>
              <w:t>Sensibilisation par les crieurs publics, les radios locales (chaque fois au besoin)</w:t>
            </w:r>
          </w:p>
          <w:p w14:paraId="24303095" w14:textId="77777777" w:rsidR="0092313F" w:rsidRPr="00047BEF" w:rsidRDefault="0092313F" w:rsidP="00CA7953">
            <w:pPr>
              <w:rPr>
                <w:sz w:val="20"/>
                <w:szCs w:val="20"/>
              </w:rPr>
            </w:pPr>
          </w:p>
          <w:p w14:paraId="67C490A1" w14:textId="77777777" w:rsidR="0092313F" w:rsidRPr="00047BEF" w:rsidRDefault="0092313F" w:rsidP="00CA7953">
            <w:pPr>
              <w:rPr>
                <w:sz w:val="20"/>
                <w:szCs w:val="20"/>
              </w:rPr>
            </w:pPr>
            <w:r w:rsidRPr="00047BEF">
              <w:rPr>
                <w:sz w:val="20"/>
                <w:szCs w:val="20"/>
              </w:rPr>
              <w:t xml:space="preserve">Cout :    1 500 000  FCFA / an </w:t>
            </w:r>
          </w:p>
        </w:tc>
        <w:tc>
          <w:tcPr>
            <w:tcW w:w="5670" w:type="dxa"/>
          </w:tcPr>
          <w:p w14:paraId="7AED5BC8" w14:textId="77777777" w:rsidR="0092313F" w:rsidRPr="00047BEF" w:rsidRDefault="0092313F" w:rsidP="00CA7953">
            <w:pPr>
              <w:rPr>
                <w:sz w:val="20"/>
                <w:szCs w:val="20"/>
              </w:rPr>
            </w:pPr>
            <w:r w:rsidRPr="00047BEF">
              <w:rPr>
                <w:sz w:val="20"/>
                <w:szCs w:val="20"/>
              </w:rPr>
              <w:t>Sensibilisation par les crieurs publics, les radios locales (chaque fois au besoin)</w:t>
            </w:r>
          </w:p>
          <w:p w14:paraId="7EE70C0D" w14:textId="77777777" w:rsidR="0092313F" w:rsidRPr="00047BEF" w:rsidRDefault="0092313F" w:rsidP="00CA7953">
            <w:pPr>
              <w:rPr>
                <w:sz w:val="20"/>
                <w:szCs w:val="20"/>
              </w:rPr>
            </w:pPr>
          </w:p>
          <w:p w14:paraId="00C64D6E" w14:textId="77777777" w:rsidR="0092313F" w:rsidRPr="00047BEF" w:rsidRDefault="0092313F" w:rsidP="00CA7953">
            <w:pPr>
              <w:rPr>
                <w:sz w:val="20"/>
                <w:szCs w:val="20"/>
              </w:rPr>
            </w:pPr>
            <w:r w:rsidRPr="00047BEF">
              <w:rPr>
                <w:sz w:val="20"/>
                <w:szCs w:val="20"/>
              </w:rPr>
              <w:t>Cout : 1 500 000  FCFA / an</w:t>
            </w:r>
          </w:p>
        </w:tc>
      </w:tr>
      <w:tr w:rsidR="0092313F" w:rsidRPr="00047BEF" w14:paraId="5DB7D761" w14:textId="77777777" w:rsidTr="00D5044E">
        <w:tc>
          <w:tcPr>
            <w:tcW w:w="4064" w:type="dxa"/>
          </w:tcPr>
          <w:p w14:paraId="40231804" w14:textId="77777777" w:rsidR="0092313F" w:rsidRPr="00047BEF" w:rsidRDefault="0092313F" w:rsidP="00CA7953">
            <w:pPr>
              <w:rPr>
                <w:sz w:val="20"/>
                <w:szCs w:val="20"/>
              </w:rPr>
            </w:pPr>
            <w:r w:rsidRPr="00047BEF">
              <w:rPr>
                <w:sz w:val="20"/>
                <w:szCs w:val="20"/>
              </w:rPr>
              <w:t>2.8.a.10.2. Mettre à disposition de préservatifs</w:t>
            </w:r>
          </w:p>
        </w:tc>
        <w:tc>
          <w:tcPr>
            <w:tcW w:w="3728" w:type="dxa"/>
            <w:vMerge w:val="restart"/>
          </w:tcPr>
          <w:p w14:paraId="1D5D1F88" w14:textId="77777777" w:rsidR="0092313F" w:rsidRPr="00047BEF" w:rsidRDefault="0092313F" w:rsidP="00CA7953">
            <w:pPr>
              <w:rPr>
                <w:sz w:val="20"/>
                <w:szCs w:val="20"/>
              </w:rPr>
            </w:pPr>
            <w:r w:rsidRPr="00047BEF">
              <w:rPr>
                <w:sz w:val="20"/>
                <w:szCs w:val="20"/>
              </w:rPr>
              <w:t xml:space="preserve">Sensibilisation grand public  </w:t>
            </w:r>
          </w:p>
          <w:p w14:paraId="188F623A" w14:textId="77777777" w:rsidR="0092313F" w:rsidRPr="00047BEF" w:rsidRDefault="0092313F" w:rsidP="00CA7953">
            <w:pPr>
              <w:rPr>
                <w:sz w:val="20"/>
                <w:szCs w:val="20"/>
              </w:rPr>
            </w:pPr>
            <w:r w:rsidRPr="00047BEF">
              <w:rPr>
                <w:sz w:val="20"/>
                <w:szCs w:val="20"/>
              </w:rPr>
              <w:t xml:space="preserve">03 séances par an </w:t>
            </w:r>
          </w:p>
          <w:p w14:paraId="4FB7F8ED" w14:textId="77777777" w:rsidR="0092313F" w:rsidRPr="00047BEF" w:rsidRDefault="0092313F" w:rsidP="00CA7953">
            <w:pPr>
              <w:rPr>
                <w:sz w:val="20"/>
                <w:szCs w:val="20"/>
              </w:rPr>
            </w:pPr>
            <w:r w:rsidRPr="00047BEF">
              <w:rPr>
                <w:sz w:val="20"/>
                <w:szCs w:val="20"/>
              </w:rPr>
              <w:t xml:space="preserve">Sensibilisation par les radios locales une fois par mois  </w:t>
            </w:r>
          </w:p>
          <w:p w14:paraId="5FD57C3B" w14:textId="77777777" w:rsidR="0092313F" w:rsidRPr="00047BEF" w:rsidRDefault="0092313F" w:rsidP="00CA7953">
            <w:pPr>
              <w:rPr>
                <w:sz w:val="20"/>
                <w:szCs w:val="20"/>
              </w:rPr>
            </w:pPr>
          </w:p>
          <w:p w14:paraId="1C0BBF00" w14:textId="77777777" w:rsidR="0092313F" w:rsidRPr="00047BEF" w:rsidRDefault="0092313F" w:rsidP="00CA7953">
            <w:pPr>
              <w:rPr>
                <w:sz w:val="20"/>
                <w:szCs w:val="20"/>
              </w:rPr>
            </w:pPr>
            <w:r w:rsidRPr="00047BEF">
              <w:rPr>
                <w:sz w:val="20"/>
                <w:szCs w:val="20"/>
              </w:rPr>
              <w:t xml:space="preserve">Cout :   9 000 000 F CFA / an  </w:t>
            </w:r>
          </w:p>
        </w:tc>
        <w:tc>
          <w:tcPr>
            <w:tcW w:w="5670" w:type="dxa"/>
            <w:vMerge w:val="restart"/>
          </w:tcPr>
          <w:p w14:paraId="09AB1521" w14:textId="77777777" w:rsidR="0092313F" w:rsidRPr="00047BEF" w:rsidRDefault="0092313F" w:rsidP="00CA7953">
            <w:pPr>
              <w:rPr>
                <w:sz w:val="20"/>
                <w:szCs w:val="20"/>
              </w:rPr>
            </w:pPr>
            <w:r w:rsidRPr="00047BEF">
              <w:rPr>
                <w:sz w:val="20"/>
                <w:szCs w:val="20"/>
              </w:rPr>
              <w:t xml:space="preserve">Sensibilisation grand public  </w:t>
            </w:r>
          </w:p>
          <w:p w14:paraId="03565A53" w14:textId="77777777" w:rsidR="0092313F" w:rsidRPr="00047BEF" w:rsidRDefault="0092313F" w:rsidP="00CA7953">
            <w:pPr>
              <w:rPr>
                <w:sz w:val="20"/>
                <w:szCs w:val="20"/>
              </w:rPr>
            </w:pPr>
            <w:r w:rsidRPr="00047BEF">
              <w:rPr>
                <w:sz w:val="20"/>
                <w:szCs w:val="20"/>
              </w:rPr>
              <w:t>Cout : 3 000 000 F</w:t>
            </w:r>
          </w:p>
          <w:p w14:paraId="22D3D2A2" w14:textId="77777777" w:rsidR="0092313F" w:rsidRPr="00047BEF" w:rsidRDefault="0092313F" w:rsidP="00CA7953">
            <w:pPr>
              <w:rPr>
                <w:sz w:val="20"/>
                <w:szCs w:val="20"/>
              </w:rPr>
            </w:pPr>
            <w:r w:rsidRPr="00047BEF">
              <w:rPr>
                <w:sz w:val="20"/>
                <w:szCs w:val="20"/>
              </w:rPr>
              <w:t>Sensibilisation par les radios locales</w:t>
            </w:r>
          </w:p>
          <w:p w14:paraId="33445856" w14:textId="77777777" w:rsidR="0092313F" w:rsidRPr="00047BEF" w:rsidRDefault="0092313F" w:rsidP="00CA7953">
            <w:pPr>
              <w:rPr>
                <w:sz w:val="20"/>
                <w:szCs w:val="20"/>
              </w:rPr>
            </w:pPr>
            <w:r w:rsidRPr="00047BEF">
              <w:rPr>
                <w:sz w:val="20"/>
                <w:szCs w:val="20"/>
              </w:rPr>
              <w:t>Cout : 6 000 000 F</w:t>
            </w:r>
          </w:p>
          <w:p w14:paraId="5FFD99A8" w14:textId="77777777" w:rsidR="0092313F" w:rsidRPr="00047BEF" w:rsidRDefault="0092313F" w:rsidP="00CA7953">
            <w:pPr>
              <w:rPr>
                <w:sz w:val="20"/>
                <w:szCs w:val="20"/>
              </w:rPr>
            </w:pPr>
          </w:p>
          <w:p w14:paraId="1EFCA7A3" w14:textId="77777777" w:rsidR="0092313F" w:rsidRPr="00047BEF" w:rsidRDefault="0092313F" w:rsidP="00CA7953">
            <w:pPr>
              <w:rPr>
                <w:sz w:val="20"/>
                <w:szCs w:val="20"/>
              </w:rPr>
            </w:pPr>
            <w:r w:rsidRPr="00047BEF">
              <w:rPr>
                <w:sz w:val="20"/>
                <w:szCs w:val="20"/>
              </w:rPr>
              <w:t xml:space="preserve"> TOTAL : 9 000 000 FCFA / an </w:t>
            </w:r>
          </w:p>
        </w:tc>
      </w:tr>
      <w:tr w:rsidR="0092313F" w:rsidRPr="00047BEF" w14:paraId="06FBEEA4" w14:textId="77777777" w:rsidTr="00D5044E">
        <w:tc>
          <w:tcPr>
            <w:tcW w:w="4064" w:type="dxa"/>
          </w:tcPr>
          <w:p w14:paraId="70CE82CC" w14:textId="77777777" w:rsidR="0092313F" w:rsidRPr="00047BEF" w:rsidRDefault="0092313F" w:rsidP="00CA7953">
            <w:pPr>
              <w:rPr>
                <w:sz w:val="20"/>
                <w:szCs w:val="20"/>
              </w:rPr>
            </w:pPr>
            <w:r w:rsidRPr="00047BEF">
              <w:rPr>
                <w:sz w:val="20"/>
                <w:szCs w:val="20"/>
              </w:rPr>
              <w:t>2.8.a.10.4. Elaborer et mettre en œuvre un plan de communication sur les IST et le VIH SIDA lors des travaux</w:t>
            </w:r>
          </w:p>
        </w:tc>
        <w:tc>
          <w:tcPr>
            <w:tcW w:w="3728" w:type="dxa"/>
            <w:vMerge/>
          </w:tcPr>
          <w:p w14:paraId="3D7CAECA" w14:textId="77777777" w:rsidR="0092313F" w:rsidRPr="00047BEF" w:rsidRDefault="0092313F" w:rsidP="00CA7953">
            <w:pPr>
              <w:rPr>
                <w:sz w:val="20"/>
                <w:szCs w:val="20"/>
              </w:rPr>
            </w:pPr>
          </w:p>
        </w:tc>
        <w:tc>
          <w:tcPr>
            <w:tcW w:w="5670" w:type="dxa"/>
            <w:vMerge/>
          </w:tcPr>
          <w:p w14:paraId="734A5DC3" w14:textId="77777777" w:rsidR="0092313F" w:rsidRPr="00047BEF" w:rsidRDefault="0092313F" w:rsidP="00CA7953">
            <w:pPr>
              <w:rPr>
                <w:sz w:val="20"/>
                <w:szCs w:val="20"/>
              </w:rPr>
            </w:pPr>
          </w:p>
        </w:tc>
      </w:tr>
      <w:tr w:rsidR="0092313F" w:rsidRPr="00047BEF" w14:paraId="13007980" w14:textId="77777777" w:rsidTr="00D5044E">
        <w:tc>
          <w:tcPr>
            <w:tcW w:w="4064" w:type="dxa"/>
          </w:tcPr>
          <w:p w14:paraId="09FEB32B" w14:textId="77777777" w:rsidR="0092313F" w:rsidRPr="00047BEF" w:rsidRDefault="0092313F" w:rsidP="00CA7953">
            <w:pPr>
              <w:rPr>
                <w:sz w:val="20"/>
                <w:szCs w:val="20"/>
              </w:rPr>
            </w:pPr>
            <w:r w:rsidRPr="00047BEF">
              <w:rPr>
                <w:sz w:val="20"/>
                <w:szCs w:val="20"/>
              </w:rPr>
              <w:t xml:space="preserve">Elaborer et mettre en œuvre un plan de communication et de sensibilisation pour la sécurité des riverains et usagers de la route en chantier </w:t>
            </w:r>
          </w:p>
        </w:tc>
        <w:tc>
          <w:tcPr>
            <w:tcW w:w="3728" w:type="dxa"/>
          </w:tcPr>
          <w:p w14:paraId="0B2C24D5" w14:textId="77777777" w:rsidR="0092313F" w:rsidRPr="00047BEF" w:rsidRDefault="0092313F" w:rsidP="00CA7953">
            <w:pPr>
              <w:rPr>
                <w:sz w:val="20"/>
                <w:szCs w:val="20"/>
              </w:rPr>
            </w:pPr>
            <w:r w:rsidRPr="00047BEF">
              <w:rPr>
                <w:sz w:val="20"/>
                <w:szCs w:val="20"/>
              </w:rPr>
              <w:t>Sensibilisation par les crieurs publics, les radios locales et porte à porte par les agents HSE (04 séances par zones de travaux)</w:t>
            </w:r>
          </w:p>
          <w:p w14:paraId="378DB94D" w14:textId="77777777" w:rsidR="0092313F" w:rsidRPr="00047BEF" w:rsidRDefault="0092313F" w:rsidP="00CA7953">
            <w:pPr>
              <w:rPr>
                <w:sz w:val="20"/>
                <w:szCs w:val="20"/>
              </w:rPr>
            </w:pPr>
            <w:r w:rsidRPr="00047BEF">
              <w:rPr>
                <w:sz w:val="20"/>
                <w:szCs w:val="20"/>
              </w:rPr>
              <w:t>Cout :   6 500 000 F CFA </w:t>
            </w:r>
          </w:p>
        </w:tc>
        <w:tc>
          <w:tcPr>
            <w:tcW w:w="5670" w:type="dxa"/>
          </w:tcPr>
          <w:p w14:paraId="530A821C" w14:textId="77777777" w:rsidR="0092313F" w:rsidRPr="00047BEF" w:rsidRDefault="0092313F" w:rsidP="00CA7953">
            <w:pPr>
              <w:rPr>
                <w:sz w:val="20"/>
                <w:szCs w:val="20"/>
              </w:rPr>
            </w:pPr>
            <w:r w:rsidRPr="00047BEF">
              <w:rPr>
                <w:sz w:val="20"/>
                <w:szCs w:val="20"/>
              </w:rPr>
              <w:t xml:space="preserve">Sensibilisation par les crieurs publics </w:t>
            </w:r>
          </w:p>
          <w:p w14:paraId="552E3C6B" w14:textId="77777777" w:rsidR="0092313F" w:rsidRPr="00047BEF" w:rsidRDefault="0092313F" w:rsidP="00CA7953">
            <w:pPr>
              <w:rPr>
                <w:sz w:val="20"/>
                <w:szCs w:val="20"/>
              </w:rPr>
            </w:pPr>
            <w:r w:rsidRPr="00047BEF">
              <w:rPr>
                <w:sz w:val="20"/>
                <w:szCs w:val="20"/>
              </w:rPr>
              <w:t>FORFAIT : 1 500 000</w:t>
            </w:r>
          </w:p>
          <w:p w14:paraId="69D0C350" w14:textId="77777777" w:rsidR="0092313F" w:rsidRPr="00047BEF" w:rsidRDefault="0092313F" w:rsidP="00CA7953">
            <w:pPr>
              <w:rPr>
                <w:sz w:val="20"/>
                <w:szCs w:val="20"/>
              </w:rPr>
            </w:pPr>
            <w:r w:rsidRPr="00047BEF">
              <w:rPr>
                <w:sz w:val="20"/>
                <w:szCs w:val="20"/>
              </w:rPr>
              <w:t xml:space="preserve">Sensibilisation par les radios locales </w:t>
            </w:r>
          </w:p>
          <w:p w14:paraId="08E1CA3A" w14:textId="77777777" w:rsidR="0092313F" w:rsidRPr="00047BEF" w:rsidRDefault="0092313F" w:rsidP="00CA7953">
            <w:pPr>
              <w:rPr>
                <w:sz w:val="20"/>
                <w:szCs w:val="20"/>
              </w:rPr>
            </w:pPr>
            <w:r w:rsidRPr="00047BEF">
              <w:rPr>
                <w:sz w:val="20"/>
                <w:szCs w:val="20"/>
              </w:rPr>
              <w:t xml:space="preserve">FORFAIT : 5 000 000 </w:t>
            </w:r>
          </w:p>
          <w:p w14:paraId="5917D7B4" w14:textId="77777777" w:rsidR="0092313F" w:rsidRPr="00047BEF" w:rsidRDefault="0092313F" w:rsidP="00CA7953">
            <w:pPr>
              <w:rPr>
                <w:sz w:val="20"/>
                <w:szCs w:val="20"/>
              </w:rPr>
            </w:pPr>
            <w:r w:rsidRPr="00047BEF">
              <w:rPr>
                <w:sz w:val="20"/>
                <w:szCs w:val="20"/>
              </w:rPr>
              <w:t xml:space="preserve">02 au démarrage </w:t>
            </w:r>
          </w:p>
          <w:p w14:paraId="02BAFCEB" w14:textId="77777777" w:rsidR="0092313F" w:rsidRPr="00047BEF" w:rsidRDefault="0092313F" w:rsidP="00CA7953">
            <w:pPr>
              <w:rPr>
                <w:sz w:val="20"/>
                <w:szCs w:val="20"/>
              </w:rPr>
            </w:pPr>
            <w:r w:rsidRPr="00047BEF">
              <w:rPr>
                <w:sz w:val="20"/>
                <w:szCs w:val="20"/>
              </w:rPr>
              <w:t xml:space="preserve">01 à mi-parcours </w:t>
            </w:r>
          </w:p>
          <w:p w14:paraId="5A8585C2" w14:textId="77777777" w:rsidR="0092313F" w:rsidRPr="00047BEF" w:rsidRDefault="0092313F" w:rsidP="00CA7953">
            <w:pPr>
              <w:rPr>
                <w:sz w:val="20"/>
                <w:szCs w:val="20"/>
              </w:rPr>
            </w:pPr>
            <w:r w:rsidRPr="00047BEF">
              <w:rPr>
                <w:sz w:val="20"/>
                <w:szCs w:val="20"/>
              </w:rPr>
              <w:t xml:space="preserve">01 au trois quart des travaux </w:t>
            </w:r>
          </w:p>
          <w:p w14:paraId="4F693AC5" w14:textId="77777777" w:rsidR="0092313F" w:rsidRPr="00047BEF" w:rsidRDefault="0092313F" w:rsidP="00CA7953">
            <w:pPr>
              <w:rPr>
                <w:sz w:val="20"/>
                <w:szCs w:val="20"/>
              </w:rPr>
            </w:pPr>
            <w:r w:rsidRPr="00047BEF">
              <w:rPr>
                <w:sz w:val="20"/>
                <w:szCs w:val="20"/>
              </w:rPr>
              <w:t>TOTAL : 6 500 000 FCFA</w:t>
            </w:r>
          </w:p>
        </w:tc>
      </w:tr>
      <w:tr w:rsidR="0092313F" w:rsidRPr="00047BEF" w14:paraId="28B94BFF" w14:textId="77777777" w:rsidTr="00D5044E">
        <w:tc>
          <w:tcPr>
            <w:tcW w:w="4064" w:type="dxa"/>
          </w:tcPr>
          <w:p w14:paraId="1441E67D" w14:textId="77777777" w:rsidR="0092313F" w:rsidRPr="00047BEF" w:rsidRDefault="0092313F" w:rsidP="00CA7953">
            <w:pPr>
              <w:rPr>
                <w:sz w:val="20"/>
                <w:szCs w:val="20"/>
              </w:rPr>
            </w:pPr>
            <w:r w:rsidRPr="00047BEF">
              <w:rPr>
                <w:sz w:val="20"/>
                <w:szCs w:val="20"/>
              </w:rPr>
              <w:t xml:space="preserve">Budget pour la surveillance environnementale et sociale </w:t>
            </w:r>
          </w:p>
        </w:tc>
        <w:tc>
          <w:tcPr>
            <w:tcW w:w="3728" w:type="dxa"/>
          </w:tcPr>
          <w:p w14:paraId="3F340BB9" w14:textId="77777777" w:rsidR="0092313F" w:rsidRPr="00047BEF" w:rsidRDefault="0092313F" w:rsidP="00CA7953">
            <w:pPr>
              <w:rPr>
                <w:sz w:val="20"/>
                <w:szCs w:val="20"/>
              </w:rPr>
            </w:pPr>
            <w:r w:rsidRPr="00047BEF">
              <w:rPr>
                <w:sz w:val="20"/>
                <w:szCs w:val="20"/>
              </w:rPr>
              <w:t xml:space="preserve">Recrutement d’agents HSE à la mission de contrôle </w:t>
            </w:r>
          </w:p>
          <w:p w14:paraId="4AB28888" w14:textId="77777777" w:rsidR="0092313F" w:rsidRPr="00047BEF" w:rsidRDefault="0092313F" w:rsidP="00CA7953">
            <w:pPr>
              <w:rPr>
                <w:sz w:val="20"/>
                <w:szCs w:val="20"/>
              </w:rPr>
            </w:pPr>
            <w:r w:rsidRPr="00047BEF">
              <w:rPr>
                <w:sz w:val="20"/>
                <w:szCs w:val="20"/>
              </w:rPr>
              <w:lastRenderedPageBreak/>
              <w:t xml:space="preserve">01 Responsable </w:t>
            </w:r>
          </w:p>
          <w:p w14:paraId="3E2C9875" w14:textId="77777777" w:rsidR="0092313F" w:rsidRPr="00047BEF" w:rsidRDefault="005A3472" w:rsidP="00CA7953">
            <w:pPr>
              <w:rPr>
                <w:sz w:val="20"/>
                <w:szCs w:val="20"/>
              </w:rPr>
            </w:pPr>
            <w:r w:rsidRPr="00047BEF">
              <w:rPr>
                <w:sz w:val="20"/>
                <w:szCs w:val="20"/>
              </w:rPr>
              <w:t>02</w:t>
            </w:r>
            <w:r w:rsidR="0092313F" w:rsidRPr="00047BEF">
              <w:rPr>
                <w:sz w:val="20"/>
                <w:szCs w:val="20"/>
              </w:rPr>
              <w:t xml:space="preserve"> assistant </w:t>
            </w:r>
          </w:p>
          <w:p w14:paraId="4FE18C2E" w14:textId="77777777" w:rsidR="0092313F" w:rsidRPr="00047BEF" w:rsidRDefault="0092313F" w:rsidP="00CA7953">
            <w:pPr>
              <w:rPr>
                <w:sz w:val="20"/>
                <w:szCs w:val="20"/>
              </w:rPr>
            </w:pPr>
            <w:r w:rsidRPr="00047BEF">
              <w:rPr>
                <w:sz w:val="20"/>
                <w:szCs w:val="20"/>
              </w:rPr>
              <w:t xml:space="preserve">Cout :  24 000 000 F CFA / an </w:t>
            </w:r>
          </w:p>
        </w:tc>
        <w:tc>
          <w:tcPr>
            <w:tcW w:w="5670" w:type="dxa"/>
          </w:tcPr>
          <w:p w14:paraId="1ACBAC16" w14:textId="77777777" w:rsidR="0092313F" w:rsidRPr="00047BEF" w:rsidRDefault="0092313F" w:rsidP="00CA7953">
            <w:pPr>
              <w:rPr>
                <w:sz w:val="20"/>
                <w:szCs w:val="20"/>
              </w:rPr>
            </w:pPr>
            <w:r w:rsidRPr="00047BEF">
              <w:rPr>
                <w:sz w:val="20"/>
                <w:szCs w:val="20"/>
              </w:rPr>
              <w:lastRenderedPageBreak/>
              <w:t xml:space="preserve">Recrutement d’agents HSE à la mission de contrôle </w:t>
            </w:r>
          </w:p>
          <w:p w14:paraId="129586A3" w14:textId="77777777" w:rsidR="0092313F" w:rsidRPr="00047BEF" w:rsidRDefault="0092313F" w:rsidP="00CA7953">
            <w:pPr>
              <w:rPr>
                <w:sz w:val="20"/>
                <w:szCs w:val="20"/>
              </w:rPr>
            </w:pPr>
            <w:r w:rsidRPr="00047BEF">
              <w:rPr>
                <w:sz w:val="20"/>
                <w:szCs w:val="20"/>
              </w:rPr>
              <w:lastRenderedPageBreak/>
              <w:t xml:space="preserve">01 Responsable </w:t>
            </w:r>
          </w:p>
          <w:p w14:paraId="0D5AC900" w14:textId="77777777" w:rsidR="0092313F" w:rsidRPr="00047BEF" w:rsidRDefault="0092313F" w:rsidP="00CA7953">
            <w:pPr>
              <w:rPr>
                <w:sz w:val="20"/>
                <w:szCs w:val="20"/>
              </w:rPr>
            </w:pPr>
            <w:r w:rsidRPr="00047BEF">
              <w:rPr>
                <w:sz w:val="20"/>
                <w:szCs w:val="20"/>
              </w:rPr>
              <w:t xml:space="preserve">1 000 000 000 X 12 / an </w:t>
            </w:r>
          </w:p>
          <w:p w14:paraId="6EDDB7CD" w14:textId="77777777" w:rsidR="0092313F" w:rsidRPr="00047BEF" w:rsidRDefault="0092313F" w:rsidP="00CA7953">
            <w:pPr>
              <w:rPr>
                <w:sz w:val="20"/>
                <w:szCs w:val="20"/>
              </w:rPr>
            </w:pPr>
            <w:r w:rsidRPr="00047BEF">
              <w:rPr>
                <w:sz w:val="20"/>
                <w:szCs w:val="20"/>
              </w:rPr>
              <w:t>12 000 000 F CFA</w:t>
            </w:r>
          </w:p>
          <w:p w14:paraId="4AE11328" w14:textId="77777777" w:rsidR="0092313F" w:rsidRPr="00047BEF" w:rsidRDefault="0092313F" w:rsidP="00CA7953">
            <w:pPr>
              <w:rPr>
                <w:sz w:val="20"/>
                <w:szCs w:val="20"/>
              </w:rPr>
            </w:pPr>
            <w:r w:rsidRPr="00047BEF">
              <w:rPr>
                <w:sz w:val="20"/>
                <w:szCs w:val="20"/>
              </w:rPr>
              <w:t>02 assistants</w:t>
            </w:r>
          </w:p>
          <w:p w14:paraId="37A8BDB9" w14:textId="77777777" w:rsidR="0092313F" w:rsidRPr="00047BEF" w:rsidRDefault="0092313F" w:rsidP="00CA7953">
            <w:pPr>
              <w:rPr>
                <w:sz w:val="20"/>
                <w:szCs w:val="20"/>
              </w:rPr>
            </w:pPr>
            <w:r w:rsidRPr="00047BEF">
              <w:rPr>
                <w:sz w:val="20"/>
                <w:szCs w:val="20"/>
              </w:rPr>
              <w:t xml:space="preserve"> 500 000 X 12/ an X 2 </w:t>
            </w:r>
          </w:p>
          <w:p w14:paraId="5F833407" w14:textId="77777777" w:rsidR="0092313F" w:rsidRPr="00047BEF" w:rsidRDefault="0092313F" w:rsidP="00CA7953">
            <w:pPr>
              <w:rPr>
                <w:sz w:val="20"/>
                <w:szCs w:val="20"/>
              </w:rPr>
            </w:pPr>
            <w:r w:rsidRPr="00047BEF">
              <w:rPr>
                <w:sz w:val="20"/>
                <w:szCs w:val="20"/>
              </w:rPr>
              <w:t xml:space="preserve">12 000 000 FCFA / an </w:t>
            </w:r>
          </w:p>
          <w:p w14:paraId="476FD7DE" w14:textId="77777777" w:rsidR="0092313F" w:rsidRPr="00047BEF" w:rsidRDefault="0092313F" w:rsidP="00CA7953">
            <w:pPr>
              <w:rPr>
                <w:sz w:val="20"/>
                <w:szCs w:val="20"/>
              </w:rPr>
            </w:pPr>
            <w:r w:rsidRPr="00047BEF">
              <w:rPr>
                <w:sz w:val="20"/>
                <w:szCs w:val="20"/>
              </w:rPr>
              <w:t xml:space="preserve">Total :  24 000 000  / an </w:t>
            </w:r>
          </w:p>
        </w:tc>
      </w:tr>
      <w:tr w:rsidR="004C688C" w:rsidRPr="00047BEF" w14:paraId="1477D2AD" w14:textId="77777777" w:rsidTr="004C688C">
        <w:trPr>
          <w:trHeight w:val="617"/>
        </w:trPr>
        <w:tc>
          <w:tcPr>
            <w:tcW w:w="4064" w:type="dxa"/>
          </w:tcPr>
          <w:p w14:paraId="2DE0988E" w14:textId="712A59F9" w:rsidR="004C688C" w:rsidRPr="00047BEF" w:rsidRDefault="004C688C" w:rsidP="004C688C">
            <w:pPr>
              <w:rPr>
                <w:sz w:val="20"/>
                <w:szCs w:val="20"/>
              </w:rPr>
            </w:pPr>
            <w:r w:rsidRPr="00CB4E93">
              <w:rPr>
                <w:rFonts w:eastAsia="Calibri" w:cs="Arial"/>
                <w:sz w:val="20"/>
                <w:szCs w:val="20"/>
              </w:rPr>
              <w:lastRenderedPageBreak/>
              <w:t xml:space="preserve">Budget des mesures d’accompagnement  </w:t>
            </w:r>
          </w:p>
        </w:tc>
        <w:tc>
          <w:tcPr>
            <w:tcW w:w="3728" w:type="dxa"/>
          </w:tcPr>
          <w:p w14:paraId="1C493862" w14:textId="71546231" w:rsidR="004C688C" w:rsidRPr="00047BEF" w:rsidRDefault="004C688C" w:rsidP="004C688C">
            <w:pPr>
              <w:rPr>
                <w:sz w:val="20"/>
                <w:szCs w:val="20"/>
              </w:rPr>
            </w:pPr>
            <w:r w:rsidRPr="00CB4E93">
              <w:rPr>
                <w:rFonts w:eastAsia="Calibri" w:cs="Arial"/>
                <w:b/>
                <w:sz w:val="20"/>
                <w:szCs w:val="20"/>
              </w:rPr>
              <w:t xml:space="preserve">Cout : </w:t>
            </w:r>
            <w:r>
              <w:rPr>
                <w:rFonts w:eastAsia="Calibri" w:cs="Arial"/>
                <w:b/>
                <w:sz w:val="24"/>
                <w:szCs w:val="24"/>
              </w:rPr>
              <w:t xml:space="preserve">563 500 000 </w:t>
            </w:r>
            <w:r>
              <w:rPr>
                <w:rFonts w:eastAsia="Calibri" w:cs="Arial"/>
                <w:b/>
              </w:rPr>
              <w:t>FCFA</w:t>
            </w:r>
          </w:p>
        </w:tc>
        <w:tc>
          <w:tcPr>
            <w:tcW w:w="5670" w:type="dxa"/>
          </w:tcPr>
          <w:p w14:paraId="4004D54D" w14:textId="330357FB" w:rsidR="004C688C" w:rsidRPr="00047BEF" w:rsidRDefault="004C688C" w:rsidP="004C688C">
            <w:pPr>
              <w:rPr>
                <w:sz w:val="20"/>
                <w:szCs w:val="20"/>
              </w:rPr>
            </w:pPr>
            <w:r>
              <w:rPr>
                <w:sz w:val="20"/>
                <w:szCs w:val="20"/>
              </w:rPr>
              <w:t>DETAIL EN ANNEXE 9</w:t>
            </w:r>
          </w:p>
        </w:tc>
      </w:tr>
      <w:tr w:rsidR="004C688C" w:rsidRPr="00047BEF" w14:paraId="70FD54E3" w14:textId="77777777" w:rsidTr="00D5044E">
        <w:tc>
          <w:tcPr>
            <w:tcW w:w="4064" w:type="dxa"/>
          </w:tcPr>
          <w:p w14:paraId="67A54223" w14:textId="4D5ACEDC" w:rsidR="004C688C" w:rsidRPr="00047BEF" w:rsidRDefault="004C688C" w:rsidP="004C688C">
            <w:pPr>
              <w:rPr>
                <w:sz w:val="20"/>
                <w:szCs w:val="20"/>
              </w:rPr>
            </w:pPr>
            <w:r>
              <w:rPr>
                <w:rFonts w:eastAsia="Calibri" w:cs="Arial"/>
                <w:sz w:val="18"/>
                <w:szCs w:val="18"/>
              </w:rPr>
              <w:t>Réaliser un suivi périodique du PGES et audit externe du PGES</w:t>
            </w:r>
          </w:p>
        </w:tc>
        <w:tc>
          <w:tcPr>
            <w:tcW w:w="3728" w:type="dxa"/>
          </w:tcPr>
          <w:p w14:paraId="49E72403" w14:textId="54A9BC65" w:rsidR="004C688C" w:rsidRPr="00047BEF" w:rsidRDefault="004C688C" w:rsidP="004C688C">
            <w:pPr>
              <w:rPr>
                <w:sz w:val="20"/>
                <w:szCs w:val="20"/>
              </w:rPr>
            </w:pPr>
            <w:r>
              <w:rPr>
                <w:rFonts w:eastAsia="Calibri" w:cs="Arial"/>
                <w:b/>
              </w:rPr>
              <w:t>Coû</w:t>
            </w:r>
            <w:r w:rsidRPr="001E397A">
              <w:rPr>
                <w:rFonts w:eastAsia="Calibri" w:cs="Arial"/>
                <w:b/>
              </w:rPr>
              <w:t xml:space="preserve">t : </w:t>
            </w:r>
            <w:r>
              <w:rPr>
                <w:rFonts w:eastAsia="Calibri" w:cs="Arial"/>
                <w:b/>
              </w:rPr>
              <w:t xml:space="preserve">25 </w:t>
            </w:r>
            <w:r w:rsidRPr="001E397A">
              <w:rPr>
                <w:rFonts w:eastAsia="Calibri" w:cs="Arial"/>
                <w:b/>
              </w:rPr>
              <w:t>000 000 F CFA ou  an</w:t>
            </w:r>
          </w:p>
        </w:tc>
        <w:tc>
          <w:tcPr>
            <w:tcW w:w="5670" w:type="dxa"/>
          </w:tcPr>
          <w:p w14:paraId="0CDD478F" w14:textId="77777777" w:rsidR="004C688C" w:rsidRPr="00D5044E" w:rsidRDefault="004C688C" w:rsidP="004C688C">
            <w:pPr>
              <w:widowControl w:val="0"/>
              <w:autoSpaceDE w:val="0"/>
              <w:autoSpaceDN w:val="0"/>
              <w:adjustRightInd w:val="0"/>
              <w:spacing w:before="40" w:line="240" w:lineRule="auto"/>
              <w:jc w:val="left"/>
              <w:rPr>
                <w:rFonts w:eastAsia="Calibri" w:cs="Arial"/>
                <w:sz w:val="20"/>
                <w:szCs w:val="20"/>
              </w:rPr>
            </w:pPr>
            <w:r w:rsidRPr="00D5044E">
              <w:rPr>
                <w:rFonts w:eastAsia="Calibri" w:cs="Arial"/>
                <w:sz w:val="20"/>
                <w:szCs w:val="20"/>
              </w:rPr>
              <w:t>02 suivi   10 000 0000</w:t>
            </w:r>
          </w:p>
          <w:p w14:paraId="200EEE13" w14:textId="77777777" w:rsidR="004C688C" w:rsidRPr="00D5044E" w:rsidRDefault="004C688C" w:rsidP="004C688C">
            <w:pPr>
              <w:widowControl w:val="0"/>
              <w:autoSpaceDE w:val="0"/>
              <w:autoSpaceDN w:val="0"/>
              <w:adjustRightInd w:val="0"/>
              <w:spacing w:before="40" w:line="240" w:lineRule="auto"/>
              <w:jc w:val="left"/>
              <w:rPr>
                <w:rFonts w:eastAsia="Calibri" w:cs="Arial"/>
                <w:sz w:val="20"/>
                <w:szCs w:val="20"/>
              </w:rPr>
            </w:pPr>
            <w:r w:rsidRPr="00D5044E">
              <w:rPr>
                <w:rFonts w:eastAsia="Calibri" w:cs="Arial"/>
                <w:sz w:val="20"/>
                <w:szCs w:val="20"/>
              </w:rPr>
              <w:t>01 audit   5 000 000</w:t>
            </w:r>
          </w:p>
          <w:p w14:paraId="77D0206C" w14:textId="77777777" w:rsidR="004C688C" w:rsidRPr="00D5044E" w:rsidRDefault="004C688C" w:rsidP="004C688C">
            <w:pPr>
              <w:widowControl w:val="0"/>
              <w:autoSpaceDE w:val="0"/>
              <w:autoSpaceDN w:val="0"/>
              <w:adjustRightInd w:val="0"/>
              <w:spacing w:before="40" w:line="240" w:lineRule="auto"/>
              <w:jc w:val="left"/>
              <w:rPr>
                <w:rFonts w:eastAsia="Calibri" w:cs="Arial"/>
                <w:sz w:val="20"/>
                <w:szCs w:val="20"/>
              </w:rPr>
            </w:pPr>
            <w:r w:rsidRPr="00D5044E">
              <w:rPr>
                <w:rFonts w:eastAsia="Calibri" w:cs="Arial"/>
                <w:sz w:val="20"/>
                <w:szCs w:val="20"/>
              </w:rPr>
              <w:t xml:space="preserve"> 01 audit de fin   10 000 000</w:t>
            </w:r>
          </w:p>
          <w:p w14:paraId="435D6520" w14:textId="26B9159F" w:rsidR="004C688C" w:rsidRPr="00047BEF" w:rsidRDefault="004C688C" w:rsidP="004C688C">
            <w:pPr>
              <w:rPr>
                <w:sz w:val="20"/>
                <w:szCs w:val="20"/>
              </w:rPr>
            </w:pPr>
            <w:r w:rsidRPr="00D5044E">
              <w:rPr>
                <w:rFonts w:eastAsia="Calibri" w:cs="Arial"/>
                <w:sz w:val="20"/>
                <w:szCs w:val="20"/>
              </w:rPr>
              <w:t>25</w:t>
            </w:r>
            <w:r>
              <w:rPr>
                <w:rFonts w:eastAsia="Calibri" w:cs="Arial"/>
                <w:sz w:val="20"/>
                <w:szCs w:val="20"/>
              </w:rPr>
              <w:t xml:space="preserve"> </w:t>
            </w:r>
            <w:r w:rsidRPr="00D5044E">
              <w:rPr>
                <w:rFonts w:eastAsia="Calibri" w:cs="Arial"/>
                <w:sz w:val="20"/>
                <w:szCs w:val="20"/>
              </w:rPr>
              <w:t>000 0000 FCFA</w:t>
            </w:r>
          </w:p>
        </w:tc>
      </w:tr>
      <w:tr w:rsidR="004C688C" w:rsidRPr="00047BEF" w14:paraId="322773AA" w14:textId="77777777" w:rsidTr="00D5044E">
        <w:tc>
          <w:tcPr>
            <w:tcW w:w="4064" w:type="dxa"/>
          </w:tcPr>
          <w:p w14:paraId="122F3858" w14:textId="77777777" w:rsidR="004C688C" w:rsidRPr="00047BEF" w:rsidRDefault="004C688C" w:rsidP="004C688C">
            <w:pPr>
              <w:rPr>
                <w:sz w:val="20"/>
                <w:szCs w:val="20"/>
              </w:rPr>
            </w:pPr>
            <w:r w:rsidRPr="00047BEF">
              <w:rPr>
                <w:sz w:val="20"/>
                <w:szCs w:val="20"/>
              </w:rPr>
              <w:t xml:space="preserve">COUT TOTAL PGES </w:t>
            </w:r>
          </w:p>
        </w:tc>
        <w:tc>
          <w:tcPr>
            <w:tcW w:w="3728" w:type="dxa"/>
          </w:tcPr>
          <w:p w14:paraId="4D1BE752" w14:textId="77777777" w:rsidR="004C688C" w:rsidRDefault="004C688C" w:rsidP="004C688C">
            <w:pPr>
              <w:jc w:val="center"/>
              <w:rPr>
                <w:rFonts w:cs="Arial"/>
                <w:b/>
              </w:rPr>
            </w:pPr>
            <w:r>
              <w:rPr>
                <w:rFonts w:eastAsia="Calibri" w:cs="Arial"/>
                <w:b/>
                <w:sz w:val="24"/>
                <w:szCs w:val="24"/>
              </w:rPr>
              <w:t xml:space="preserve">746 100 </w:t>
            </w:r>
            <w:r w:rsidRPr="00047BEF">
              <w:rPr>
                <w:rFonts w:eastAsia="Calibri" w:cs="Arial"/>
                <w:b/>
                <w:sz w:val="24"/>
                <w:szCs w:val="24"/>
              </w:rPr>
              <w:t>000 FCFA</w:t>
            </w:r>
            <w:r w:rsidRPr="00FB45CE">
              <w:rPr>
                <w:rFonts w:cs="Arial"/>
                <w:b/>
              </w:rPr>
              <w:t xml:space="preserve"> </w:t>
            </w:r>
          </w:p>
          <w:p w14:paraId="38913DFE" w14:textId="5C2D3375" w:rsidR="004C688C" w:rsidRPr="00047BEF" w:rsidRDefault="004C688C" w:rsidP="004C688C">
            <w:pPr>
              <w:jc w:val="center"/>
              <w:rPr>
                <w:b/>
                <w:sz w:val="24"/>
                <w:szCs w:val="24"/>
              </w:rPr>
            </w:pPr>
            <w:r w:rsidRPr="00FB45CE">
              <w:rPr>
                <w:rFonts w:cs="Arial"/>
                <w:b/>
              </w:rPr>
              <w:t>Ce coût n’intègre pas le coût du PAR</w:t>
            </w:r>
          </w:p>
        </w:tc>
        <w:tc>
          <w:tcPr>
            <w:tcW w:w="5670" w:type="dxa"/>
          </w:tcPr>
          <w:p w14:paraId="370411B1" w14:textId="77777777" w:rsidR="004C688C" w:rsidRPr="00047BEF" w:rsidRDefault="004C688C" w:rsidP="004C688C">
            <w:pPr>
              <w:rPr>
                <w:sz w:val="20"/>
                <w:szCs w:val="20"/>
              </w:rPr>
            </w:pPr>
          </w:p>
        </w:tc>
      </w:tr>
    </w:tbl>
    <w:p w14:paraId="2E8D1BB9" w14:textId="77777777" w:rsidR="00FB7EE6" w:rsidRPr="00047BEF" w:rsidRDefault="00FB7EE6" w:rsidP="00CA7953">
      <w:pPr>
        <w:rPr>
          <w:lang w:eastAsia="fr-FR"/>
        </w:rPr>
      </w:pPr>
    </w:p>
    <w:p w14:paraId="766D4F50" w14:textId="77777777" w:rsidR="00FB7EE6" w:rsidRPr="00047BEF" w:rsidRDefault="00FB7EE6" w:rsidP="00CA7953">
      <w:pPr>
        <w:rPr>
          <w:lang w:eastAsia="fr-FR"/>
        </w:rPr>
      </w:pPr>
      <w:r w:rsidRPr="00047BEF">
        <w:rPr>
          <w:lang w:eastAsia="fr-FR"/>
        </w:rPr>
        <w:br w:type="page"/>
      </w:r>
    </w:p>
    <w:p w14:paraId="5A88985D" w14:textId="77777777" w:rsidR="00FB7EE6" w:rsidRPr="00047BEF" w:rsidRDefault="00FB7EE6" w:rsidP="00CA7953">
      <w:pPr>
        <w:rPr>
          <w:lang w:eastAsia="fr-FR"/>
        </w:rPr>
        <w:sectPr w:rsidR="00FB7EE6" w:rsidRPr="00047BEF" w:rsidSect="00331725">
          <w:pgSz w:w="16838" w:h="11906" w:orient="landscape" w:code="9"/>
          <w:pgMar w:top="1418" w:right="1276" w:bottom="1418" w:left="1276" w:header="709" w:footer="510" w:gutter="0"/>
          <w:cols w:space="708"/>
          <w:docGrid w:linePitch="360"/>
        </w:sectPr>
      </w:pPr>
    </w:p>
    <w:p w14:paraId="4549FBA1" w14:textId="77777777" w:rsidR="00FB7EE6" w:rsidRPr="00047BEF" w:rsidRDefault="00E303ED" w:rsidP="005E3F49">
      <w:pPr>
        <w:pStyle w:val="Titre1"/>
      </w:pPr>
      <w:bookmarkStart w:id="1907" w:name="_Toc43697722"/>
      <w:bookmarkStart w:id="1908" w:name="_Toc52888101"/>
      <w:bookmarkStart w:id="1909" w:name="_Toc52888200"/>
      <w:r w:rsidRPr="00047BEF">
        <w:lastRenderedPageBreak/>
        <w:t>12</w:t>
      </w:r>
      <w:r w:rsidR="00FB7EE6" w:rsidRPr="00047BEF">
        <w:t>. Renforcement de capacité pour le suivi de la mise en œuvre des mesures</w:t>
      </w:r>
      <w:bookmarkEnd w:id="1907"/>
      <w:bookmarkEnd w:id="1908"/>
      <w:bookmarkEnd w:id="1909"/>
      <w:r w:rsidR="00FB7EE6" w:rsidRPr="00047BEF">
        <w:t xml:space="preserve">  </w:t>
      </w:r>
    </w:p>
    <w:p w14:paraId="42473325" w14:textId="77777777" w:rsidR="00FB7EE6" w:rsidRPr="00047BEF" w:rsidRDefault="00FB7EE6" w:rsidP="00CA7953">
      <w:pPr>
        <w:rPr>
          <w:noProof/>
          <w:lang w:eastAsia="de-DE"/>
        </w:rPr>
      </w:pPr>
      <w:r w:rsidRPr="00047BEF">
        <w:rPr>
          <w:noProof/>
          <w:lang w:eastAsia="de-DE"/>
        </w:rPr>
        <w:t>Pour permettre la mise en œuvre adéquate d</w:t>
      </w:r>
      <w:r w:rsidR="00047E41" w:rsidRPr="00047BEF">
        <w:rPr>
          <w:noProof/>
          <w:lang w:eastAsia="de-DE"/>
        </w:rPr>
        <w:t>es mesures en conformit</w:t>
      </w:r>
      <w:r w:rsidRPr="00047BEF">
        <w:rPr>
          <w:noProof/>
          <w:lang w:eastAsia="de-DE"/>
        </w:rPr>
        <w:t>é avec les exigences environnementales, il est indispensable de renforcer les capacités de certains acteurs clés impliqués dans ladite mise en œuvre, à travers des formations, sensibilisations et autres actions de renforcement de capacité.</w:t>
      </w:r>
    </w:p>
    <w:p w14:paraId="4081DC3F" w14:textId="77777777" w:rsidR="00FB7EE6" w:rsidRPr="00047BEF" w:rsidRDefault="00E303ED" w:rsidP="0044390D">
      <w:pPr>
        <w:pStyle w:val="Titre20"/>
      </w:pPr>
      <w:bookmarkStart w:id="1910" w:name="_Toc531434280"/>
      <w:bookmarkStart w:id="1911" w:name="_Toc535244653"/>
      <w:bookmarkStart w:id="1912" w:name="_Toc43697723"/>
      <w:bookmarkStart w:id="1913" w:name="_Toc52888102"/>
      <w:bookmarkStart w:id="1914" w:name="_Toc52888201"/>
      <w:r w:rsidRPr="00047BEF">
        <w:t>12</w:t>
      </w:r>
      <w:r w:rsidR="00FB7EE6" w:rsidRPr="00047BEF">
        <w:t>.1. Cibles concernées par le renforcement</w:t>
      </w:r>
      <w:bookmarkEnd w:id="1910"/>
      <w:bookmarkEnd w:id="1911"/>
      <w:bookmarkEnd w:id="1912"/>
      <w:bookmarkEnd w:id="1913"/>
      <w:bookmarkEnd w:id="1914"/>
    </w:p>
    <w:p w14:paraId="50EB3381" w14:textId="77777777" w:rsidR="00FB7EE6" w:rsidRPr="00047BEF" w:rsidRDefault="00FB7EE6" w:rsidP="00CA7953">
      <w:pPr>
        <w:rPr>
          <w:noProof/>
          <w:lang w:eastAsia="de-DE"/>
        </w:rPr>
      </w:pPr>
      <w:r w:rsidRPr="00047BEF">
        <w:rPr>
          <w:noProof/>
          <w:lang w:eastAsia="de-DE"/>
        </w:rPr>
        <w:t xml:space="preserve">Les acteurs clés concernés par le renforcement des capacités sont : </w:t>
      </w:r>
    </w:p>
    <w:p w14:paraId="6A23B4CD" w14:textId="77777777" w:rsidR="00FB7EE6" w:rsidRPr="00047BEF" w:rsidRDefault="00FB7EE6" w:rsidP="00337501">
      <w:pPr>
        <w:pStyle w:val="Paragraphedeliste"/>
        <w:numPr>
          <w:ilvl w:val="0"/>
          <w:numId w:val="90"/>
        </w:numPr>
        <w:rPr>
          <w:rFonts w:eastAsia="Calibri"/>
          <w:lang w:val="fr-FR"/>
        </w:rPr>
      </w:pPr>
      <w:r w:rsidRPr="00047BEF">
        <w:rPr>
          <w:lang w:val="fr-FR"/>
        </w:rPr>
        <w:t>la Direction des Services Techniques (DST) de la mairie de</w:t>
      </w:r>
      <w:r w:rsidR="00DC1746" w:rsidRPr="00047BEF">
        <w:rPr>
          <w:lang w:val="fr-FR"/>
        </w:rPr>
        <w:t xml:space="preserve"> </w:t>
      </w:r>
      <w:r w:rsidR="007A1C06" w:rsidRPr="00047BEF">
        <w:rPr>
          <w:lang w:val="fr-FR"/>
        </w:rPr>
        <w:t>Bohicon ;</w:t>
      </w:r>
    </w:p>
    <w:p w14:paraId="76DC0D9D" w14:textId="77777777" w:rsidR="00FB7EE6" w:rsidRPr="00047BEF" w:rsidRDefault="00FB7EE6" w:rsidP="00337501">
      <w:pPr>
        <w:pStyle w:val="Paragraphedeliste"/>
        <w:numPr>
          <w:ilvl w:val="0"/>
          <w:numId w:val="90"/>
        </w:numPr>
        <w:rPr>
          <w:rFonts w:eastAsia="Calibri"/>
          <w:lang w:val="fr-FR"/>
        </w:rPr>
      </w:pPr>
      <w:r w:rsidRPr="00047BEF">
        <w:rPr>
          <w:rFonts w:eastAsia="Calibri"/>
          <w:lang w:val="fr-FR"/>
        </w:rPr>
        <w:t xml:space="preserve">la Direction Départementale de Cadre de Vie et du Développement Durable du </w:t>
      </w:r>
      <w:r w:rsidR="00047E41" w:rsidRPr="00047BEF">
        <w:rPr>
          <w:rFonts w:eastAsia="Calibri"/>
          <w:lang w:val="fr-FR"/>
        </w:rPr>
        <w:t>Zou-Collines</w:t>
      </w:r>
    </w:p>
    <w:p w14:paraId="73032483" w14:textId="77777777" w:rsidR="00FB7EE6" w:rsidRPr="00047BEF" w:rsidRDefault="00FB7EE6" w:rsidP="00337501">
      <w:pPr>
        <w:pStyle w:val="Paragraphedeliste"/>
        <w:numPr>
          <w:ilvl w:val="0"/>
          <w:numId w:val="90"/>
        </w:numPr>
        <w:rPr>
          <w:rFonts w:eastAsia="Calibri"/>
          <w:lang w:val="fr-FR"/>
        </w:rPr>
      </w:pPr>
      <w:r w:rsidRPr="00047BEF">
        <w:rPr>
          <w:rFonts w:eastAsia="Calibri"/>
          <w:lang w:val="fr-FR"/>
        </w:rPr>
        <w:t xml:space="preserve">les </w:t>
      </w:r>
      <w:r w:rsidR="00D75699" w:rsidRPr="00047BEF">
        <w:rPr>
          <w:rFonts w:eastAsia="Calibri"/>
          <w:lang w:val="fr-FR"/>
        </w:rPr>
        <w:t>élus</w:t>
      </w:r>
      <w:r w:rsidRPr="00047BEF">
        <w:rPr>
          <w:rFonts w:eastAsia="Calibri"/>
          <w:lang w:val="fr-FR"/>
        </w:rPr>
        <w:t xml:space="preserve"> locaux des arrondissements concernés ;</w:t>
      </w:r>
    </w:p>
    <w:p w14:paraId="5A9CA5C2" w14:textId="77777777" w:rsidR="00FB7EE6" w:rsidRPr="00047BEF" w:rsidRDefault="00FB7EE6" w:rsidP="00337501">
      <w:pPr>
        <w:pStyle w:val="Paragraphedeliste"/>
        <w:numPr>
          <w:ilvl w:val="0"/>
          <w:numId w:val="90"/>
        </w:numPr>
        <w:rPr>
          <w:rFonts w:eastAsia="Calibri"/>
          <w:lang w:val="fr-FR"/>
        </w:rPr>
      </w:pPr>
      <w:r w:rsidRPr="00047BEF">
        <w:rPr>
          <w:rFonts w:eastAsia="Calibri"/>
          <w:lang w:val="fr-FR"/>
        </w:rPr>
        <w:t xml:space="preserve">les ONGs impliquées dans la problématique de l’assainissement au niveau de la ville de </w:t>
      </w:r>
      <w:r w:rsidR="00047E41" w:rsidRPr="00047BEF">
        <w:rPr>
          <w:rFonts w:eastAsia="Calibri"/>
          <w:lang w:val="fr-FR"/>
        </w:rPr>
        <w:t xml:space="preserve">Bohicon </w:t>
      </w:r>
    </w:p>
    <w:p w14:paraId="468FDA2B" w14:textId="6727C550" w:rsidR="00FB7EE6" w:rsidRPr="00047BEF" w:rsidRDefault="00FB7EE6" w:rsidP="00CA7953">
      <w:pPr>
        <w:rPr>
          <w:noProof/>
          <w:lang w:eastAsia="de-DE"/>
        </w:rPr>
      </w:pPr>
      <w:r w:rsidRPr="00047BEF">
        <w:rPr>
          <w:noProof/>
          <w:lang w:eastAsia="de-DE"/>
        </w:rPr>
        <w:t xml:space="preserve">En dehors de ces cibles, </w:t>
      </w:r>
      <w:r w:rsidRPr="00047BEF">
        <w:rPr>
          <w:noProof/>
        </w:rPr>
        <w:t xml:space="preserve">l’ACVDT </w:t>
      </w:r>
      <w:r w:rsidR="003925CA">
        <w:rPr>
          <w:noProof/>
          <w:lang w:eastAsia="de-DE"/>
        </w:rPr>
        <w:t>mettra</w:t>
      </w:r>
      <w:r w:rsidR="003925CA" w:rsidRPr="00047BEF">
        <w:rPr>
          <w:noProof/>
          <w:lang w:eastAsia="de-DE"/>
        </w:rPr>
        <w:t xml:space="preserve"> sur pied</w:t>
      </w:r>
      <w:r w:rsidR="003925CA">
        <w:rPr>
          <w:noProof/>
          <w:lang w:eastAsia="de-DE"/>
        </w:rPr>
        <w:t xml:space="preserve"> « un Pool d’experts</w:t>
      </w:r>
      <w:r w:rsidRPr="00047BEF">
        <w:rPr>
          <w:noProof/>
          <w:lang w:eastAsia="de-DE"/>
        </w:rPr>
        <w:t xml:space="preserve"> technique</w:t>
      </w:r>
      <w:r w:rsidR="003925CA">
        <w:rPr>
          <w:noProof/>
          <w:lang w:eastAsia="de-DE"/>
        </w:rPr>
        <w:t>s »</w:t>
      </w:r>
      <w:r w:rsidRPr="00047BEF">
        <w:rPr>
          <w:noProof/>
          <w:lang w:eastAsia="de-DE"/>
        </w:rPr>
        <w:t xml:space="preserve"> chargé</w:t>
      </w:r>
      <w:r w:rsidR="003925CA">
        <w:rPr>
          <w:noProof/>
          <w:lang w:eastAsia="de-DE"/>
        </w:rPr>
        <w:t>s</w:t>
      </w:r>
      <w:r w:rsidRPr="00047BEF">
        <w:rPr>
          <w:noProof/>
          <w:lang w:eastAsia="de-DE"/>
        </w:rPr>
        <w:t xml:space="preserve"> du suivi environnemental de la mise en œuvre des PGESs. </w:t>
      </w:r>
      <w:r w:rsidR="00AE766B">
        <w:rPr>
          <w:noProof/>
          <w:lang w:eastAsia="de-DE"/>
        </w:rPr>
        <w:t>La composition de ce pool d’experts est présenté dans le cadre institutionnel.</w:t>
      </w:r>
    </w:p>
    <w:p w14:paraId="495EEEAB" w14:textId="6B07C769" w:rsidR="00FB7EE6" w:rsidRPr="00047BEF" w:rsidRDefault="00FB7EE6" w:rsidP="00CA7953">
      <w:pPr>
        <w:rPr>
          <w:noProof/>
          <w:lang w:eastAsia="de-DE"/>
        </w:rPr>
      </w:pPr>
      <w:r w:rsidRPr="00047BEF">
        <w:rPr>
          <w:noProof/>
          <w:lang w:eastAsia="de-DE"/>
        </w:rPr>
        <w:t>L’ABE est l’organe chargé du suivi environnemental de tous les projets au niveau national. Elle jouera donc le rôle d’appui technique et de la formation au niveau national.</w:t>
      </w:r>
    </w:p>
    <w:p w14:paraId="59F6F55B" w14:textId="77777777" w:rsidR="00FB7EE6" w:rsidRPr="00047BEF" w:rsidRDefault="00E303ED" w:rsidP="0044390D">
      <w:pPr>
        <w:pStyle w:val="Titre20"/>
      </w:pPr>
      <w:bookmarkStart w:id="1915" w:name="_Toc531434281"/>
      <w:bookmarkStart w:id="1916" w:name="_Toc535244654"/>
      <w:bookmarkStart w:id="1917" w:name="_Toc43697724"/>
      <w:bookmarkStart w:id="1918" w:name="_Toc52888103"/>
      <w:bookmarkStart w:id="1919" w:name="_Toc52888202"/>
      <w:r w:rsidRPr="00047BEF">
        <w:t>12</w:t>
      </w:r>
      <w:r w:rsidR="00FB7EE6" w:rsidRPr="00047BEF">
        <w:t>.1. Mission des structures de suivi environnemental</w:t>
      </w:r>
      <w:bookmarkEnd w:id="1915"/>
      <w:bookmarkEnd w:id="1916"/>
      <w:bookmarkEnd w:id="1917"/>
      <w:bookmarkEnd w:id="1918"/>
      <w:bookmarkEnd w:id="1919"/>
    </w:p>
    <w:p w14:paraId="722F78BA" w14:textId="77777777" w:rsidR="00FB7EE6" w:rsidRPr="00047BEF" w:rsidRDefault="00FB7EE6" w:rsidP="00CA7953">
      <w:r w:rsidRPr="00047BEF">
        <w:t>Les structures identifiées auront pour mission :</w:t>
      </w:r>
    </w:p>
    <w:p w14:paraId="22375B27" w14:textId="77777777" w:rsidR="00FB7EE6" w:rsidRPr="00047BEF" w:rsidRDefault="00FB7EE6" w:rsidP="00337501">
      <w:pPr>
        <w:pStyle w:val="Paragraphedeliste"/>
        <w:numPr>
          <w:ilvl w:val="0"/>
          <w:numId w:val="92"/>
        </w:numPr>
        <w:rPr>
          <w:rFonts w:eastAsia="Calibri"/>
          <w:lang w:val="fr-FR"/>
        </w:rPr>
      </w:pPr>
      <w:r w:rsidRPr="00047BEF">
        <w:rPr>
          <w:rFonts w:eastAsia="Calibri"/>
          <w:lang w:val="fr-FR"/>
        </w:rPr>
        <w:t>de suivre et d’approuver la mise en œuvre des mesures d'atténuation et de maximisation contenues dans les PGES ;</w:t>
      </w:r>
    </w:p>
    <w:p w14:paraId="40B0AA14" w14:textId="77777777" w:rsidR="00FB7EE6" w:rsidRPr="00047BEF" w:rsidRDefault="00FB7EE6" w:rsidP="00337501">
      <w:pPr>
        <w:pStyle w:val="Paragraphedeliste"/>
        <w:numPr>
          <w:ilvl w:val="0"/>
          <w:numId w:val="92"/>
        </w:numPr>
        <w:rPr>
          <w:rFonts w:eastAsia="Calibri"/>
          <w:lang w:val="fr-FR"/>
        </w:rPr>
      </w:pPr>
      <w:r w:rsidRPr="00047BEF">
        <w:rPr>
          <w:rFonts w:eastAsia="Calibri"/>
          <w:lang w:val="fr-FR"/>
        </w:rPr>
        <w:t>d’identifier les composantes du milieu pouvant faire l’objet de suivi environnemental ;</w:t>
      </w:r>
    </w:p>
    <w:p w14:paraId="5479A2F9" w14:textId="77777777" w:rsidR="00FB7EE6" w:rsidRPr="00047BEF" w:rsidRDefault="00FB7EE6" w:rsidP="00337501">
      <w:pPr>
        <w:pStyle w:val="Paragraphedeliste"/>
        <w:numPr>
          <w:ilvl w:val="0"/>
          <w:numId w:val="92"/>
        </w:numPr>
        <w:rPr>
          <w:rFonts w:eastAsia="Calibri"/>
          <w:lang w:val="fr-FR"/>
        </w:rPr>
      </w:pPr>
      <w:r w:rsidRPr="00047BEF">
        <w:rPr>
          <w:rFonts w:eastAsia="Calibri"/>
          <w:lang w:val="fr-FR"/>
        </w:rPr>
        <w:t>d’identifier au besoin, les laboratoires pour des analyses ponctuelles ;</w:t>
      </w:r>
    </w:p>
    <w:p w14:paraId="596DFEE6" w14:textId="77777777" w:rsidR="00FB7EE6" w:rsidRPr="00047BEF" w:rsidRDefault="00FB7EE6" w:rsidP="00337501">
      <w:pPr>
        <w:pStyle w:val="Paragraphedeliste"/>
        <w:numPr>
          <w:ilvl w:val="0"/>
          <w:numId w:val="92"/>
        </w:numPr>
        <w:rPr>
          <w:rFonts w:eastAsia="Calibri"/>
          <w:lang w:val="fr-FR"/>
        </w:rPr>
      </w:pPr>
      <w:r w:rsidRPr="00047BEF">
        <w:rPr>
          <w:rFonts w:eastAsia="Calibri"/>
          <w:lang w:val="fr-FR"/>
        </w:rPr>
        <w:t>de diffuser les rapports d’évaluation au niveau des structures publiques appropriées ;</w:t>
      </w:r>
    </w:p>
    <w:p w14:paraId="6BD8B297" w14:textId="77777777" w:rsidR="00FB7EE6" w:rsidRPr="00047BEF" w:rsidRDefault="00FB7EE6" w:rsidP="00337501">
      <w:pPr>
        <w:pStyle w:val="Paragraphedeliste"/>
        <w:numPr>
          <w:ilvl w:val="0"/>
          <w:numId w:val="92"/>
        </w:numPr>
        <w:rPr>
          <w:rFonts w:eastAsia="Calibri"/>
          <w:lang w:val="fr-FR"/>
        </w:rPr>
      </w:pPr>
      <w:r w:rsidRPr="00047BEF">
        <w:rPr>
          <w:rFonts w:eastAsia="Calibri"/>
          <w:lang w:val="fr-FR"/>
        </w:rPr>
        <w:t xml:space="preserve">de valider les ajustements proposés lors des différentes évaluations ; </w:t>
      </w:r>
    </w:p>
    <w:p w14:paraId="7348406A" w14:textId="77777777" w:rsidR="00FB7EE6" w:rsidRPr="00047BEF" w:rsidRDefault="00FB7EE6" w:rsidP="00337501">
      <w:pPr>
        <w:pStyle w:val="Paragraphedeliste"/>
        <w:numPr>
          <w:ilvl w:val="0"/>
          <w:numId w:val="92"/>
        </w:numPr>
        <w:rPr>
          <w:rFonts w:eastAsia="Calibri"/>
          <w:lang w:val="fr-FR"/>
        </w:rPr>
      </w:pPr>
      <w:r w:rsidRPr="00047BEF">
        <w:rPr>
          <w:rFonts w:eastAsia="Calibri"/>
          <w:lang w:val="fr-FR"/>
        </w:rPr>
        <w:t>d’organiser des ateliers d'information et de sensibilisation sur les changements de comportements souhaités par le PAPVS, de la part des différents acteurs.</w:t>
      </w:r>
    </w:p>
    <w:p w14:paraId="35DC2290" w14:textId="77777777" w:rsidR="00FB7EE6" w:rsidRPr="00047BEF" w:rsidRDefault="00FB7EE6" w:rsidP="00CA7953">
      <w:r w:rsidRPr="00047BEF">
        <w:t>Pour assurer cette mission, des formations s’imposent.</w:t>
      </w:r>
    </w:p>
    <w:p w14:paraId="051C9606" w14:textId="2A472E3E" w:rsidR="00AE766B" w:rsidRPr="00047BEF" w:rsidRDefault="00AE766B" w:rsidP="0001389E">
      <w:pPr>
        <w:pStyle w:val="Titre20"/>
      </w:pPr>
      <w:bookmarkStart w:id="1920" w:name="_Toc533058634"/>
      <w:bookmarkStart w:id="1921" w:name="_Toc535237447"/>
      <w:bookmarkStart w:id="1922" w:name="_Toc43696272"/>
      <w:bookmarkStart w:id="1923" w:name="_Toc52888104"/>
      <w:bookmarkStart w:id="1924" w:name="_Toc52888203"/>
      <w:r w:rsidRPr="00047BEF">
        <w:t>12.</w:t>
      </w:r>
      <w:r w:rsidR="0001389E">
        <w:t>2</w:t>
      </w:r>
      <w:r w:rsidRPr="00047BEF">
        <w:t xml:space="preserve">. </w:t>
      </w:r>
      <w:r w:rsidR="004E70CD">
        <w:t>Capacités</w:t>
      </w:r>
      <w:r w:rsidR="0001389E">
        <w:t>, b</w:t>
      </w:r>
      <w:r w:rsidRPr="00047BEF">
        <w:t>esoins en formation et coûts</w:t>
      </w:r>
      <w:r w:rsidR="0001389E" w:rsidRPr="0001389E">
        <w:t xml:space="preserve"> </w:t>
      </w:r>
      <w:r w:rsidR="0001389E">
        <w:t xml:space="preserve">des </w:t>
      </w:r>
      <w:r w:rsidR="004E70CD">
        <w:t>entités</w:t>
      </w:r>
      <w:r w:rsidR="0001389E">
        <w:t xml:space="preserve"> publiques</w:t>
      </w:r>
      <w:bookmarkEnd w:id="1923"/>
      <w:bookmarkEnd w:id="1924"/>
    </w:p>
    <w:p w14:paraId="012CE528" w14:textId="371451A4" w:rsidR="00D5044E" w:rsidRDefault="00D5044E" w:rsidP="00D5044E">
      <w:pPr>
        <w:spacing w:line="240" w:lineRule="auto"/>
        <w:ind w:right="57"/>
        <w:rPr>
          <w:rFonts w:eastAsia="Calibri" w:cs="Arial"/>
          <w:noProof/>
          <w:spacing w:val="2"/>
          <w:lang w:eastAsia="de-DE"/>
        </w:rPr>
      </w:pPr>
      <w:r w:rsidRPr="001E397A">
        <w:rPr>
          <w:rFonts w:eastAsia="Calibri" w:cs="Arial"/>
          <w:noProof/>
          <w:spacing w:val="2"/>
          <w:lang w:eastAsia="de-DE"/>
        </w:rPr>
        <w:t xml:space="preserve">Les besoins en formation diffèrent </w:t>
      </w:r>
      <w:r>
        <w:rPr>
          <w:rFonts w:eastAsia="Calibri" w:cs="Arial"/>
          <w:noProof/>
          <w:spacing w:val="2"/>
          <w:lang w:eastAsia="de-DE"/>
        </w:rPr>
        <w:t>selon l</w:t>
      </w:r>
      <w:r w:rsidRPr="001E397A">
        <w:rPr>
          <w:rFonts w:eastAsia="Calibri" w:cs="Arial"/>
          <w:noProof/>
          <w:spacing w:val="2"/>
          <w:lang w:eastAsia="de-DE"/>
        </w:rPr>
        <w:t>es catégories de groupes-cibles.</w:t>
      </w:r>
    </w:p>
    <w:p w14:paraId="325FCEDA" w14:textId="77777777" w:rsidR="00D5044E" w:rsidRDefault="00D5044E" w:rsidP="00D5044E">
      <w:pPr>
        <w:spacing w:line="240" w:lineRule="auto"/>
        <w:ind w:right="57"/>
        <w:rPr>
          <w:rFonts w:eastAsia="Calibri" w:cs="Arial"/>
          <w:noProof/>
          <w:spacing w:val="2"/>
          <w:lang w:eastAsia="de-DE"/>
        </w:rPr>
      </w:pPr>
      <w:r>
        <w:rPr>
          <w:rFonts w:eastAsia="Calibri" w:cs="Arial"/>
          <w:noProof/>
          <w:spacing w:val="2"/>
          <w:lang w:eastAsia="de-DE"/>
        </w:rPr>
        <w:t>Un diagnostic est nécessaire pour mieux appréhender les besoins en formation</w:t>
      </w:r>
    </w:p>
    <w:p w14:paraId="19621522" w14:textId="6BF1545D" w:rsidR="00D5044E" w:rsidRDefault="00D5044E" w:rsidP="00F0607A">
      <w:pPr>
        <w:spacing w:line="240" w:lineRule="auto"/>
        <w:ind w:right="57"/>
        <w:rPr>
          <w:noProof/>
          <w:lang w:eastAsia="de-DE"/>
        </w:rPr>
      </w:pPr>
      <w:r>
        <w:rPr>
          <w:rFonts w:eastAsia="Calibri" w:cs="Arial"/>
          <w:noProof/>
          <w:spacing w:val="2"/>
          <w:lang w:eastAsia="de-DE"/>
        </w:rPr>
        <w:t xml:space="preserve">Un provision sera faite au niveau de l’ACVDT pour couvrir </w:t>
      </w:r>
      <w:r w:rsidR="00EA53A5">
        <w:rPr>
          <w:rFonts w:eastAsia="Calibri" w:cs="Arial"/>
          <w:noProof/>
          <w:spacing w:val="2"/>
          <w:lang w:eastAsia="de-DE"/>
        </w:rPr>
        <w:t>c</w:t>
      </w:r>
      <w:r>
        <w:rPr>
          <w:rFonts w:eastAsia="Calibri" w:cs="Arial"/>
          <w:noProof/>
          <w:spacing w:val="2"/>
          <w:lang w:eastAsia="de-DE"/>
        </w:rPr>
        <w:t>es formations au moment opportun.</w:t>
      </w:r>
      <w:r w:rsidR="00F0607A">
        <w:rPr>
          <w:rFonts w:eastAsia="Calibri" w:cs="Arial"/>
          <w:noProof/>
          <w:spacing w:val="2"/>
          <w:lang w:eastAsia="de-DE"/>
        </w:rPr>
        <w:t xml:space="preserve"> </w:t>
      </w:r>
      <w:r w:rsidRPr="001E397A">
        <w:rPr>
          <w:noProof/>
          <w:lang w:eastAsia="de-DE"/>
        </w:rPr>
        <w:t xml:space="preserve">Le tableau ci-après présente lesdits besoins </w:t>
      </w:r>
      <w:r>
        <w:rPr>
          <w:noProof/>
          <w:lang w:eastAsia="de-DE"/>
        </w:rPr>
        <w:t xml:space="preserve">approximatifs </w:t>
      </w:r>
      <w:r w:rsidRPr="001E397A">
        <w:rPr>
          <w:noProof/>
          <w:lang w:eastAsia="de-DE"/>
        </w:rPr>
        <w:t xml:space="preserve">en fonction des thèmes </w:t>
      </w:r>
    </w:p>
    <w:p w14:paraId="3594EBB6" w14:textId="77777777" w:rsidR="00F0607A" w:rsidRDefault="00F0607A" w:rsidP="00D5044E">
      <w:pPr>
        <w:pStyle w:val="Lgende"/>
        <w:sectPr w:rsidR="00F0607A" w:rsidSect="00D5044E">
          <w:pgSz w:w="11907" w:h="16840" w:code="9"/>
          <w:pgMar w:top="1276" w:right="1418" w:bottom="1985" w:left="1418" w:header="567" w:footer="340" w:gutter="0"/>
          <w:pgNumType w:chapStyle="1"/>
          <w:cols w:space="708"/>
          <w:docGrid w:linePitch="272"/>
        </w:sectPr>
      </w:pPr>
    </w:p>
    <w:p w14:paraId="62CE80BF" w14:textId="556E0454" w:rsidR="00FB7EE6" w:rsidRDefault="002E2780" w:rsidP="00D5044E">
      <w:pPr>
        <w:pStyle w:val="Lgende"/>
        <w:rPr>
          <w:rFonts w:eastAsia="Calibri"/>
        </w:rPr>
      </w:pPr>
      <w:bookmarkStart w:id="1925" w:name="_Toc52888304"/>
      <w:r w:rsidRPr="00047BEF">
        <w:lastRenderedPageBreak/>
        <w:t xml:space="preserve">Tableau </w:t>
      </w:r>
      <w:r w:rsidR="00545216" w:rsidRPr="00047BEF">
        <w:rPr>
          <w:noProof/>
        </w:rPr>
        <w:fldChar w:fldCharType="begin"/>
      </w:r>
      <w:r w:rsidR="00545216" w:rsidRPr="00047BEF">
        <w:rPr>
          <w:noProof/>
        </w:rPr>
        <w:instrText xml:space="preserve"> SEQ Tableau \* ARABIC </w:instrText>
      </w:r>
      <w:r w:rsidR="00545216" w:rsidRPr="00047BEF">
        <w:rPr>
          <w:noProof/>
        </w:rPr>
        <w:fldChar w:fldCharType="separate"/>
      </w:r>
      <w:r w:rsidR="00B1380C">
        <w:rPr>
          <w:noProof/>
        </w:rPr>
        <w:t>88</w:t>
      </w:r>
      <w:r w:rsidR="00545216" w:rsidRPr="00047BEF">
        <w:rPr>
          <w:noProof/>
        </w:rPr>
        <w:fldChar w:fldCharType="end"/>
      </w:r>
      <w:r w:rsidR="00FB7EE6" w:rsidRPr="00047BEF">
        <w:t xml:space="preserve"> </w:t>
      </w:r>
      <w:r w:rsidR="00FB7EE6" w:rsidRPr="00047BEF">
        <w:rPr>
          <w:rFonts w:eastAsia="Calibri"/>
        </w:rPr>
        <w:t xml:space="preserve">: </w:t>
      </w:r>
      <w:r w:rsidR="0001389E">
        <w:rPr>
          <w:rFonts w:eastAsia="Calibri"/>
        </w:rPr>
        <w:t>Capacités, b</w:t>
      </w:r>
      <w:r w:rsidR="00FB7EE6" w:rsidRPr="00047BEF">
        <w:rPr>
          <w:rFonts w:eastAsia="Calibri"/>
        </w:rPr>
        <w:t>esoins en formation, thèmes en fonction des cibles</w:t>
      </w:r>
      <w:bookmarkEnd w:id="1920"/>
      <w:bookmarkEnd w:id="1921"/>
      <w:bookmarkEnd w:id="1922"/>
      <w:bookmarkEnd w:id="1925"/>
      <w:r w:rsidR="00FB7EE6" w:rsidRPr="00047BEF">
        <w:rPr>
          <w:rFonts w:eastAsia="Calibri"/>
        </w:rPr>
        <w:t xml:space="preserve">  </w:t>
      </w:r>
    </w:p>
    <w:tbl>
      <w:tblPr>
        <w:tblStyle w:val="Grilledutableau"/>
        <w:tblW w:w="12540" w:type="dxa"/>
        <w:tblLook w:val="04A0" w:firstRow="1" w:lastRow="0" w:firstColumn="1" w:lastColumn="0" w:noHBand="0" w:noVBand="1"/>
      </w:tblPr>
      <w:tblGrid>
        <w:gridCol w:w="574"/>
        <w:gridCol w:w="1973"/>
        <w:gridCol w:w="2126"/>
        <w:gridCol w:w="2410"/>
        <w:gridCol w:w="1984"/>
        <w:gridCol w:w="1843"/>
        <w:gridCol w:w="1630"/>
      </w:tblGrid>
      <w:tr w:rsidR="00C50661" w:rsidRPr="00C57A2C" w14:paraId="00C1BE4F" w14:textId="2D60811A" w:rsidTr="00F0607A">
        <w:trPr>
          <w:trHeight w:val="344"/>
        </w:trPr>
        <w:tc>
          <w:tcPr>
            <w:tcW w:w="0" w:type="auto"/>
            <w:vMerge w:val="restart"/>
            <w:shd w:val="clear" w:color="auto" w:fill="00B0F0"/>
            <w:vAlign w:val="center"/>
          </w:tcPr>
          <w:p w14:paraId="7F01D64D" w14:textId="48A41DCE" w:rsidR="00F0607A" w:rsidRPr="00C57A2C" w:rsidRDefault="00F0607A" w:rsidP="00F0607A">
            <w:pPr>
              <w:spacing w:before="60" w:line="240" w:lineRule="auto"/>
              <w:rPr>
                <w:b/>
                <w:sz w:val="18"/>
                <w:szCs w:val="18"/>
              </w:rPr>
            </w:pPr>
            <w:r w:rsidRPr="00C57A2C">
              <w:rPr>
                <w:b/>
                <w:sz w:val="18"/>
                <w:szCs w:val="18"/>
                <w:lang w:eastAsia="fr-FR"/>
              </w:rPr>
              <w:t xml:space="preserve">N° </w:t>
            </w:r>
          </w:p>
        </w:tc>
        <w:tc>
          <w:tcPr>
            <w:tcW w:w="1973" w:type="dxa"/>
            <w:vMerge w:val="restart"/>
            <w:shd w:val="clear" w:color="auto" w:fill="00B0F0"/>
          </w:tcPr>
          <w:p w14:paraId="75C49662" w14:textId="7DBE0CE6" w:rsidR="00F0607A" w:rsidRPr="00C57A2C" w:rsidRDefault="00F0607A" w:rsidP="00F0607A">
            <w:pPr>
              <w:spacing w:before="60" w:line="240" w:lineRule="auto"/>
              <w:rPr>
                <w:b/>
                <w:sz w:val="18"/>
                <w:szCs w:val="18"/>
              </w:rPr>
            </w:pPr>
            <w:r w:rsidRPr="00C57A2C">
              <w:rPr>
                <w:b/>
                <w:sz w:val="18"/>
                <w:szCs w:val="18"/>
              </w:rPr>
              <w:t xml:space="preserve">Entité Publiques </w:t>
            </w:r>
          </w:p>
        </w:tc>
        <w:tc>
          <w:tcPr>
            <w:tcW w:w="2126" w:type="dxa"/>
            <w:vMerge w:val="restart"/>
            <w:shd w:val="clear" w:color="auto" w:fill="00B0F0"/>
          </w:tcPr>
          <w:p w14:paraId="11CA25A4" w14:textId="33FEBBE6" w:rsidR="00F0607A" w:rsidRPr="00C57A2C" w:rsidRDefault="00F0607A" w:rsidP="00F0607A">
            <w:pPr>
              <w:spacing w:before="60" w:line="240" w:lineRule="auto"/>
              <w:jc w:val="center"/>
              <w:rPr>
                <w:b/>
                <w:sz w:val="18"/>
                <w:szCs w:val="18"/>
              </w:rPr>
            </w:pPr>
            <w:r w:rsidRPr="00C57A2C">
              <w:rPr>
                <w:b/>
                <w:sz w:val="18"/>
                <w:szCs w:val="18"/>
              </w:rPr>
              <w:t>Rôle et responsabilités</w:t>
            </w:r>
          </w:p>
        </w:tc>
        <w:tc>
          <w:tcPr>
            <w:tcW w:w="2410" w:type="dxa"/>
            <w:vMerge w:val="restart"/>
            <w:shd w:val="clear" w:color="auto" w:fill="00B0F0"/>
          </w:tcPr>
          <w:p w14:paraId="1312B7C2" w14:textId="77777777" w:rsidR="00F0607A" w:rsidRPr="00C57A2C" w:rsidRDefault="00F0607A" w:rsidP="00F0607A">
            <w:pPr>
              <w:spacing w:before="60" w:line="240" w:lineRule="auto"/>
              <w:jc w:val="center"/>
              <w:rPr>
                <w:b/>
                <w:sz w:val="18"/>
                <w:szCs w:val="18"/>
              </w:rPr>
            </w:pPr>
            <w:r w:rsidRPr="00C57A2C">
              <w:rPr>
                <w:b/>
                <w:sz w:val="18"/>
                <w:szCs w:val="18"/>
              </w:rPr>
              <w:t>Etat de Capacités</w:t>
            </w:r>
          </w:p>
        </w:tc>
        <w:tc>
          <w:tcPr>
            <w:tcW w:w="5457" w:type="dxa"/>
            <w:gridSpan w:val="3"/>
            <w:shd w:val="clear" w:color="auto" w:fill="00B0F0"/>
          </w:tcPr>
          <w:p w14:paraId="6A458714" w14:textId="7F1F9784" w:rsidR="00F0607A" w:rsidRPr="00C57A2C" w:rsidRDefault="00F0607A" w:rsidP="00F0607A">
            <w:pPr>
              <w:spacing w:before="60" w:line="240" w:lineRule="auto"/>
              <w:rPr>
                <w:b/>
                <w:sz w:val="18"/>
                <w:szCs w:val="18"/>
              </w:rPr>
            </w:pPr>
            <w:r w:rsidRPr="00C57A2C">
              <w:rPr>
                <w:b/>
                <w:sz w:val="18"/>
                <w:szCs w:val="18"/>
              </w:rPr>
              <w:t xml:space="preserve">Besoin en Renforcement </w:t>
            </w:r>
          </w:p>
        </w:tc>
      </w:tr>
      <w:tr w:rsidR="00C50661" w:rsidRPr="00C57A2C" w14:paraId="50C85964" w14:textId="77777777" w:rsidTr="00F0607A">
        <w:trPr>
          <w:trHeight w:val="280"/>
        </w:trPr>
        <w:tc>
          <w:tcPr>
            <w:tcW w:w="0" w:type="auto"/>
            <w:vMerge/>
            <w:vAlign w:val="center"/>
          </w:tcPr>
          <w:p w14:paraId="04612CB3" w14:textId="66F46F07" w:rsidR="00F0607A" w:rsidRPr="00C57A2C" w:rsidRDefault="00F0607A" w:rsidP="00F0607A">
            <w:pPr>
              <w:spacing w:before="60" w:line="240" w:lineRule="auto"/>
              <w:rPr>
                <w:b/>
                <w:sz w:val="18"/>
                <w:szCs w:val="18"/>
              </w:rPr>
            </w:pPr>
          </w:p>
        </w:tc>
        <w:tc>
          <w:tcPr>
            <w:tcW w:w="1973" w:type="dxa"/>
            <w:vMerge/>
            <w:vAlign w:val="center"/>
          </w:tcPr>
          <w:p w14:paraId="1EFC8B59" w14:textId="7DF69735" w:rsidR="00F0607A" w:rsidRPr="00C57A2C" w:rsidRDefault="00F0607A" w:rsidP="00F0607A">
            <w:pPr>
              <w:spacing w:before="60" w:line="240" w:lineRule="auto"/>
              <w:rPr>
                <w:b/>
                <w:sz w:val="18"/>
                <w:szCs w:val="18"/>
              </w:rPr>
            </w:pPr>
          </w:p>
        </w:tc>
        <w:tc>
          <w:tcPr>
            <w:tcW w:w="2126" w:type="dxa"/>
            <w:vMerge/>
          </w:tcPr>
          <w:p w14:paraId="597A9146" w14:textId="77777777" w:rsidR="00F0607A" w:rsidRPr="00C57A2C" w:rsidRDefault="00F0607A" w:rsidP="00F0607A">
            <w:pPr>
              <w:spacing w:before="60" w:line="240" w:lineRule="auto"/>
              <w:rPr>
                <w:b/>
                <w:sz w:val="18"/>
                <w:szCs w:val="18"/>
              </w:rPr>
            </w:pPr>
          </w:p>
        </w:tc>
        <w:tc>
          <w:tcPr>
            <w:tcW w:w="2410" w:type="dxa"/>
            <w:vMerge/>
          </w:tcPr>
          <w:p w14:paraId="4E241042" w14:textId="77777777" w:rsidR="00F0607A" w:rsidRPr="00C57A2C" w:rsidRDefault="00F0607A" w:rsidP="00F0607A">
            <w:pPr>
              <w:spacing w:before="60" w:line="240" w:lineRule="auto"/>
              <w:rPr>
                <w:b/>
                <w:sz w:val="18"/>
                <w:szCs w:val="18"/>
              </w:rPr>
            </w:pPr>
          </w:p>
        </w:tc>
        <w:tc>
          <w:tcPr>
            <w:tcW w:w="1984" w:type="dxa"/>
          </w:tcPr>
          <w:p w14:paraId="5890880C" w14:textId="188E4A0A" w:rsidR="00F0607A" w:rsidRPr="00C57A2C" w:rsidRDefault="00F0607A" w:rsidP="00F0607A">
            <w:pPr>
              <w:spacing w:before="60" w:line="240" w:lineRule="auto"/>
              <w:rPr>
                <w:b/>
                <w:sz w:val="18"/>
                <w:szCs w:val="18"/>
              </w:rPr>
            </w:pPr>
            <w:r w:rsidRPr="00C57A2C">
              <w:rPr>
                <w:b/>
                <w:sz w:val="18"/>
                <w:szCs w:val="18"/>
              </w:rPr>
              <w:t xml:space="preserve">Formations </w:t>
            </w:r>
          </w:p>
        </w:tc>
        <w:tc>
          <w:tcPr>
            <w:tcW w:w="1843" w:type="dxa"/>
          </w:tcPr>
          <w:p w14:paraId="2AEE204D" w14:textId="6B9737F6" w:rsidR="00F0607A" w:rsidRPr="00C57A2C" w:rsidRDefault="00F0607A" w:rsidP="00F0607A">
            <w:pPr>
              <w:spacing w:before="60" w:line="240" w:lineRule="auto"/>
              <w:rPr>
                <w:b/>
                <w:sz w:val="18"/>
                <w:szCs w:val="18"/>
              </w:rPr>
            </w:pPr>
            <w:r w:rsidRPr="00C57A2C">
              <w:rPr>
                <w:b/>
                <w:sz w:val="18"/>
                <w:szCs w:val="18"/>
              </w:rPr>
              <w:t xml:space="preserve">Matériels </w:t>
            </w:r>
          </w:p>
        </w:tc>
        <w:tc>
          <w:tcPr>
            <w:tcW w:w="1630" w:type="dxa"/>
          </w:tcPr>
          <w:p w14:paraId="3BC0068E" w14:textId="47620FEB" w:rsidR="00F0607A" w:rsidRPr="00C57A2C" w:rsidRDefault="00F0607A" w:rsidP="00F0607A">
            <w:pPr>
              <w:spacing w:before="60" w:line="240" w:lineRule="auto"/>
              <w:rPr>
                <w:b/>
                <w:sz w:val="18"/>
                <w:szCs w:val="18"/>
              </w:rPr>
            </w:pPr>
            <w:r w:rsidRPr="00C57A2C">
              <w:rPr>
                <w:b/>
                <w:sz w:val="18"/>
                <w:szCs w:val="18"/>
              </w:rPr>
              <w:t xml:space="preserve">Financiers </w:t>
            </w:r>
          </w:p>
        </w:tc>
      </w:tr>
      <w:tr w:rsidR="00C50661" w:rsidRPr="00C57A2C" w14:paraId="4506628F" w14:textId="77777777" w:rsidTr="00F0607A">
        <w:trPr>
          <w:trHeight w:val="377"/>
        </w:trPr>
        <w:tc>
          <w:tcPr>
            <w:tcW w:w="0" w:type="auto"/>
            <w:vAlign w:val="center"/>
          </w:tcPr>
          <w:p w14:paraId="2080E100" w14:textId="4A545F25" w:rsidR="00057AE2" w:rsidRPr="00C57A2C" w:rsidRDefault="00057AE2" w:rsidP="00057AE2">
            <w:pPr>
              <w:spacing w:before="60" w:line="240" w:lineRule="auto"/>
              <w:rPr>
                <w:b/>
                <w:sz w:val="18"/>
                <w:szCs w:val="18"/>
                <w:lang w:eastAsia="fr-FR"/>
              </w:rPr>
            </w:pPr>
            <w:r w:rsidRPr="00C57A2C">
              <w:rPr>
                <w:b/>
                <w:sz w:val="18"/>
                <w:szCs w:val="18"/>
                <w:lang w:eastAsia="fr-FR"/>
              </w:rPr>
              <w:t>1.</w:t>
            </w:r>
          </w:p>
        </w:tc>
        <w:tc>
          <w:tcPr>
            <w:tcW w:w="1973" w:type="dxa"/>
            <w:vAlign w:val="center"/>
          </w:tcPr>
          <w:p w14:paraId="0B448EC0" w14:textId="7813B932" w:rsidR="00057AE2" w:rsidRPr="00C57A2C" w:rsidRDefault="00057AE2" w:rsidP="00057AE2">
            <w:pPr>
              <w:spacing w:before="60" w:line="240" w:lineRule="auto"/>
              <w:rPr>
                <w:sz w:val="18"/>
                <w:szCs w:val="18"/>
                <w:lang w:eastAsia="fr-FR"/>
              </w:rPr>
            </w:pPr>
            <w:r w:rsidRPr="00C57A2C">
              <w:rPr>
                <w:sz w:val="18"/>
                <w:szCs w:val="18"/>
                <w:lang w:eastAsia="fr-FR"/>
              </w:rPr>
              <w:t>ACVDT</w:t>
            </w:r>
          </w:p>
        </w:tc>
        <w:tc>
          <w:tcPr>
            <w:tcW w:w="2126" w:type="dxa"/>
          </w:tcPr>
          <w:p w14:paraId="64D823C4" w14:textId="77777777" w:rsidR="00057AE2" w:rsidRPr="00732CC3" w:rsidRDefault="00732CC3" w:rsidP="00057AE2">
            <w:pPr>
              <w:spacing w:before="60" w:line="240" w:lineRule="auto"/>
              <w:rPr>
                <w:sz w:val="18"/>
                <w:szCs w:val="18"/>
              </w:rPr>
            </w:pPr>
            <w:r w:rsidRPr="00732CC3">
              <w:rPr>
                <w:sz w:val="18"/>
                <w:szCs w:val="18"/>
              </w:rPr>
              <w:t>Comité de pilotage du programme</w:t>
            </w:r>
          </w:p>
          <w:p w14:paraId="602515BE" w14:textId="2F39AAF9" w:rsidR="00732CC3" w:rsidRPr="00732CC3" w:rsidRDefault="00732CC3" w:rsidP="00057AE2">
            <w:pPr>
              <w:spacing w:before="60" w:line="240" w:lineRule="auto"/>
              <w:rPr>
                <w:sz w:val="18"/>
                <w:szCs w:val="18"/>
              </w:rPr>
            </w:pPr>
            <w:r w:rsidRPr="00732CC3">
              <w:rPr>
                <w:sz w:val="18"/>
                <w:szCs w:val="18"/>
              </w:rPr>
              <w:t>Comité Technique de Suivi</w:t>
            </w:r>
          </w:p>
        </w:tc>
        <w:tc>
          <w:tcPr>
            <w:tcW w:w="2410" w:type="dxa"/>
          </w:tcPr>
          <w:p w14:paraId="09C00A7F" w14:textId="317D4170" w:rsidR="00057AE2" w:rsidRPr="00C57A2C" w:rsidRDefault="00732CC3" w:rsidP="00732CC3">
            <w:pPr>
              <w:spacing w:before="60" w:line="240" w:lineRule="auto"/>
              <w:jc w:val="center"/>
              <w:rPr>
                <w:b/>
                <w:sz w:val="18"/>
                <w:szCs w:val="18"/>
              </w:rPr>
            </w:pPr>
            <w:r>
              <w:rPr>
                <w:b/>
                <w:sz w:val="18"/>
                <w:szCs w:val="18"/>
              </w:rPr>
              <w:t>-</w:t>
            </w:r>
          </w:p>
        </w:tc>
        <w:tc>
          <w:tcPr>
            <w:tcW w:w="1984" w:type="dxa"/>
          </w:tcPr>
          <w:p w14:paraId="275F4FE7" w14:textId="484ABEB1" w:rsidR="00057AE2" w:rsidRPr="00C57A2C" w:rsidRDefault="00057AE2" w:rsidP="00057AE2">
            <w:pPr>
              <w:spacing w:before="60" w:line="240" w:lineRule="auto"/>
              <w:jc w:val="center"/>
              <w:rPr>
                <w:b/>
                <w:sz w:val="18"/>
                <w:szCs w:val="18"/>
              </w:rPr>
            </w:pPr>
            <w:r>
              <w:rPr>
                <w:b/>
                <w:sz w:val="18"/>
                <w:szCs w:val="18"/>
              </w:rPr>
              <w:t>-</w:t>
            </w:r>
          </w:p>
        </w:tc>
        <w:tc>
          <w:tcPr>
            <w:tcW w:w="1843" w:type="dxa"/>
          </w:tcPr>
          <w:p w14:paraId="0E891961" w14:textId="402698D1" w:rsidR="00057AE2" w:rsidRPr="00C57A2C" w:rsidRDefault="00057AE2" w:rsidP="00057AE2">
            <w:pPr>
              <w:spacing w:before="60" w:line="240" w:lineRule="auto"/>
              <w:jc w:val="center"/>
              <w:rPr>
                <w:b/>
                <w:sz w:val="18"/>
                <w:szCs w:val="18"/>
              </w:rPr>
            </w:pPr>
            <w:r>
              <w:rPr>
                <w:b/>
                <w:sz w:val="18"/>
                <w:szCs w:val="18"/>
              </w:rPr>
              <w:t>-</w:t>
            </w:r>
          </w:p>
        </w:tc>
        <w:tc>
          <w:tcPr>
            <w:tcW w:w="1630" w:type="dxa"/>
          </w:tcPr>
          <w:p w14:paraId="3C9F4427" w14:textId="23C1518F" w:rsidR="00057AE2" w:rsidRPr="00C57A2C" w:rsidRDefault="00057AE2" w:rsidP="00057AE2">
            <w:pPr>
              <w:spacing w:before="60" w:line="240" w:lineRule="auto"/>
              <w:jc w:val="center"/>
              <w:rPr>
                <w:b/>
                <w:sz w:val="18"/>
                <w:szCs w:val="18"/>
              </w:rPr>
            </w:pPr>
            <w:r>
              <w:rPr>
                <w:b/>
                <w:sz w:val="18"/>
                <w:szCs w:val="18"/>
              </w:rPr>
              <w:t>-</w:t>
            </w:r>
          </w:p>
        </w:tc>
      </w:tr>
      <w:tr w:rsidR="00C50661" w:rsidRPr="00C57A2C" w14:paraId="0961FCD2" w14:textId="77777777" w:rsidTr="00C57A2C">
        <w:trPr>
          <w:trHeight w:val="585"/>
        </w:trPr>
        <w:tc>
          <w:tcPr>
            <w:tcW w:w="0" w:type="auto"/>
            <w:vAlign w:val="center"/>
          </w:tcPr>
          <w:p w14:paraId="1A9032A5" w14:textId="2E604464" w:rsidR="00057AE2" w:rsidRPr="00C57A2C" w:rsidRDefault="00057AE2" w:rsidP="00057AE2">
            <w:pPr>
              <w:spacing w:before="60" w:line="240" w:lineRule="auto"/>
              <w:rPr>
                <w:b/>
                <w:sz w:val="18"/>
                <w:szCs w:val="18"/>
              </w:rPr>
            </w:pPr>
            <w:r w:rsidRPr="00C57A2C">
              <w:rPr>
                <w:b/>
                <w:sz w:val="18"/>
                <w:szCs w:val="18"/>
                <w:lang w:eastAsia="fr-FR"/>
              </w:rPr>
              <w:t>2.</w:t>
            </w:r>
          </w:p>
        </w:tc>
        <w:tc>
          <w:tcPr>
            <w:tcW w:w="1973" w:type="dxa"/>
            <w:vAlign w:val="center"/>
          </w:tcPr>
          <w:p w14:paraId="28F39938" w14:textId="6D7496D8" w:rsidR="00057AE2" w:rsidRPr="00C57A2C" w:rsidRDefault="00057AE2" w:rsidP="00057AE2">
            <w:pPr>
              <w:spacing w:before="60" w:line="240" w:lineRule="auto"/>
              <w:rPr>
                <w:b/>
                <w:sz w:val="18"/>
                <w:szCs w:val="18"/>
              </w:rPr>
            </w:pPr>
            <w:r w:rsidRPr="00C57A2C">
              <w:rPr>
                <w:sz w:val="18"/>
                <w:szCs w:val="18"/>
                <w:lang w:eastAsia="fr-FR"/>
              </w:rPr>
              <w:t xml:space="preserve">ABE </w:t>
            </w:r>
          </w:p>
        </w:tc>
        <w:tc>
          <w:tcPr>
            <w:tcW w:w="2126" w:type="dxa"/>
          </w:tcPr>
          <w:p w14:paraId="2449B271" w14:textId="366AF0F6" w:rsidR="00057AE2" w:rsidRPr="007E17A4" w:rsidRDefault="007E17A4" w:rsidP="00057AE2">
            <w:pPr>
              <w:spacing w:before="60" w:line="240" w:lineRule="auto"/>
              <w:rPr>
                <w:sz w:val="18"/>
                <w:szCs w:val="18"/>
              </w:rPr>
            </w:pPr>
            <w:r w:rsidRPr="007E17A4">
              <w:rPr>
                <w:sz w:val="18"/>
                <w:szCs w:val="18"/>
              </w:rPr>
              <w:t xml:space="preserve">Supervision environnementale et sociale – Suivi de PGES </w:t>
            </w:r>
          </w:p>
        </w:tc>
        <w:tc>
          <w:tcPr>
            <w:tcW w:w="2410" w:type="dxa"/>
          </w:tcPr>
          <w:p w14:paraId="3A4F5C43" w14:textId="09BD2D0D" w:rsidR="00057AE2" w:rsidRPr="00C57A2C" w:rsidRDefault="00057AE2" w:rsidP="00057AE2">
            <w:pPr>
              <w:spacing w:before="60" w:line="240" w:lineRule="auto"/>
              <w:rPr>
                <w:sz w:val="18"/>
                <w:szCs w:val="18"/>
                <w:lang w:eastAsia="fr-FR"/>
              </w:rPr>
            </w:pPr>
            <w:r w:rsidRPr="00C57A2C">
              <w:rPr>
                <w:sz w:val="18"/>
                <w:szCs w:val="18"/>
                <w:lang w:eastAsia="fr-FR"/>
              </w:rPr>
              <w:t xml:space="preserve">Possibilité de faire la formation ou </w:t>
            </w:r>
            <w:r>
              <w:rPr>
                <w:sz w:val="18"/>
                <w:szCs w:val="18"/>
                <w:lang w:eastAsia="fr-FR"/>
              </w:rPr>
              <w:t xml:space="preserve">recruter un expert pour le faire </w:t>
            </w:r>
            <w:r w:rsidRPr="00C57A2C">
              <w:rPr>
                <w:sz w:val="18"/>
                <w:szCs w:val="18"/>
                <w:lang w:eastAsia="fr-FR"/>
              </w:rPr>
              <w:t xml:space="preserve">habilitée </w:t>
            </w:r>
          </w:p>
        </w:tc>
        <w:tc>
          <w:tcPr>
            <w:tcW w:w="1984" w:type="dxa"/>
          </w:tcPr>
          <w:p w14:paraId="11934D8F" w14:textId="753DBA63" w:rsidR="00057AE2" w:rsidRPr="00C57A2C" w:rsidRDefault="00057AE2" w:rsidP="00057AE2">
            <w:pPr>
              <w:spacing w:before="60" w:line="240" w:lineRule="auto"/>
              <w:jc w:val="center"/>
              <w:rPr>
                <w:b/>
                <w:sz w:val="18"/>
                <w:szCs w:val="18"/>
              </w:rPr>
            </w:pPr>
            <w:r>
              <w:rPr>
                <w:b/>
                <w:sz w:val="18"/>
                <w:szCs w:val="18"/>
              </w:rPr>
              <w:t>-</w:t>
            </w:r>
          </w:p>
        </w:tc>
        <w:tc>
          <w:tcPr>
            <w:tcW w:w="1843" w:type="dxa"/>
          </w:tcPr>
          <w:p w14:paraId="6F3AEED1" w14:textId="5D0E511B" w:rsidR="00057AE2" w:rsidRPr="00C57A2C" w:rsidRDefault="00057AE2" w:rsidP="00057AE2">
            <w:pPr>
              <w:spacing w:before="60" w:line="240" w:lineRule="auto"/>
              <w:jc w:val="center"/>
              <w:rPr>
                <w:b/>
                <w:sz w:val="18"/>
                <w:szCs w:val="18"/>
              </w:rPr>
            </w:pPr>
            <w:r>
              <w:rPr>
                <w:b/>
                <w:sz w:val="18"/>
                <w:szCs w:val="18"/>
              </w:rPr>
              <w:t>-</w:t>
            </w:r>
          </w:p>
        </w:tc>
        <w:tc>
          <w:tcPr>
            <w:tcW w:w="1630" w:type="dxa"/>
          </w:tcPr>
          <w:p w14:paraId="5B132AE8" w14:textId="7F92B801" w:rsidR="00057AE2" w:rsidRPr="00C57A2C" w:rsidRDefault="00057AE2" w:rsidP="00057AE2">
            <w:pPr>
              <w:spacing w:before="60" w:line="240" w:lineRule="auto"/>
              <w:jc w:val="center"/>
              <w:rPr>
                <w:b/>
                <w:sz w:val="18"/>
                <w:szCs w:val="18"/>
              </w:rPr>
            </w:pPr>
            <w:r>
              <w:rPr>
                <w:b/>
                <w:sz w:val="18"/>
                <w:szCs w:val="18"/>
              </w:rPr>
              <w:t>-</w:t>
            </w:r>
          </w:p>
        </w:tc>
      </w:tr>
      <w:tr w:rsidR="00C50661" w:rsidRPr="00C57A2C" w14:paraId="6BD6F7B7" w14:textId="77777777" w:rsidTr="00057AE2">
        <w:trPr>
          <w:trHeight w:val="1120"/>
        </w:trPr>
        <w:tc>
          <w:tcPr>
            <w:tcW w:w="0" w:type="auto"/>
            <w:vAlign w:val="center"/>
          </w:tcPr>
          <w:p w14:paraId="4CD0765E" w14:textId="3E2C8D51" w:rsidR="00057AE2" w:rsidRPr="00C57A2C" w:rsidRDefault="00057AE2" w:rsidP="00057AE2">
            <w:pPr>
              <w:spacing w:before="60" w:line="240" w:lineRule="auto"/>
              <w:rPr>
                <w:b/>
                <w:sz w:val="18"/>
                <w:szCs w:val="18"/>
              </w:rPr>
            </w:pPr>
            <w:r w:rsidRPr="00C57A2C">
              <w:rPr>
                <w:b/>
                <w:sz w:val="18"/>
                <w:szCs w:val="18"/>
                <w:lang w:eastAsia="fr-FR"/>
              </w:rPr>
              <w:t>3.</w:t>
            </w:r>
          </w:p>
        </w:tc>
        <w:tc>
          <w:tcPr>
            <w:tcW w:w="1973" w:type="dxa"/>
            <w:vAlign w:val="center"/>
          </w:tcPr>
          <w:p w14:paraId="7459C1B2" w14:textId="0E662D92" w:rsidR="00057AE2" w:rsidRPr="00C57A2C" w:rsidRDefault="00057AE2" w:rsidP="00057AE2">
            <w:pPr>
              <w:spacing w:before="60" w:line="240" w:lineRule="auto"/>
              <w:jc w:val="left"/>
              <w:rPr>
                <w:b/>
                <w:sz w:val="18"/>
                <w:szCs w:val="18"/>
              </w:rPr>
            </w:pPr>
            <w:r>
              <w:rPr>
                <w:sz w:val="18"/>
                <w:szCs w:val="18"/>
              </w:rPr>
              <w:t xml:space="preserve">MAIRIE </w:t>
            </w:r>
            <w:r>
              <w:rPr>
                <w:sz w:val="18"/>
                <w:szCs w:val="18"/>
                <w:lang w:eastAsia="fr-FR"/>
              </w:rPr>
              <w:t xml:space="preserve">et </w:t>
            </w:r>
            <w:r w:rsidRPr="00C57A2C">
              <w:rPr>
                <w:sz w:val="18"/>
                <w:szCs w:val="18"/>
                <w:lang w:eastAsia="fr-FR"/>
              </w:rPr>
              <w:t>Elus locaux des arrondissements concernés </w:t>
            </w:r>
          </w:p>
        </w:tc>
        <w:tc>
          <w:tcPr>
            <w:tcW w:w="2126" w:type="dxa"/>
          </w:tcPr>
          <w:p w14:paraId="4C6ADAE6" w14:textId="77777777" w:rsidR="00732CC3" w:rsidRDefault="00732CC3" w:rsidP="00732CC3">
            <w:pPr>
              <w:jc w:val="left"/>
              <w:rPr>
                <w:sz w:val="18"/>
                <w:szCs w:val="18"/>
                <w:lang w:eastAsia="fr-FR"/>
              </w:rPr>
            </w:pPr>
            <w:r w:rsidRPr="00732CC3">
              <w:rPr>
                <w:sz w:val="18"/>
                <w:szCs w:val="18"/>
                <w:lang w:eastAsia="fr-FR"/>
              </w:rPr>
              <w:t>Maître d’Ouvrage après transfert de propriété sur la base de convention spécifique de transfert à signer avec l’Etat.</w:t>
            </w:r>
          </w:p>
          <w:p w14:paraId="1F13A02F" w14:textId="3C674406" w:rsidR="00732CC3" w:rsidRDefault="00732CC3" w:rsidP="00732CC3">
            <w:pPr>
              <w:jc w:val="left"/>
              <w:rPr>
                <w:sz w:val="18"/>
                <w:szCs w:val="18"/>
                <w:lang w:eastAsia="fr-FR"/>
              </w:rPr>
            </w:pPr>
            <w:r w:rsidRPr="00732CC3">
              <w:rPr>
                <w:sz w:val="18"/>
                <w:szCs w:val="18"/>
                <w:lang w:eastAsia="fr-FR"/>
              </w:rPr>
              <w:t>Communes sont parties prenantes de l’ensemble du programme et sont étroitement associées à la phase de définition et de conduite du programme.</w:t>
            </w:r>
          </w:p>
          <w:p w14:paraId="1701D256" w14:textId="05A82803" w:rsidR="00C50661" w:rsidRPr="00C57A2C" w:rsidRDefault="00C50661" w:rsidP="00C50661">
            <w:pPr>
              <w:rPr>
                <w:sz w:val="18"/>
                <w:szCs w:val="18"/>
              </w:rPr>
            </w:pPr>
            <w:r w:rsidRPr="00C57A2C">
              <w:rPr>
                <w:sz w:val="18"/>
                <w:szCs w:val="18"/>
              </w:rPr>
              <w:t xml:space="preserve">Création des pôles de crieurs publics </w:t>
            </w:r>
          </w:p>
          <w:p w14:paraId="3BEEDA33" w14:textId="77777777" w:rsidR="00C50661" w:rsidRPr="00C57A2C" w:rsidRDefault="00C50661" w:rsidP="00C50661">
            <w:pPr>
              <w:rPr>
                <w:sz w:val="18"/>
                <w:szCs w:val="18"/>
              </w:rPr>
            </w:pPr>
            <w:r w:rsidRPr="00C57A2C">
              <w:rPr>
                <w:sz w:val="18"/>
                <w:szCs w:val="18"/>
              </w:rPr>
              <w:t xml:space="preserve">Création d’un centre de collecte de déchets </w:t>
            </w:r>
          </w:p>
          <w:p w14:paraId="3268C9CB" w14:textId="0F870FB0" w:rsidR="00C50661" w:rsidRPr="00C57A2C" w:rsidRDefault="00C50661" w:rsidP="00C50661">
            <w:pPr>
              <w:spacing w:before="60" w:line="240" w:lineRule="auto"/>
              <w:rPr>
                <w:b/>
                <w:sz w:val="18"/>
                <w:szCs w:val="18"/>
              </w:rPr>
            </w:pPr>
            <w:r>
              <w:rPr>
                <w:sz w:val="18"/>
                <w:szCs w:val="18"/>
              </w:rPr>
              <w:t>Suivi du processus de d</w:t>
            </w:r>
            <w:r w:rsidRPr="00C57A2C">
              <w:rPr>
                <w:sz w:val="18"/>
                <w:szCs w:val="18"/>
              </w:rPr>
              <w:t>édommagements des PAP avant la mise en œuvre du projet</w:t>
            </w:r>
          </w:p>
        </w:tc>
        <w:tc>
          <w:tcPr>
            <w:tcW w:w="2410" w:type="dxa"/>
          </w:tcPr>
          <w:p w14:paraId="7D00B0A4" w14:textId="77A346FE" w:rsidR="00057AE2" w:rsidRPr="00C57A2C" w:rsidRDefault="00057AE2" w:rsidP="00057AE2">
            <w:pPr>
              <w:spacing w:before="60" w:line="240" w:lineRule="auto"/>
              <w:jc w:val="left"/>
              <w:rPr>
                <w:sz w:val="18"/>
                <w:szCs w:val="18"/>
              </w:rPr>
            </w:pPr>
            <w:r w:rsidRPr="00C57A2C">
              <w:rPr>
                <w:sz w:val="18"/>
                <w:szCs w:val="18"/>
              </w:rPr>
              <w:t>Les personnes ressources disponibles, les services techniques de la Mairie déployés aux arrondissements, les services technique</w:t>
            </w:r>
            <w:r w:rsidR="00C50661">
              <w:rPr>
                <w:sz w:val="18"/>
                <w:szCs w:val="18"/>
              </w:rPr>
              <w:t>s</w:t>
            </w:r>
            <w:r w:rsidRPr="00C57A2C">
              <w:rPr>
                <w:sz w:val="18"/>
                <w:szCs w:val="18"/>
              </w:rPr>
              <w:t xml:space="preserve"> </w:t>
            </w:r>
            <w:r w:rsidR="00732CC3">
              <w:rPr>
                <w:sz w:val="18"/>
                <w:szCs w:val="18"/>
              </w:rPr>
              <w:t>déconcentrés de l’état, les élu</w:t>
            </w:r>
            <w:r w:rsidRPr="00C57A2C">
              <w:rPr>
                <w:sz w:val="18"/>
                <w:szCs w:val="18"/>
              </w:rPr>
              <w:t xml:space="preserve">s locaux, les points focaux. </w:t>
            </w:r>
          </w:p>
          <w:p w14:paraId="79123B99" w14:textId="0B44A784" w:rsidR="00057AE2" w:rsidRPr="00C57A2C" w:rsidRDefault="00057AE2" w:rsidP="00057AE2">
            <w:pPr>
              <w:spacing w:before="60" w:line="240" w:lineRule="auto"/>
              <w:jc w:val="left"/>
              <w:rPr>
                <w:b/>
                <w:sz w:val="18"/>
                <w:szCs w:val="18"/>
              </w:rPr>
            </w:pPr>
          </w:p>
        </w:tc>
        <w:tc>
          <w:tcPr>
            <w:tcW w:w="1984" w:type="dxa"/>
          </w:tcPr>
          <w:p w14:paraId="66555EC1" w14:textId="75B578FB" w:rsidR="00057AE2" w:rsidRPr="008D5223" w:rsidRDefault="00057AE2" w:rsidP="00057AE2">
            <w:pPr>
              <w:spacing w:before="60" w:line="240" w:lineRule="auto"/>
              <w:jc w:val="left"/>
              <w:rPr>
                <w:sz w:val="18"/>
                <w:szCs w:val="18"/>
                <w:lang w:eastAsia="fr-FR"/>
              </w:rPr>
            </w:pPr>
            <w:r w:rsidRPr="008D5223">
              <w:rPr>
                <w:sz w:val="18"/>
                <w:szCs w:val="18"/>
                <w:lang w:eastAsia="fr-FR"/>
              </w:rPr>
              <w:t>Présentation des activités de mise et de Suivi environnemental du PAPVS dans toutes ses phases</w:t>
            </w:r>
          </w:p>
          <w:p w14:paraId="21308C8C" w14:textId="063ABE72" w:rsidR="00057AE2" w:rsidRPr="008D5223" w:rsidRDefault="00057AE2" w:rsidP="00057AE2">
            <w:pPr>
              <w:spacing w:before="60" w:line="240" w:lineRule="auto"/>
              <w:jc w:val="left"/>
              <w:rPr>
                <w:sz w:val="18"/>
                <w:szCs w:val="18"/>
                <w:lang w:eastAsia="fr-FR"/>
              </w:rPr>
            </w:pPr>
            <w:r w:rsidRPr="008D5223">
              <w:rPr>
                <w:sz w:val="18"/>
                <w:szCs w:val="18"/>
                <w:lang w:eastAsia="fr-FR"/>
              </w:rPr>
              <w:t xml:space="preserve">Participation publique et </w:t>
            </w:r>
            <w:r w:rsidR="00C50661" w:rsidRPr="008D5223">
              <w:rPr>
                <w:sz w:val="18"/>
                <w:szCs w:val="18"/>
                <w:lang w:eastAsia="fr-FR"/>
              </w:rPr>
              <w:t xml:space="preserve">méthode de </w:t>
            </w:r>
            <w:r w:rsidRPr="008D5223">
              <w:rPr>
                <w:sz w:val="18"/>
                <w:szCs w:val="18"/>
                <w:lang w:eastAsia="fr-FR"/>
              </w:rPr>
              <w:t>sensibilisation des parties prenantes au PAPVS</w:t>
            </w:r>
          </w:p>
          <w:p w14:paraId="223427AD" w14:textId="1196A0CC" w:rsidR="00057AE2" w:rsidRDefault="00C50661" w:rsidP="00057AE2">
            <w:pPr>
              <w:spacing w:before="60" w:line="240" w:lineRule="auto"/>
              <w:jc w:val="left"/>
              <w:rPr>
                <w:sz w:val="18"/>
                <w:szCs w:val="18"/>
              </w:rPr>
            </w:pPr>
            <w:r w:rsidRPr="008D5223">
              <w:rPr>
                <w:sz w:val="18"/>
                <w:szCs w:val="18"/>
              </w:rPr>
              <w:t xml:space="preserve">Rôles et responsabilités des parties prenantes dans la mise </w:t>
            </w:r>
            <w:r w:rsidR="007E17A4">
              <w:rPr>
                <w:sz w:val="18"/>
                <w:szCs w:val="18"/>
              </w:rPr>
              <w:t xml:space="preserve">en </w:t>
            </w:r>
            <w:r w:rsidRPr="008D5223">
              <w:rPr>
                <w:sz w:val="18"/>
                <w:szCs w:val="18"/>
              </w:rPr>
              <w:t xml:space="preserve">œuvre du projet </w:t>
            </w:r>
          </w:p>
          <w:p w14:paraId="4B854807" w14:textId="5219D83F" w:rsidR="00732CC3" w:rsidRPr="008D5223" w:rsidRDefault="00732CC3" w:rsidP="00057AE2">
            <w:pPr>
              <w:spacing w:before="60" w:line="240" w:lineRule="auto"/>
              <w:jc w:val="left"/>
              <w:rPr>
                <w:sz w:val="18"/>
                <w:szCs w:val="18"/>
              </w:rPr>
            </w:pPr>
          </w:p>
        </w:tc>
        <w:tc>
          <w:tcPr>
            <w:tcW w:w="1843" w:type="dxa"/>
          </w:tcPr>
          <w:p w14:paraId="5F1DA346" w14:textId="77777777" w:rsidR="00057AE2" w:rsidRPr="00C50661" w:rsidRDefault="00C50661" w:rsidP="00C50661">
            <w:pPr>
              <w:spacing w:before="60" w:line="240" w:lineRule="auto"/>
              <w:rPr>
                <w:sz w:val="18"/>
                <w:szCs w:val="18"/>
              </w:rPr>
            </w:pPr>
            <w:r w:rsidRPr="00C50661">
              <w:rPr>
                <w:sz w:val="18"/>
                <w:szCs w:val="18"/>
              </w:rPr>
              <w:t xml:space="preserve">Moyens roulants </w:t>
            </w:r>
          </w:p>
          <w:p w14:paraId="76C82636" w14:textId="77777777" w:rsidR="00C50661" w:rsidRPr="00C50661" w:rsidRDefault="00C50661" w:rsidP="00C50661">
            <w:pPr>
              <w:spacing w:before="60" w:line="240" w:lineRule="auto"/>
              <w:rPr>
                <w:sz w:val="18"/>
                <w:szCs w:val="18"/>
              </w:rPr>
            </w:pPr>
            <w:r w:rsidRPr="00C50661">
              <w:rPr>
                <w:sz w:val="18"/>
                <w:szCs w:val="18"/>
              </w:rPr>
              <w:t xml:space="preserve">Matériels informatiques </w:t>
            </w:r>
          </w:p>
          <w:p w14:paraId="5E18C84E" w14:textId="77777777" w:rsidR="00C50661" w:rsidRPr="00C50661" w:rsidRDefault="00C50661" w:rsidP="00C50661">
            <w:pPr>
              <w:spacing w:before="60" w:line="240" w:lineRule="auto"/>
              <w:rPr>
                <w:sz w:val="18"/>
                <w:szCs w:val="18"/>
              </w:rPr>
            </w:pPr>
            <w:r w:rsidRPr="00C50661">
              <w:rPr>
                <w:sz w:val="18"/>
                <w:szCs w:val="18"/>
              </w:rPr>
              <w:t xml:space="preserve">EPI </w:t>
            </w:r>
          </w:p>
          <w:p w14:paraId="5103A28A" w14:textId="4EEF3AF5" w:rsidR="00C50661" w:rsidRPr="00C50661" w:rsidRDefault="00C50661" w:rsidP="00C50661">
            <w:pPr>
              <w:spacing w:before="60" w:line="240" w:lineRule="auto"/>
              <w:rPr>
                <w:sz w:val="18"/>
                <w:szCs w:val="18"/>
              </w:rPr>
            </w:pPr>
            <w:r w:rsidRPr="00C50661">
              <w:rPr>
                <w:sz w:val="18"/>
                <w:szCs w:val="18"/>
              </w:rPr>
              <w:t xml:space="preserve">Fournitures de bureaux </w:t>
            </w:r>
          </w:p>
          <w:p w14:paraId="754FE2CE" w14:textId="2BE4228C" w:rsidR="00C50661" w:rsidRPr="00C50661" w:rsidRDefault="00C50661" w:rsidP="00C50661">
            <w:pPr>
              <w:spacing w:before="60" w:line="240" w:lineRule="auto"/>
              <w:rPr>
                <w:sz w:val="18"/>
                <w:szCs w:val="18"/>
              </w:rPr>
            </w:pPr>
            <w:r w:rsidRPr="00C50661">
              <w:rPr>
                <w:sz w:val="18"/>
                <w:szCs w:val="18"/>
              </w:rPr>
              <w:t>Kit anti Covid 19</w:t>
            </w:r>
          </w:p>
        </w:tc>
        <w:tc>
          <w:tcPr>
            <w:tcW w:w="1630" w:type="dxa"/>
          </w:tcPr>
          <w:p w14:paraId="7A8EBDAF" w14:textId="755B6C5A" w:rsidR="00057AE2" w:rsidRPr="00C50661" w:rsidRDefault="00057AE2" w:rsidP="00057AE2">
            <w:pPr>
              <w:spacing w:before="60" w:line="240" w:lineRule="auto"/>
              <w:rPr>
                <w:sz w:val="18"/>
                <w:szCs w:val="18"/>
              </w:rPr>
            </w:pPr>
            <w:r w:rsidRPr="00C50661">
              <w:rPr>
                <w:sz w:val="18"/>
                <w:szCs w:val="18"/>
              </w:rPr>
              <w:t xml:space="preserve">Déplacement </w:t>
            </w:r>
          </w:p>
          <w:p w14:paraId="1EAB8913" w14:textId="3B28E7A4" w:rsidR="00057AE2" w:rsidRPr="00C50661" w:rsidRDefault="00057AE2" w:rsidP="00057AE2">
            <w:pPr>
              <w:spacing w:before="60" w:line="240" w:lineRule="auto"/>
              <w:rPr>
                <w:sz w:val="18"/>
                <w:szCs w:val="18"/>
              </w:rPr>
            </w:pPr>
            <w:r w:rsidRPr="00C50661">
              <w:rPr>
                <w:sz w:val="18"/>
                <w:szCs w:val="18"/>
              </w:rPr>
              <w:t xml:space="preserve">Perdiem </w:t>
            </w:r>
          </w:p>
          <w:p w14:paraId="2B4B5A5E" w14:textId="77777777" w:rsidR="00057AE2" w:rsidRPr="00C50661" w:rsidRDefault="00057AE2" w:rsidP="00057AE2">
            <w:pPr>
              <w:spacing w:before="60" w:line="240" w:lineRule="auto"/>
              <w:rPr>
                <w:sz w:val="18"/>
                <w:szCs w:val="18"/>
              </w:rPr>
            </w:pPr>
          </w:p>
          <w:p w14:paraId="532920AA" w14:textId="789EAE39" w:rsidR="00057AE2" w:rsidRPr="00C50661" w:rsidRDefault="00057AE2" w:rsidP="00057AE2">
            <w:pPr>
              <w:spacing w:before="60" w:line="240" w:lineRule="auto"/>
              <w:rPr>
                <w:sz w:val="18"/>
                <w:szCs w:val="18"/>
              </w:rPr>
            </w:pPr>
          </w:p>
        </w:tc>
      </w:tr>
      <w:tr w:rsidR="00C50661" w:rsidRPr="00C57A2C" w14:paraId="620CE242" w14:textId="77777777" w:rsidTr="00C57A2C">
        <w:trPr>
          <w:trHeight w:val="824"/>
        </w:trPr>
        <w:tc>
          <w:tcPr>
            <w:tcW w:w="0" w:type="auto"/>
            <w:vAlign w:val="center"/>
          </w:tcPr>
          <w:p w14:paraId="7CD6FCBB" w14:textId="4E361FDC" w:rsidR="00C50661" w:rsidRPr="00C57A2C" w:rsidRDefault="00C50661" w:rsidP="00C50661">
            <w:pPr>
              <w:spacing w:before="60" w:line="240" w:lineRule="auto"/>
              <w:rPr>
                <w:b/>
                <w:sz w:val="18"/>
                <w:szCs w:val="18"/>
              </w:rPr>
            </w:pPr>
            <w:r w:rsidRPr="00C57A2C">
              <w:rPr>
                <w:b/>
                <w:sz w:val="18"/>
                <w:szCs w:val="18"/>
                <w:lang w:eastAsia="fr-FR"/>
              </w:rPr>
              <w:t>4.</w:t>
            </w:r>
          </w:p>
        </w:tc>
        <w:tc>
          <w:tcPr>
            <w:tcW w:w="1973" w:type="dxa"/>
            <w:vAlign w:val="center"/>
          </w:tcPr>
          <w:p w14:paraId="5EAA8C24" w14:textId="220EB921" w:rsidR="00C50661" w:rsidRPr="00C57A2C" w:rsidRDefault="00C50661" w:rsidP="00C50661">
            <w:pPr>
              <w:spacing w:before="60" w:line="240" w:lineRule="auto"/>
              <w:rPr>
                <w:b/>
                <w:sz w:val="18"/>
                <w:szCs w:val="18"/>
              </w:rPr>
            </w:pPr>
            <w:r w:rsidRPr="00C57A2C">
              <w:rPr>
                <w:sz w:val="18"/>
                <w:szCs w:val="18"/>
                <w:lang w:eastAsia="fr-FR"/>
              </w:rPr>
              <w:t xml:space="preserve"> DDCVDD</w:t>
            </w:r>
          </w:p>
        </w:tc>
        <w:tc>
          <w:tcPr>
            <w:tcW w:w="2126" w:type="dxa"/>
          </w:tcPr>
          <w:p w14:paraId="2F886A11" w14:textId="77777777" w:rsidR="00C50661" w:rsidRDefault="00C50661" w:rsidP="00C50661">
            <w:pPr>
              <w:spacing w:before="60" w:line="240" w:lineRule="auto"/>
              <w:jc w:val="left"/>
              <w:rPr>
                <w:sz w:val="18"/>
                <w:szCs w:val="18"/>
                <w:lang w:eastAsia="fr-FR"/>
              </w:rPr>
            </w:pPr>
            <w:r w:rsidRPr="00C57A2C">
              <w:rPr>
                <w:sz w:val="18"/>
                <w:szCs w:val="18"/>
                <w:lang w:eastAsia="fr-FR"/>
              </w:rPr>
              <w:t>Suivi environnemental du PAPVS dans toutes ses phases</w:t>
            </w:r>
          </w:p>
          <w:p w14:paraId="4FCF24CF" w14:textId="77777777" w:rsidR="00C50661" w:rsidRPr="00C57A2C" w:rsidRDefault="00C50661" w:rsidP="00C50661">
            <w:pPr>
              <w:spacing w:before="60" w:line="240" w:lineRule="auto"/>
              <w:rPr>
                <w:b/>
                <w:sz w:val="18"/>
                <w:szCs w:val="18"/>
              </w:rPr>
            </w:pPr>
          </w:p>
        </w:tc>
        <w:tc>
          <w:tcPr>
            <w:tcW w:w="2410" w:type="dxa"/>
          </w:tcPr>
          <w:p w14:paraId="39DC1968" w14:textId="77777777" w:rsidR="00C50661" w:rsidRPr="00732CC3" w:rsidRDefault="00732CC3" w:rsidP="00C50661">
            <w:pPr>
              <w:spacing w:before="60" w:line="240" w:lineRule="auto"/>
              <w:rPr>
                <w:sz w:val="18"/>
                <w:szCs w:val="18"/>
              </w:rPr>
            </w:pPr>
            <w:r w:rsidRPr="00732CC3">
              <w:rPr>
                <w:sz w:val="18"/>
                <w:szCs w:val="18"/>
              </w:rPr>
              <w:lastRenderedPageBreak/>
              <w:t xml:space="preserve">Personnel disponible </w:t>
            </w:r>
          </w:p>
          <w:p w14:paraId="58C3E9F9" w14:textId="384F141F" w:rsidR="00732CC3" w:rsidRPr="00C57A2C" w:rsidRDefault="00732CC3" w:rsidP="00732CC3">
            <w:pPr>
              <w:spacing w:before="60" w:line="240" w:lineRule="auto"/>
              <w:jc w:val="left"/>
              <w:rPr>
                <w:b/>
                <w:sz w:val="18"/>
                <w:szCs w:val="18"/>
              </w:rPr>
            </w:pPr>
            <w:r w:rsidRPr="00732CC3">
              <w:rPr>
                <w:sz w:val="18"/>
                <w:szCs w:val="18"/>
              </w:rPr>
              <w:t xml:space="preserve">Renforcement en formations, moyens </w:t>
            </w:r>
            <w:r w:rsidRPr="00732CC3">
              <w:rPr>
                <w:sz w:val="18"/>
                <w:szCs w:val="18"/>
              </w:rPr>
              <w:lastRenderedPageBreak/>
              <w:t>matériels et appui financiers</w:t>
            </w:r>
            <w:r>
              <w:rPr>
                <w:b/>
                <w:sz w:val="18"/>
                <w:szCs w:val="18"/>
              </w:rPr>
              <w:t xml:space="preserve"> </w:t>
            </w:r>
          </w:p>
        </w:tc>
        <w:tc>
          <w:tcPr>
            <w:tcW w:w="1984" w:type="dxa"/>
            <w:vAlign w:val="center"/>
          </w:tcPr>
          <w:p w14:paraId="17F54072" w14:textId="10460A3C" w:rsidR="00C50661" w:rsidRPr="008D5223" w:rsidRDefault="00C50661" w:rsidP="00732CC3">
            <w:pPr>
              <w:spacing w:before="60" w:line="240" w:lineRule="auto"/>
              <w:jc w:val="left"/>
              <w:rPr>
                <w:sz w:val="18"/>
                <w:szCs w:val="18"/>
                <w:lang w:eastAsia="fr-FR"/>
              </w:rPr>
            </w:pPr>
            <w:r w:rsidRPr="008D5223">
              <w:rPr>
                <w:sz w:val="18"/>
                <w:szCs w:val="18"/>
                <w:lang w:eastAsia="fr-FR"/>
              </w:rPr>
              <w:lastRenderedPageBreak/>
              <w:t xml:space="preserve">Notions sommaires sur les EIES </w:t>
            </w:r>
          </w:p>
          <w:p w14:paraId="21CF294D" w14:textId="77777777" w:rsidR="00C50661" w:rsidRPr="008D5223" w:rsidRDefault="00C50661" w:rsidP="00732CC3">
            <w:pPr>
              <w:spacing w:before="60" w:line="240" w:lineRule="auto"/>
              <w:jc w:val="left"/>
              <w:rPr>
                <w:sz w:val="18"/>
                <w:szCs w:val="18"/>
                <w:lang w:eastAsia="fr-FR"/>
              </w:rPr>
            </w:pPr>
            <w:r w:rsidRPr="008D5223">
              <w:rPr>
                <w:sz w:val="18"/>
                <w:szCs w:val="18"/>
                <w:lang w:eastAsia="fr-FR"/>
              </w:rPr>
              <w:lastRenderedPageBreak/>
              <w:t>Clarification des notions de surveillance et de suivi environnemental</w:t>
            </w:r>
          </w:p>
          <w:p w14:paraId="5E08D5E5" w14:textId="77777777" w:rsidR="00C50661" w:rsidRPr="008D5223" w:rsidRDefault="00C50661" w:rsidP="00732CC3">
            <w:pPr>
              <w:spacing w:before="60" w:line="240" w:lineRule="auto"/>
              <w:jc w:val="left"/>
              <w:rPr>
                <w:sz w:val="18"/>
                <w:szCs w:val="18"/>
                <w:lang w:eastAsia="fr-FR"/>
              </w:rPr>
            </w:pPr>
            <w:r w:rsidRPr="008D5223">
              <w:rPr>
                <w:sz w:val="18"/>
                <w:szCs w:val="18"/>
                <w:lang w:eastAsia="fr-FR"/>
              </w:rPr>
              <w:t xml:space="preserve">Les indicateurs de suivi </w:t>
            </w:r>
          </w:p>
          <w:p w14:paraId="570908C7" w14:textId="77777777" w:rsidR="00C50661" w:rsidRPr="008D5223" w:rsidRDefault="00C50661" w:rsidP="00732CC3">
            <w:pPr>
              <w:spacing w:before="60" w:line="240" w:lineRule="auto"/>
              <w:jc w:val="left"/>
              <w:rPr>
                <w:sz w:val="18"/>
                <w:szCs w:val="18"/>
              </w:rPr>
            </w:pPr>
            <w:r w:rsidRPr="008D5223">
              <w:rPr>
                <w:sz w:val="18"/>
                <w:szCs w:val="18"/>
              </w:rPr>
              <w:t xml:space="preserve">Méthodes de suivi des PGES </w:t>
            </w:r>
          </w:p>
          <w:p w14:paraId="6EF3C7F3" w14:textId="12EB5F9C" w:rsidR="00C50661" w:rsidRPr="008D5223" w:rsidRDefault="00C50661" w:rsidP="00732CC3">
            <w:pPr>
              <w:spacing w:before="60" w:line="240" w:lineRule="auto"/>
              <w:jc w:val="left"/>
              <w:rPr>
                <w:sz w:val="18"/>
                <w:szCs w:val="18"/>
              </w:rPr>
            </w:pPr>
            <w:r w:rsidRPr="008D5223">
              <w:rPr>
                <w:sz w:val="18"/>
                <w:szCs w:val="18"/>
              </w:rPr>
              <w:t>Rôles et responsabilités des parties prenantes dans la mise ne œuvre du projet</w:t>
            </w:r>
          </w:p>
        </w:tc>
        <w:tc>
          <w:tcPr>
            <w:tcW w:w="1843" w:type="dxa"/>
          </w:tcPr>
          <w:p w14:paraId="514E4EE2" w14:textId="77777777" w:rsidR="00C50661" w:rsidRPr="00C50661" w:rsidRDefault="00C50661" w:rsidP="00C50661">
            <w:pPr>
              <w:spacing w:before="60" w:line="240" w:lineRule="auto"/>
              <w:rPr>
                <w:sz w:val="18"/>
                <w:szCs w:val="18"/>
              </w:rPr>
            </w:pPr>
            <w:r w:rsidRPr="00C50661">
              <w:rPr>
                <w:sz w:val="18"/>
                <w:szCs w:val="18"/>
              </w:rPr>
              <w:lastRenderedPageBreak/>
              <w:t xml:space="preserve">Moyens roulants </w:t>
            </w:r>
          </w:p>
          <w:p w14:paraId="4435112A" w14:textId="77777777" w:rsidR="00C50661" w:rsidRPr="00C50661" w:rsidRDefault="00C50661" w:rsidP="00C50661">
            <w:pPr>
              <w:spacing w:before="60" w:line="240" w:lineRule="auto"/>
              <w:rPr>
                <w:sz w:val="18"/>
                <w:szCs w:val="18"/>
              </w:rPr>
            </w:pPr>
            <w:r w:rsidRPr="00C50661">
              <w:rPr>
                <w:sz w:val="18"/>
                <w:szCs w:val="18"/>
              </w:rPr>
              <w:t xml:space="preserve">Matériels informatiques </w:t>
            </w:r>
          </w:p>
          <w:p w14:paraId="42E042A9" w14:textId="77777777" w:rsidR="00C50661" w:rsidRPr="00C50661" w:rsidRDefault="00C50661" w:rsidP="00C50661">
            <w:pPr>
              <w:spacing w:before="60" w:line="240" w:lineRule="auto"/>
              <w:rPr>
                <w:sz w:val="18"/>
                <w:szCs w:val="18"/>
              </w:rPr>
            </w:pPr>
            <w:r w:rsidRPr="00C50661">
              <w:rPr>
                <w:sz w:val="18"/>
                <w:szCs w:val="18"/>
              </w:rPr>
              <w:lastRenderedPageBreak/>
              <w:t xml:space="preserve">EPI </w:t>
            </w:r>
          </w:p>
          <w:p w14:paraId="306A3565" w14:textId="77777777" w:rsidR="00C50661" w:rsidRPr="00C50661" w:rsidRDefault="00C50661" w:rsidP="00732CC3">
            <w:pPr>
              <w:spacing w:before="60" w:line="240" w:lineRule="auto"/>
              <w:jc w:val="left"/>
              <w:rPr>
                <w:sz w:val="18"/>
                <w:szCs w:val="18"/>
              </w:rPr>
            </w:pPr>
            <w:r w:rsidRPr="00C50661">
              <w:rPr>
                <w:sz w:val="18"/>
                <w:szCs w:val="18"/>
              </w:rPr>
              <w:t xml:space="preserve">Fournitures de bureaux </w:t>
            </w:r>
          </w:p>
          <w:p w14:paraId="664F8315" w14:textId="758F4206" w:rsidR="00C50661" w:rsidRPr="00C57A2C" w:rsidRDefault="00C50661" w:rsidP="00C50661">
            <w:pPr>
              <w:spacing w:before="60" w:line="240" w:lineRule="auto"/>
              <w:rPr>
                <w:b/>
                <w:sz w:val="18"/>
                <w:szCs w:val="18"/>
              </w:rPr>
            </w:pPr>
            <w:r w:rsidRPr="00C50661">
              <w:rPr>
                <w:sz w:val="18"/>
                <w:szCs w:val="18"/>
              </w:rPr>
              <w:t>Kit anti Covid 19</w:t>
            </w:r>
          </w:p>
        </w:tc>
        <w:tc>
          <w:tcPr>
            <w:tcW w:w="1630" w:type="dxa"/>
          </w:tcPr>
          <w:p w14:paraId="13E4D452" w14:textId="77777777" w:rsidR="00C50661" w:rsidRPr="00C50661" w:rsidRDefault="00C50661" w:rsidP="00C50661">
            <w:pPr>
              <w:spacing w:before="60" w:line="240" w:lineRule="auto"/>
              <w:rPr>
                <w:sz w:val="18"/>
                <w:szCs w:val="18"/>
              </w:rPr>
            </w:pPr>
            <w:r w:rsidRPr="00C50661">
              <w:rPr>
                <w:sz w:val="18"/>
                <w:szCs w:val="18"/>
              </w:rPr>
              <w:lastRenderedPageBreak/>
              <w:t xml:space="preserve">Déplacement </w:t>
            </w:r>
          </w:p>
          <w:p w14:paraId="4CB2163F" w14:textId="77777777" w:rsidR="00C50661" w:rsidRPr="00C50661" w:rsidRDefault="00C50661" w:rsidP="00C50661">
            <w:pPr>
              <w:spacing w:before="60" w:line="240" w:lineRule="auto"/>
              <w:rPr>
                <w:sz w:val="18"/>
                <w:szCs w:val="18"/>
              </w:rPr>
            </w:pPr>
            <w:r w:rsidRPr="00C50661">
              <w:rPr>
                <w:sz w:val="18"/>
                <w:szCs w:val="18"/>
              </w:rPr>
              <w:t xml:space="preserve">Perdiem </w:t>
            </w:r>
          </w:p>
          <w:p w14:paraId="670C3B29" w14:textId="77777777" w:rsidR="00C50661" w:rsidRPr="00C50661" w:rsidRDefault="00C50661" w:rsidP="00C50661">
            <w:pPr>
              <w:spacing w:before="60" w:line="240" w:lineRule="auto"/>
              <w:rPr>
                <w:sz w:val="18"/>
                <w:szCs w:val="18"/>
              </w:rPr>
            </w:pPr>
          </w:p>
          <w:p w14:paraId="194AB4F5" w14:textId="73142154" w:rsidR="00C50661" w:rsidRPr="00C57A2C" w:rsidRDefault="00C50661" w:rsidP="00C50661">
            <w:pPr>
              <w:spacing w:before="60" w:line="240" w:lineRule="auto"/>
              <w:rPr>
                <w:b/>
                <w:sz w:val="18"/>
                <w:szCs w:val="18"/>
              </w:rPr>
            </w:pPr>
          </w:p>
        </w:tc>
      </w:tr>
      <w:tr w:rsidR="00C50661" w:rsidRPr="00C57A2C" w14:paraId="0EA61215" w14:textId="77777777" w:rsidTr="00732CC3">
        <w:trPr>
          <w:trHeight w:val="966"/>
        </w:trPr>
        <w:tc>
          <w:tcPr>
            <w:tcW w:w="0" w:type="auto"/>
            <w:vAlign w:val="center"/>
          </w:tcPr>
          <w:p w14:paraId="0C770CCE" w14:textId="0D71270C" w:rsidR="00C50661" w:rsidRPr="00C57A2C" w:rsidRDefault="00C50661" w:rsidP="00C50661">
            <w:pPr>
              <w:spacing w:before="60" w:line="240" w:lineRule="auto"/>
              <w:rPr>
                <w:b/>
                <w:sz w:val="18"/>
                <w:szCs w:val="18"/>
              </w:rPr>
            </w:pPr>
            <w:r w:rsidRPr="00C57A2C">
              <w:rPr>
                <w:b/>
                <w:sz w:val="18"/>
                <w:szCs w:val="18"/>
                <w:lang w:eastAsia="fr-FR"/>
              </w:rPr>
              <w:lastRenderedPageBreak/>
              <w:t>5.</w:t>
            </w:r>
          </w:p>
        </w:tc>
        <w:tc>
          <w:tcPr>
            <w:tcW w:w="1973" w:type="dxa"/>
            <w:vAlign w:val="center"/>
          </w:tcPr>
          <w:p w14:paraId="4E32F4D4" w14:textId="6AEE915C" w:rsidR="00C50661" w:rsidRPr="00C57A2C" w:rsidRDefault="00C50661" w:rsidP="00C50661">
            <w:pPr>
              <w:spacing w:before="60" w:line="240" w:lineRule="auto"/>
              <w:rPr>
                <w:b/>
                <w:sz w:val="18"/>
                <w:szCs w:val="18"/>
              </w:rPr>
            </w:pPr>
            <w:r>
              <w:rPr>
                <w:sz w:val="18"/>
                <w:szCs w:val="18"/>
                <w:lang w:eastAsia="fr-FR"/>
              </w:rPr>
              <w:t xml:space="preserve">Personnes ressources </w:t>
            </w:r>
          </w:p>
        </w:tc>
        <w:tc>
          <w:tcPr>
            <w:tcW w:w="2126" w:type="dxa"/>
            <w:vAlign w:val="center"/>
          </w:tcPr>
          <w:p w14:paraId="3F2F5D31" w14:textId="77777777" w:rsidR="00732CC3" w:rsidRDefault="00732CC3" w:rsidP="00732CC3">
            <w:pPr>
              <w:spacing w:before="60" w:line="240" w:lineRule="auto"/>
              <w:jc w:val="center"/>
              <w:rPr>
                <w:sz w:val="18"/>
                <w:szCs w:val="18"/>
                <w:lang w:eastAsia="fr-FR"/>
              </w:rPr>
            </w:pPr>
            <w:r w:rsidRPr="00C57A2C">
              <w:rPr>
                <w:sz w:val="18"/>
                <w:szCs w:val="18"/>
                <w:lang w:eastAsia="fr-FR"/>
              </w:rPr>
              <w:t>Suivi environnemental du PAPVS dans toutes ses phases</w:t>
            </w:r>
          </w:p>
          <w:p w14:paraId="13E7597C" w14:textId="77777777" w:rsidR="00C50661" w:rsidRPr="00C57A2C" w:rsidRDefault="00C50661" w:rsidP="00732CC3">
            <w:pPr>
              <w:spacing w:before="60" w:line="240" w:lineRule="auto"/>
              <w:jc w:val="center"/>
              <w:rPr>
                <w:b/>
                <w:sz w:val="18"/>
                <w:szCs w:val="18"/>
              </w:rPr>
            </w:pPr>
          </w:p>
        </w:tc>
        <w:tc>
          <w:tcPr>
            <w:tcW w:w="2410" w:type="dxa"/>
          </w:tcPr>
          <w:p w14:paraId="5E5E3AA6" w14:textId="77777777" w:rsidR="00C50661" w:rsidRDefault="007E17A4" w:rsidP="007E17A4">
            <w:pPr>
              <w:spacing w:before="60" w:line="240" w:lineRule="auto"/>
              <w:jc w:val="left"/>
              <w:rPr>
                <w:sz w:val="18"/>
                <w:szCs w:val="18"/>
              </w:rPr>
            </w:pPr>
            <w:r w:rsidRPr="007E17A4">
              <w:rPr>
                <w:sz w:val="18"/>
                <w:szCs w:val="18"/>
              </w:rPr>
              <w:t xml:space="preserve">Disponibilités de ressources humaines </w:t>
            </w:r>
          </w:p>
          <w:p w14:paraId="2D60B62D" w14:textId="7C22CEA3" w:rsidR="007E17A4" w:rsidRPr="007E17A4" w:rsidRDefault="007E17A4" w:rsidP="007E17A4">
            <w:pPr>
              <w:spacing w:before="60" w:line="240" w:lineRule="auto"/>
              <w:jc w:val="left"/>
              <w:rPr>
                <w:sz w:val="18"/>
                <w:szCs w:val="18"/>
              </w:rPr>
            </w:pPr>
          </w:p>
        </w:tc>
        <w:tc>
          <w:tcPr>
            <w:tcW w:w="1984" w:type="dxa"/>
            <w:vAlign w:val="center"/>
          </w:tcPr>
          <w:p w14:paraId="620FD9FF" w14:textId="77777777" w:rsidR="00C50661" w:rsidRPr="008D5223" w:rsidRDefault="00C50661" w:rsidP="00C50661">
            <w:pPr>
              <w:spacing w:before="60" w:line="240" w:lineRule="auto"/>
              <w:jc w:val="left"/>
              <w:rPr>
                <w:sz w:val="18"/>
                <w:szCs w:val="18"/>
                <w:lang w:eastAsia="fr-FR"/>
              </w:rPr>
            </w:pPr>
            <w:r w:rsidRPr="008D5223">
              <w:rPr>
                <w:sz w:val="18"/>
                <w:szCs w:val="18"/>
                <w:lang w:eastAsia="fr-FR"/>
              </w:rPr>
              <w:t>Présentation des activités de mise et de Suivi environnemental du PAPVS dans toutes ses phases</w:t>
            </w:r>
          </w:p>
          <w:p w14:paraId="152B0998" w14:textId="618558B3" w:rsidR="00C50661" w:rsidRPr="008D5223" w:rsidRDefault="00C50661" w:rsidP="00C50661">
            <w:pPr>
              <w:spacing w:before="60" w:line="240" w:lineRule="auto"/>
              <w:jc w:val="left"/>
              <w:rPr>
                <w:sz w:val="18"/>
                <w:szCs w:val="18"/>
                <w:lang w:eastAsia="fr-FR"/>
              </w:rPr>
            </w:pPr>
            <w:r w:rsidRPr="008D5223">
              <w:rPr>
                <w:sz w:val="18"/>
                <w:szCs w:val="18"/>
                <w:lang w:eastAsia="fr-FR"/>
              </w:rPr>
              <w:t>Participation publique et méthode de sensibilisation des parties prenantes au PAPVS</w:t>
            </w:r>
          </w:p>
          <w:p w14:paraId="7239A4CD" w14:textId="2F1BCCA9" w:rsidR="00C50661" w:rsidRPr="008D5223" w:rsidRDefault="00C50661" w:rsidP="008D5223">
            <w:pPr>
              <w:spacing w:before="60" w:line="240" w:lineRule="auto"/>
              <w:jc w:val="left"/>
              <w:rPr>
                <w:sz w:val="18"/>
                <w:szCs w:val="18"/>
              </w:rPr>
            </w:pPr>
            <w:r w:rsidRPr="008D5223">
              <w:rPr>
                <w:sz w:val="18"/>
                <w:szCs w:val="18"/>
              </w:rPr>
              <w:t>Rôles et responsabilités des parties prenantes dans la mise ne œuvre du</w:t>
            </w:r>
          </w:p>
        </w:tc>
        <w:tc>
          <w:tcPr>
            <w:tcW w:w="1843" w:type="dxa"/>
          </w:tcPr>
          <w:p w14:paraId="17996C7D" w14:textId="06F496CD" w:rsidR="00C50661" w:rsidRPr="00C57A2C" w:rsidRDefault="007E17A4" w:rsidP="007E17A4">
            <w:pPr>
              <w:spacing w:before="60" w:line="240" w:lineRule="auto"/>
              <w:jc w:val="center"/>
              <w:rPr>
                <w:b/>
                <w:sz w:val="18"/>
                <w:szCs w:val="18"/>
              </w:rPr>
            </w:pPr>
            <w:r>
              <w:rPr>
                <w:b/>
                <w:sz w:val="18"/>
                <w:szCs w:val="18"/>
              </w:rPr>
              <w:t>-</w:t>
            </w:r>
          </w:p>
        </w:tc>
        <w:tc>
          <w:tcPr>
            <w:tcW w:w="1630" w:type="dxa"/>
          </w:tcPr>
          <w:p w14:paraId="4508C3FB" w14:textId="77777777" w:rsidR="007E17A4" w:rsidRPr="00C50661" w:rsidRDefault="007E17A4" w:rsidP="007E17A4">
            <w:pPr>
              <w:spacing w:before="60" w:line="240" w:lineRule="auto"/>
              <w:rPr>
                <w:sz w:val="18"/>
                <w:szCs w:val="18"/>
              </w:rPr>
            </w:pPr>
            <w:r w:rsidRPr="00C50661">
              <w:rPr>
                <w:sz w:val="18"/>
                <w:szCs w:val="18"/>
              </w:rPr>
              <w:t xml:space="preserve">Déplacement </w:t>
            </w:r>
          </w:p>
          <w:p w14:paraId="7C535DD4" w14:textId="77777777" w:rsidR="007E17A4" w:rsidRPr="00C50661" w:rsidRDefault="007E17A4" w:rsidP="007E17A4">
            <w:pPr>
              <w:spacing w:before="60" w:line="240" w:lineRule="auto"/>
              <w:rPr>
                <w:sz w:val="18"/>
                <w:szCs w:val="18"/>
              </w:rPr>
            </w:pPr>
            <w:r w:rsidRPr="00C50661">
              <w:rPr>
                <w:sz w:val="18"/>
                <w:szCs w:val="18"/>
              </w:rPr>
              <w:t xml:space="preserve">Perdiem </w:t>
            </w:r>
          </w:p>
          <w:p w14:paraId="28743F1D" w14:textId="1364A84E" w:rsidR="00C50661" w:rsidRPr="00C57A2C" w:rsidRDefault="00C50661" w:rsidP="00C50661">
            <w:pPr>
              <w:spacing w:before="60" w:line="240" w:lineRule="auto"/>
              <w:rPr>
                <w:b/>
                <w:sz w:val="18"/>
                <w:szCs w:val="18"/>
              </w:rPr>
            </w:pPr>
          </w:p>
        </w:tc>
      </w:tr>
      <w:tr w:rsidR="00C50661" w:rsidRPr="00C57A2C" w14:paraId="663BF766" w14:textId="77777777" w:rsidTr="007E17A4">
        <w:trPr>
          <w:trHeight w:val="1309"/>
        </w:trPr>
        <w:tc>
          <w:tcPr>
            <w:tcW w:w="0" w:type="auto"/>
          </w:tcPr>
          <w:p w14:paraId="5944B06B" w14:textId="5A2F8C43" w:rsidR="00C50661" w:rsidRPr="00C57A2C" w:rsidRDefault="00E20F31" w:rsidP="00C50661">
            <w:pPr>
              <w:spacing w:before="60" w:line="240" w:lineRule="auto"/>
              <w:rPr>
                <w:b/>
                <w:sz w:val="18"/>
                <w:szCs w:val="18"/>
              </w:rPr>
            </w:pPr>
            <w:r>
              <w:rPr>
                <w:b/>
                <w:sz w:val="18"/>
                <w:szCs w:val="18"/>
              </w:rPr>
              <w:t>6</w:t>
            </w:r>
            <w:r w:rsidR="00C50661" w:rsidRPr="00C57A2C">
              <w:rPr>
                <w:b/>
                <w:sz w:val="18"/>
                <w:szCs w:val="18"/>
              </w:rPr>
              <w:t xml:space="preserve">. </w:t>
            </w:r>
          </w:p>
        </w:tc>
        <w:tc>
          <w:tcPr>
            <w:tcW w:w="1973" w:type="dxa"/>
            <w:vAlign w:val="center"/>
          </w:tcPr>
          <w:p w14:paraId="3B30EA03" w14:textId="258EEC0F" w:rsidR="00C50661" w:rsidRPr="00C57A2C" w:rsidRDefault="00C50661" w:rsidP="00C50661">
            <w:pPr>
              <w:spacing w:before="60" w:line="240" w:lineRule="auto"/>
              <w:rPr>
                <w:sz w:val="18"/>
                <w:szCs w:val="18"/>
                <w:lang w:eastAsia="fr-FR"/>
              </w:rPr>
            </w:pPr>
            <w:r w:rsidRPr="00C57A2C">
              <w:rPr>
                <w:sz w:val="18"/>
                <w:szCs w:val="18"/>
                <w:lang w:eastAsia="fr-FR"/>
              </w:rPr>
              <w:t xml:space="preserve">ONG impliquées dans la problématique de l’assainissement  </w:t>
            </w:r>
          </w:p>
        </w:tc>
        <w:tc>
          <w:tcPr>
            <w:tcW w:w="2126" w:type="dxa"/>
          </w:tcPr>
          <w:p w14:paraId="5E8E5991" w14:textId="34277B86" w:rsidR="00C50661" w:rsidRPr="007E17A4" w:rsidRDefault="007E17A4" w:rsidP="007E17A4">
            <w:pPr>
              <w:spacing w:before="60" w:line="240" w:lineRule="auto"/>
              <w:rPr>
                <w:sz w:val="18"/>
                <w:szCs w:val="18"/>
              </w:rPr>
            </w:pPr>
            <w:r w:rsidRPr="007E17A4">
              <w:rPr>
                <w:sz w:val="18"/>
                <w:szCs w:val="18"/>
              </w:rPr>
              <w:t xml:space="preserve">Appui technique pour les sensibilisations </w:t>
            </w:r>
            <w:r>
              <w:rPr>
                <w:sz w:val="18"/>
                <w:szCs w:val="18"/>
              </w:rPr>
              <w:t xml:space="preserve">de masse ou pour des thématiques prises </w:t>
            </w:r>
          </w:p>
        </w:tc>
        <w:tc>
          <w:tcPr>
            <w:tcW w:w="2410" w:type="dxa"/>
          </w:tcPr>
          <w:p w14:paraId="160EFFC5" w14:textId="3EBFA7F3" w:rsidR="00C50661" w:rsidRPr="007E17A4" w:rsidRDefault="007E17A4" w:rsidP="00C50661">
            <w:pPr>
              <w:spacing w:before="60" w:line="240" w:lineRule="auto"/>
              <w:rPr>
                <w:sz w:val="18"/>
                <w:szCs w:val="18"/>
              </w:rPr>
            </w:pPr>
            <w:r w:rsidRPr="007E17A4">
              <w:rPr>
                <w:sz w:val="18"/>
                <w:szCs w:val="18"/>
              </w:rPr>
              <w:t xml:space="preserve">Recruter suivant leur compétence </w:t>
            </w:r>
          </w:p>
        </w:tc>
        <w:tc>
          <w:tcPr>
            <w:tcW w:w="1984" w:type="dxa"/>
            <w:vAlign w:val="center"/>
          </w:tcPr>
          <w:p w14:paraId="5876F837" w14:textId="287AD14A" w:rsidR="00C50661" w:rsidRPr="00C57A2C" w:rsidRDefault="00732CC3" w:rsidP="00732CC3">
            <w:pPr>
              <w:spacing w:before="60" w:line="240" w:lineRule="auto"/>
              <w:jc w:val="center"/>
              <w:rPr>
                <w:b/>
                <w:sz w:val="18"/>
                <w:szCs w:val="18"/>
              </w:rPr>
            </w:pPr>
            <w:r>
              <w:rPr>
                <w:b/>
                <w:sz w:val="18"/>
                <w:szCs w:val="18"/>
              </w:rPr>
              <w:t>-</w:t>
            </w:r>
          </w:p>
        </w:tc>
        <w:tc>
          <w:tcPr>
            <w:tcW w:w="1843" w:type="dxa"/>
            <w:vAlign w:val="center"/>
          </w:tcPr>
          <w:p w14:paraId="3CA35593" w14:textId="549BF4AC" w:rsidR="00C50661" w:rsidRPr="00C57A2C" w:rsidRDefault="007E17A4" w:rsidP="007E17A4">
            <w:pPr>
              <w:spacing w:before="60" w:line="240" w:lineRule="auto"/>
              <w:jc w:val="center"/>
              <w:rPr>
                <w:b/>
                <w:sz w:val="18"/>
                <w:szCs w:val="18"/>
              </w:rPr>
            </w:pPr>
            <w:r>
              <w:rPr>
                <w:b/>
                <w:sz w:val="18"/>
                <w:szCs w:val="18"/>
              </w:rPr>
              <w:t>-</w:t>
            </w:r>
          </w:p>
        </w:tc>
        <w:tc>
          <w:tcPr>
            <w:tcW w:w="1630" w:type="dxa"/>
          </w:tcPr>
          <w:p w14:paraId="671D330A" w14:textId="07CF0EDE" w:rsidR="00C50661" w:rsidRPr="007E17A4" w:rsidRDefault="007E17A4" w:rsidP="00C50661">
            <w:pPr>
              <w:spacing w:before="60" w:line="240" w:lineRule="auto"/>
              <w:rPr>
                <w:sz w:val="18"/>
                <w:szCs w:val="18"/>
              </w:rPr>
            </w:pPr>
            <w:r>
              <w:rPr>
                <w:sz w:val="18"/>
                <w:szCs w:val="18"/>
              </w:rPr>
              <w:t xml:space="preserve">Rémunération de la </w:t>
            </w:r>
            <w:r w:rsidRPr="007E17A4">
              <w:rPr>
                <w:sz w:val="18"/>
                <w:szCs w:val="18"/>
              </w:rPr>
              <w:t xml:space="preserve">prestation </w:t>
            </w:r>
          </w:p>
        </w:tc>
      </w:tr>
    </w:tbl>
    <w:p w14:paraId="69D4DBA0" w14:textId="1F069D33" w:rsidR="00F0607A" w:rsidRDefault="00F0607A" w:rsidP="00F0607A">
      <w:pPr>
        <w:rPr>
          <w:lang w:eastAsia="fr-FR"/>
        </w:rPr>
      </w:pPr>
    </w:p>
    <w:p w14:paraId="450117BB" w14:textId="77777777" w:rsidR="00F0607A" w:rsidRDefault="00F0607A" w:rsidP="00F0607A">
      <w:pPr>
        <w:rPr>
          <w:lang w:eastAsia="fr-FR"/>
        </w:rPr>
        <w:sectPr w:rsidR="00F0607A" w:rsidSect="00F0607A">
          <w:pgSz w:w="16840" w:h="11907" w:orient="landscape" w:code="9"/>
          <w:pgMar w:top="1418" w:right="1276" w:bottom="1418" w:left="1985" w:header="567" w:footer="340" w:gutter="0"/>
          <w:pgNumType w:chapStyle="1"/>
          <w:cols w:space="708"/>
          <w:docGrid w:linePitch="272"/>
        </w:sectPr>
      </w:pPr>
    </w:p>
    <w:p w14:paraId="314637EA" w14:textId="77777777" w:rsidR="00FB7EE6" w:rsidRPr="00047BEF" w:rsidRDefault="00FB7EE6" w:rsidP="005E3F49">
      <w:pPr>
        <w:pStyle w:val="Titre1"/>
        <w:rPr>
          <w:rFonts w:eastAsia="Times New Roman"/>
          <w:bCs/>
          <w:spacing w:val="5"/>
          <w:kern w:val="28"/>
        </w:rPr>
      </w:pPr>
      <w:bookmarkStart w:id="1926" w:name="_Toc535244656"/>
      <w:bookmarkStart w:id="1927" w:name="_Toc43697726"/>
      <w:bookmarkStart w:id="1928" w:name="_Toc533016077"/>
      <w:bookmarkStart w:id="1929" w:name="_Toc52888105"/>
      <w:bookmarkStart w:id="1930" w:name="_Toc52888204"/>
      <w:r w:rsidRPr="00047BEF">
        <w:lastRenderedPageBreak/>
        <w:t>Conclusion</w:t>
      </w:r>
      <w:bookmarkEnd w:id="1926"/>
      <w:bookmarkEnd w:id="1927"/>
      <w:bookmarkEnd w:id="1929"/>
      <w:bookmarkEnd w:id="1930"/>
    </w:p>
    <w:bookmarkEnd w:id="1928"/>
    <w:p w14:paraId="6DDBEB9D" w14:textId="77777777" w:rsidR="00FB7EE6" w:rsidRPr="00047BEF" w:rsidRDefault="00FB7EE6" w:rsidP="00CA7953">
      <w:r w:rsidRPr="00047BEF">
        <w:t>Les routes et ouvrages d’assainissement constituent des liens entre des espaces distants, assurent une continuité physique entre les personnes. Ils constituent donc un vecteur social très important au sein de notre société.</w:t>
      </w:r>
    </w:p>
    <w:p w14:paraId="28EADD8C" w14:textId="77777777" w:rsidR="00FB7EE6" w:rsidRPr="00047BEF" w:rsidRDefault="00FB7EE6" w:rsidP="00CA7953">
      <w:pPr>
        <w:rPr>
          <w:b/>
          <w:bCs/>
          <w:color w:val="000000" w:themeColor="text1"/>
        </w:rPr>
      </w:pPr>
      <w:r w:rsidRPr="00047BEF">
        <w:t>Outre leur rôle économique, ils permettent également le développement social de l’environnement qu’ils desservent. L’accessibilité d’un espace est donc primordiale tant pour le développement de celui-ci que pour le bien-être de ses habitants.</w:t>
      </w:r>
    </w:p>
    <w:p w14:paraId="554212E8" w14:textId="4718481B" w:rsidR="00FB7EE6" w:rsidRPr="00047BEF" w:rsidRDefault="00FB7EE6" w:rsidP="00CA7953">
      <w:pPr>
        <w:rPr>
          <w:b/>
        </w:rPr>
      </w:pPr>
      <w:r w:rsidRPr="00047BEF">
        <w:t>La mise en œuvre du pro</w:t>
      </w:r>
      <w:r w:rsidR="00DC1746" w:rsidRPr="00047BEF">
        <w:t>jet</w:t>
      </w:r>
      <w:r w:rsidRPr="00047BEF">
        <w:t xml:space="preserve"> d’Assainissement Pluvial des villes secondaires </w:t>
      </w:r>
      <w:r w:rsidRPr="00047BEF">
        <w:rPr>
          <w:b/>
        </w:rPr>
        <w:t xml:space="preserve">dans les </w:t>
      </w:r>
      <w:r w:rsidR="00047E41" w:rsidRPr="00047BEF">
        <w:rPr>
          <w:b/>
        </w:rPr>
        <w:t>0</w:t>
      </w:r>
      <w:r w:rsidR="004C688C">
        <w:rPr>
          <w:b/>
        </w:rPr>
        <w:t>4</w:t>
      </w:r>
      <w:r w:rsidR="00456FA8">
        <w:rPr>
          <w:b/>
        </w:rPr>
        <w:t xml:space="preserve"> </w:t>
      </w:r>
      <w:r w:rsidRPr="00047BEF">
        <w:rPr>
          <w:b/>
        </w:rPr>
        <w:t xml:space="preserve">arrondissements de la Ville de </w:t>
      </w:r>
      <w:r w:rsidR="00047E41" w:rsidRPr="00047BEF">
        <w:rPr>
          <w:b/>
        </w:rPr>
        <w:t xml:space="preserve">Bohicon (Bohicon I, </w:t>
      </w:r>
      <w:r w:rsidR="0044390D" w:rsidRPr="00047BEF">
        <w:rPr>
          <w:b/>
        </w:rPr>
        <w:t>Bohicon II, Agongointo, O</w:t>
      </w:r>
      <w:r w:rsidR="00047E41" w:rsidRPr="00047BEF">
        <w:rPr>
          <w:b/>
        </w:rPr>
        <w:t>uassaho)</w:t>
      </w:r>
      <w:r w:rsidRPr="00047BEF">
        <w:rPr>
          <w:b/>
        </w:rPr>
        <w:t xml:space="preserve"> </w:t>
      </w:r>
      <w:r w:rsidRPr="00047BEF">
        <w:t>apparait comme une opportunité pour le désenclavement de plusieurs zones à vocation urbaine et regorgeant d’énormes potentialités.</w:t>
      </w:r>
    </w:p>
    <w:p w14:paraId="62DC4052" w14:textId="77777777" w:rsidR="00FB7EE6" w:rsidRPr="00047BEF" w:rsidRDefault="00FB7EE6" w:rsidP="00CA7953">
      <w:r w:rsidRPr="00047BEF">
        <w:t>Les impacts positifs de ce projet sont nombreux, allant du confort, de la fluidité et de la rapidité du trafic au développement de pôle d’activités commerciales et à l’accès aux infrastructures sociales, amélioration de l’assainissement, mobilité urbaine, etc..</w:t>
      </w:r>
    </w:p>
    <w:p w14:paraId="369C752A" w14:textId="77777777" w:rsidR="00FB7EE6" w:rsidRPr="00047BEF" w:rsidRDefault="00FB7EE6" w:rsidP="00CA7953">
      <w:r w:rsidRPr="00047BEF">
        <w:t xml:space="preserve">L’aménagement des ouvrages de drainage et des rues a un effet bénéfique car elle permet de contribuer à la réduction des émissions de gaz par les moteurs (fluidité du trafic). </w:t>
      </w:r>
    </w:p>
    <w:p w14:paraId="2B478AE6" w14:textId="3B423BD9" w:rsidR="00FB7EE6" w:rsidRPr="00047BEF" w:rsidRDefault="00FB7EE6" w:rsidP="00CA7953">
      <w:r w:rsidRPr="00047BEF">
        <w:t>Comme tout projet d’infrastructures, le PAPVS génère des impacts négatifs surtout en phase chantier, impacts qui restent quand même maîtrisables par la mise en œuvre de mesures d’atténuation.</w:t>
      </w:r>
    </w:p>
    <w:p w14:paraId="382BAE8E" w14:textId="38ECD05B" w:rsidR="00456FA8" w:rsidRPr="001E397A" w:rsidRDefault="00FB7EE6" w:rsidP="004C688C">
      <w:pPr>
        <w:rPr>
          <w:rFonts w:cs="Arial"/>
          <w:bCs/>
        </w:rPr>
      </w:pPr>
      <w:r w:rsidRPr="00047BEF">
        <w:t>Un plan de gestion environnemental et social est conçu à cet effet, de même que des prescriptions environnementales ont été élaborées, et sont à mettre dans le cahier de charge des entreprises.</w:t>
      </w:r>
      <w:r w:rsidR="00456FA8">
        <w:t xml:space="preserve"> </w:t>
      </w:r>
      <w:r w:rsidR="00456FA8">
        <w:rPr>
          <w:rFonts w:cs="Arial"/>
          <w:bCs/>
        </w:rPr>
        <w:t xml:space="preserve">Le coût de la mise en œuvre du PGES est </w:t>
      </w:r>
      <w:r w:rsidR="004C688C">
        <w:rPr>
          <w:rFonts w:cs="Arial"/>
          <w:bCs/>
        </w:rPr>
        <w:t xml:space="preserve">estimé </w:t>
      </w:r>
      <w:r w:rsidR="004C688C">
        <w:rPr>
          <w:rFonts w:eastAsia="Calibri" w:cs="Arial"/>
          <w:b/>
          <w:sz w:val="24"/>
          <w:szCs w:val="24"/>
        </w:rPr>
        <w:t xml:space="preserve">746 100 </w:t>
      </w:r>
      <w:r w:rsidR="004C688C" w:rsidRPr="00047BEF">
        <w:rPr>
          <w:rFonts w:eastAsia="Calibri" w:cs="Arial"/>
          <w:b/>
          <w:sz w:val="24"/>
          <w:szCs w:val="24"/>
        </w:rPr>
        <w:t>000 FCFA</w:t>
      </w:r>
    </w:p>
    <w:p w14:paraId="42854531" w14:textId="77777777" w:rsidR="00FB7EE6" w:rsidRPr="00047BEF" w:rsidRDefault="00FB7EE6" w:rsidP="00CA7953">
      <w:r w:rsidRPr="00047BEF">
        <w:t xml:space="preserve">Malgré ces impacts négatifs le projet reste viable car il peut induire le développement. </w:t>
      </w:r>
    </w:p>
    <w:p w14:paraId="0DBC48A3" w14:textId="77777777" w:rsidR="00FB7EE6" w:rsidRPr="00047BEF" w:rsidRDefault="00FB7EE6" w:rsidP="00CA7953">
      <w:pPr>
        <w:rPr>
          <w:lang w:eastAsia="fr-FR"/>
        </w:rPr>
      </w:pPr>
      <w:r w:rsidRPr="00047BEF">
        <w:rPr>
          <w:lang w:eastAsia="fr-FR"/>
        </w:rPr>
        <w:br w:type="page"/>
      </w:r>
    </w:p>
    <w:p w14:paraId="0B3B54E8" w14:textId="77777777" w:rsidR="00047E41" w:rsidRPr="00047BEF" w:rsidRDefault="00FB7EE6" w:rsidP="005E3F49">
      <w:pPr>
        <w:pStyle w:val="Titre1"/>
        <w:rPr>
          <w:lang w:eastAsia="fr-FR"/>
        </w:rPr>
      </w:pPr>
      <w:bookmarkStart w:id="1931" w:name="_Toc43697727"/>
      <w:bookmarkStart w:id="1932" w:name="_Toc52888106"/>
      <w:bookmarkStart w:id="1933" w:name="_Toc52888205"/>
      <w:r w:rsidRPr="00047BEF">
        <w:rPr>
          <w:lang w:eastAsia="fr-FR"/>
        </w:rPr>
        <w:lastRenderedPageBreak/>
        <w:t>BIBLIOGRAPHIE</w:t>
      </w:r>
      <w:bookmarkEnd w:id="1931"/>
      <w:bookmarkEnd w:id="1932"/>
      <w:bookmarkEnd w:id="1933"/>
    </w:p>
    <w:p w14:paraId="7E350AE4" w14:textId="77777777" w:rsidR="00047E41" w:rsidRPr="00047BEF" w:rsidRDefault="00047E41" w:rsidP="00CA7953"/>
    <w:p w14:paraId="53EFB906" w14:textId="77777777" w:rsidR="00047E41" w:rsidRPr="00456FA8" w:rsidRDefault="00047E41" w:rsidP="00456FA8">
      <w:pPr>
        <w:spacing w:before="60" w:line="240" w:lineRule="auto"/>
        <w:rPr>
          <w:sz w:val="20"/>
          <w:szCs w:val="20"/>
        </w:rPr>
      </w:pPr>
      <w:r w:rsidRPr="00456FA8">
        <w:rPr>
          <w:sz w:val="20"/>
          <w:szCs w:val="20"/>
        </w:rPr>
        <w:t>ABE (2001) : Guide Sectoriel de réalisation d’une étude d’impact sur l’environnement des projets routiers. ABE/ MEHU, Cotonou, Février 2001. 76 p.</w:t>
      </w:r>
    </w:p>
    <w:p w14:paraId="2E9A001C" w14:textId="77777777" w:rsidR="00047E41" w:rsidRPr="00456FA8" w:rsidRDefault="00047E41" w:rsidP="00456FA8">
      <w:pPr>
        <w:spacing w:before="60" w:line="240" w:lineRule="auto"/>
        <w:rPr>
          <w:sz w:val="20"/>
          <w:szCs w:val="20"/>
        </w:rPr>
      </w:pPr>
      <w:r w:rsidRPr="00456FA8">
        <w:rPr>
          <w:sz w:val="20"/>
          <w:szCs w:val="20"/>
        </w:rPr>
        <w:t>ABE (2011) : Fiche descriptive sur les zones humides Ramsar. Complexe Est.</w:t>
      </w:r>
    </w:p>
    <w:p w14:paraId="6502FF59" w14:textId="77777777" w:rsidR="00047E41" w:rsidRPr="00456FA8" w:rsidRDefault="00047E41" w:rsidP="00456FA8">
      <w:pPr>
        <w:spacing w:before="60" w:line="240" w:lineRule="auto"/>
        <w:rPr>
          <w:sz w:val="20"/>
          <w:szCs w:val="20"/>
        </w:rPr>
      </w:pPr>
      <w:r w:rsidRPr="00456FA8">
        <w:rPr>
          <w:sz w:val="20"/>
          <w:szCs w:val="20"/>
        </w:rPr>
        <w:t>ABE (2006) : Guide général de réalisation d’une étude d’impact sur l’environnement, n.d. Cotonou, Février, 2006, 56 p.</w:t>
      </w:r>
    </w:p>
    <w:p w14:paraId="3F0AD69E" w14:textId="77777777" w:rsidR="00047E41" w:rsidRPr="00456FA8" w:rsidRDefault="00047E41" w:rsidP="00456FA8">
      <w:pPr>
        <w:spacing w:before="60" w:line="240" w:lineRule="auto"/>
        <w:rPr>
          <w:sz w:val="20"/>
          <w:szCs w:val="20"/>
        </w:rPr>
      </w:pPr>
      <w:r w:rsidRPr="00456FA8">
        <w:rPr>
          <w:sz w:val="20"/>
          <w:szCs w:val="20"/>
        </w:rPr>
        <w:t>Adam S. K. &amp; Boko, M. (1993) : Le Bénin EDICEF, Paris. 96 p.</w:t>
      </w:r>
    </w:p>
    <w:p w14:paraId="1DD84AB6" w14:textId="77777777" w:rsidR="00047E41" w:rsidRPr="00456FA8" w:rsidRDefault="00047E41" w:rsidP="00456FA8">
      <w:pPr>
        <w:spacing w:before="60" w:line="240" w:lineRule="auto"/>
        <w:rPr>
          <w:sz w:val="20"/>
          <w:szCs w:val="20"/>
        </w:rPr>
      </w:pPr>
      <w:r w:rsidRPr="00456FA8">
        <w:rPr>
          <w:sz w:val="20"/>
          <w:szCs w:val="20"/>
        </w:rPr>
        <w:t xml:space="preserve">Adomou A.K et Sinsin B. (2011) : Plantes. In : Neuenschwander P. </w:t>
      </w:r>
      <w:r w:rsidRPr="00456FA8">
        <w:rPr>
          <w:i/>
          <w:sz w:val="20"/>
          <w:szCs w:val="20"/>
        </w:rPr>
        <w:t>et al.</w:t>
      </w:r>
      <w:r w:rsidRPr="00456FA8">
        <w:rPr>
          <w:sz w:val="20"/>
          <w:szCs w:val="20"/>
        </w:rPr>
        <w:t xml:space="preserve"> : Protection de la Nature en Afrique de l’Ouest. Une Liste Rouge pour le Bénin.</w:t>
      </w:r>
    </w:p>
    <w:p w14:paraId="0DB6DD65" w14:textId="77777777" w:rsidR="00047E41" w:rsidRPr="00456FA8" w:rsidRDefault="00047E41" w:rsidP="00456FA8">
      <w:pPr>
        <w:spacing w:before="60" w:line="240" w:lineRule="auto"/>
        <w:rPr>
          <w:sz w:val="20"/>
          <w:szCs w:val="20"/>
        </w:rPr>
      </w:pPr>
      <w:r w:rsidRPr="00456FA8">
        <w:rPr>
          <w:sz w:val="20"/>
          <w:szCs w:val="20"/>
        </w:rPr>
        <w:t>Agence Française de Développement (2016) : Genre en Action, Profil Genre Bénin, mise à jour en novembre 2016.</w:t>
      </w:r>
    </w:p>
    <w:p w14:paraId="3B5824CA" w14:textId="76FED4B6" w:rsidR="00047E41" w:rsidRPr="00456FA8" w:rsidRDefault="00047E41" w:rsidP="00456FA8">
      <w:pPr>
        <w:spacing w:before="60" w:line="240" w:lineRule="auto"/>
        <w:rPr>
          <w:sz w:val="20"/>
          <w:szCs w:val="20"/>
        </w:rPr>
      </w:pPr>
      <w:r w:rsidRPr="00456FA8">
        <w:rPr>
          <w:sz w:val="20"/>
          <w:szCs w:val="20"/>
        </w:rPr>
        <w:t>Ahononga F.C. (2011) : Élaboration du cadre institutionnel de gestion communautaire des Forêts Sacrées au Bénin. Ministère de l’Environnement, de l’Habitat et de l’Urbanisme, Cotonou.</w:t>
      </w:r>
    </w:p>
    <w:p w14:paraId="3F881C98" w14:textId="77777777" w:rsidR="00047E41" w:rsidRPr="00456FA8" w:rsidRDefault="00047E41" w:rsidP="00456FA8">
      <w:pPr>
        <w:spacing w:before="60" w:line="240" w:lineRule="auto"/>
        <w:rPr>
          <w:sz w:val="20"/>
          <w:szCs w:val="20"/>
        </w:rPr>
      </w:pPr>
      <w:r w:rsidRPr="00456FA8">
        <w:rPr>
          <w:sz w:val="20"/>
          <w:szCs w:val="20"/>
        </w:rPr>
        <w:t>Ajonina G. &amp; Ago E. (2013) : Établissement du bilan carbone des mangroves des zones humides du Complexe Ouest du Sud-Bénin en vue de la préparation d’un projet MDP. Eco-Bénin, Cotonou.</w:t>
      </w:r>
    </w:p>
    <w:p w14:paraId="63BDCA6F" w14:textId="77777777" w:rsidR="00047E41" w:rsidRPr="00456FA8" w:rsidRDefault="00047E41" w:rsidP="00456FA8">
      <w:pPr>
        <w:spacing w:before="60" w:line="240" w:lineRule="auto"/>
        <w:rPr>
          <w:sz w:val="20"/>
          <w:szCs w:val="20"/>
        </w:rPr>
      </w:pPr>
      <w:r w:rsidRPr="00456FA8">
        <w:rPr>
          <w:sz w:val="20"/>
          <w:szCs w:val="20"/>
        </w:rPr>
        <w:t xml:space="preserve">André </w:t>
      </w:r>
      <w:r w:rsidRPr="00456FA8">
        <w:rPr>
          <w:i/>
          <w:sz w:val="20"/>
          <w:szCs w:val="20"/>
        </w:rPr>
        <w:t xml:space="preserve">et al. </w:t>
      </w:r>
      <w:r w:rsidRPr="00456FA8">
        <w:rPr>
          <w:sz w:val="20"/>
          <w:szCs w:val="20"/>
        </w:rPr>
        <w:t>(2002) : Vulnérabilité de la zone côtière du Bénin à un rehaussement relatif du niveau marin : état de la question et préconisations.</w:t>
      </w:r>
    </w:p>
    <w:p w14:paraId="030BEEA7" w14:textId="29334500" w:rsidR="00047E41" w:rsidRPr="00456FA8" w:rsidRDefault="00047E41" w:rsidP="00456FA8">
      <w:pPr>
        <w:spacing w:before="60" w:line="240" w:lineRule="auto"/>
        <w:rPr>
          <w:sz w:val="20"/>
          <w:szCs w:val="20"/>
        </w:rPr>
      </w:pPr>
      <w:r w:rsidRPr="00456FA8">
        <w:rPr>
          <w:sz w:val="20"/>
          <w:szCs w:val="20"/>
        </w:rPr>
        <w:t>André P., Delisle et Révéret J.P (2003) : L’évaluation des impacts sur l’environnement. Processus, acteurs et pratique pour un développement durable. Presse internationale polytechnique, 2003, 519 p.</w:t>
      </w:r>
    </w:p>
    <w:p w14:paraId="7BCF267A" w14:textId="77777777" w:rsidR="00047E41" w:rsidRPr="00456FA8" w:rsidRDefault="00047E41" w:rsidP="00456FA8">
      <w:pPr>
        <w:spacing w:before="60" w:line="240" w:lineRule="auto"/>
        <w:rPr>
          <w:sz w:val="20"/>
          <w:szCs w:val="20"/>
        </w:rPr>
      </w:pPr>
      <w:r w:rsidRPr="00456FA8">
        <w:rPr>
          <w:sz w:val="20"/>
          <w:szCs w:val="20"/>
        </w:rPr>
        <w:t>Banque Africaine de Développement (2013) : Séries sur les Sauvegardes et la Durabilité : Déclaration de la Politique de Sauvegarde Intégrée, Sauvegarde Opérationnelle (SO1) sur l’Evaluation Environnementale et Sociale, Volume 1 - Numéro 1, Déc. 2013, 59 p.</w:t>
      </w:r>
    </w:p>
    <w:p w14:paraId="5503FDCC" w14:textId="77777777" w:rsidR="00047E41" w:rsidRPr="00456FA8" w:rsidRDefault="00047E41" w:rsidP="00456FA8">
      <w:pPr>
        <w:spacing w:before="60" w:line="240" w:lineRule="auto"/>
        <w:rPr>
          <w:sz w:val="20"/>
          <w:szCs w:val="20"/>
        </w:rPr>
      </w:pPr>
      <w:r w:rsidRPr="00456FA8">
        <w:rPr>
          <w:sz w:val="20"/>
          <w:szCs w:val="20"/>
        </w:rPr>
        <w:t>Banque Africaine de Développement (2013) : Séries sur les Sauvegardes et la Durabilité : Déclaration de la Politique de Sauvegarde Intégrée, Sauvegarde Opérationnelle (SO2) sur la Réinstallation involontaire, l’acquisition des terres, le déplacement des populations et indemnisation. Volume 1 - Numéro 1, Déc. 2013, 59 p.</w:t>
      </w:r>
    </w:p>
    <w:p w14:paraId="152C6609" w14:textId="77777777" w:rsidR="00047E41" w:rsidRPr="00456FA8" w:rsidRDefault="00047E41" w:rsidP="00456FA8">
      <w:pPr>
        <w:spacing w:before="60" w:line="240" w:lineRule="auto"/>
        <w:rPr>
          <w:sz w:val="20"/>
          <w:szCs w:val="20"/>
        </w:rPr>
      </w:pPr>
      <w:r w:rsidRPr="00456FA8">
        <w:rPr>
          <w:sz w:val="20"/>
          <w:szCs w:val="20"/>
        </w:rPr>
        <w:t>Banque Africaine de Développement (2013) : Séries sur les Sauvegardes et la Durabilité : Déclaration de la Politique de Sauvegarde Intégrée, Sauvegarde Opérationnelle (SO3) sur la Biodiversité et les services écosystémiques-Patrimoine Culturel, Volume 1 - Numéro 1, Déc. 2013, 59 p.</w:t>
      </w:r>
    </w:p>
    <w:p w14:paraId="63532276" w14:textId="77777777" w:rsidR="00047E41" w:rsidRPr="00456FA8" w:rsidRDefault="00047E41" w:rsidP="00456FA8">
      <w:pPr>
        <w:spacing w:before="60" w:line="240" w:lineRule="auto"/>
        <w:rPr>
          <w:sz w:val="20"/>
          <w:szCs w:val="20"/>
        </w:rPr>
      </w:pPr>
      <w:r w:rsidRPr="00456FA8">
        <w:rPr>
          <w:sz w:val="20"/>
          <w:szCs w:val="20"/>
        </w:rPr>
        <w:t>Boco V. (2012) : Égalité de genre dans les services publics : Participation des filles aux formations techniques et scientifiques, secondaires et universitaires au Bénin, Présentation à la Conférence Internationale sur la Femme, Tampere Finlande, INPF.</w:t>
      </w:r>
    </w:p>
    <w:p w14:paraId="075DF5BE" w14:textId="77777777" w:rsidR="00047E41" w:rsidRPr="00456FA8" w:rsidRDefault="00047E41" w:rsidP="00456FA8">
      <w:pPr>
        <w:spacing w:before="60" w:line="240" w:lineRule="auto"/>
        <w:rPr>
          <w:sz w:val="20"/>
          <w:szCs w:val="20"/>
        </w:rPr>
      </w:pPr>
      <w:r w:rsidRPr="00456FA8">
        <w:rPr>
          <w:sz w:val="20"/>
          <w:szCs w:val="20"/>
        </w:rPr>
        <w:t>Bigou L.B.B. (2013) : Effets des pesanteurs ethniques sur le développement. Fraternité INFO 11.07.2013.</w:t>
      </w:r>
    </w:p>
    <w:p w14:paraId="3AA92A94" w14:textId="77777777" w:rsidR="00047E41" w:rsidRPr="00456FA8" w:rsidRDefault="00047E41" w:rsidP="00456FA8">
      <w:pPr>
        <w:spacing w:before="60" w:line="240" w:lineRule="auto"/>
        <w:rPr>
          <w:sz w:val="20"/>
          <w:szCs w:val="20"/>
        </w:rPr>
      </w:pPr>
      <w:r w:rsidRPr="00456FA8">
        <w:rPr>
          <w:sz w:val="20"/>
          <w:szCs w:val="20"/>
        </w:rPr>
        <w:t>Banque Mondiale et le SSATP (2008) : Résume du document de référence 14 Diagnostics des Infrastructures Nationales en Afrique : les routes en Afrique subsaharienne (Kengwilliam, Vivien foster, Rodrigo archondo-callao, Cecilia briceñogarmendia, Alberto nogales, et Kavita Sethi).</w:t>
      </w:r>
    </w:p>
    <w:p w14:paraId="06D33E38" w14:textId="77777777" w:rsidR="00047E41" w:rsidRPr="00456FA8" w:rsidRDefault="00047E41" w:rsidP="00456FA8">
      <w:pPr>
        <w:spacing w:before="60" w:line="240" w:lineRule="auto"/>
        <w:rPr>
          <w:sz w:val="20"/>
          <w:szCs w:val="20"/>
        </w:rPr>
      </w:pPr>
      <w:r w:rsidRPr="00456FA8">
        <w:rPr>
          <w:sz w:val="20"/>
          <w:szCs w:val="20"/>
        </w:rPr>
        <w:t>Banque Mondiale, République du Bénin (2010) : Analyse Environnementale Pays. Rapport Final - Département du Développement Durable - Numéro du Rapport : 58190 - BJ Région Afrique 58190.</w:t>
      </w:r>
    </w:p>
    <w:p w14:paraId="7106A4A3" w14:textId="77777777" w:rsidR="00047E41" w:rsidRPr="00456FA8" w:rsidRDefault="00047E41" w:rsidP="00456FA8">
      <w:pPr>
        <w:spacing w:before="60" w:line="240" w:lineRule="auto"/>
        <w:rPr>
          <w:sz w:val="20"/>
          <w:szCs w:val="20"/>
        </w:rPr>
      </w:pPr>
      <w:r w:rsidRPr="00456FA8">
        <w:rPr>
          <w:sz w:val="20"/>
          <w:szCs w:val="20"/>
        </w:rPr>
        <w:t>Cabinet Conseil Afrique (2006). Programme d’Appui au Démarrage des Communes Monographie de la Commune de Cotonou, 47 p.</w:t>
      </w:r>
    </w:p>
    <w:p w14:paraId="26E6E732" w14:textId="77777777" w:rsidR="00047E41" w:rsidRPr="00456FA8" w:rsidRDefault="00047E41" w:rsidP="00456FA8">
      <w:pPr>
        <w:spacing w:before="60" w:line="240" w:lineRule="auto"/>
        <w:rPr>
          <w:sz w:val="20"/>
          <w:szCs w:val="20"/>
        </w:rPr>
      </w:pPr>
      <w:r w:rsidRPr="00456FA8">
        <w:rPr>
          <w:sz w:val="20"/>
          <w:szCs w:val="20"/>
        </w:rPr>
        <w:t>Centre de Recherches Routières, Bruxelles (2007) : La route : acteur de la mobilité durable - Publication F46/09.</w:t>
      </w:r>
    </w:p>
    <w:p w14:paraId="034024E3" w14:textId="77777777" w:rsidR="00047E41" w:rsidRPr="00456FA8" w:rsidRDefault="00047E41" w:rsidP="00456FA8">
      <w:pPr>
        <w:spacing w:before="60" w:line="240" w:lineRule="auto"/>
        <w:rPr>
          <w:sz w:val="20"/>
          <w:szCs w:val="20"/>
        </w:rPr>
      </w:pPr>
      <w:r w:rsidRPr="00456FA8">
        <w:rPr>
          <w:sz w:val="20"/>
          <w:szCs w:val="20"/>
        </w:rPr>
        <w:t>Communauté Économique des États d’Afrique de l’Ouest, Directives CEDEA (2017) : les Évaluations de Genre dans les projets énergétiques, n.ds. 17 juillet 2017, n.ds.www.ecreee.org&gt;news&gt;la-cedeao-valide-sa-directive.</w:t>
      </w:r>
    </w:p>
    <w:p w14:paraId="4ED3C306" w14:textId="77777777" w:rsidR="00047E41" w:rsidRPr="00456FA8" w:rsidRDefault="00047E41" w:rsidP="00456FA8">
      <w:pPr>
        <w:spacing w:before="60" w:line="240" w:lineRule="auto"/>
        <w:rPr>
          <w:sz w:val="20"/>
          <w:szCs w:val="20"/>
        </w:rPr>
      </w:pPr>
      <w:r w:rsidRPr="00456FA8">
        <w:rPr>
          <w:sz w:val="20"/>
          <w:szCs w:val="20"/>
        </w:rPr>
        <w:t xml:space="preserve">CREDEL ONG (2010) : Changements climatiques et inondations dans le Grand Cotonou. Situations de base et Analyse perspective. </w:t>
      </w:r>
    </w:p>
    <w:p w14:paraId="2CED9D9E" w14:textId="77777777" w:rsidR="00047E41" w:rsidRPr="00456FA8" w:rsidRDefault="00047E41" w:rsidP="00456FA8">
      <w:pPr>
        <w:spacing w:before="60" w:line="240" w:lineRule="auto"/>
        <w:rPr>
          <w:sz w:val="20"/>
          <w:szCs w:val="20"/>
        </w:rPr>
      </w:pPr>
      <w:r w:rsidRPr="00456FA8">
        <w:rPr>
          <w:sz w:val="20"/>
          <w:szCs w:val="20"/>
        </w:rPr>
        <w:t>Diogo A. (2013) : Microfinance et impact sur les femmes. Conférence annuelle 2011. : Protection de la Nature en Afrique de l’Ouest. Une Liste Rouge pour le Bénin.</w:t>
      </w:r>
    </w:p>
    <w:p w14:paraId="32C4781D" w14:textId="77777777" w:rsidR="00047E41" w:rsidRPr="00456FA8" w:rsidRDefault="00047E41" w:rsidP="00456FA8">
      <w:pPr>
        <w:spacing w:before="60" w:line="240" w:lineRule="auto"/>
        <w:rPr>
          <w:sz w:val="20"/>
          <w:szCs w:val="20"/>
        </w:rPr>
      </w:pPr>
      <w:r w:rsidRPr="00456FA8">
        <w:rPr>
          <w:sz w:val="20"/>
          <w:szCs w:val="20"/>
        </w:rPr>
        <w:t xml:space="preserve">Djagoun C.A.M.S., Akpona H.A. &amp; Daouda I.A. (2011C) : Petits Carnivores. In Neuenschwander P. </w:t>
      </w:r>
      <w:r w:rsidRPr="00456FA8">
        <w:rPr>
          <w:i/>
          <w:sz w:val="20"/>
          <w:szCs w:val="20"/>
        </w:rPr>
        <w:t>et al.</w:t>
      </w:r>
      <w:r w:rsidRPr="00456FA8">
        <w:rPr>
          <w:sz w:val="20"/>
          <w:szCs w:val="20"/>
        </w:rPr>
        <w:t xml:space="preserve"> : Protection de la Nature en Afrique de l’Ouest. Une Liste Rouge pour le Bénin.</w:t>
      </w:r>
    </w:p>
    <w:p w14:paraId="3640AF7A" w14:textId="77777777" w:rsidR="00047E41" w:rsidRPr="00456FA8" w:rsidRDefault="00047E41" w:rsidP="00456FA8">
      <w:pPr>
        <w:spacing w:before="60" w:line="240" w:lineRule="auto"/>
        <w:rPr>
          <w:sz w:val="20"/>
          <w:szCs w:val="20"/>
        </w:rPr>
      </w:pPr>
      <w:r w:rsidRPr="00456FA8">
        <w:rPr>
          <w:sz w:val="20"/>
          <w:szCs w:val="20"/>
        </w:rPr>
        <w:lastRenderedPageBreak/>
        <w:t xml:space="preserve">Djossa B.A. &amp; Kassa B. (2011) : Antilopes. In Neuenschwander P. </w:t>
      </w:r>
      <w:r w:rsidRPr="00456FA8">
        <w:rPr>
          <w:i/>
          <w:sz w:val="20"/>
          <w:szCs w:val="20"/>
        </w:rPr>
        <w:t>et al</w:t>
      </w:r>
      <w:r w:rsidRPr="00456FA8">
        <w:rPr>
          <w:sz w:val="20"/>
          <w:szCs w:val="20"/>
        </w:rPr>
        <w:t xml:space="preserve"> : Protection de la Nature en Afrique de l’Ouest. Une Liste Rouge pour le Bénin.</w:t>
      </w:r>
    </w:p>
    <w:p w14:paraId="6A98A4F9" w14:textId="77777777" w:rsidR="00047E41" w:rsidRPr="00456FA8" w:rsidRDefault="00047E41" w:rsidP="00456FA8">
      <w:pPr>
        <w:spacing w:before="60" w:line="240" w:lineRule="auto"/>
        <w:rPr>
          <w:sz w:val="20"/>
          <w:szCs w:val="20"/>
        </w:rPr>
      </w:pPr>
      <w:r w:rsidRPr="00456FA8">
        <w:rPr>
          <w:sz w:val="20"/>
          <w:szCs w:val="20"/>
        </w:rPr>
        <w:t xml:space="preserve">Dodman T. </w:t>
      </w:r>
      <w:r w:rsidRPr="00456FA8">
        <w:rPr>
          <w:i/>
          <w:sz w:val="20"/>
          <w:szCs w:val="20"/>
        </w:rPr>
        <w:t>et al</w:t>
      </w:r>
      <w:r w:rsidRPr="00456FA8">
        <w:rPr>
          <w:sz w:val="20"/>
          <w:szCs w:val="20"/>
        </w:rPr>
        <w:t>. (1997) : African waterfowl census 1997. Wetlands International.</w:t>
      </w:r>
    </w:p>
    <w:p w14:paraId="7CFDD37F" w14:textId="77777777" w:rsidR="00047E41" w:rsidRPr="00456FA8" w:rsidRDefault="00047E41" w:rsidP="00456FA8">
      <w:pPr>
        <w:spacing w:before="60" w:line="240" w:lineRule="auto"/>
        <w:rPr>
          <w:sz w:val="20"/>
          <w:szCs w:val="20"/>
        </w:rPr>
      </w:pPr>
      <w:r w:rsidRPr="00456FA8">
        <w:rPr>
          <w:sz w:val="20"/>
          <w:szCs w:val="20"/>
        </w:rPr>
        <w:t>Dossou-Bodjrenou J.S. (2001) : Espèces de tortues marines et sites d’intérêt pour leur conservation. Rapport PAZH, Cotonou.</w:t>
      </w:r>
    </w:p>
    <w:p w14:paraId="30A7B6AF" w14:textId="77777777" w:rsidR="00047E41" w:rsidRPr="00456FA8" w:rsidRDefault="00047E41" w:rsidP="00456FA8">
      <w:pPr>
        <w:spacing w:before="60" w:line="240" w:lineRule="auto"/>
        <w:rPr>
          <w:sz w:val="20"/>
          <w:szCs w:val="20"/>
        </w:rPr>
      </w:pPr>
      <w:r w:rsidRPr="00456FA8">
        <w:rPr>
          <w:sz w:val="20"/>
          <w:szCs w:val="20"/>
        </w:rPr>
        <w:t xml:space="preserve">Dossa S.. et Dossou-Bodjrenou J. (2011) : Tortues marines. In : Neuenschwander P. </w:t>
      </w:r>
      <w:r w:rsidRPr="00456FA8">
        <w:rPr>
          <w:i/>
          <w:sz w:val="20"/>
          <w:szCs w:val="20"/>
        </w:rPr>
        <w:t>et al</w:t>
      </w:r>
      <w:r w:rsidRPr="00456FA8">
        <w:rPr>
          <w:sz w:val="20"/>
          <w:szCs w:val="20"/>
        </w:rPr>
        <w:t>. : Protection de la Nature en Afrique de l’Ouest. Une Liste Rouge pour le Bénin.</w:t>
      </w:r>
    </w:p>
    <w:p w14:paraId="2D1821AE" w14:textId="77777777" w:rsidR="00047E41" w:rsidRPr="00456FA8" w:rsidRDefault="00047E41" w:rsidP="00456FA8">
      <w:pPr>
        <w:spacing w:before="60" w:line="240" w:lineRule="auto"/>
        <w:rPr>
          <w:sz w:val="20"/>
          <w:szCs w:val="20"/>
        </w:rPr>
      </w:pPr>
      <w:r w:rsidRPr="00456FA8">
        <w:rPr>
          <w:sz w:val="20"/>
          <w:szCs w:val="20"/>
        </w:rPr>
        <w:t xml:space="preserve">Dossou-Bodjrenou, Sohou Z. &amp; Sagbo P. (2011) : Lamantin de l’Afrique de l’Ouest. In Neuenschwander P. </w:t>
      </w:r>
      <w:r w:rsidRPr="00456FA8">
        <w:rPr>
          <w:i/>
          <w:sz w:val="20"/>
          <w:szCs w:val="20"/>
        </w:rPr>
        <w:t>et al.</w:t>
      </w:r>
      <w:r w:rsidRPr="00456FA8">
        <w:rPr>
          <w:sz w:val="20"/>
          <w:szCs w:val="20"/>
        </w:rPr>
        <w:t xml:space="preserve"> : Protection de la Nature en Afrique de l’Ouest. Une Liste Rouge pour le Bénin.</w:t>
      </w:r>
    </w:p>
    <w:p w14:paraId="11D0DC57" w14:textId="77777777" w:rsidR="00047E41" w:rsidRPr="00456FA8" w:rsidRDefault="00047E41" w:rsidP="00456FA8">
      <w:pPr>
        <w:spacing w:before="60" w:line="240" w:lineRule="auto"/>
        <w:rPr>
          <w:sz w:val="20"/>
          <w:szCs w:val="20"/>
        </w:rPr>
      </w:pPr>
      <w:r w:rsidRPr="00456FA8">
        <w:rPr>
          <w:sz w:val="20"/>
          <w:szCs w:val="20"/>
        </w:rPr>
        <w:t>EUROPEAID (2007) : Manuel d’intégration de l’environnement pour la conception au développement de la CE. Commission Européenne.</w:t>
      </w:r>
    </w:p>
    <w:p w14:paraId="14A1BE10" w14:textId="77777777" w:rsidR="00047E41" w:rsidRPr="00456FA8" w:rsidRDefault="00047E41" w:rsidP="00456FA8">
      <w:pPr>
        <w:spacing w:before="60" w:line="240" w:lineRule="auto"/>
        <w:rPr>
          <w:sz w:val="20"/>
          <w:szCs w:val="20"/>
        </w:rPr>
      </w:pPr>
      <w:r w:rsidRPr="00456FA8">
        <w:rPr>
          <w:color w:val="000000"/>
          <w:sz w:val="20"/>
          <w:szCs w:val="20"/>
        </w:rPr>
        <w:t>FAO (1996) : Banque de données statistiques sur l’Agriculture.</w:t>
      </w:r>
      <w:r w:rsidRPr="00456FA8">
        <w:rPr>
          <w:sz w:val="20"/>
          <w:szCs w:val="20"/>
        </w:rPr>
        <w:t xml:space="preserve"> FAO (2017) : Évaluation de la situation du genre dans le secteur de l’agriculture, du développement rural et de la mise en œuvre du PNIA au Bénin (2011-2016).</w:t>
      </w:r>
    </w:p>
    <w:p w14:paraId="1C053818" w14:textId="77777777" w:rsidR="00047E41" w:rsidRPr="00456FA8" w:rsidRDefault="00047E41" w:rsidP="00456FA8">
      <w:pPr>
        <w:spacing w:before="60" w:line="240" w:lineRule="auto"/>
        <w:rPr>
          <w:sz w:val="20"/>
          <w:szCs w:val="20"/>
        </w:rPr>
      </w:pPr>
      <w:r w:rsidRPr="00456FA8">
        <w:rPr>
          <w:sz w:val="20"/>
          <w:szCs w:val="20"/>
        </w:rPr>
        <w:t>FAO (2008). Profils des pêches et de l’aquaculture par pays : vue générale du secteur des pêches nationales, Bénin, 41 p.</w:t>
      </w:r>
    </w:p>
    <w:p w14:paraId="0F45A0C0" w14:textId="77777777" w:rsidR="00047E41" w:rsidRPr="00456FA8" w:rsidRDefault="00047E41" w:rsidP="00456FA8">
      <w:pPr>
        <w:spacing w:before="60" w:line="240" w:lineRule="auto"/>
        <w:rPr>
          <w:sz w:val="20"/>
          <w:szCs w:val="20"/>
        </w:rPr>
      </w:pPr>
      <w:r w:rsidRPr="00456FA8">
        <w:rPr>
          <w:sz w:val="20"/>
          <w:szCs w:val="20"/>
        </w:rPr>
        <w:t>Fishner Cardot (2015) : Rapport d'étude de faisabilité sur le système de distribution.</w:t>
      </w:r>
    </w:p>
    <w:p w14:paraId="7D34A9C8" w14:textId="77777777" w:rsidR="00047E41" w:rsidRPr="00456FA8" w:rsidRDefault="00047E41" w:rsidP="00456FA8">
      <w:pPr>
        <w:spacing w:before="60" w:line="240" w:lineRule="auto"/>
        <w:rPr>
          <w:sz w:val="20"/>
          <w:szCs w:val="20"/>
        </w:rPr>
      </w:pPr>
      <w:r w:rsidRPr="00456FA8">
        <w:rPr>
          <w:sz w:val="20"/>
          <w:szCs w:val="20"/>
        </w:rPr>
        <w:t>Global Gender Gap (2015) : Country Profile Bénin 2015.</w:t>
      </w:r>
    </w:p>
    <w:p w14:paraId="68625B29" w14:textId="77777777" w:rsidR="00047E41" w:rsidRPr="00456FA8" w:rsidRDefault="00047E41" w:rsidP="00456FA8">
      <w:pPr>
        <w:spacing w:before="60" w:line="240" w:lineRule="auto"/>
        <w:rPr>
          <w:sz w:val="20"/>
          <w:szCs w:val="20"/>
        </w:rPr>
      </w:pPr>
      <w:r w:rsidRPr="00456FA8">
        <w:rPr>
          <w:sz w:val="20"/>
          <w:szCs w:val="20"/>
        </w:rPr>
        <w:t xml:space="preserve">Gnanglé </w:t>
      </w:r>
      <w:r w:rsidRPr="00456FA8">
        <w:rPr>
          <w:i/>
          <w:sz w:val="20"/>
          <w:szCs w:val="20"/>
        </w:rPr>
        <w:t>et al.</w:t>
      </w:r>
      <w:r w:rsidRPr="00456FA8">
        <w:rPr>
          <w:sz w:val="20"/>
          <w:szCs w:val="20"/>
        </w:rPr>
        <w:t xml:space="preserve"> (2011) : Tendances climatiques passées, modélisation, perception et adaptation locales au Bénin.</w:t>
      </w:r>
    </w:p>
    <w:p w14:paraId="20501754" w14:textId="77777777" w:rsidR="00047E41" w:rsidRPr="00456FA8" w:rsidRDefault="00047E41" w:rsidP="00456FA8">
      <w:pPr>
        <w:spacing w:before="60" w:line="240" w:lineRule="auto"/>
        <w:rPr>
          <w:sz w:val="20"/>
          <w:szCs w:val="20"/>
        </w:rPr>
      </w:pPr>
      <w:r w:rsidRPr="00456FA8">
        <w:rPr>
          <w:sz w:val="20"/>
          <w:szCs w:val="20"/>
        </w:rPr>
        <w:t>Guigo M., Allier C., Chapot A., Chapot-Blanquet M., Dauphine A. (1991) : Gestion de l’environnement et études d’impacts. Paris.</w:t>
      </w:r>
    </w:p>
    <w:p w14:paraId="3B9BA66A" w14:textId="77777777" w:rsidR="00047E41" w:rsidRPr="00456FA8" w:rsidRDefault="00047E41" w:rsidP="00456FA8">
      <w:pPr>
        <w:spacing w:before="60" w:line="240" w:lineRule="auto"/>
        <w:rPr>
          <w:sz w:val="20"/>
          <w:szCs w:val="20"/>
        </w:rPr>
      </w:pPr>
      <w:r w:rsidRPr="00456FA8">
        <w:rPr>
          <w:sz w:val="20"/>
          <w:szCs w:val="20"/>
        </w:rPr>
        <w:t>Houinsa D.G. (2013) : Rapport final de l’Étude. Bilan de la contribution des femmes aux ressources des ménages. INPF/DANIDA.</w:t>
      </w:r>
    </w:p>
    <w:p w14:paraId="5D4C137D" w14:textId="77777777" w:rsidR="00047E41" w:rsidRPr="00456FA8" w:rsidRDefault="00047E41" w:rsidP="00456FA8">
      <w:pPr>
        <w:spacing w:before="60" w:line="240" w:lineRule="auto"/>
        <w:rPr>
          <w:sz w:val="20"/>
          <w:szCs w:val="20"/>
        </w:rPr>
      </w:pPr>
      <w:r w:rsidRPr="00456FA8">
        <w:rPr>
          <w:sz w:val="20"/>
          <w:szCs w:val="20"/>
        </w:rPr>
        <w:t>Houinsa D.G. (2008) : Le Livre Blanc : Femmes du Bénin au cœur de la dynamique du changement sociale. Fondation Friedrich Ebert Stiftung.</w:t>
      </w:r>
    </w:p>
    <w:p w14:paraId="4A947A3A" w14:textId="77777777" w:rsidR="00047E41" w:rsidRPr="00456FA8" w:rsidRDefault="00047E41" w:rsidP="00456FA8">
      <w:pPr>
        <w:spacing w:before="60" w:line="240" w:lineRule="auto"/>
        <w:rPr>
          <w:sz w:val="20"/>
          <w:szCs w:val="20"/>
        </w:rPr>
      </w:pPr>
      <w:r w:rsidRPr="00456FA8">
        <w:rPr>
          <w:sz w:val="20"/>
          <w:szCs w:val="20"/>
        </w:rPr>
        <w:t>Hulot F. et Délomè A. (1997) : Guide de l’environnement. Notion d’écologie ; Réglementation de l’environnement. Seconde édition. France.</w:t>
      </w:r>
    </w:p>
    <w:p w14:paraId="3D21D86A" w14:textId="77777777" w:rsidR="00047E41" w:rsidRPr="00456FA8" w:rsidRDefault="00047E41" w:rsidP="00456FA8">
      <w:pPr>
        <w:spacing w:before="60" w:line="240" w:lineRule="auto"/>
        <w:rPr>
          <w:sz w:val="20"/>
          <w:szCs w:val="20"/>
        </w:rPr>
      </w:pPr>
      <w:r w:rsidRPr="00456FA8">
        <w:rPr>
          <w:sz w:val="20"/>
          <w:szCs w:val="20"/>
        </w:rPr>
        <w:t>Hunyet O. (2013) : Rapport de l’étude d’inventaire de la biodiversité des forêts sacrées des sites Ram-sar 1017 et 2018 du Bénin. Organisation Internationale des Bois Tropicaux.</w:t>
      </w:r>
    </w:p>
    <w:p w14:paraId="56783013" w14:textId="77777777" w:rsidR="00047E41" w:rsidRPr="00456FA8" w:rsidRDefault="00047E41" w:rsidP="00456FA8">
      <w:pPr>
        <w:spacing w:before="60" w:line="240" w:lineRule="auto"/>
        <w:rPr>
          <w:sz w:val="20"/>
          <w:szCs w:val="20"/>
        </w:rPr>
      </w:pPr>
      <w:r w:rsidRPr="00456FA8">
        <w:rPr>
          <w:sz w:val="20"/>
          <w:szCs w:val="20"/>
        </w:rPr>
        <w:t>INSAE (2016 A) : Cahier villages et quartiers de ville de l’Ouémé.</w:t>
      </w:r>
    </w:p>
    <w:p w14:paraId="5BD93360" w14:textId="77777777" w:rsidR="00047E41" w:rsidRPr="00456FA8" w:rsidRDefault="00047E41" w:rsidP="00456FA8">
      <w:pPr>
        <w:spacing w:before="60" w:line="240" w:lineRule="auto"/>
        <w:rPr>
          <w:sz w:val="20"/>
          <w:szCs w:val="20"/>
        </w:rPr>
      </w:pPr>
      <w:r w:rsidRPr="00456FA8">
        <w:rPr>
          <w:sz w:val="20"/>
          <w:szCs w:val="20"/>
        </w:rPr>
        <w:t>INSAE (2016 B) : Cahier villages et quartiers de ville Littoral.</w:t>
      </w:r>
    </w:p>
    <w:p w14:paraId="3694C7FC" w14:textId="77777777" w:rsidR="00047E41" w:rsidRPr="00456FA8" w:rsidRDefault="00047E41" w:rsidP="00456FA8">
      <w:pPr>
        <w:spacing w:before="60" w:line="240" w:lineRule="auto"/>
        <w:rPr>
          <w:sz w:val="20"/>
          <w:szCs w:val="20"/>
        </w:rPr>
      </w:pPr>
      <w:r w:rsidRPr="00456FA8">
        <w:rPr>
          <w:sz w:val="20"/>
          <w:szCs w:val="20"/>
        </w:rPr>
        <w:t>INSAE (2016 C) : Principaux indicateurs socio-économiques des 12 départements (RPGH4-2013).</w:t>
      </w:r>
    </w:p>
    <w:p w14:paraId="04C8EDC9" w14:textId="77777777" w:rsidR="00047E41" w:rsidRPr="00456FA8" w:rsidRDefault="00047E41" w:rsidP="00456FA8">
      <w:pPr>
        <w:spacing w:before="60" w:line="240" w:lineRule="auto"/>
        <w:rPr>
          <w:sz w:val="20"/>
          <w:szCs w:val="20"/>
        </w:rPr>
      </w:pPr>
      <w:r w:rsidRPr="00456FA8">
        <w:rPr>
          <w:sz w:val="20"/>
          <w:szCs w:val="20"/>
        </w:rPr>
        <w:t>INSAE (2015 A) : UCF-MCA-Bénin II. Enquête sur la consommation d’électricité au Bénin : Rapport ménage.</w:t>
      </w:r>
    </w:p>
    <w:p w14:paraId="2B56E654" w14:textId="77777777" w:rsidR="00047E41" w:rsidRPr="00456FA8" w:rsidRDefault="00047E41" w:rsidP="00456FA8">
      <w:pPr>
        <w:spacing w:before="60" w:line="240" w:lineRule="auto"/>
        <w:rPr>
          <w:sz w:val="20"/>
          <w:szCs w:val="20"/>
        </w:rPr>
      </w:pPr>
      <w:r w:rsidRPr="00456FA8">
        <w:rPr>
          <w:sz w:val="20"/>
          <w:szCs w:val="20"/>
        </w:rPr>
        <w:t>INSAE (2015 B) : RPGH 2013 : Que retenir des effectifs de la population en 2013?</w:t>
      </w:r>
    </w:p>
    <w:p w14:paraId="3FCEE1BB" w14:textId="77777777" w:rsidR="00047E41" w:rsidRPr="00456FA8" w:rsidRDefault="00047E41" w:rsidP="00456FA8">
      <w:pPr>
        <w:spacing w:before="60" w:line="240" w:lineRule="auto"/>
        <w:rPr>
          <w:sz w:val="20"/>
          <w:szCs w:val="20"/>
        </w:rPr>
      </w:pPr>
      <w:r w:rsidRPr="00456FA8">
        <w:rPr>
          <w:sz w:val="20"/>
          <w:szCs w:val="20"/>
        </w:rPr>
        <w:t>INSAE (2015 C) : Note sur la pauvreté au Bénin en 2015.</w:t>
      </w:r>
    </w:p>
    <w:p w14:paraId="7EB6AC21" w14:textId="77777777" w:rsidR="00047E41" w:rsidRPr="00456FA8" w:rsidRDefault="00047E41" w:rsidP="00456FA8">
      <w:pPr>
        <w:spacing w:before="60" w:line="240" w:lineRule="auto"/>
        <w:rPr>
          <w:sz w:val="20"/>
          <w:szCs w:val="20"/>
        </w:rPr>
      </w:pPr>
      <w:r w:rsidRPr="00456FA8">
        <w:rPr>
          <w:sz w:val="20"/>
          <w:szCs w:val="20"/>
        </w:rPr>
        <w:t>INSAE  (2013) : Enquête démographique et de santé 2011-2012.</w:t>
      </w:r>
    </w:p>
    <w:p w14:paraId="40F66F17" w14:textId="77777777" w:rsidR="00047E41" w:rsidRPr="00456FA8" w:rsidRDefault="00047E41" w:rsidP="00456FA8">
      <w:pPr>
        <w:spacing w:before="60" w:line="240" w:lineRule="auto"/>
        <w:rPr>
          <w:sz w:val="20"/>
          <w:szCs w:val="20"/>
        </w:rPr>
      </w:pPr>
      <w:r w:rsidRPr="00456FA8">
        <w:rPr>
          <w:sz w:val="20"/>
          <w:szCs w:val="20"/>
        </w:rPr>
        <w:t>INSAE (2016 D) : Enquête modulaire intégrée sur les conditions de vie des ménages 2ème édition (EMICOV - 2015 : Rapport d’analyse du volet emploi du temps).</w:t>
      </w:r>
    </w:p>
    <w:p w14:paraId="49109DFF" w14:textId="77777777" w:rsidR="00047E41" w:rsidRPr="00456FA8" w:rsidRDefault="00047E41" w:rsidP="00456FA8">
      <w:pPr>
        <w:spacing w:before="60" w:line="240" w:lineRule="auto"/>
        <w:rPr>
          <w:sz w:val="20"/>
          <w:szCs w:val="20"/>
        </w:rPr>
      </w:pPr>
      <w:r w:rsidRPr="00456FA8">
        <w:rPr>
          <w:sz w:val="20"/>
          <w:szCs w:val="20"/>
        </w:rPr>
        <w:t>Institut National de Promotion de la Femme et Direction du Développement et de la Coopération Suisse (2013) : Rapport final sur l’Étude des relations Homme et Femme et leur impact sur la vie sociale au Bénin.</w:t>
      </w:r>
    </w:p>
    <w:p w14:paraId="1D8A14E8" w14:textId="77777777" w:rsidR="00047E41" w:rsidRPr="00456FA8" w:rsidRDefault="00047E41" w:rsidP="00456FA8">
      <w:pPr>
        <w:spacing w:before="60" w:line="240" w:lineRule="auto"/>
        <w:rPr>
          <w:sz w:val="20"/>
          <w:szCs w:val="20"/>
        </w:rPr>
      </w:pPr>
      <w:r w:rsidRPr="00456FA8">
        <w:rPr>
          <w:sz w:val="20"/>
          <w:szCs w:val="20"/>
        </w:rPr>
        <w:t>Kpéra G.N., Mensah G.A. et Sinsin B. (2011) : Crocodiles. In : Neuenschwander P. et al. : Protection de la Nature en Afrique de l’Ouest. Une Liste Rouge pour le Bénin.</w:t>
      </w:r>
    </w:p>
    <w:p w14:paraId="5550D6E1" w14:textId="77777777" w:rsidR="00047E41" w:rsidRPr="00456FA8" w:rsidRDefault="00047E41" w:rsidP="00456FA8">
      <w:pPr>
        <w:spacing w:before="60" w:line="240" w:lineRule="auto"/>
        <w:rPr>
          <w:sz w:val="20"/>
          <w:szCs w:val="20"/>
        </w:rPr>
      </w:pPr>
      <w:r w:rsidRPr="00456FA8">
        <w:rPr>
          <w:sz w:val="20"/>
          <w:szCs w:val="20"/>
        </w:rPr>
        <w:t>Lokossou C. (2012) : Cadastre et inondations cycliques dans la ville de Cotonou, mémoire de DEA, UAC, Cotonou, Bénin, 78 p.</w:t>
      </w:r>
    </w:p>
    <w:p w14:paraId="19506456" w14:textId="77777777" w:rsidR="00047E41" w:rsidRPr="00456FA8" w:rsidRDefault="00047E41" w:rsidP="00456FA8">
      <w:pPr>
        <w:spacing w:before="60" w:line="240" w:lineRule="auto"/>
        <w:rPr>
          <w:sz w:val="20"/>
          <w:szCs w:val="20"/>
        </w:rPr>
      </w:pPr>
      <w:r w:rsidRPr="00456FA8">
        <w:rPr>
          <w:sz w:val="20"/>
          <w:szCs w:val="20"/>
        </w:rPr>
        <w:t>Lougbégnon T.O. &amp; Libois R.M. (2011) : Oiseaux. In : Neuenschwander P. et al. Protection de la Nature en Afrique de l’Ouest. Une Liste Rouge pour le Bénin.</w:t>
      </w:r>
    </w:p>
    <w:p w14:paraId="3C25EE9D" w14:textId="77777777" w:rsidR="00047E41" w:rsidRPr="00456FA8" w:rsidRDefault="00047E41" w:rsidP="00456FA8">
      <w:pPr>
        <w:spacing w:before="60" w:line="240" w:lineRule="auto"/>
        <w:rPr>
          <w:sz w:val="20"/>
          <w:szCs w:val="20"/>
        </w:rPr>
      </w:pPr>
      <w:r w:rsidRPr="00456FA8">
        <w:rPr>
          <w:sz w:val="20"/>
          <w:szCs w:val="20"/>
        </w:rPr>
        <w:t>Mairie de Bohicon, Direction des Services Techniques (2013) : Élaboration du plan directeur d'urbanisme de Cotonou - Rapport diagnostic thématique : patrimoine historique et touristique – Espace 202 SCP.</w:t>
      </w:r>
    </w:p>
    <w:p w14:paraId="163FDFCB" w14:textId="77777777" w:rsidR="00047E41" w:rsidRPr="00456FA8" w:rsidRDefault="00047E41" w:rsidP="00456FA8">
      <w:pPr>
        <w:spacing w:before="60" w:line="240" w:lineRule="auto"/>
        <w:rPr>
          <w:sz w:val="20"/>
          <w:szCs w:val="20"/>
        </w:rPr>
      </w:pPr>
      <w:r w:rsidRPr="00456FA8">
        <w:rPr>
          <w:sz w:val="20"/>
          <w:szCs w:val="20"/>
        </w:rPr>
        <w:t>Millenium Challenge Account, Benin (2017) : Plan d’engagement avec les parties prenantes.</w:t>
      </w:r>
    </w:p>
    <w:p w14:paraId="2B7931A9" w14:textId="77777777" w:rsidR="00047E41" w:rsidRPr="00456FA8" w:rsidRDefault="00047E41" w:rsidP="00456FA8">
      <w:pPr>
        <w:spacing w:before="60" w:line="240" w:lineRule="auto"/>
        <w:rPr>
          <w:sz w:val="20"/>
          <w:szCs w:val="20"/>
        </w:rPr>
      </w:pPr>
      <w:r w:rsidRPr="00456FA8">
        <w:rPr>
          <w:sz w:val="20"/>
          <w:szCs w:val="20"/>
        </w:rPr>
        <w:lastRenderedPageBreak/>
        <w:t>Millennium Challenge Account, Benin (2011) : Gender Policy.</w:t>
      </w:r>
    </w:p>
    <w:p w14:paraId="6372DBBC" w14:textId="77777777" w:rsidR="00047E41" w:rsidRPr="00456FA8" w:rsidRDefault="00047E41" w:rsidP="00456FA8">
      <w:pPr>
        <w:spacing w:before="60" w:line="240" w:lineRule="auto"/>
        <w:rPr>
          <w:sz w:val="20"/>
          <w:szCs w:val="20"/>
        </w:rPr>
      </w:pPr>
      <w:r w:rsidRPr="00456FA8">
        <w:rPr>
          <w:sz w:val="20"/>
          <w:szCs w:val="20"/>
        </w:rPr>
        <w:t>Millennium Challenge Account, Benin (2016) : Plan d’Inclusion Sociale et de Genre.</w:t>
      </w:r>
    </w:p>
    <w:p w14:paraId="4864B61B" w14:textId="77777777" w:rsidR="00047E41" w:rsidRPr="00456FA8" w:rsidRDefault="00047E41" w:rsidP="00456FA8">
      <w:pPr>
        <w:spacing w:before="60" w:line="240" w:lineRule="auto"/>
        <w:rPr>
          <w:sz w:val="20"/>
          <w:szCs w:val="20"/>
        </w:rPr>
      </w:pPr>
      <w:r w:rsidRPr="00456FA8">
        <w:rPr>
          <w:sz w:val="20"/>
          <w:szCs w:val="20"/>
        </w:rPr>
        <w:t>MCCAG-PD/INSAE (2002) : Résultats du Troisième Recensement Général de la Population et de l’Habitat (RGPH3) ; Synthèse des Analyses en Bref de la Direction des Etudes Démographiques de Février, 2002.</w:t>
      </w:r>
    </w:p>
    <w:p w14:paraId="5AAAF87B" w14:textId="77777777" w:rsidR="00047E41" w:rsidRPr="00456FA8" w:rsidRDefault="00047E41" w:rsidP="00456FA8">
      <w:pPr>
        <w:spacing w:before="60" w:line="240" w:lineRule="auto"/>
        <w:rPr>
          <w:sz w:val="20"/>
          <w:szCs w:val="20"/>
        </w:rPr>
      </w:pPr>
      <w:r w:rsidRPr="00456FA8">
        <w:rPr>
          <w:sz w:val="20"/>
          <w:szCs w:val="20"/>
        </w:rPr>
        <w:t>MDAEP-PD/INSAE (2015) : Quatrième Recensement Général de la Population et de l’habitat (RGPH4) ; Que Retenir des Effectifs de Populations en 2013.</w:t>
      </w:r>
    </w:p>
    <w:p w14:paraId="6C0B7C3E" w14:textId="77777777" w:rsidR="00047E41" w:rsidRPr="00456FA8" w:rsidRDefault="00047E41" w:rsidP="00456FA8">
      <w:pPr>
        <w:spacing w:before="60" w:line="240" w:lineRule="auto"/>
        <w:rPr>
          <w:sz w:val="20"/>
          <w:szCs w:val="20"/>
        </w:rPr>
      </w:pPr>
      <w:r w:rsidRPr="00456FA8">
        <w:rPr>
          <w:sz w:val="20"/>
          <w:szCs w:val="20"/>
        </w:rPr>
        <w:t>MEHU-ABE (2001) : Guide général de réalisation d’une EIE ; Bénin ; 76 p.</w:t>
      </w:r>
    </w:p>
    <w:p w14:paraId="0FAA5681" w14:textId="77777777" w:rsidR="00047E41" w:rsidRPr="00456FA8" w:rsidRDefault="00047E41" w:rsidP="00456FA8">
      <w:pPr>
        <w:spacing w:before="60" w:line="240" w:lineRule="auto"/>
        <w:rPr>
          <w:sz w:val="20"/>
          <w:szCs w:val="20"/>
        </w:rPr>
      </w:pPr>
      <w:r w:rsidRPr="00456FA8">
        <w:rPr>
          <w:sz w:val="20"/>
          <w:szCs w:val="20"/>
        </w:rPr>
        <w:t>MEHU (1999) : Loi-Cadre sur l’environnement en République du Bénin ; 65 p.</w:t>
      </w:r>
    </w:p>
    <w:p w14:paraId="14C54FA2" w14:textId="77777777" w:rsidR="00047E41" w:rsidRPr="00456FA8" w:rsidRDefault="00047E41" w:rsidP="00456FA8">
      <w:pPr>
        <w:spacing w:before="60" w:line="240" w:lineRule="auto"/>
        <w:rPr>
          <w:sz w:val="20"/>
          <w:szCs w:val="20"/>
        </w:rPr>
      </w:pPr>
      <w:r w:rsidRPr="00456FA8">
        <w:rPr>
          <w:sz w:val="20"/>
          <w:szCs w:val="20"/>
        </w:rPr>
        <w:t>MEHU-ABE (2002) : Atlas des Communes du Bénin.</w:t>
      </w:r>
    </w:p>
    <w:p w14:paraId="708CB93D" w14:textId="77777777" w:rsidR="00047E41" w:rsidRPr="00456FA8" w:rsidRDefault="00047E41" w:rsidP="00456FA8">
      <w:pPr>
        <w:spacing w:before="60" w:line="240" w:lineRule="auto"/>
        <w:rPr>
          <w:sz w:val="20"/>
          <w:szCs w:val="20"/>
        </w:rPr>
      </w:pPr>
      <w:r w:rsidRPr="00456FA8">
        <w:rPr>
          <w:sz w:val="20"/>
          <w:szCs w:val="20"/>
        </w:rPr>
        <w:t>MISD (2001) : Atlas monographique des circonscriptions administratives du Bénin.</w:t>
      </w:r>
    </w:p>
    <w:p w14:paraId="61AB4C9F" w14:textId="77777777" w:rsidR="00047E41" w:rsidRPr="00456FA8" w:rsidRDefault="00047E41" w:rsidP="00456FA8">
      <w:pPr>
        <w:spacing w:before="60" w:line="240" w:lineRule="auto"/>
        <w:rPr>
          <w:sz w:val="20"/>
          <w:szCs w:val="20"/>
        </w:rPr>
      </w:pPr>
      <w:r w:rsidRPr="00456FA8">
        <w:rPr>
          <w:sz w:val="20"/>
          <w:szCs w:val="20"/>
        </w:rPr>
        <w:t xml:space="preserve">MISD-Mission de Décentralisation (2002) : Recueil des lois sur la décentralisation, 172 p. </w:t>
      </w:r>
    </w:p>
    <w:p w14:paraId="03A76C85" w14:textId="77777777" w:rsidR="00047E41" w:rsidRPr="00456FA8" w:rsidRDefault="00047E41" w:rsidP="00456FA8">
      <w:pPr>
        <w:spacing w:before="60" w:line="240" w:lineRule="auto"/>
        <w:rPr>
          <w:sz w:val="20"/>
          <w:szCs w:val="20"/>
        </w:rPr>
      </w:pPr>
      <w:r w:rsidRPr="00456FA8">
        <w:rPr>
          <w:sz w:val="20"/>
          <w:szCs w:val="20"/>
        </w:rPr>
        <w:t xml:space="preserve">Mama D., Débuchât V., Bowen J., Chouti W., Yao B., </w:t>
      </w:r>
      <w:r w:rsidRPr="00456FA8">
        <w:rPr>
          <w:i/>
          <w:sz w:val="20"/>
          <w:szCs w:val="20"/>
        </w:rPr>
        <w:t xml:space="preserve"> </w:t>
      </w:r>
      <w:r w:rsidRPr="00456FA8">
        <w:rPr>
          <w:sz w:val="20"/>
          <w:szCs w:val="20"/>
        </w:rPr>
        <w:t>(2011) : Caractérisation d’un Système Lagunaire en Zone Tropicale : Cas du lac Nokoué (Bénin). European Journal of Scientific Research, EuroJournals, 2011, 56 (4), pp.516-528. &lt;hal-00654657&gt;.</w:t>
      </w:r>
    </w:p>
    <w:p w14:paraId="48FAEE5A" w14:textId="77777777" w:rsidR="00047E41" w:rsidRPr="00456FA8" w:rsidRDefault="00047E41" w:rsidP="00456FA8">
      <w:pPr>
        <w:spacing w:before="60" w:line="240" w:lineRule="auto"/>
        <w:rPr>
          <w:sz w:val="20"/>
          <w:szCs w:val="20"/>
        </w:rPr>
      </w:pPr>
      <w:r w:rsidRPr="00456FA8">
        <w:rPr>
          <w:sz w:val="20"/>
          <w:szCs w:val="20"/>
        </w:rPr>
        <w:t>Ministère chargé des Relations avec les Institutions, Programme Société Civile et Culture (2010) : Guide de clarification Thématique APPA 2010 : Promotion du Genre.</w:t>
      </w:r>
    </w:p>
    <w:p w14:paraId="5D96C9D6" w14:textId="77777777" w:rsidR="00047E41" w:rsidRPr="00456FA8" w:rsidRDefault="00047E41" w:rsidP="00456FA8">
      <w:pPr>
        <w:spacing w:before="60" w:line="240" w:lineRule="auto"/>
        <w:rPr>
          <w:sz w:val="20"/>
          <w:szCs w:val="20"/>
        </w:rPr>
      </w:pPr>
      <w:r w:rsidRPr="00456FA8">
        <w:rPr>
          <w:sz w:val="20"/>
          <w:szCs w:val="20"/>
        </w:rPr>
        <w:t>Ministère du Développement, De l’Analyse Économique et de la Prospective (2012) : Rapport de l’Etude sur la faisabilité d'un programme de transferts sociaux en espèces au Bénin, Version finale.</w:t>
      </w:r>
    </w:p>
    <w:p w14:paraId="7CC9FA18" w14:textId="77777777" w:rsidR="00047E41" w:rsidRPr="00456FA8" w:rsidRDefault="00047E41" w:rsidP="00456FA8">
      <w:pPr>
        <w:spacing w:before="60" w:line="240" w:lineRule="auto"/>
        <w:rPr>
          <w:sz w:val="20"/>
          <w:szCs w:val="20"/>
        </w:rPr>
      </w:pPr>
      <w:r w:rsidRPr="00456FA8">
        <w:rPr>
          <w:sz w:val="20"/>
          <w:szCs w:val="20"/>
        </w:rPr>
        <w:t>Ministère de la Décentralisation, de la Gouvernance Locale, de l’Administration et de l’Aménagement du Territoire - Projet de Services Décentralisés Conduits par les Communautés (PSDCC) (2015) : Rapport Enquête PMT, Répartition par critère des bénéficiaires des transferts sociaux inconditionnels du programme pilote de filets sociaux.</w:t>
      </w:r>
    </w:p>
    <w:p w14:paraId="6B8C6560" w14:textId="77777777" w:rsidR="00047E41" w:rsidRPr="00456FA8" w:rsidRDefault="00047E41" w:rsidP="00456FA8">
      <w:pPr>
        <w:spacing w:before="60" w:line="240" w:lineRule="auto"/>
        <w:rPr>
          <w:sz w:val="20"/>
          <w:szCs w:val="20"/>
        </w:rPr>
      </w:pPr>
      <w:r w:rsidRPr="00456FA8">
        <w:rPr>
          <w:sz w:val="20"/>
          <w:szCs w:val="20"/>
        </w:rPr>
        <w:t>Ministère de la Décentralisation, de la Gouvernance Locale, de l’Administration et de l’Aménagement du Territoire - Projet de Services Décentralisés Conduits par les Communautés (PSDCC) (2017) : Rapport Enquête PMT, Base de données C11 et C12 : cohortes d’infrastructures réalisées au niveau des communautés.</w:t>
      </w:r>
    </w:p>
    <w:p w14:paraId="0419FB0E" w14:textId="77777777" w:rsidR="00047E41" w:rsidRPr="00456FA8" w:rsidRDefault="00047E41" w:rsidP="00456FA8">
      <w:pPr>
        <w:spacing w:before="60" w:line="240" w:lineRule="auto"/>
        <w:rPr>
          <w:sz w:val="20"/>
          <w:szCs w:val="20"/>
        </w:rPr>
      </w:pPr>
      <w:r w:rsidRPr="00456FA8">
        <w:rPr>
          <w:sz w:val="20"/>
          <w:szCs w:val="20"/>
        </w:rPr>
        <w:t>Medegan V.K. (2011) : Étude sur l’intégration des besoins différentiels des femmes en santé. INPF / DANIDA.</w:t>
      </w:r>
    </w:p>
    <w:p w14:paraId="73C10034" w14:textId="77777777" w:rsidR="00047E41" w:rsidRPr="00456FA8" w:rsidRDefault="00047E41" w:rsidP="00456FA8">
      <w:pPr>
        <w:spacing w:before="60" w:line="240" w:lineRule="auto"/>
        <w:rPr>
          <w:sz w:val="20"/>
          <w:szCs w:val="20"/>
        </w:rPr>
      </w:pPr>
      <w:r w:rsidRPr="00456FA8">
        <w:rPr>
          <w:sz w:val="20"/>
          <w:szCs w:val="20"/>
        </w:rPr>
        <w:t>Ministère de l’Environnement chargé de la gestion des Changements Climatiques, du Reboisement et de la Protection des ressources naturelles (2011) : Stratégie et Plan d’Action pour la Biodiversité 2011 – 2020. Cotonou. Ministère de la Famille et de la Solidarité Nationale (2009) : Plan d’action national sur la famille (2009-2016).</w:t>
      </w:r>
    </w:p>
    <w:p w14:paraId="4E31CCF7" w14:textId="77777777" w:rsidR="00047E41" w:rsidRPr="00456FA8" w:rsidRDefault="00047E41" w:rsidP="00456FA8">
      <w:pPr>
        <w:spacing w:before="60" w:line="240" w:lineRule="auto"/>
        <w:rPr>
          <w:sz w:val="20"/>
          <w:szCs w:val="20"/>
        </w:rPr>
      </w:pPr>
      <w:r w:rsidRPr="00456FA8">
        <w:rPr>
          <w:sz w:val="20"/>
          <w:szCs w:val="20"/>
        </w:rPr>
        <w:t xml:space="preserve">Ministère de la Famille, des Affaires Sociales, de la Solidarité Nationale, des Handicapés et des Personnes du Troisième Age (2013) : Indicateurs du Développement et des Inégalités entre les Sexes au Bénin (IDISA/Bénin-2011). </w:t>
      </w:r>
    </w:p>
    <w:p w14:paraId="67910628" w14:textId="77777777" w:rsidR="00047E41" w:rsidRPr="00456FA8" w:rsidRDefault="00047E41" w:rsidP="00456FA8">
      <w:pPr>
        <w:spacing w:before="60" w:line="240" w:lineRule="auto"/>
        <w:rPr>
          <w:sz w:val="20"/>
          <w:szCs w:val="20"/>
        </w:rPr>
      </w:pPr>
      <w:r w:rsidRPr="00456FA8">
        <w:rPr>
          <w:sz w:val="20"/>
          <w:szCs w:val="20"/>
        </w:rPr>
        <w:t>Ministère de la Famille et de la Solidarité Nationale (2008) : Politique Nationale de Promotion du Genre au Bénin.</w:t>
      </w:r>
    </w:p>
    <w:p w14:paraId="41A611FC" w14:textId="77777777" w:rsidR="00047E41" w:rsidRPr="00456FA8" w:rsidRDefault="00047E41" w:rsidP="00456FA8">
      <w:pPr>
        <w:spacing w:before="60" w:line="240" w:lineRule="auto"/>
        <w:rPr>
          <w:sz w:val="20"/>
          <w:szCs w:val="20"/>
        </w:rPr>
      </w:pPr>
      <w:r w:rsidRPr="00456FA8">
        <w:rPr>
          <w:sz w:val="20"/>
          <w:szCs w:val="20"/>
        </w:rPr>
        <w:t>MEHU (1999) : Inventaire et diagnostic du schéma directeur d’aménagement du littoral : livre blanc, rapport provisoire, Cotonou, Bénin, 137 p.</w:t>
      </w:r>
    </w:p>
    <w:p w14:paraId="1B0CC824" w14:textId="77777777" w:rsidR="00047E41" w:rsidRPr="00456FA8" w:rsidRDefault="00047E41" w:rsidP="00456FA8">
      <w:pPr>
        <w:spacing w:before="60" w:line="240" w:lineRule="auto"/>
        <w:rPr>
          <w:sz w:val="20"/>
          <w:szCs w:val="20"/>
        </w:rPr>
      </w:pPr>
      <w:r w:rsidRPr="00456FA8">
        <w:rPr>
          <w:sz w:val="20"/>
          <w:szCs w:val="20"/>
        </w:rPr>
        <w:t>MEHU (2003) : Stratégie Nationale de mise en œuvre au Bénin de la Convention Cadre des Nations Unies sur les Changements Climatiques.</w:t>
      </w:r>
    </w:p>
    <w:p w14:paraId="5466CD84" w14:textId="77777777" w:rsidR="00047E41" w:rsidRPr="00456FA8" w:rsidRDefault="00047E41" w:rsidP="00456FA8">
      <w:pPr>
        <w:spacing w:before="60" w:line="240" w:lineRule="auto"/>
        <w:rPr>
          <w:sz w:val="20"/>
          <w:szCs w:val="20"/>
        </w:rPr>
      </w:pPr>
      <w:r w:rsidRPr="00456FA8">
        <w:rPr>
          <w:sz w:val="20"/>
          <w:szCs w:val="20"/>
        </w:rPr>
        <w:t>MEHU (2011) : Deuxième communication nationale de République du Bénin sur les changements climatiques. Rapport final, Cotonou, Bénin, 168 p.</w:t>
      </w:r>
    </w:p>
    <w:p w14:paraId="06E722E3" w14:textId="77777777" w:rsidR="00047E41" w:rsidRPr="00456FA8" w:rsidRDefault="00047E41" w:rsidP="00456FA8">
      <w:pPr>
        <w:spacing w:before="60" w:line="240" w:lineRule="auto"/>
        <w:rPr>
          <w:sz w:val="20"/>
          <w:szCs w:val="20"/>
        </w:rPr>
      </w:pPr>
      <w:r w:rsidRPr="00456FA8">
        <w:rPr>
          <w:sz w:val="20"/>
          <w:szCs w:val="20"/>
        </w:rPr>
        <w:t>MEMH (1993) : Les ressources en eaux superficielles de la République du Bénin, Collection monographies hydrologiques n°11, Edition ORSTOM, Paris, France, 543 p.</w:t>
      </w:r>
    </w:p>
    <w:p w14:paraId="6C322173" w14:textId="77777777" w:rsidR="00047E41" w:rsidRPr="00456FA8" w:rsidRDefault="00047E41" w:rsidP="00456FA8">
      <w:pPr>
        <w:spacing w:before="60" w:line="240" w:lineRule="auto"/>
        <w:rPr>
          <w:sz w:val="20"/>
          <w:szCs w:val="20"/>
        </w:rPr>
      </w:pPr>
      <w:r w:rsidRPr="00456FA8">
        <w:rPr>
          <w:sz w:val="20"/>
          <w:szCs w:val="20"/>
        </w:rPr>
        <w:t xml:space="preserve">MEPN (2008) : Programme d’action national d’adaptation aux changements climatiques du Bénin. </w:t>
      </w:r>
    </w:p>
    <w:p w14:paraId="5A3A2173" w14:textId="77777777" w:rsidR="00047E41" w:rsidRPr="00456FA8" w:rsidRDefault="00047E41" w:rsidP="00456FA8">
      <w:pPr>
        <w:spacing w:before="60" w:line="240" w:lineRule="auto"/>
        <w:rPr>
          <w:sz w:val="20"/>
          <w:szCs w:val="20"/>
        </w:rPr>
      </w:pPr>
      <w:r w:rsidRPr="00456FA8">
        <w:rPr>
          <w:sz w:val="20"/>
          <w:szCs w:val="20"/>
        </w:rPr>
        <w:t>MERPMED, Direction Générale de l’Eau du Bénin (2012) : Carte hydrogéologique du bassin sédimentaire côtier du Bénin au 1/200 000, GIZ, Cotonou, Bénin.</w:t>
      </w:r>
    </w:p>
    <w:p w14:paraId="03222F8B" w14:textId="77777777" w:rsidR="00047E41" w:rsidRPr="00456FA8" w:rsidRDefault="00047E41" w:rsidP="00456FA8">
      <w:pPr>
        <w:spacing w:before="60" w:line="240" w:lineRule="auto"/>
        <w:rPr>
          <w:sz w:val="20"/>
          <w:szCs w:val="20"/>
        </w:rPr>
      </w:pPr>
      <w:r w:rsidRPr="00456FA8">
        <w:rPr>
          <w:sz w:val="20"/>
          <w:szCs w:val="20"/>
        </w:rPr>
        <w:t xml:space="preserve">Nago G. (2011) : Amphibiens. In Neuenschwander P. </w:t>
      </w:r>
      <w:r w:rsidRPr="00456FA8">
        <w:rPr>
          <w:i/>
          <w:sz w:val="20"/>
          <w:szCs w:val="20"/>
        </w:rPr>
        <w:t>et al</w:t>
      </w:r>
      <w:r w:rsidRPr="00456FA8">
        <w:rPr>
          <w:sz w:val="20"/>
          <w:szCs w:val="20"/>
        </w:rPr>
        <w:t>. : Protection de la Nature en Afrique de l’Ouest. Une Liste Rouge pour le Bénin.</w:t>
      </w:r>
    </w:p>
    <w:p w14:paraId="51869726" w14:textId="77777777" w:rsidR="00047E41" w:rsidRPr="00456FA8" w:rsidRDefault="00047E41" w:rsidP="00456FA8">
      <w:pPr>
        <w:spacing w:before="60" w:line="240" w:lineRule="auto"/>
        <w:rPr>
          <w:sz w:val="20"/>
          <w:szCs w:val="20"/>
        </w:rPr>
      </w:pPr>
      <w:r w:rsidRPr="00456FA8">
        <w:rPr>
          <w:sz w:val="20"/>
          <w:szCs w:val="20"/>
        </w:rPr>
        <w:t xml:space="preserve">Nature Tropicale-ONG (2006) : Réhabilitation et gestion intégrée des ressources des zones Humides dans les vallées de l’Ouémé et du Mono au Benin : plan d’action stratégique pour la gestion rationnelle et communautaire des ressources biologiques et des écosystèmes des sites et des couloirs de migration </w:t>
      </w:r>
      <w:r w:rsidRPr="00456FA8">
        <w:rPr>
          <w:sz w:val="20"/>
          <w:szCs w:val="20"/>
        </w:rPr>
        <w:lastRenderedPageBreak/>
        <w:t>du lamantin d’Afrique de l’Ouest dans les zones humides du Sud- Bénin, rapport définitif, Cotonou, Bénin, 83 p.</w:t>
      </w:r>
    </w:p>
    <w:p w14:paraId="33617ABA" w14:textId="77777777" w:rsidR="00047E41" w:rsidRPr="00456FA8" w:rsidRDefault="00047E41" w:rsidP="00456FA8">
      <w:pPr>
        <w:spacing w:before="60" w:line="240" w:lineRule="auto"/>
        <w:rPr>
          <w:sz w:val="20"/>
          <w:szCs w:val="20"/>
        </w:rPr>
      </w:pPr>
      <w:r w:rsidRPr="00456FA8">
        <w:rPr>
          <w:sz w:val="20"/>
          <w:szCs w:val="20"/>
        </w:rPr>
        <w:t xml:space="preserve">Neuenschwander P., Sinsin B. et Goergen G. (2011) : Protection de la Nature en Afrique de l’Ouest : une Liste Rouge pour le Bénin. Eds. International Institute for Tropical Agriculture, Ibadan, Nigeria. </w:t>
      </w:r>
    </w:p>
    <w:p w14:paraId="3DAE0DF5" w14:textId="77777777" w:rsidR="00047E41" w:rsidRPr="00456FA8" w:rsidRDefault="00047E41" w:rsidP="00456FA8">
      <w:pPr>
        <w:spacing w:before="60" w:line="240" w:lineRule="auto"/>
        <w:rPr>
          <w:sz w:val="20"/>
          <w:szCs w:val="20"/>
        </w:rPr>
      </w:pPr>
      <w:r w:rsidRPr="00456FA8">
        <w:rPr>
          <w:sz w:val="20"/>
          <w:szCs w:val="20"/>
        </w:rPr>
        <w:t xml:space="preserve">Nobimé G. Sinsin B. &amp; Neuenschwander P. (2011) : Primates. In Neuenschwander P. </w:t>
      </w:r>
      <w:r w:rsidRPr="00456FA8">
        <w:rPr>
          <w:i/>
          <w:sz w:val="20"/>
          <w:szCs w:val="20"/>
        </w:rPr>
        <w:t>et al.</w:t>
      </w:r>
      <w:r w:rsidRPr="00456FA8">
        <w:rPr>
          <w:sz w:val="20"/>
          <w:szCs w:val="20"/>
        </w:rPr>
        <w:t xml:space="preserve"> : Protection de la Nature en Afrique de l’Ouest. Une Liste Rouge pour le Bénin.</w:t>
      </w:r>
    </w:p>
    <w:p w14:paraId="595A486B" w14:textId="77777777" w:rsidR="00047E41" w:rsidRPr="00456FA8" w:rsidRDefault="00047E41" w:rsidP="00456FA8">
      <w:pPr>
        <w:spacing w:before="60" w:line="240" w:lineRule="auto"/>
        <w:rPr>
          <w:sz w:val="20"/>
          <w:szCs w:val="20"/>
        </w:rPr>
      </w:pPr>
      <w:r w:rsidRPr="00456FA8">
        <w:rPr>
          <w:sz w:val="20"/>
          <w:szCs w:val="20"/>
        </w:rPr>
        <w:t>ONU HABITAT (2013) : Élaboration de la Stratégie de Développement Urbain de l’Agglomération de Cotonou. Rapport Final.</w:t>
      </w:r>
    </w:p>
    <w:p w14:paraId="77991798" w14:textId="77777777" w:rsidR="00047E41" w:rsidRPr="00456FA8" w:rsidRDefault="00047E41" w:rsidP="00456FA8">
      <w:pPr>
        <w:spacing w:before="60" w:line="240" w:lineRule="auto"/>
        <w:rPr>
          <w:sz w:val="20"/>
          <w:szCs w:val="20"/>
        </w:rPr>
      </w:pPr>
      <w:r w:rsidRPr="00456FA8">
        <w:rPr>
          <w:sz w:val="20"/>
          <w:szCs w:val="20"/>
        </w:rPr>
        <w:t>Organisation de Coopération et de Développement Économiques (OCDE) (2014) : Social Institutions and Gender Index (SIGI), Bénin- SiGI (www.genderindex.org/country/benin/)</w:t>
      </w:r>
    </w:p>
    <w:p w14:paraId="472B238B" w14:textId="77777777" w:rsidR="00047E41" w:rsidRPr="00456FA8" w:rsidRDefault="00047E41" w:rsidP="00456FA8">
      <w:pPr>
        <w:spacing w:before="60" w:line="240" w:lineRule="auto"/>
        <w:rPr>
          <w:sz w:val="20"/>
          <w:szCs w:val="20"/>
        </w:rPr>
      </w:pPr>
      <w:r w:rsidRPr="00456FA8">
        <w:rPr>
          <w:sz w:val="20"/>
          <w:szCs w:val="20"/>
        </w:rPr>
        <w:t>Organisation de Coopération et de Développement Économiques (OCDE) (2015) : Social Institutions and Gender Index (SIGI), 2014 Synthesis Report.</w:t>
      </w:r>
    </w:p>
    <w:p w14:paraId="5CFF791D" w14:textId="77777777" w:rsidR="00047E41" w:rsidRPr="00456FA8" w:rsidRDefault="00047E41" w:rsidP="00456FA8">
      <w:pPr>
        <w:spacing w:before="60" w:line="240" w:lineRule="auto"/>
        <w:rPr>
          <w:sz w:val="20"/>
          <w:szCs w:val="20"/>
        </w:rPr>
      </w:pPr>
      <w:r w:rsidRPr="00456FA8">
        <w:rPr>
          <w:sz w:val="20"/>
          <w:szCs w:val="20"/>
        </w:rPr>
        <w:t xml:space="preserve">Organisation Mondiale de la Santé – Observatoire Africain de la Santé, Bénin  (2014) : Genre et santé des femmes (y compris santé reproductive et sexuelle), </w:t>
      </w:r>
      <w:hyperlink r:id="rId85" w:history="1">
        <w:r w:rsidRPr="00456FA8">
          <w:rPr>
            <w:color w:val="0563C1" w:themeColor="hyperlink"/>
            <w:sz w:val="20"/>
            <w:szCs w:val="20"/>
            <w:u w:val="single"/>
          </w:rPr>
          <w:t>http://www.aho.afro.who.int/profiles_information</w:t>
        </w:r>
      </w:hyperlink>
      <w:r w:rsidRPr="00456FA8">
        <w:rPr>
          <w:sz w:val="20"/>
          <w:szCs w:val="20"/>
        </w:rPr>
        <w:t>/index.php/Benin:Gender_and_women%27s_health/fr.</w:t>
      </w:r>
    </w:p>
    <w:p w14:paraId="4FD643C5" w14:textId="77777777" w:rsidR="00047E41" w:rsidRPr="00456FA8" w:rsidRDefault="00047E41" w:rsidP="00456FA8">
      <w:pPr>
        <w:spacing w:before="60" w:line="240" w:lineRule="auto"/>
        <w:rPr>
          <w:sz w:val="20"/>
          <w:szCs w:val="20"/>
        </w:rPr>
      </w:pPr>
      <w:r w:rsidRPr="00456FA8">
        <w:rPr>
          <w:sz w:val="20"/>
          <w:szCs w:val="20"/>
        </w:rPr>
        <w:t>PDC (2017) : Plan de Développement Communal de la Commune de Bohicon, juillet, 2017, Rapport final, 3</w:t>
      </w:r>
      <w:r w:rsidRPr="00456FA8">
        <w:rPr>
          <w:sz w:val="20"/>
          <w:szCs w:val="20"/>
          <w:vertAlign w:val="superscript"/>
        </w:rPr>
        <w:t>ième</w:t>
      </w:r>
      <w:r w:rsidRPr="00456FA8">
        <w:rPr>
          <w:sz w:val="20"/>
          <w:szCs w:val="20"/>
        </w:rPr>
        <w:t xml:space="preserve"> génération.</w:t>
      </w:r>
    </w:p>
    <w:p w14:paraId="69F2CE88" w14:textId="77777777" w:rsidR="00047E41" w:rsidRPr="00456FA8" w:rsidRDefault="00047E41" w:rsidP="00456FA8">
      <w:pPr>
        <w:spacing w:before="60" w:line="240" w:lineRule="auto"/>
        <w:rPr>
          <w:sz w:val="20"/>
          <w:szCs w:val="20"/>
        </w:rPr>
      </w:pPr>
      <w:r w:rsidRPr="00456FA8">
        <w:rPr>
          <w:sz w:val="20"/>
          <w:szCs w:val="20"/>
        </w:rPr>
        <w:t>PHAC (2019) : Plan d’hygiène et d’Assainissement de la Commune de Bohicon. Rapport du diagnostic approfondi. Version définitive, 85 p.</w:t>
      </w:r>
    </w:p>
    <w:p w14:paraId="22EA1BD0" w14:textId="77777777" w:rsidR="00047E41" w:rsidRPr="00456FA8" w:rsidRDefault="00047E41" w:rsidP="00456FA8">
      <w:pPr>
        <w:spacing w:before="60" w:line="240" w:lineRule="auto"/>
        <w:rPr>
          <w:sz w:val="20"/>
          <w:szCs w:val="20"/>
        </w:rPr>
      </w:pPr>
      <w:r w:rsidRPr="00456FA8">
        <w:rPr>
          <w:sz w:val="20"/>
          <w:szCs w:val="20"/>
        </w:rPr>
        <w:t>PDA (2019) : Plan de Développement Annuel de la Commune de Bohicon. Rapport final, 3</w:t>
      </w:r>
      <w:r w:rsidRPr="00456FA8">
        <w:rPr>
          <w:sz w:val="20"/>
          <w:szCs w:val="20"/>
          <w:vertAlign w:val="superscript"/>
        </w:rPr>
        <w:t>ième</w:t>
      </w:r>
      <w:r w:rsidRPr="00456FA8">
        <w:rPr>
          <w:sz w:val="20"/>
          <w:szCs w:val="20"/>
        </w:rPr>
        <w:t xml:space="preserve"> génération, 37 p.</w:t>
      </w:r>
    </w:p>
    <w:p w14:paraId="0A39BD54" w14:textId="77777777" w:rsidR="00047E41" w:rsidRPr="00456FA8" w:rsidRDefault="00047E41" w:rsidP="00456FA8">
      <w:pPr>
        <w:spacing w:before="60" w:line="240" w:lineRule="auto"/>
        <w:rPr>
          <w:sz w:val="20"/>
          <w:szCs w:val="20"/>
        </w:rPr>
      </w:pPr>
      <w:r w:rsidRPr="00456FA8">
        <w:rPr>
          <w:sz w:val="20"/>
          <w:szCs w:val="20"/>
        </w:rPr>
        <w:t>PNUD - Institut National de la Statistique (INSAE) (2016) : Les tendances de la pauvreté au Bénin (2007 - 2015).</w:t>
      </w:r>
    </w:p>
    <w:p w14:paraId="6420ECEC" w14:textId="77777777" w:rsidR="00047E41" w:rsidRPr="00456FA8" w:rsidRDefault="00047E41" w:rsidP="00456FA8">
      <w:pPr>
        <w:spacing w:before="60" w:line="240" w:lineRule="auto"/>
        <w:rPr>
          <w:sz w:val="20"/>
          <w:szCs w:val="20"/>
        </w:rPr>
      </w:pPr>
      <w:r w:rsidRPr="00456FA8">
        <w:rPr>
          <w:sz w:val="20"/>
          <w:szCs w:val="20"/>
        </w:rPr>
        <w:t>PNUD (1998) : Enquête emploi du temps 1998 au Bénin.</w:t>
      </w:r>
    </w:p>
    <w:p w14:paraId="5E2DF66B" w14:textId="77777777" w:rsidR="00047E41" w:rsidRPr="00456FA8" w:rsidRDefault="00047E41" w:rsidP="00456FA8">
      <w:pPr>
        <w:spacing w:before="60" w:line="240" w:lineRule="auto"/>
        <w:rPr>
          <w:sz w:val="20"/>
          <w:szCs w:val="20"/>
        </w:rPr>
      </w:pPr>
      <w:r w:rsidRPr="00456FA8">
        <w:rPr>
          <w:sz w:val="20"/>
          <w:szCs w:val="20"/>
        </w:rPr>
        <w:t xml:space="preserve">PNUD (2016) : Rapport sur le développement humain en Afrique 2016, Accélérer les progrès en faveur de l’égalité des genres et de l’autonomisation des femmes en Afrique. </w:t>
      </w:r>
    </w:p>
    <w:p w14:paraId="24535B29" w14:textId="77777777" w:rsidR="00047E41" w:rsidRPr="00456FA8" w:rsidRDefault="00047E41" w:rsidP="00456FA8">
      <w:pPr>
        <w:spacing w:before="60" w:line="240" w:lineRule="auto"/>
        <w:rPr>
          <w:sz w:val="20"/>
          <w:szCs w:val="20"/>
        </w:rPr>
      </w:pPr>
      <w:r w:rsidRPr="00456FA8">
        <w:rPr>
          <w:sz w:val="20"/>
          <w:szCs w:val="20"/>
        </w:rPr>
        <w:t>Premier Ministère Bénin - PNUD (2015) : Rapport sur le Développement Humain 2015 - Agriculture, Sécurité alimentaire et développement humain au Bénin.</w:t>
      </w:r>
    </w:p>
    <w:p w14:paraId="2CDD0A23" w14:textId="77777777" w:rsidR="00047E41" w:rsidRPr="00456FA8" w:rsidRDefault="00047E41" w:rsidP="00456FA8">
      <w:pPr>
        <w:spacing w:before="60" w:line="240" w:lineRule="auto"/>
        <w:rPr>
          <w:sz w:val="20"/>
          <w:szCs w:val="20"/>
        </w:rPr>
      </w:pPr>
      <w:r w:rsidRPr="00456FA8">
        <w:rPr>
          <w:sz w:val="20"/>
          <w:szCs w:val="20"/>
        </w:rPr>
        <w:t>Programme des Nations Unies pour le Développement (2014) : Situation de la Femme au Bénin en 2013.</w:t>
      </w:r>
    </w:p>
    <w:p w14:paraId="36DABD2D" w14:textId="77777777" w:rsidR="00047E41" w:rsidRPr="00456FA8" w:rsidRDefault="00047E41" w:rsidP="00456FA8">
      <w:pPr>
        <w:spacing w:before="60" w:line="240" w:lineRule="auto"/>
        <w:rPr>
          <w:sz w:val="20"/>
          <w:szCs w:val="20"/>
        </w:rPr>
      </w:pPr>
      <w:r w:rsidRPr="00456FA8">
        <w:rPr>
          <w:sz w:val="20"/>
          <w:szCs w:val="20"/>
        </w:rPr>
        <w:t>PSDCC (2014) : Standards environnementaux et sociaux à mettre en œuvre dans le cadre du PSDCC.</w:t>
      </w:r>
    </w:p>
    <w:p w14:paraId="009846BC" w14:textId="77777777" w:rsidR="00047E41" w:rsidRPr="00456FA8" w:rsidRDefault="00047E41" w:rsidP="00456FA8">
      <w:pPr>
        <w:spacing w:before="60" w:line="240" w:lineRule="auto"/>
        <w:rPr>
          <w:sz w:val="20"/>
          <w:szCs w:val="20"/>
        </w:rPr>
      </w:pPr>
      <w:r w:rsidRPr="00456FA8">
        <w:rPr>
          <w:sz w:val="20"/>
          <w:szCs w:val="20"/>
        </w:rPr>
        <w:t>République du Bénin (2014) : Analyse Globale de la vulnérabilité et de la sécurité alimentaire : Résumé.</w:t>
      </w:r>
    </w:p>
    <w:p w14:paraId="6CDE5689" w14:textId="77777777" w:rsidR="00047E41" w:rsidRPr="00456FA8" w:rsidRDefault="00047E41" w:rsidP="00456FA8">
      <w:pPr>
        <w:spacing w:before="60" w:line="240" w:lineRule="auto"/>
        <w:rPr>
          <w:sz w:val="20"/>
          <w:szCs w:val="20"/>
        </w:rPr>
      </w:pPr>
      <w:r w:rsidRPr="00456FA8">
        <w:rPr>
          <w:sz w:val="20"/>
          <w:szCs w:val="20"/>
        </w:rPr>
        <w:t>République du Bénin (2011) : Les inondations au Bénin. Rapport d’Evaluation des Besoins Post Catastrophes. Banque Mondiale avec appui du Système des Nations Unies, Avril 2011, 84 p.</w:t>
      </w:r>
    </w:p>
    <w:p w14:paraId="28AAC779" w14:textId="77777777" w:rsidR="00047E41" w:rsidRPr="00456FA8" w:rsidRDefault="00047E41" w:rsidP="00456FA8">
      <w:pPr>
        <w:spacing w:before="60" w:line="240" w:lineRule="auto"/>
        <w:rPr>
          <w:sz w:val="20"/>
          <w:szCs w:val="20"/>
        </w:rPr>
      </w:pPr>
      <w:r w:rsidRPr="00456FA8">
        <w:rPr>
          <w:sz w:val="20"/>
          <w:szCs w:val="20"/>
        </w:rPr>
        <w:t>République du Bénin (2012) : Loi n° 2011-26 du 9 janvier 2012 portant prévention et répression des violences faites aux femmes.</w:t>
      </w:r>
    </w:p>
    <w:p w14:paraId="3AB33C28" w14:textId="77777777" w:rsidR="00047E41" w:rsidRPr="00456FA8" w:rsidRDefault="00047E41" w:rsidP="00456FA8">
      <w:pPr>
        <w:spacing w:before="60" w:line="240" w:lineRule="auto"/>
        <w:rPr>
          <w:sz w:val="20"/>
          <w:szCs w:val="20"/>
        </w:rPr>
      </w:pPr>
      <w:r w:rsidRPr="00456FA8">
        <w:rPr>
          <w:sz w:val="20"/>
          <w:szCs w:val="20"/>
        </w:rPr>
        <w:t>République du Bénin, MAEP (2011) : Plan Stratégique de Relance du Secteur Agricole. 116 p.</w:t>
      </w:r>
    </w:p>
    <w:p w14:paraId="0917A426" w14:textId="77777777" w:rsidR="00047E41" w:rsidRPr="00456FA8" w:rsidRDefault="00047E41" w:rsidP="00456FA8">
      <w:pPr>
        <w:spacing w:before="60" w:line="240" w:lineRule="auto"/>
        <w:rPr>
          <w:sz w:val="20"/>
          <w:szCs w:val="20"/>
        </w:rPr>
      </w:pPr>
      <w:r w:rsidRPr="00456FA8">
        <w:rPr>
          <w:sz w:val="20"/>
          <w:szCs w:val="20"/>
        </w:rPr>
        <w:t>République du Bénin, Ministère du Cadre de Vie et du Développement Durable, Agence du Cadre de Vie pour le Développement du Territoire (ACVDT) (2017) : Plan des Rues Primaires, Secondaire et Tertiaires du Projet de Réhabilitation et d’Aménagement des Voiries dans les Villes de Cotonou, Porto-Novo, Abomey-Calavi, Sèmè-Podji, Parakou, Bohicon, Natitingou et Lokossa ; Projet ASPHALTAGE, 1 p.</w:t>
      </w:r>
    </w:p>
    <w:p w14:paraId="6B010292" w14:textId="77777777" w:rsidR="00047E41" w:rsidRPr="00456FA8" w:rsidRDefault="00047E41" w:rsidP="00456FA8">
      <w:pPr>
        <w:spacing w:before="60" w:line="240" w:lineRule="auto"/>
        <w:rPr>
          <w:sz w:val="20"/>
          <w:szCs w:val="20"/>
        </w:rPr>
      </w:pPr>
      <w:r w:rsidRPr="00456FA8">
        <w:rPr>
          <w:sz w:val="20"/>
          <w:szCs w:val="20"/>
        </w:rPr>
        <w:t>République du Bénin, Ministère du Cadre de Vie et du Développement Durable, Agence du Cadre de Vie pour le Développement du Territoire (ACVDT) (2017). Tableau Synoptique des Rues Primaires, Secondaires et Tertiaires de COTONOU - Projet ASPHALTAGE, 1 p.</w:t>
      </w:r>
    </w:p>
    <w:p w14:paraId="20CC80CB" w14:textId="77777777" w:rsidR="00047E41" w:rsidRPr="00456FA8" w:rsidRDefault="00047E41" w:rsidP="00456FA8">
      <w:pPr>
        <w:spacing w:before="60" w:line="240" w:lineRule="auto"/>
        <w:rPr>
          <w:sz w:val="20"/>
          <w:szCs w:val="20"/>
        </w:rPr>
      </w:pPr>
      <w:r w:rsidRPr="00456FA8">
        <w:rPr>
          <w:sz w:val="20"/>
          <w:szCs w:val="20"/>
        </w:rPr>
        <w:t>République du Bénin, Ministère du Développement de l’Analyse Economique et de la Prospective, Institut National de la Statistique et de l’Analyse Economique (2013) : Tableau de bord social 2012, Profils socioéconomiques et indicateurs de développement, tome I, Cotonou.</w:t>
      </w:r>
    </w:p>
    <w:p w14:paraId="6075B8FF" w14:textId="77777777" w:rsidR="00047E41" w:rsidRPr="00456FA8" w:rsidRDefault="00047E41" w:rsidP="00456FA8">
      <w:pPr>
        <w:spacing w:before="60" w:line="240" w:lineRule="auto"/>
        <w:rPr>
          <w:sz w:val="20"/>
          <w:szCs w:val="20"/>
        </w:rPr>
      </w:pPr>
      <w:r w:rsidRPr="00456FA8">
        <w:rPr>
          <w:sz w:val="20"/>
          <w:szCs w:val="20"/>
        </w:rPr>
        <w:t>République du Bénin, Présidence de la République, Ministère Délégué Chargé des Transports et des Travaux Publics (2007) : Stratégie sectorielle des transports actualisée (2007-2011).</w:t>
      </w:r>
    </w:p>
    <w:p w14:paraId="1F46F2E5" w14:textId="77777777" w:rsidR="00047E41" w:rsidRPr="00456FA8" w:rsidRDefault="00047E41" w:rsidP="00456FA8">
      <w:pPr>
        <w:spacing w:before="60" w:line="240" w:lineRule="auto"/>
        <w:rPr>
          <w:sz w:val="20"/>
          <w:szCs w:val="20"/>
        </w:rPr>
      </w:pPr>
      <w:r w:rsidRPr="00456FA8">
        <w:rPr>
          <w:sz w:val="20"/>
          <w:szCs w:val="20"/>
        </w:rPr>
        <w:t>République du Bénin, Présidence de la République, Programme d’Actions du Gouvernement (2016 – 2021), 98 p.</w:t>
      </w:r>
    </w:p>
    <w:p w14:paraId="7FE0F003" w14:textId="77777777" w:rsidR="00047E41" w:rsidRPr="00456FA8" w:rsidRDefault="00047E41" w:rsidP="00456FA8">
      <w:pPr>
        <w:spacing w:before="60" w:line="240" w:lineRule="auto"/>
        <w:rPr>
          <w:sz w:val="20"/>
          <w:szCs w:val="20"/>
        </w:rPr>
      </w:pPr>
      <w:r w:rsidRPr="00456FA8">
        <w:rPr>
          <w:sz w:val="20"/>
          <w:szCs w:val="20"/>
        </w:rPr>
        <w:t>République du Bénin (2015) : Programme d’action d’Istanbul en faveur des Pays les Moins Avancés pour la Décennie 2011-2012. Rapport d’évaluation à mi-parcours 2011+5 de mise en œuvre au Bénin.</w:t>
      </w:r>
    </w:p>
    <w:p w14:paraId="7364A576" w14:textId="77777777" w:rsidR="00047E41" w:rsidRPr="00456FA8" w:rsidRDefault="00047E41" w:rsidP="00456FA8">
      <w:pPr>
        <w:spacing w:before="60" w:line="240" w:lineRule="auto"/>
        <w:rPr>
          <w:sz w:val="20"/>
          <w:szCs w:val="20"/>
        </w:rPr>
      </w:pPr>
      <w:r w:rsidRPr="00456FA8">
        <w:rPr>
          <w:sz w:val="20"/>
          <w:szCs w:val="20"/>
        </w:rPr>
        <w:lastRenderedPageBreak/>
        <w:t>SDAC (2010) : Schéma Directeur d’Aménagement de la Commune de Bohicon.</w:t>
      </w:r>
      <w:r w:rsidRPr="00456FA8">
        <w:rPr>
          <w:color w:val="000000"/>
          <w:sz w:val="20"/>
          <w:szCs w:val="20"/>
        </w:rPr>
        <w:t xml:space="preserve"> Direction Générale des Forêts et des Ressources Naturelles - Département du Zou.</w:t>
      </w:r>
      <w:r w:rsidRPr="00456FA8">
        <w:rPr>
          <w:sz w:val="20"/>
          <w:szCs w:val="20"/>
        </w:rPr>
        <w:t xml:space="preserve"> Projets d’Appui à la gestion des forêts (PAGEFCOM). BAD-FAD, octobre 2010, 82 p.</w:t>
      </w:r>
    </w:p>
    <w:p w14:paraId="772CA22A" w14:textId="77777777" w:rsidR="00047E41" w:rsidRPr="00456FA8" w:rsidRDefault="00047E41" w:rsidP="00456FA8">
      <w:pPr>
        <w:spacing w:before="60" w:line="240" w:lineRule="auto"/>
        <w:rPr>
          <w:sz w:val="20"/>
          <w:szCs w:val="20"/>
        </w:rPr>
      </w:pPr>
      <w:r w:rsidRPr="00456FA8">
        <w:rPr>
          <w:sz w:val="20"/>
          <w:szCs w:val="20"/>
        </w:rPr>
        <w:t>Sinsin B. &amp; Kampmann D. (2012) : Atlas de la Biodiversité de l’Afrique de l’Ouest. Bénin. Vol. 1. Eds. Biota.</w:t>
      </w:r>
    </w:p>
    <w:p w14:paraId="3008620B" w14:textId="77777777" w:rsidR="00456FA8" w:rsidRDefault="00047E41" w:rsidP="00456FA8">
      <w:pPr>
        <w:spacing w:before="60" w:line="240" w:lineRule="auto"/>
        <w:rPr>
          <w:sz w:val="20"/>
          <w:szCs w:val="20"/>
        </w:rPr>
      </w:pPr>
      <w:r w:rsidRPr="00456FA8">
        <w:rPr>
          <w:sz w:val="20"/>
          <w:szCs w:val="20"/>
        </w:rPr>
        <w:t>Tecsult International Limitée (2012) : Ministère de l’Environnement et de la Protection de la Nature, Projet d’Appui à la Gestion des Forêt</w:t>
      </w:r>
      <w:r w:rsidR="00456FA8">
        <w:rPr>
          <w:sz w:val="20"/>
          <w:szCs w:val="20"/>
        </w:rPr>
        <w:t xml:space="preserve">s Communales (PAGEFCOM), 2012. </w:t>
      </w:r>
    </w:p>
    <w:p w14:paraId="312FF9E4" w14:textId="223D984C" w:rsidR="007A1C06" w:rsidRPr="00456FA8" w:rsidRDefault="007A1C06" w:rsidP="00456FA8">
      <w:pPr>
        <w:spacing w:before="60" w:line="240" w:lineRule="auto"/>
        <w:rPr>
          <w:sz w:val="20"/>
          <w:szCs w:val="20"/>
        </w:rPr>
      </w:pPr>
      <w:r w:rsidRPr="00456FA8">
        <w:rPr>
          <w:sz w:val="20"/>
          <w:szCs w:val="20"/>
        </w:rPr>
        <w:t xml:space="preserve">Tenté B. (2005) : Recherche sur les facteurs de la diversité floristique des versants du massif de l'Atacora : secteur Perma-Toucountouna (Bénin). Thèse de doctorat, Université d'Abomey-Calavi, 252 p.  </w:t>
      </w:r>
    </w:p>
    <w:p w14:paraId="18927B65" w14:textId="77777777" w:rsidR="00047E41" w:rsidRPr="00456FA8" w:rsidRDefault="00047E41" w:rsidP="00456FA8">
      <w:pPr>
        <w:spacing w:before="60" w:line="240" w:lineRule="auto"/>
        <w:rPr>
          <w:sz w:val="20"/>
          <w:szCs w:val="20"/>
        </w:rPr>
      </w:pPr>
      <w:r w:rsidRPr="00456FA8">
        <w:rPr>
          <w:sz w:val="20"/>
          <w:szCs w:val="20"/>
        </w:rPr>
        <w:t>Unicef (2013) : Étude de faisabilité des forages manuels identification des zones potentiellement favorables, rapport final, Cotonou, Benin, 34 p.</w:t>
      </w:r>
    </w:p>
    <w:p w14:paraId="469483D2" w14:textId="77777777" w:rsidR="00047E41" w:rsidRPr="00456FA8" w:rsidRDefault="00047E41" w:rsidP="00456FA8">
      <w:pPr>
        <w:spacing w:before="60" w:line="240" w:lineRule="auto"/>
        <w:rPr>
          <w:sz w:val="20"/>
          <w:szCs w:val="20"/>
        </w:rPr>
      </w:pPr>
    </w:p>
    <w:p w14:paraId="4A91D69F" w14:textId="77777777" w:rsidR="00047E41" w:rsidRPr="00047BEF" w:rsidRDefault="00047E41" w:rsidP="00CA7953"/>
    <w:p w14:paraId="780F1B88" w14:textId="77777777" w:rsidR="00884C22" w:rsidRDefault="00884C22">
      <w:pPr>
        <w:spacing w:before="0" w:after="160" w:line="259" w:lineRule="auto"/>
        <w:jc w:val="left"/>
      </w:pPr>
      <w:r>
        <w:br w:type="page"/>
      </w:r>
    </w:p>
    <w:p w14:paraId="2A3F5086" w14:textId="77777777" w:rsidR="00884C22" w:rsidRPr="00047BEF" w:rsidRDefault="00884C22" w:rsidP="00884C22">
      <w:pPr>
        <w:pStyle w:val="Titre1"/>
      </w:pPr>
      <w:bookmarkStart w:id="1934" w:name="_Toc43697728"/>
      <w:bookmarkStart w:id="1935" w:name="_Toc52888107"/>
      <w:bookmarkStart w:id="1936" w:name="_Toc52888206"/>
      <w:r w:rsidRPr="00047BEF">
        <w:lastRenderedPageBreak/>
        <w:t>ANNEXES</w:t>
      </w:r>
      <w:bookmarkEnd w:id="1934"/>
      <w:bookmarkEnd w:id="1935"/>
      <w:bookmarkEnd w:id="1936"/>
      <w:r w:rsidRPr="00047BEF">
        <w:t xml:space="preserve"> </w:t>
      </w:r>
    </w:p>
    <w:p w14:paraId="5A00F6E0" w14:textId="77777777" w:rsidR="00884C22" w:rsidRPr="00047BEF" w:rsidRDefault="00884C22" w:rsidP="00884C22">
      <w:pPr>
        <w:pStyle w:val="Titre20"/>
      </w:pPr>
      <w:bookmarkStart w:id="1937" w:name="_Toc43697729"/>
      <w:bookmarkStart w:id="1938" w:name="_Toc52888108"/>
      <w:bookmarkStart w:id="1939" w:name="_Toc52888207"/>
      <w:r w:rsidRPr="00047BEF">
        <w:t xml:space="preserve">Annexe 1 : Terme de </w:t>
      </w:r>
      <w:bookmarkEnd w:id="1937"/>
      <w:r w:rsidRPr="00047BEF">
        <w:t>référence</w:t>
      </w:r>
      <w:bookmarkEnd w:id="1938"/>
      <w:bookmarkEnd w:id="1939"/>
      <w:r w:rsidRPr="00047BEF">
        <w:t xml:space="preserve"> </w:t>
      </w:r>
    </w:p>
    <w:p w14:paraId="720BD32D" w14:textId="77777777" w:rsidR="00884C22" w:rsidRPr="00047BEF" w:rsidRDefault="00884C22" w:rsidP="00884C22">
      <w:pPr>
        <w:pStyle w:val="Titre20"/>
      </w:pPr>
      <w:bookmarkStart w:id="1940" w:name="_Toc43697730"/>
      <w:bookmarkStart w:id="1941" w:name="_Toc52888109"/>
      <w:bookmarkStart w:id="1942" w:name="_Toc52888208"/>
      <w:r w:rsidRPr="00047BEF">
        <w:t>Annexe 2 : Fiche d’</w:t>
      </w:r>
      <w:bookmarkEnd w:id="1940"/>
      <w:r w:rsidRPr="00047BEF">
        <w:t>enquête</w:t>
      </w:r>
      <w:bookmarkEnd w:id="1941"/>
      <w:bookmarkEnd w:id="1942"/>
      <w:r w:rsidRPr="00047BEF">
        <w:t xml:space="preserve"> </w:t>
      </w:r>
    </w:p>
    <w:p w14:paraId="4AB16374" w14:textId="77777777" w:rsidR="00884C22" w:rsidRPr="00047BEF" w:rsidRDefault="00884C22" w:rsidP="00884C22">
      <w:pPr>
        <w:pStyle w:val="Titre20"/>
      </w:pPr>
      <w:bookmarkStart w:id="1943" w:name="_Toc43697731"/>
      <w:bookmarkStart w:id="1944" w:name="_Toc52888110"/>
      <w:bookmarkStart w:id="1945" w:name="_Toc52888209"/>
      <w:r w:rsidRPr="00047BEF">
        <w:t>Annexe 3 : Rapports de consultation publique</w:t>
      </w:r>
      <w:bookmarkEnd w:id="1943"/>
      <w:bookmarkEnd w:id="1944"/>
      <w:bookmarkEnd w:id="1945"/>
    </w:p>
    <w:p w14:paraId="12412798" w14:textId="77777777" w:rsidR="00884C22" w:rsidRPr="00047BEF" w:rsidRDefault="00884C22" w:rsidP="00884C22">
      <w:pPr>
        <w:pStyle w:val="Titre20"/>
      </w:pPr>
      <w:bookmarkStart w:id="1946" w:name="_Toc43697732"/>
      <w:bookmarkStart w:id="1947" w:name="_Toc52888111"/>
      <w:bookmarkStart w:id="1948" w:name="_Toc52888210"/>
      <w:r w:rsidRPr="00047BEF">
        <w:t>Annexe 4 : Plan d’hygiène sante sécurité et environnement</w:t>
      </w:r>
      <w:bookmarkEnd w:id="1946"/>
      <w:bookmarkEnd w:id="1947"/>
      <w:bookmarkEnd w:id="1948"/>
      <w:r w:rsidRPr="00047BEF">
        <w:t xml:space="preserve"> </w:t>
      </w:r>
    </w:p>
    <w:p w14:paraId="6898AC83" w14:textId="77777777" w:rsidR="00884C22" w:rsidRPr="00047BEF" w:rsidRDefault="00884C22" w:rsidP="00884C22">
      <w:pPr>
        <w:pStyle w:val="Titre20"/>
      </w:pPr>
      <w:bookmarkStart w:id="1949" w:name="_Toc43697733"/>
      <w:bookmarkStart w:id="1950" w:name="_Toc52888112"/>
      <w:bookmarkStart w:id="1951" w:name="_Toc52888211"/>
      <w:r w:rsidRPr="00047BEF">
        <w:t>Annexe 5 : Prescriptions environnementales et sociale</w:t>
      </w:r>
      <w:bookmarkEnd w:id="1949"/>
      <w:bookmarkEnd w:id="1950"/>
      <w:bookmarkEnd w:id="1951"/>
    </w:p>
    <w:p w14:paraId="441F0391" w14:textId="77777777" w:rsidR="00884C22" w:rsidRPr="00047BEF" w:rsidRDefault="00884C22" w:rsidP="00884C22">
      <w:pPr>
        <w:pStyle w:val="Titre20"/>
      </w:pPr>
      <w:bookmarkStart w:id="1952" w:name="_Toc43697734"/>
      <w:bookmarkStart w:id="1953" w:name="_Toc52888113"/>
      <w:bookmarkStart w:id="1954" w:name="_Toc52888212"/>
      <w:r w:rsidRPr="00047BEF">
        <w:t>Annexe 6 : Plan de communication</w:t>
      </w:r>
      <w:bookmarkEnd w:id="1952"/>
      <w:bookmarkEnd w:id="1953"/>
      <w:bookmarkEnd w:id="1954"/>
      <w:r w:rsidRPr="00047BEF">
        <w:t xml:space="preserve"> </w:t>
      </w:r>
    </w:p>
    <w:p w14:paraId="3ED9DA97" w14:textId="4E466DEB" w:rsidR="00884C22" w:rsidRDefault="00884C22" w:rsidP="00884C22">
      <w:pPr>
        <w:pStyle w:val="Titre20"/>
      </w:pPr>
      <w:bookmarkStart w:id="1955" w:name="_Toc52888114"/>
      <w:bookmarkStart w:id="1956" w:name="_Toc52888213"/>
      <w:r w:rsidRPr="00047BEF">
        <w:t xml:space="preserve">Annexe 7 : </w:t>
      </w:r>
      <w:r>
        <w:t>Liste des personnes rencontrées</w:t>
      </w:r>
      <w:bookmarkEnd w:id="1955"/>
      <w:bookmarkEnd w:id="1956"/>
      <w:r>
        <w:t xml:space="preserve"> </w:t>
      </w:r>
    </w:p>
    <w:p w14:paraId="74D8B3AE" w14:textId="6C04CDC6" w:rsidR="00884C22" w:rsidRDefault="00884C22" w:rsidP="00884C22">
      <w:pPr>
        <w:pStyle w:val="Titre20"/>
      </w:pPr>
      <w:bookmarkStart w:id="1957" w:name="_Toc52888115"/>
      <w:bookmarkStart w:id="1958" w:name="_Toc52888214"/>
      <w:r>
        <w:t xml:space="preserve">Annexe 8 : </w:t>
      </w:r>
      <w:r w:rsidRPr="00047BEF">
        <w:t>Plan</w:t>
      </w:r>
      <w:r>
        <w:t>s</w:t>
      </w:r>
      <w:r w:rsidRPr="00047BEF">
        <w:t xml:space="preserve"> des rues et des collecteurs</w:t>
      </w:r>
      <w:bookmarkEnd w:id="1957"/>
      <w:bookmarkEnd w:id="1958"/>
      <w:r w:rsidRPr="00047BEF">
        <w:t xml:space="preserve"> </w:t>
      </w:r>
    </w:p>
    <w:p w14:paraId="0F57103B" w14:textId="73A37CAA" w:rsidR="004C688C" w:rsidRPr="00047BEF" w:rsidRDefault="004C688C" w:rsidP="00E642A4">
      <w:pPr>
        <w:pStyle w:val="Titre20"/>
        <w:jc w:val="left"/>
      </w:pPr>
      <w:bookmarkStart w:id="1959" w:name="_Toc52888116"/>
      <w:bookmarkStart w:id="1960" w:name="_Toc52888215"/>
      <w:r>
        <w:t xml:space="preserve">Annexe 9 : </w:t>
      </w:r>
      <w:r w:rsidR="00E642A4">
        <w:t>I</w:t>
      </w:r>
      <w:r>
        <w:t>nfra</w:t>
      </w:r>
      <w:r w:rsidR="00E642A4">
        <w:t>structure</w:t>
      </w:r>
      <w:r>
        <w:t>s sociocommunautaires identifies dans l’emprise du projet</w:t>
      </w:r>
      <w:bookmarkEnd w:id="1959"/>
      <w:bookmarkEnd w:id="1960"/>
      <w:r>
        <w:t xml:space="preserve"> </w:t>
      </w:r>
    </w:p>
    <w:p w14:paraId="57E3689A" w14:textId="44B53DC2" w:rsidR="0044390D" w:rsidRPr="00047BEF" w:rsidRDefault="0044390D">
      <w:pPr>
        <w:spacing w:before="0" w:after="160" w:line="259" w:lineRule="auto"/>
        <w:jc w:val="left"/>
      </w:pPr>
      <w:r w:rsidRPr="00047BEF">
        <w:br w:type="page"/>
      </w:r>
    </w:p>
    <w:p w14:paraId="4A30C9CA" w14:textId="77777777" w:rsidR="0044390D" w:rsidRPr="00047BEF" w:rsidRDefault="0044390D" w:rsidP="005E3F49">
      <w:pPr>
        <w:pStyle w:val="Titre1"/>
      </w:pPr>
      <w:bookmarkStart w:id="1961" w:name="_Toc46294097"/>
      <w:bookmarkStart w:id="1962" w:name="_Toc46318804"/>
      <w:bookmarkStart w:id="1963" w:name="_Toc51701118"/>
      <w:bookmarkStart w:id="1964" w:name="_Toc52888117"/>
      <w:bookmarkStart w:id="1965" w:name="_Toc52888216"/>
      <w:r w:rsidRPr="00047BEF">
        <w:lastRenderedPageBreak/>
        <w:t>TABLES DES MATIERES</w:t>
      </w:r>
      <w:bookmarkEnd w:id="1961"/>
      <w:bookmarkEnd w:id="1962"/>
      <w:bookmarkEnd w:id="1963"/>
      <w:bookmarkEnd w:id="1964"/>
      <w:bookmarkEnd w:id="1965"/>
    </w:p>
    <w:p w14:paraId="4CBA2F29" w14:textId="77777777" w:rsidR="00DE57BC" w:rsidRPr="00047BEF" w:rsidRDefault="00DE57BC" w:rsidP="00DE57BC"/>
    <w:p w14:paraId="11828D99" w14:textId="2000026C" w:rsidR="00CD1B33" w:rsidRPr="00CD1B33" w:rsidRDefault="00857BFA" w:rsidP="00CD1B33">
      <w:pPr>
        <w:pStyle w:val="TM1"/>
        <w:tabs>
          <w:tab w:val="right" w:leader="dot" w:pos="9061"/>
        </w:tabs>
        <w:spacing w:before="60" w:after="0" w:line="240" w:lineRule="auto"/>
        <w:rPr>
          <w:rFonts w:eastAsiaTheme="minorEastAsia" w:cs="Arial"/>
          <w:b w:val="0"/>
          <w:bCs w:val="0"/>
          <w:i/>
          <w:caps w:val="0"/>
          <w:noProof/>
          <w:color w:val="auto"/>
          <w:lang w:eastAsia="fr-FR"/>
        </w:rPr>
      </w:pPr>
      <w:r w:rsidRPr="00CD1B33">
        <w:rPr>
          <w:rFonts w:cs="Arial"/>
          <w:b w:val="0"/>
          <w:i/>
          <w:color w:val="00B050"/>
        </w:rPr>
        <w:fldChar w:fldCharType="begin"/>
      </w:r>
      <w:r w:rsidRPr="00CD1B33">
        <w:rPr>
          <w:rFonts w:cs="Arial"/>
          <w:b w:val="0"/>
          <w:i/>
          <w:color w:val="00B050"/>
        </w:rPr>
        <w:instrText xml:space="preserve"> TOC \o "1-5" \h \z \u </w:instrText>
      </w:r>
      <w:r w:rsidRPr="00CD1B33">
        <w:rPr>
          <w:rFonts w:cs="Arial"/>
          <w:b w:val="0"/>
          <w:i/>
          <w:color w:val="00B050"/>
        </w:rPr>
        <w:fldChar w:fldCharType="separate"/>
      </w:r>
      <w:hyperlink w:anchor="_Toc52887878" w:history="1">
        <w:r w:rsidR="00CD1B33" w:rsidRPr="00CD1B33">
          <w:rPr>
            <w:rStyle w:val="Lienhypertexte"/>
            <w:rFonts w:cs="Arial"/>
            <w:b w:val="0"/>
            <w:i/>
            <w:noProof/>
          </w:rPr>
          <w:t>LISTE DES TABLEAUX</w:t>
        </w:r>
        <w:r w:rsidR="00CD1B33" w:rsidRPr="00CD1B33">
          <w:rPr>
            <w:rFonts w:cs="Arial"/>
            <w:b w:val="0"/>
            <w:i/>
            <w:noProof/>
            <w:webHidden/>
          </w:rPr>
          <w:tab/>
        </w:r>
        <w:r w:rsidR="00CD1B33" w:rsidRPr="00CD1B33">
          <w:rPr>
            <w:rFonts w:cs="Arial"/>
            <w:b w:val="0"/>
            <w:i/>
            <w:noProof/>
            <w:webHidden/>
          </w:rPr>
          <w:fldChar w:fldCharType="begin"/>
        </w:r>
        <w:r w:rsidR="00CD1B33" w:rsidRPr="00CD1B33">
          <w:rPr>
            <w:rFonts w:cs="Arial"/>
            <w:b w:val="0"/>
            <w:i/>
            <w:noProof/>
            <w:webHidden/>
          </w:rPr>
          <w:instrText xml:space="preserve"> PAGEREF _Toc52887878 \h </w:instrText>
        </w:r>
        <w:r w:rsidR="00CD1B33" w:rsidRPr="00CD1B33">
          <w:rPr>
            <w:rFonts w:cs="Arial"/>
            <w:b w:val="0"/>
            <w:i/>
            <w:noProof/>
            <w:webHidden/>
          </w:rPr>
        </w:r>
        <w:r w:rsidR="00CD1B33" w:rsidRPr="00CD1B33">
          <w:rPr>
            <w:rFonts w:cs="Arial"/>
            <w:b w:val="0"/>
            <w:i/>
            <w:noProof/>
            <w:webHidden/>
          </w:rPr>
          <w:fldChar w:fldCharType="separate"/>
        </w:r>
        <w:r w:rsidR="001477F6">
          <w:rPr>
            <w:rFonts w:cs="Arial"/>
            <w:b w:val="0"/>
            <w:i/>
            <w:noProof/>
            <w:webHidden/>
          </w:rPr>
          <w:t>iv</w:t>
        </w:r>
        <w:r w:rsidR="00CD1B33" w:rsidRPr="00CD1B33">
          <w:rPr>
            <w:rFonts w:cs="Arial"/>
            <w:b w:val="0"/>
            <w:i/>
            <w:noProof/>
            <w:webHidden/>
          </w:rPr>
          <w:fldChar w:fldCharType="end"/>
        </w:r>
      </w:hyperlink>
    </w:p>
    <w:p w14:paraId="587EDBC8" w14:textId="61B5B55C"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879" w:history="1">
        <w:r w:rsidRPr="00CD1B33">
          <w:rPr>
            <w:rStyle w:val="Lienhypertexte"/>
            <w:rFonts w:cs="Arial"/>
            <w:b w:val="0"/>
            <w:i/>
            <w:noProof/>
          </w:rPr>
          <w:t>LISTE DES FIGURES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_Toc52887879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vi</w:t>
        </w:r>
        <w:r w:rsidRPr="00CD1B33">
          <w:rPr>
            <w:rFonts w:cs="Arial"/>
            <w:b w:val="0"/>
            <w:i/>
            <w:noProof/>
            <w:webHidden/>
          </w:rPr>
          <w:fldChar w:fldCharType="end"/>
        </w:r>
      </w:hyperlink>
    </w:p>
    <w:p w14:paraId="15C26026" w14:textId="53B1F3F2"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880" w:history="1">
        <w:r w:rsidRPr="00CD1B33">
          <w:rPr>
            <w:rStyle w:val="Lienhypertexte"/>
            <w:rFonts w:cs="Arial"/>
            <w:b w:val="0"/>
            <w:i/>
            <w:noProof/>
          </w:rPr>
          <w:t>LISTE DES PLANCHES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_Toc52887880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vi</w:t>
        </w:r>
        <w:r w:rsidRPr="00CD1B33">
          <w:rPr>
            <w:rFonts w:cs="Arial"/>
            <w:b w:val="0"/>
            <w:i/>
            <w:noProof/>
            <w:webHidden/>
          </w:rPr>
          <w:fldChar w:fldCharType="end"/>
        </w:r>
      </w:hyperlink>
    </w:p>
    <w:p w14:paraId="5CEF5923" w14:textId="2E5384E9"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881" w:history="1">
        <w:r w:rsidRPr="00CD1B33">
          <w:rPr>
            <w:rStyle w:val="Lienhypertexte"/>
            <w:rFonts w:cs="Arial"/>
            <w:b w:val="0"/>
            <w:i/>
            <w:noProof/>
          </w:rPr>
          <w:t>LISTE DES PHOTOS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_Toc52887881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vi</w:t>
        </w:r>
        <w:r w:rsidRPr="00CD1B33">
          <w:rPr>
            <w:rFonts w:cs="Arial"/>
            <w:b w:val="0"/>
            <w:i/>
            <w:noProof/>
            <w:webHidden/>
          </w:rPr>
          <w:fldChar w:fldCharType="end"/>
        </w:r>
      </w:hyperlink>
    </w:p>
    <w:p w14:paraId="653B6A8E" w14:textId="14F4919A"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882" w:history="1">
        <w:r w:rsidRPr="00CD1B33">
          <w:rPr>
            <w:rStyle w:val="Lienhypertexte"/>
            <w:rFonts w:cs="Arial"/>
            <w:b w:val="0"/>
            <w:i/>
            <w:noProof/>
          </w:rPr>
          <w:t>siGLES ET ABBREVIATIONS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_Toc52887882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vii</w:t>
        </w:r>
        <w:r w:rsidRPr="00CD1B33">
          <w:rPr>
            <w:rFonts w:cs="Arial"/>
            <w:b w:val="0"/>
            <w:i/>
            <w:noProof/>
            <w:webHidden/>
          </w:rPr>
          <w:fldChar w:fldCharType="end"/>
        </w:r>
      </w:hyperlink>
    </w:p>
    <w:p w14:paraId="3373B76F" w14:textId="7C95F86A"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883" w:history="1">
        <w:r w:rsidRPr="00CD1B33">
          <w:rPr>
            <w:rStyle w:val="Lienhypertexte"/>
            <w:rFonts w:cs="Arial"/>
            <w:b w:val="0"/>
            <w:i/>
            <w:noProof/>
          </w:rPr>
          <w:t>RESUME non technique</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_Toc52887883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ix</w:t>
        </w:r>
        <w:r w:rsidRPr="00CD1B33">
          <w:rPr>
            <w:rFonts w:cs="Arial"/>
            <w:b w:val="0"/>
            <w:i/>
            <w:noProof/>
            <w:webHidden/>
          </w:rPr>
          <w:fldChar w:fldCharType="end"/>
        </w:r>
      </w:hyperlink>
    </w:p>
    <w:p w14:paraId="7950DBBC" w14:textId="503DA789"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84" w:history="1">
        <w:r w:rsidRPr="00CD1B33">
          <w:rPr>
            <w:rStyle w:val="Lienhypertexte"/>
            <w:rFonts w:cs="Arial"/>
            <w:i/>
            <w:noProof/>
            <w:sz w:val="20"/>
            <w:szCs w:val="20"/>
          </w:rPr>
          <w:t>A. Aperçu sur le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_Toc52887884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ix</w:t>
        </w:r>
        <w:r w:rsidRPr="00CD1B33">
          <w:rPr>
            <w:rFonts w:cs="Arial"/>
            <w:i/>
            <w:noProof/>
            <w:webHidden/>
            <w:sz w:val="20"/>
            <w:szCs w:val="20"/>
          </w:rPr>
          <w:fldChar w:fldCharType="end"/>
        </w:r>
      </w:hyperlink>
    </w:p>
    <w:p w14:paraId="2F2C1516" w14:textId="09B95EB3"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88" w:history="1">
        <w:r w:rsidRPr="00CD1B33">
          <w:rPr>
            <w:rStyle w:val="Lienhypertexte"/>
            <w:rFonts w:cs="Arial"/>
            <w:i/>
            <w:noProof/>
            <w:sz w:val="20"/>
            <w:szCs w:val="20"/>
          </w:rPr>
          <w:t>B. Description du site d’accueil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_Toc52887888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xiii</w:t>
        </w:r>
        <w:r w:rsidRPr="00CD1B33">
          <w:rPr>
            <w:rFonts w:cs="Arial"/>
            <w:i/>
            <w:noProof/>
            <w:webHidden/>
            <w:sz w:val="20"/>
            <w:szCs w:val="20"/>
          </w:rPr>
          <w:fldChar w:fldCharType="end"/>
        </w:r>
      </w:hyperlink>
    </w:p>
    <w:p w14:paraId="3D503A4B" w14:textId="7542432E"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91" w:history="1">
        <w:r w:rsidRPr="00CD1B33">
          <w:rPr>
            <w:rStyle w:val="Lienhypertexte"/>
            <w:rFonts w:cs="Arial"/>
            <w:i/>
            <w:noProof/>
            <w:sz w:val="20"/>
            <w:szCs w:val="20"/>
          </w:rPr>
          <w:t>C. Les principaux enjeux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xix</w:t>
        </w:r>
        <w:r w:rsidRPr="00CD1B33">
          <w:rPr>
            <w:rFonts w:cs="Arial"/>
            <w:i/>
            <w:noProof/>
            <w:webHidden/>
            <w:sz w:val="20"/>
            <w:szCs w:val="20"/>
          </w:rPr>
          <w:fldChar w:fldCharType="end"/>
        </w:r>
      </w:hyperlink>
    </w:p>
    <w:p w14:paraId="49D91AC6" w14:textId="5C04D11B"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92" w:history="1">
        <w:r w:rsidRPr="00CD1B33">
          <w:rPr>
            <w:rStyle w:val="Lienhypertexte"/>
            <w:rFonts w:cs="Arial"/>
            <w:i/>
            <w:noProof/>
            <w:sz w:val="20"/>
            <w:szCs w:val="20"/>
          </w:rPr>
          <w:t>D. Cadre politique, juridique et institutionnel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xix</w:t>
        </w:r>
        <w:r w:rsidRPr="00CD1B33">
          <w:rPr>
            <w:rFonts w:cs="Arial"/>
            <w:i/>
            <w:noProof/>
            <w:webHidden/>
            <w:sz w:val="20"/>
            <w:szCs w:val="20"/>
          </w:rPr>
          <w:fldChar w:fldCharType="end"/>
        </w:r>
      </w:hyperlink>
    </w:p>
    <w:p w14:paraId="28E4FB5E" w14:textId="2FE315E6"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93" w:history="1">
        <w:r w:rsidRPr="00CD1B33">
          <w:rPr>
            <w:rStyle w:val="Lienhypertexte"/>
            <w:rFonts w:cs="Arial"/>
            <w:i/>
            <w:noProof/>
            <w:sz w:val="20"/>
            <w:szCs w:val="20"/>
          </w:rPr>
          <w:t>E. Les impacts majeurs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xxii</w:t>
        </w:r>
        <w:r w:rsidRPr="00CD1B33">
          <w:rPr>
            <w:rFonts w:cs="Arial"/>
            <w:i/>
            <w:noProof/>
            <w:webHidden/>
            <w:sz w:val="20"/>
            <w:szCs w:val="20"/>
          </w:rPr>
          <w:fldChar w:fldCharType="end"/>
        </w:r>
      </w:hyperlink>
    </w:p>
    <w:p w14:paraId="738C0C07" w14:textId="6BC5C25F"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94" w:history="1">
        <w:r w:rsidRPr="00CD1B33">
          <w:rPr>
            <w:rStyle w:val="Lienhypertexte"/>
            <w:rFonts w:cs="Arial"/>
            <w:i/>
            <w:noProof/>
            <w:sz w:val="20"/>
            <w:szCs w:val="20"/>
          </w:rPr>
          <w:t>F. Consultations publiques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xxv</w:t>
        </w:r>
        <w:r w:rsidRPr="00CD1B33">
          <w:rPr>
            <w:rFonts w:cs="Arial"/>
            <w:i/>
            <w:noProof/>
            <w:webHidden/>
            <w:sz w:val="20"/>
            <w:szCs w:val="20"/>
          </w:rPr>
          <w:fldChar w:fldCharType="end"/>
        </w:r>
      </w:hyperlink>
    </w:p>
    <w:p w14:paraId="5EB6624D" w14:textId="5789297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95" w:history="1">
        <w:r w:rsidRPr="00CD1B33">
          <w:rPr>
            <w:rStyle w:val="Lienhypertexte"/>
            <w:rFonts w:cs="Arial"/>
            <w:i/>
            <w:noProof/>
            <w:sz w:val="20"/>
            <w:szCs w:val="20"/>
          </w:rPr>
          <w:t>G. Plan de Gestion Environnementale et Sociale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xxvi</w:t>
        </w:r>
        <w:r w:rsidRPr="00CD1B33">
          <w:rPr>
            <w:rFonts w:cs="Arial"/>
            <w:i/>
            <w:noProof/>
            <w:webHidden/>
            <w:sz w:val="20"/>
            <w:szCs w:val="20"/>
          </w:rPr>
          <w:fldChar w:fldCharType="end"/>
        </w:r>
      </w:hyperlink>
    </w:p>
    <w:p w14:paraId="15E60442" w14:textId="6EFE4230"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896" w:history="1">
        <w:r w:rsidRPr="00CD1B33">
          <w:rPr>
            <w:rStyle w:val="Lienhypertexte"/>
            <w:rFonts w:cs="Arial"/>
            <w:b w:val="0"/>
            <w:i/>
            <w:noProof/>
          </w:rPr>
          <w:t>I. INTRODUCTION</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_Toc52887896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1</w:t>
        </w:r>
        <w:r w:rsidRPr="00CD1B33">
          <w:rPr>
            <w:rFonts w:cs="Arial"/>
            <w:b w:val="0"/>
            <w:i/>
            <w:noProof/>
            <w:webHidden/>
          </w:rPr>
          <w:fldChar w:fldCharType="end"/>
        </w:r>
      </w:hyperlink>
    </w:p>
    <w:p w14:paraId="343E1B1D" w14:textId="0953F8D1"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897" w:history="1">
        <w:r w:rsidRPr="00CD1B33">
          <w:rPr>
            <w:rStyle w:val="Lienhypertexte"/>
            <w:rFonts w:cs="Arial"/>
            <w:i/>
            <w:noProof/>
            <w:sz w:val="20"/>
            <w:szCs w:val="20"/>
          </w:rPr>
          <w:t>1.1. Contexte général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w:t>
        </w:r>
        <w:r w:rsidRPr="00CD1B33">
          <w:rPr>
            <w:rFonts w:cs="Arial"/>
            <w:i/>
            <w:noProof/>
            <w:webHidden/>
            <w:sz w:val="20"/>
            <w:szCs w:val="20"/>
          </w:rPr>
          <w:fldChar w:fldCharType="end"/>
        </w:r>
      </w:hyperlink>
    </w:p>
    <w:p w14:paraId="4DA2F7C8" w14:textId="5C426590"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898" w:history="1">
        <w:r w:rsidRPr="00CD1B33">
          <w:rPr>
            <w:rStyle w:val="Lienhypertexte"/>
            <w:rFonts w:cs="Arial"/>
            <w:i/>
            <w:noProof/>
            <w:sz w:val="20"/>
            <w:szCs w:val="20"/>
          </w:rPr>
          <w:t>1.1.1. Présentation du promoteur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w:t>
        </w:r>
        <w:r w:rsidRPr="00CD1B33">
          <w:rPr>
            <w:rFonts w:cs="Arial"/>
            <w:i/>
            <w:noProof/>
            <w:webHidden/>
            <w:sz w:val="20"/>
            <w:szCs w:val="20"/>
          </w:rPr>
          <w:fldChar w:fldCharType="end"/>
        </w:r>
      </w:hyperlink>
    </w:p>
    <w:p w14:paraId="0008A21B" w14:textId="63EE1D94" w:rsidR="00CD1B33" w:rsidRPr="00CD1B33" w:rsidRDefault="00CD1B33" w:rsidP="00CD1B33">
      <w:pPr>
        <w:pStyle w:val="TM4"/>
        <w:spacing w:before="60"/>
        <w:rPr>
          <w:rFonts w:eastAsiaTheme="minorEastAsia" w:cs="Arial"/>
          <w:i/>
          <w:noProof/>
          <w:color w:val="auto"/>
          <w:sz w:val="20"/>
          <w:szCs w:val="20"/>
          <w:lang w:eastAsia="fr-FR"/>
        </w:rPr>
      </w:pPr>
      <w:hyperlink w:anchor="_Toc52887899" w:history="1">
        <w:r w:rsidRPr="00CD1B33">
          <w:rPr>
            <w:rStyle w:val="Lienhypertexte"/>
            <w:rFonts w:cs="Arial"/>
            <w:i/>
            <w:noProof/>
            <w:sz w:val="20"/>
            <w:szCs w:val="20"/>
          </w:rPr>
          <w:t>1.1.1.1. Ministère du Cadre de Vie et du développement Durable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_Toc52887899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w:t>
        </w:r>
        <w:r w:rsidRPr="00CD1B33">
          <w:rPr>
            <w:rFonts w:cs="Arial"/>
            <w:i/>
            <w:noProof/>
            <w:webHidden/>
            <w:sz w:val="20"/>
            <w:szCs w:val="20"/>
          </w:rPr>
          <w:fldChar w:fldCharType="end"/>
        </w:r>
      </w:hyperlink>
    </w:p>
    <w:p w14:paraId="663F8F3E" w14:textId="1011474B" w:rsidR="00CD1B33" w:rsidRPr="00CD1B33" w:rsidRDefault="00CD1B33" w:rsidP="00CD1B33">
      <w:pPr>
        <w:pStyle w:val="TM4"/>
        <w:spacing w:before="60"/>
        <w:rPr>
          <w:rFonts w:eastAsiaTheme="minorEastAsia" w:cs="Arial"/>
          <w:i/>
          <w:noProof/>
          <w:color w:val="auto"/>
          <w:sz w:val="20"/>
          <w:szCs w:val="20"/>
          <w:lang w:eastAsia="fr-FR"/>
        </w:rPr>
      </w:pPr>
      <w:hyperlink w:anchor="_Toc52887900" w:history="1">
        <w:r w:rsidRPr="00CD1B33">
          <w:rPr>
            <w:rStyle w:val="Lienhypertexte"/>
            <w:rFonts w:cs="Arial"/>
            <w:i/>
            <w:noProof/>
            <w:sz w:val="20"/>
            <w:szCs w:val="20"/>
          </w:rPr>
          <w:t>1.1.1.2. Maître d’Ouvrage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w:t>
        </w:r>
        <w:r w:rsidRPr="00CD1B33">
          <w:rPr>
            <w:rFonts w:cs="Arial"/>
            <w:i/>
            <w:noProof/>
            <w:webHidden/>
            <w:sz w:val="20"/>
            <w:szCs w:val="20"/>
          </w:rPr>
          <w:fldChar w:fldCharType="end"/>
        </w:r>
      </w:hyperlink>
    </w:p>
    <w:p w14:paraId="2F672886" w14:textId="57514712"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01" w:history="1">
        <w:r w:rsidRPr="00CD1B33">
          <w:rPr>
            <w:rStyle w:val="Lienhypertexte"/>
            <w:rFonts w:cs="Arial"/>
            <w:i/>
            <w:noProof/>
            <w:sz w:val="20"/>
            <w:szCs w:val="20"/>
          </w:rPr>
          <w:t>1.1.2. Présentation du consultant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3</w:t>
        </w:r>
        <w:r w:rsidRPr="00CD1B33">
          <w:rPr>
            <w:rFonts w:cs="Arial"/>
            <w:i/>
            <w:noProof/>
            <w:webHidden/>
            <w:sz w:val="20"/>
            <w:szCs w:val="20"/>
          </w:rPr>
          <w:fldChar w:fldCharType="end"/>
        </w:r>
      </w:hyperlink>
    </w:p>
    <w:p w14:paraId="238A6C7B" w14:textId="47749089"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02" w:history="1">
        <w:r w:rsidRPr="00CD1B33">
          <w:rPr>
            <w:rStyle w:val="Lienhypertexte"/>
            <w:rFonts w:cs="Arial"/>
            <w:i/>
            <w:noProof/>
            <w:sz w:val="20"/>
            <w:szCs w:val="20"/>
          </w:rPr>
          <w:t>1.1.3. Justification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w:t>
        </w:r>
        <w:r w:rsidRPr="00CD1B33">
          <w:rPr>
            <w:rFonts w:cs="Arial"/>
            <w:i/>
            <w:noProof/>
            <w:webHidden/>
            <w:sz w:val="20"/>
            <w:szCs w:val="20"/>
          </w:rPr>
          <w:fldChar w:fldCharType="end"/>
        </w:r>
      </w:hyperlink>
    </w:p>
    <w:p w14:paraId="10706F52" w14:textId="021DEF41"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03" w:history="1">
        <w:r w:rsidRPr="00CD1B33">
          <w:rPr>
            <w:rStyle w:val="Lienhypertexte"/>
            <w:rFonts w:cs="Arial"/>
            <w:i/>
            <w:noProof/>
            <w:sz w:val="20"/>
            <w:szCs w:val="20"/>
          </w:rPr>
          <w:t>1.1.4. Les objectifs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w:t>
        </w:r>
        <w:r w:rsidRPr="00CD1B33">
          <w:rPr>
            <w:rFonts w:cs="Arial"/>
            <w:i/>
            <w:noProof/>
            <w:webHidden/>
            <w:sz w:val="20"/>
            <w:szCs w:val="20"/>
          </w:rPr>
          <w:fldChar w:fldCharType="end"/>
        </w:r>
      </w:hyperlink>
    </w:p>
    <w:p w14:paraId="446B5EF3" w14:textId="5C190AB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04" w:history="1">
        <w:r w:rsidRPr="00CD1B33">
          <w:rPr>
            <w:rStyle w:val="Lienhypertexte"/>
            <w:rFonts w:cs="Arial"/>
            <w:i/>
            <w:noProof/>
            <w:sz w:val="20"/>
            <w:szCs w:val="20"/>
          </w:rPr>
          <w:t>1.1.5. Justification de la nature de l’EIES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w:t>
        </w:r>
        <w:r w:rsidRPr="00CD1B33">
          <w:rPr>
            <w:rFonts w:cs="Arial"/>
            <w:i/>
            <w:noProof/>
            <w:webHidden/>
            <w:sz w:val="20"/>
            <w:szCs w:val="20"/>
          </w:rPr>
          <w:fldChar w:fldCharType="end"/>
        </w:r>
      </w:hyperlink>
    </w:p>
    <w:p w14:paraId="66267906" w14:textId="2CAC453C"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05" w:history="1">
        <w:r w:rsidRPr="00CD1B33">
          <w:rPr>
            <w:rStyle w:val="Lienhypertexte"/>
            <w:rFonts w:cs="Arial"/>
            <w:i/>
            <w:noProof/>
            <w:sz w:val="20"/>
            <w:szCs w:val="20"/>
          </w:rPr>
          <w:t>1.2. Portée de l’étude d’impact environnemental et social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w:t>
        </w:r>
        <w:r w:rsidRPr="00CD1B33">
          <w:rPr>
            <w:rFonts w:cs="Arial"/>
            <w:i/>
            <w:noProof/>
            <w:webHidden/>
            <w:sz w:val="20"/>
            <w:szCs w:val="20"/>
          </w:rPr>
          <w:fldChar w:fldCharType="end"/>
        </w:r>
      </w:hyperlink>
    </w:p>
    <w:p w14:paraId="6CFDD8D5" w14:textId="6896FBE8"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06" w:history="1">
        <w:r w:rsidRPr="00CD1B33">
          <w:rPr>
            <w:rStyle w:val="Lienhypertexte"/>
            <w:rFonts w:cs="Arial"/>
            <w:i/>
            <w:noProof/>
            <w:sz w:val="20"/>
            <w:szCs w:val="20"/>
          </w:rPr>
          <w:t>1.2.1. Objectif général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w:t>
        </w:r>
        <w:r w:rsidRPr="00CD1B33">
          <w:rPr>
            <w:rFonts w:cs="Arial"/>
            <w:i/>
            <w:noProof/>
            <w:webHidden/>
            <w:sz w:val="20"/>
            <w:szCs w:val="20"/>
          </w:rPr>
          <w:fldChar w:fldCharType="end"/>
        </w:r>
      </w:hyperlink>
    </w:p>
    <w:p w14:paraId="617454AB" w14:textId="6D99ABA6"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07" w:history="1">
        <w:r w:rsidRPr="00CD1B33">
          <w:rPr>
            <w:rStyle w:val="Lienhypertexte"/>
            <w:rFonts w:cs="Arial"/>
            <w:i/>
            <w:noProof/>
            <w:sz w:val="20"/>
            <w:szCs w:val="20"/>
          </w:rPr>
          <w:t>1.2.2. Objectifs spécifiques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w:t>
        </w:r>
        <w:r w:rsidRPr="00CD1B33">
          <w:rPr>
            <w:rFonts w:cs="Arial"/>
            <w:i/>
            <w:noProof/>
            <w:webHidden/>
            <w:sz w:val="20"/>
            <w:szCs w:val="20"/>
          </w:rPr>
          <w:fldChar w:fldCharType="end"/>
        </w:r>
      </w:hyperlink>
    </w:p>
    <w:p w14:paraId="46E11689" w14:textId="28D5F745"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08" w:history="1">
        <w:r w:rsidRPr="00CD1B33">
          <w:rPr>
            <w:rStyle w:val="Lienhypertexte"/>
            <w:rFonts w:cs="Arial"/>
            <w:i/>
            <w:noProof/>
            <w:sz w:val="20"/>
            <w:szCs w:val="20"/>
          </w:rPr>
          <w:t>1.3. Démarche méthodologique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w:t>
        </w:r>
        <w:r w:rsidRPr="00CD1B33">
          <w:rPr>
            <w:rFonts w:cs="Arial"/>
            <w:i/>
            <w:noProof/>
            <w:webHidden/>
            <w:sz w:val="20"/>
            <w:szCs w:val="20"/>
          </w:rPr>
          <w:fldChar w:fldCharType="end"/>
        </w:r>
      </w:hyperlink>
    </w:p>
    <w:p w14:paraId="442A6D9F" w14:textId="33AB99BD"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09" w:history="1">
        <w:r w:rsidRPr="00CD1B33">
          <w:rPr>
            <w:rStyle w:val="Lienhypertexte"/>
            <w:rFonts w:cs="Arial"/>
            <w:i/>
            <w:noProof/>
            <w:sz w:val="20"/>
            <w:szCs w:val="20"/>
          </w:rPr>
          <w:t>1.3.1. Séance de travail préliminaire avec le maître d’ouvrage – cadrage de la mission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_Toc52887909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w:t>
        </w:r>
        <w:r w:rsidRPr="00CD1B33">
          <w:rPr>
            <w:rFonts w:cs="Arial"/>
            <w:i/>
            <w:noProof/>
            <w:webHidden/>
            <w:sz w:val="20"/>
            <w:szCs w:val="20"/>
          </w:rPr>
          <w:fldChar w:fldCharType="end"/>
        </w:r>
      </w:hyperlink>
    </w:p>
    <w:p w14:paraId="2ABC3D29" w14:textId="7E167FA0"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10" w:history="1">
        <w:r w:rsidRPr="00CD1B33">
          <w:rPr>
            <w:rStyle w:val="Lienhypertexte"/>
            <w:rFonts w:cs="Arial"/>
            <w:i/>
            <w:noProof/>
            <w:sz w:val="20"/>
            <w:szCs w:val="20"/>
          </w:rPr>
          <w:t>1.3.2. Recherche documentaire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w:t>
        </w:r>
        <w:r w:rsidRPr="00CD1B33">
          <w:rPr>
            <w:rFonts w:cs="Arial"/>
            <w:i/>
            <w:noProof/>
            <w:webHidden/>
            <w:sz w:val="20"/>
            <w:szCs w:val="20"/>
          </w:rPr>
          <w:fldChar w:fldCharType="end"/>
        </w:r>
      </w:hyperlink>
    </w:p>
    <w:p w14:paraId="128323EA" w14:textId="513C0F66"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11" w:history="1">
        <w:r w:rsidRPr="00CD1B33">
          <w:rPr>
            <w:rStyle w:val="Lienhypertexte"/>
            <w:rFonts w:cs="Arial"/>
            <w:i/>
            <w:noProof/>
            <w:sz w:val="20"/>
            <w:szCs w:val="20"/>
          </w:rPr>
          <w:t>1.3.3. Travaux de terrain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w:t>
        </w:r>
        <w:r w:rsidRPr="00CD1B33">
          <w:rPr>
            <w:rFonts w:cs="Arial"/>
            <w:i/>
            <w:noProof/>
            <w:webHidden/>
            <w:sz w:val="20"/>
            <w:szCs w:val="20"/>
          </w:rPr>
          <w:fldChar w:fldCharType="end"/>
        </w:r>
      </w:hyperlink>
    </w:p>
    <w:p w14:paraId="4C058F90" w14:textId="702FF510" w:rsidR="00CD1B33" w:rsidRPr="00CD1B33" w:rsidRDefault="00CD1B33" w:rsidP="00CD1B33">
      <w:pPr>
        <w:pStyle w:val="TM4"/>
        <w:spacing w:before="60"/>
        <w:rPr>
          <w:rFonts w:eastAsiaTheme="minorEastAsia" w:cs="Arial"/>
          <w:i/>
          <w:noProof/>
          <w:color w:val="auto"/>
          <w:sz w:val="20"/>
          <w:szCs w:val="20"/>
          <w:lang w:eastAsia="fr-FR"/>
        </w:rPr>
      </w:pPr>
      <w:hyperlink w:anchor="_Toc52887912" w:history="1">
        <w:r w:rsidRPr="00CD1B33">
          <w:rPr>
            <w:rStyle w:val="Lienhypertexte"/>
            <w:rFonts w:cs="Arial"/>
            <w:i/>
            <w:noProof/>
            <w:sz w:val="20"/>
            <w:szCs w:val="20"/>
          </w:rPr>
          <w:t>1.3.3.1. Délimitation de la zone d’étude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w:t>
        </w:r>
        <w:r w:rsidRPr="00CD1B33">
          <w:rPr>
            <w:rFonts w:cs="Arial"/>
            <w:i/>
            <w:noProof/>
            <w:webHidden/>
            <w:sz w:val="20"/>
            <w:szCs w:val="20"/>
          </w:rPr>
          <w:fldChar w:fldCharType="end"/>
        </w:r>
      </w:hyperlink>
    </w:p>
    <w:p w14:paraId="0C617310" w14:textId="7D27661A" w:rsidR="00CD1B33" w:rsidRPr="00CD1B33" w:rsidRDefault="00CD1B33" w:rsidP="00CD1B33">
      <w:pPr>
        <w:pStyle w:val="TM4"/>
        <w:spacing w:before="60"/>
        <w:rPr>
          <w:rFonts w:eastAsiaTheme="minorEastAsia" w:cs="Arial"/>
          <w:i/>
          <w:noProof/>
          <w:color w:val="auto"/>
          <w:sz w:val="20"/>
          <w:szCs w:val="20"/>
          <w:lang w:eastAsia="fr-FR"/>
        </w:rPr>
      </w:pPr>
      <w:hyperlink w:anchor="_Toc52887913" w:history="1">
        <w:r w:rsidRPr="00CD1B33">
          <w:rPr>
            <w:rStyle w:val="Lienhypertexte"/>
            <w:rFonts w:cs="Arial"/>
            <w:i/>
            <w:noProof/>
            <w:sz w:val="20"/>
            <w:szCs w:val="20"/>
          </w:rPr>
          <w:t>1.3.3.2. Collecte des données pour l’état initial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w:t>
        </w:r>
        <w:r w:rsidRPr="00CD1B33">
          <w:rPr>
            <w:rFonts w:cs="Arial"/>
            <w:i/>
            <w:noProof/>
            <w:webHidden/>
            <w:sz w:val="20"/>
            <w:szCs w:val="20"/>
          </w:rPr>
          <w:fldChar w:fldCharType="end"/>
        </w:r>
      </w:hyperlink>
    </w:p>
    <w:p w14:paraId="1187E7EF" w14:textId="659E0365" w:rsidR="00CD1B33" w:rsidRPr="00CD1B33" w:rsidRDefault="00CD1B33" w:rsidP="00CD1B33">
      <w:pPr>
        <w:pStyle w:val="TM4"/>
        <w:spacing w:before="60"/>
        <w:rPr>
          <w:rFonts w:eastAsiaTheme="minorEastAsia" w:cs="Arial"/>
          <w:i/>
          <w:noProof/>
          <w:color w:val="auto"/>
          <w:sz w:val="20"/>
          <w:szCs w:val="20"/>
          <w:lang w:eastAsia="fr-FR"/>
        </w:rPr>
      </w:pPr>
      <w:hyperlink w:anchor="_Toc52887914" w:history="1">
        <w:r w:rsidRPr="00CD1B33">
          <w:rPr>
            <w:rStyle w:val="Lienhypertexte"/>
            <w:rFonts w:cs="Arial"/>
            <w:i/>
            <w:noProof/>
            <w:sz w:val="20"/>
            <w:szCs w:val="20"/>
          </w:rPr>
          <w:t>1.3.3.3. Enquêtes socio-économiques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13</w:t>
        </w:r>
        <w:r w:rsidRPr="00CD1B33">
          <w:rPr>
            <w:rFonts w:cs="Arial"/>
            <w:i/>
            <w:noProof/>
            <w:webHidden/>
            <w:sz w:val="20"/>
            <w:szCs w:val="20"/>
          </w:rPr>
          <w:fldChar w:fldCharType="end"/>
        </w:r>
      </w:hyperlink>
    </w:p>
    <w:p w14:paraId="25D97B5E" w14:textId="4E61E762" w:rsidR="00CD1B33" w:rsidRPr="00CD1B33" w:rsidRDefault="00CD1B33" w:rsidP="00CD1B33">
      <w:pPr>
        <w:pStyle w:val="TM4"/>
        <w:spacing w:before="60"/>
        <w:rPr>
          <w:rFonts w:eastAsiaTheme="minorEastAsia" w:cs="Arial"/>
          <w:i/>
          <w:noProof/>
          <w:color w:val="auto"/>
          <w:sz w:val="20"/>
          <w:szCs w:val="20"/>
          <w:lang w:eastAsia="fr-FR"/>
        </w:rPr>
      </w:pPr>
      <w:hyperlink w:anchor="_Toc52887915" w:history="1">
        <w:r w:rsidRPr="00CD1B33">
          <w:rPr>
            <w:rStyle w:val="Lienhypertexte"/>
            <w:rFonts w:cs="Arial"/>
            <w:i/>
            <w:noProof/>
            <w:sz w:val="20"/>
            <w:szCs w:val="20"/>
          </w:rPr>
          <w:t>1.3.3.4. Échantillonnage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14</w:t>
        </w:r>
        <w:r w:rsidRPr="00CD1B33">
          <w:rPr>
            <w:rFonts w:cs="Arial"/>
            <w:i/>
            <w:noProof/>
            <w:webHidden/>
            <w:sz w:val="20"/>
            <w:szCs w:val="20"/>
          </w:rPr>
          <w:fldChar w:fldCharType="end"/>
        </w:r>
      </w:hyperlink>
    </w:p>
    <w:p w14:paraId="235E79D3" w14:textId="35316C7C" w:rsidR="00CD1B33" w:rsidRPr="00CD1B33" w:rsidRDefault="00CD1B33" w:rsidP="00CD1B33">
      <w:pPr>
        <w:pStyle w:val="TM4"/>
        <w:spacing w:before="60"/>
        <w:rPr>
          <w:rFonts w:eastAsiaTheme="minorEastAsia" w:cs="Arial"/>
          <w:i/>
          <w:noProof/>
          <w:color w:val="auto"/>
          <w:sz w:val="20"/>
          <w:szCs w:val="20"/>
          <w:lang w:eastAsia="fr-FR"/>
        </w:rPr>
      </w:pPr>
      <w:hyperlink w:anchor="_Toc52887916" w:history="1">
        <w:r w:rsidRPr="00CD1B33">
          <w:rPr>
            <w:rStyle w:val="Lienhypertexte"/>
            <w:rFonts w:cs="Arial"/>
            <w:i/>
            <w:noProof/>
            <w:sz w:val="20"/>
            <w:szCs w:val="20"/>
          </w:rPr>
          <w:t>1.3.3.4. Données cartographiques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20</w:t>
        </w:r>
        <w:r w:rsidRPr="00CD1B33">
          <w:rPr>
            <w:rFonts w:cs="Arial"/>
            <w:i/>
            <w:noProof/>
            <w:webHidden/>
            <w:sz w:val="20"/>
            <w:szCs w:val="20"/>
          </w:rPr>
          <w:fldChar w:fldCharType="end"/>
        </w:r>
      </w:hyperlink>
    </w:p>
    <w:p w14:paraId="7A7461B9" w14:textId="7135FDA3" w:rsidR="00CD1B33" w:rsidRPr="00CD1B33" w:rsidRDefault="00CD1B33" w:rsidP="00CD1B33">
      <w:pPr>
        <w:pStyle w:val="TM4"/>
        <w:spacing w:before="60"/>
        <w:rPr>
          <w:rFonts w:eastAsiaTheme="minorEastAsia" w:cs="Arial"/>
          <w:i/>
          <w:noProof/>
          <w:color w:val="auto"/>
          <w:sz w:val="20"/>
          <w:szCs w:val="20"/>
          <w:lang w:eastAsia="fr-FR"/>
        </w:rPr>
      </w:pPr>
      <w:hyperlink w:anchor="_Toc52887917" w:history="1">
        <w:r w:rsidRPr="00CD1B33">
          <w:rPr>
            <w:rStyle w:val="Lienhypertexte"/>
            <w:rFonts w:cs="Arial"/>
            <w:i/>
            <w:noProof/>
            <w:sz w:val="20"/>
            <w:szCs w:val="20"/>
          </w:rPr>
          <w:t>1.3.3.6. Démarche adoptée pour les consultations publiques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22</w:t>
        </w:r>
        <w:r w:rsidRPr="00CD1B33">
          <w:rPr>
            <w:rFonts w:cs="Arial"/>
            <w:i/>
            <w:noProof/>
            <w:webHidden/>
            <w:sz w:val="20"/>
            <w:szCs w:val="20"/>
          </w:rPr>
          <w:fldChar w:fldCharType="end"/>
        </w:r>
      </w:hyperlink>
    </w:p>
    <w:p w14:paraId="5DD600BF" w14:textId="08DF0F4F"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18" w:history="1">
        <w:r w:rsidRPr="00CD1B33">
          <w:rPr>
            <w:rStyle w:val="Lienhypertexte"/>
            <w:rFonts w:cs="Arial"/>
            <w:i/>
            <w:noProof/>
            <w:sz w:val="20"/>
            <w:szCs w:val="20"/>
          </w:rPr>
          <w:t>1.3.4. Méthodologie spécifique à l’analyse environnementale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22</w:t>
        </w:r>
        <w:r w:rsidRPr="00CD1B33">
          <w:rPr>
            <w:rFonts w:cs="Arial"/>
            <w:i/>
            <w:noProof/>
            <w:webHidden/>
            <w:sz w:val="20"/>
            <w:szCs w:val="20"/>
          </w:rPr>
          <w:fldChar w:fldCharType="end"/>
        </w:r>
      </w:hyperlink>
    </w:p>
    <w:p w14:paraId="75E79A0B" w14:textId="70307C2D" w:rsidR="00CD1B33" w:rsidRPr="00CD1B33" w:rsidRDefault="00CD1B33" w:rsidP="00CD1B33">
      <w:pPr>
        <w:pStyle w:val="TM4"/>
        <w:spacing w:before="60"/>
        <w:rPr>
          <w:rFonts w:eastAsiaTheme="minorEastAsia" w:cs="Arial"/>
          <w:i/>
          <w:noProof/>
          <w:color w:val="auto"/>
          <w:sz w:val="20"/>
          <w:szCs w:val="20"/>
          <w:lang w:eastAsia="fr-FR"/>
        </w:rPr>
      </w:pPr>
      <w:hyperlink w:anchor="_Toc52887919" w:history="1">
        <w:r w:rsidRPr="00CD1B33">
          <w:rPr>
            <w:rStyle w:val="Lienhypertexte"/>
            <w:rFonts w:cs="Arial"/>
            <w:i/>
            <w:noProof/>
            <w:sz w:val="20"/>
            <w:szCs w:val="20"/>
          </w:rPr>
          <w:t>1.3.4.1. Analyse des variantes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_Toc52887919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22</w:t>
        </w:r>
        <w:r w:rsidRPr="00CD1B33">
          <w:rPr>
            <w:rFonts w:cs="Arial"/>
            <w:i/>
            <w:noProof/>
            <w:webHidden/>
            <w:sz w:val="20"/>
            <w:szCs w:val="20"/>
          </w:rPr>
          <w:fldChar w:fldCharType="end"/>
        </w:r>
      </w:hyperlink>
    </w:p>
    <w:p w14:paraId="510D7F19" w14:textId="455312A4" w:rsidR="00CD1B33" w:rsidRPr="00CD1B33" w:rsidRDefault="00CD1B33" w:rsidP="00CD1B33">
      <w:pPr>
        <w:pStyle w:val="TM4"/>
        <w:spacing w:before="60"/>
        <w:rPr>
          <w:rFonts w:eastAsiaTheme="minorEastAsia" w:cs="Arial"/>
          <w:i/>
          <w:noProof/>
          <w:color w:val="auto"/>
          <w:sz w:val="20"/>
          <w:szCs w:val="20"/>
          <w:lang w:eastAsia="fr-FR"/>
        </w:rPr>
      </w:pPr>
      <w:hyperlink w:anchor="_Toc52887920" w:history="1">
        <w:r w:rsidRPr="00CD1B33">
          <w:rPr>
            <w:rStyle w:val="Lienhypertexte"/>
            <w:rFonts w:cs="Arial"/>
            <w:i/>
            <w:noProof/>
            <w:sz w:val="20"/>
            <w:szCs w:val="20"/>
          </w:rPr>
          <w:t xml:space="preserve">1.3.4.2.  </w:t>
        </w:r>
        <w:r w:rsidRPr="00CD1B33">
          <w:rPr>
            <w:rStyle w:val="Lienhypertexte"/>
            <w:rFonts w:eastAsia="Calibri" w:cs="Arial"/>
            <w:i/>
            <w:noProof/>
            <w:sz w:val="20"/>
            <w:szCs w:val="20"/>
          </w:rPr>
          <w:t xml:space="preserve">Identification </w:t>
        </w:r>
        <w:r w:rsidRPr="00CD1B33">
          <w:rPr>
            <w:rStyle w:val="Lienhypertexte"/>
            <w:rFonts w:cs="Arial"/>
            <w:i/>
            <w:noProof/>
            <w:sz w:val="20"/>
            <w:szCs w:val="20"/>
          </w:rPr>
          <w:t>et analyse des impacts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w:t>
        </w:r>
        <w:r w:rsidRPr="00CD1B33">
          <w:rPr>
            <w:rFonts w:cs="Arial"/>
            <w:i/>
            <w:noProof/>
            <w:webHidden/>
            <w:sz w:val="20"/>
            <w:szCs w:val="20"/>
          </w:rPr>
          <w:fldChar w:fldCharType="end"/>
        </w:r>
      </w:hyperlink>
    </w:p>
    <w:p w14:paraId="0DD1B987" w14:textId="37C265E5" w:rsidR="00CD1B33" w:rsidRPr="00CD1B33" w:rsidRDefault="00CD1B33" w:rsidP="00CD1B33">
      <w:pPr>
        <w:pStyle w:val="TM4"/>
        <w:spacing w:before="60"/>
        <w:rPr>
          <w:rFonts w:eastAsiaTheme="minorEastAsia" w:cs="Arial"/>
          <w:i/>
          <w:noProof/>
          <w:color w:val="auto"/>
          <w:sz w:val="20"/>
          <w:szCs w:val="20"/>
          <w:lang w:eastAsia="fr-FR"/>
        </w:rPr>
      </w:pPr>
      <w:hyperlink w:anchor="_Toc52887921" w:history="1">
        <w:r w:rsidRPr="00CD1B33">
          <w:rPr>
            <w:rStyle w:val="Lienhypertexte"/>
            <w:rFonts w:cs="Arial"/>
            <w:i/>
            <w:noProof/>
            <w:sz w:val="20"/>
            <w:szCs w:val="20"/>
          </w:rPr>
          <w:t>1.3.4.3. Méthodologie d’analyse de l’importance des impacts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24</w:t>
        </w:r>
        <w:r w:rsidRPr="00CD1B33">
          <w:rPr>
            <w:rFonts w:cs="Arial"/>
            <w:i/>
            <w:noProof/>
            <w:webHidden/>
            <w:sz w:val="20"/>
            <w:szCs w:val="20"/>
          </w:rPr>
          <w:fldChar w:fldCharType="end"/>
        </w:r>
      </w:hyperlink>
    </w:p>
    <w:p w14:paraId="41C7228B" w14:textId="22B6913A" w:rsidR="00CD1B33" w:rsidRPr="00CD1B33" w:rsidRDefault="00CD1B33" w:rsidP="00CD1B33">
      <w:pPr>
        <w:pStyle w:val="TM4"/>
        <w:spacing w:before="60"/>
        <w:rPr>
          <w:rFonts w:eastAsiaTheme="minorEastAsia" w:cs="Arial"/>
          <w:i/>
          <w:noProof/>
          <w:color w:val="auto"/>
          <w:sz w:val="20"/>
          <w:szCs w:val="20"/>
          <w:lang w:eastAsia="fr-FR"/>
        </w:rPr>
      </w:pPr>
      <w:hyperlink w:anchor="_Toc52887922" w:history="1">
        <w:r w:rsidRPr="00CD1B33">
          <w:rPr>
            <w:rStyle w:val="Lienhypertexte"/>
            <w:rFonts w:cs="Arial"/>
            <w:i/>
            <w:noProof/>
            <w:sz w:val="20"/>
            <w:szCs w:val="20"/>
          </w:rPr>
          <w:t>1.3.4.4. Proposition de mesures environnementales et sociales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26</w:t>
        </w:r>
        <w:r w:rsidRPr="00CD1B33">
          <w:rPr>
            <w:rFonts w:cs="Arial"/>
            <w:i/>
            <w:noProof/>
            <w:webHidden/>
            <w:sz w:val="20"/>
            <w:szCs w:val="20"/>
          </w:rPr>
          <w:fldChar w:fldCharType="end"/>
        </w:r>
      </w:hyperlink>
    </w:p>
    <w:p w14:paraId="0F8518AC" w14:textId="5B2936BE" w:rsidR="00CD1B33" w:rsidRPr="00CD1B33" w:rsidRDefault="00CD1B33" w:rsidP="00CD1B33">
      <w:pPr>
        <w:pStyle w:val="TM4"/>
        <w:spacing w:before="60"/>
        <w:rPr>
          <w:rFonts w:eastAsiaTheme="minorEastAsia" w:cs="Arial"/>
          <w:i/>
          <w:noProof/>
          <w:color w:val="auto"/>
          <w:sz w:val="20"/>
          <w:szCs w:val="20"/>
          <w:lang w:eastAsia="fr-FR"/>
        </w:rPr>
      </w:pPr>
      <w:hyperlink w:anchor="_Toc52887923" w:history="1">
        <w:r w:rsidRPr="00CD1B33">
          <w:rPr>
            <w:rStyle w:val="Lienhypertexte"/>
            <w:rFonts w:cs="Arial"/>
            <w:i/>
            <w:noProof/>
            <w:sz w:val="20"/>
            <w:szCs w:val="20"/>
          </w:rPr>
          <w:t>1.3.4.5. Risques et accidents technologiques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26</w:t>
        </w:r>
        <w:r w:rsidRPr="00CD1B33">
          <w:rPr>
            <w:rFonts w:cs="Arial"/>
            <w:i/>
            <w:noProof/>
            <w:webHidden/>
            <w:sz w:val="20"/>
            <w:szCs w:val="20"/>
          </w:rPr>
          <w:fldChar w:fldCharType="end"/>
        </w:r>
      </w:hyperlink>
    </w:p>
    <w:p w14:paraId="001040BA" w14:textId="661D39E0" w:rsidR="00CD1B33" w:rsidRPr="00CD1B33" w:rsidRDefault="00CD1B33" w:rsidP="00CD1B33">
      <w:pPr>
        <w:pStyle w:val="TM4"/>
        <w:spacing w:before="60"/>
        <w:rPr>
          <w:rFonts w:eastAsiaTheme="minorEastAsia" w:cs="Arial"/>
          <w:i/>
          <w:noProof/>
          <w:color w:val="auto"/>
          <w:sz w:val="20"/>
          <w:szCs w:val="20"/>
          <w:lang w:eastAsia="fr-FR"/>
        </w:rPr>
      </w:pPr>
      <w:hyperlink w:anchor="_Toc52887924" w:history="1">
        <w:r w:rsidRPr="00CD1B33">
          <w:rPr>
            <w:rStyle w:val="Lienhypertexte"/>
            <w:rFonts w:cs="Arial"/>
            <w:i/>
            <w:noProof/>
            <w:sz w:val="20"/>
            <w:szCs w:val="20"/>
          </w:rPr>
          <w:t>1.3.4.7. Surveillance environnementale et suivi environnemental.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28</w:t>
        </w:r>
        <w:r w:rsidRPr="00CD1B33">
          <w:rPr>
            <w:rFonts w:cs="Arial"/>
            <w:i/>
            <w:noProof/>
            <w:webHidden/>
            <w:sz w:val="20"/>
            <w:szCs w:val="20"/>
          </w:rPr>
          <w:fldChar w:fldCharType="end"/>
        </w:r>
      </w:hyperlink>
    </w:p>
    <w:p w14:paraId="0A8FC291" w14:textId="2B415173"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25" w:history="1">
        <w:r w:rsidRPr="00CD1B33">
          <w:rPr>
            <w:rStyle w:val="Lienhypertexte"/>
            <w:rFonts w:cs="Arial"/>
            <w:i/>
            <w:noProof/>
            <w:sz w:val="20"/>
            <w:szCs w:val="20"/>
          </w:rPr>
          <w:t>1.3.5. Réalisation d’un Plan d’Action de Réinstallation (PAR)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29</w:t>
        </w:r>
        <w:r w:rsidRPr="00CD1B33">
          <w:rPr>
            <w:rFonts w:cs="Arial"/>
            <w:i/>
            <w:noProof/>
            <w:webHidden/>
            <w:sz w:val="20"/>
            <w:szCs w:val="20"/>
          </w:rPr>
          <w:fldChar w:fldCharType="end"/>
        </w:r>
      </w:hyperlink>
    </w:p>
    <w:p w14:paraId="4827E17C" w14:textId="065A863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26" w:history="1">
        <w:r w:rsidRPr="00CD1B33">
          <w:rPr>
            <w:rStyle w:val="Lienhypertexte"/>
            <w:rFonts w:cs="Arial"/>
            <w:i/>
            <w:noProof/>
            <w:sz w:val="20"/>
            <w:szCs w:val="20"/>
          </w:rPr>
          <w:t>1.3.6. Traitement et analyse des données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29</w:t>
        </w:r>
        <w:r w:rsidRPr="00CD1B33">
          <w:rPr>
            <w:rFonts w:cs="Arial"/>
            <w:i/>
            <w:noProof/>
            <w:webHidden/>
            <w:sz w:val="20"/>
            <w:szCs w:val="20"/>
          </w:rPr>
          <w:fldChar w:fldCharType="end"/>
        </w:r>
      </w:hyperlink>
    </w:p>
    <w:p w14:paraId="3D022B02" w14:textId="50C1E1EB"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927" w:history="1">
        <w:r w:rsidRPr="00CD1B33">
          <w:rPr>
            <w:rStyle w:val="Lienhypertexte"/>
            <w:rFonts w:cs="Arial"/>
            <w:b w:val="0"/>
            <w:i/>
            <w:noProof/>
          </w:rPr>
          <w:t>2. ANALYSE DU CADRE POLITIQUE, JURIDIQUE ET INSTITUTIONNEL DU PROJET</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_Toc52887927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31</w:t>
        </w:r>
        <w:r w:rsidRPr="00CD1B33">
          <w:rPr>
            <w:rFonts w:cs="Arial"/>
            <w:b w:val="0"/>
            <w:i/>
            <w:noProof/>
            <w:webHidden/>
          </w:rPr>
          <w:fldChar w:fldCharType="end"/>
        </w:r>
      </w:hyperlink>
    </w:p>
    <w:p w14:paraId="1738AEA4" w14:textId="0C41B2EF"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28" w:history="1">
        <w:r w:rsidRPr="00CD1B33">
          <w:rPr>
            <w:rStyle w:val="Lienhypertexte"/>
            <w:rFonts w:cs="Arial"/>
            <w:i/>
            <w:noProof/>
            <w:sz w:val="20"/>
            <w:szCs w:val="20"/>
          </w:rPr>
          <w:t>2.1. Cadre politique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31</w:t>
        </w:r>
        <w:r w:rsidRPr="00CD1B33">
          <w:rPr>
            <w:rFonts w:cs="Arial"/>
            <w:i/>
            <w:noProof/>
            <w:webHidden/>
            <w:sz w:val="20"/>
            <w:szCs w:val="20"/>
          </w:rPr>
          <w:fldChar w:fldCharType="end"/>
        </w:r>
      </w:hyperlink>
    </w:p>
    <w:p w14:paraId="749084EB" w14:textId="1E20E835"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29" w:history="1">
        <w:r w:rsidRPr="00CD1B33">
          <w:rPr>
            <w:rStyle w:val="Lienhypertexte"/>
            <w:rFonts w:cs="Arial"/>
            <w:i/>
            <w:noProof/>
            <w:sz w:val="20"/>
            <w:szCs w:val="20"/>
          </w:rPr>
          <w:t>2.2. Cadre juridique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_Toc52887929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32</w:t>
        </w:r>
        <w:r w:rsidRPr="00CD1B33">
          <w:rPr>
            <w:rFonts w:cs="Arial"/>
            <w:i/>
            <w:noProof/>
            <w:webHidden/>
            <w:sz w:val="20"/>
            <w:szCs w:val="20"/>
          </w:rPr>
          <w:fldChar w:fldCharType="end"/>
        </w:r>
      </w:hyperlink>
    </w:p>
    <w:p w14:paraId="6748262D" w14:textId="0DF629E9"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30" w:history="1">
        <w:r w:rsidRPr="00CD1B33">
          <w:rPr>
            <w:rStyle w:val="Lienhypertexte"/>
            <w:rFonts w:cs="Arial"/>
            <w:i/>
            <w:noProof/>
            <w:sz w:val="20"/>
            <w:szCs w:val="20"/>
            <w:lang w:eastAsia="fr-FR"/>
          </w:rPr>
          <w:t>2.2.1. Normes internationales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_Toc52887930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32</w:t>
        </w:r>
        <w:r w:rsidRPr="00CD1B33">
          <w:rPr>
            <w:rFonts w:cs="Arial"/>
            <w:i/>
            <w:noProof/>
            <w:webHidden/>
            <w:sz w:val="20"/>
            <w:szCs w:val="20"/>
          </w:rPr>
          <w:fldChar w:fldCharType="end"/>
        </w:r>
      </w:hyperlink>
    </w:p>
    <w:p w14:paraId="55ED8176" w14:textId="55FB5254" w:rsidR="00CD1B33" w:rsidRPr="00CD1B33" w:rsidRDefault="00CD1B33" w:rsidP="00CD1B33">
      <w:pPr>
        <w:pStyle w:val="TM4"/>
        <w:spacing w:before="60"/>
        <w:rPr>
          <w:rFonts w:eastAsiaTheme="minorEastAsia" w:cs="Arial"/>
          <w:i/>
          <w:noProof/>
          <w:color w:val="auto"/>
          <w:sz w:val="20"/>
          <w:szCs w:val="20"/>
          <w:lang w:eastAsia="fr-FR"/>
        </w:rPr>
      </w:pPr>
      <w:hyperlink w:anchor="_Toc52887931" w:history="1">
        <w:r w:rsidRPr="00CD1B33">
          <w:rPr>
            <w:rStyle w:val="Lienhypertexte"/>
            <w:rFonts w:cs="Arial"/>
            <w:i/>
            <w:noProof/>
            <w:sz w:val="20"/>
            <w:szCs w:val="20"/>
            <w:lang w:eastAsia="fr-FR"/>
          </w:rPr>
          <w:t>2.2.1.1. Les conventions internationales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_Toc52887931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32</w:t>
        </w:r>
        <w:r w:rsidRPr="00CD1B33">
          <w:rPr>
            <w:rFonts w:cs="Arial"/>
            <w:i/>
            <w:noProof/>
            <w:webHidden/>
            <w:sz w:val="20"/>
            <w:szCs w:val="20"/>
          </w:rPr>
          <w:fldChar w:fldCharType="end"/>
        </w:r>
      </w:hyperlink>
    </w:p>
    <w:p w14:paraId="138C620A" w14:textId="79845C4F" w:rsidR="00CD1B33" w:rsidRPr="00CD1B33" w:rsidRDefault="00CD1B33" w:rsidP="00CD1B33">
      <w:pPr>
        <w:pStyle w:val="TM4"/>
        <w:spacing w:before="60"/>
        <w:rPr>
          <w:rFonts w:eastAsiaTheme="minorEastAsia" w:cs="Arial"/>
          <w:i/>
          <w:noProof/>
          <w:color w:val="auto"/>
          <w:sz w:val="20"/>
          <w:szCs w:val="20"/>
          <w:lang w:eastAsia="fr-FR"/>
        </w:rPr>
      </w:pPr>
      <w:hyperlink w:anchor="_Toc52887932" w:history="1">
        <w:r w:rsidRPr="00CD1B33">
          <w:rPr>
            <w:rStyle w:val="Lienhypertexte"/>
            <w:rFonts w:cs="Arial"/>
            <w:i/>
            <w:noProof/>
            <w:sz w:val="20"/>
            <w:szCs w:val="20"/>
          </w:rPr>
          <w:t>2.2.1.2. Les politiques opérationnelles des partenaires techniques et financiers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_Toc52887932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34</w:t>
        </w:r>
        <w:r w:rsidRPr="00CD1B33">
          <w:rPr>
            <w:rFonts w:cs="Arial"/>
            <w:i/>
            <w:noProof/>
            <w:webHidden/>
            <w:sz w:val="20"/>
            <w:szCs w:val="20"/>
          </w:rPr>
          <w:fldChar w:fldCharType="end"/>
        </w:r>
      </w:hyperlink>
    </w:p>
    <w:p w14:paraId="0B99C8C4" w14:textId="666739F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33" w:history="1">
        <w:r w:rsidRPr="00CD1B33">
          <w:rPr>
            <w:rStyle w:val="Lienhypertexte"/>
            <w:rFonts w:cs="Arial"/>
            <w:i/>
            <w:noProof/>
            <w:sz w:val="20"/>
            <w:szCs w:val="20"/>
            <w:lang w:eastAsia="fr-FR"/>
          </w:rPr>
          <w:t>2.2.2. Les textes nationaux applicables au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_Toc52887933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36</w:t>
        </w:r>
        <w:r w:rsidRPr="00CD1B33">
          <w:rPr>
            <w:rFonts w:cs="Arial"/>
            <w:i/>
            <w:noProof/>
            <w:webHidden/>
            <w:sz w:val="20"/>
            <w:szCs w:val="20"/>
          </w:rPr>
          <w:fldChar w:fldCharType="end"/>
        </w:r>
      </w:hyperlink>
    </w:p>
    <w:p w14:paraId="496CDD4A" w14:textId="7EBCF273"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52" w:history="1">
        <w:r w:rsidRPr="00CD1B33">
          <w:rPr>
            <w:rStyle w:val="Lienhypertexte"/>
            <w:rFonts w:cs="Arial"/>
            <w:i/>
            <w:noProof/>
            <w:sz w:val="20"/>
            <w:szCs w:val="20"/>
          </w:rPr>
          <w:t>2.2.3. Cadre institutionnel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_Toc52887952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45</w:t>
        </w:r>
        <w:r w:rsidRPr="00CD1B33">
          <w:rPr>
            <w:rFonts w:cs="Arial"/>
            <w:i/>
            <w:noProof/>
            <w:webHidden/>
            <w:sz w:val="20"/>
            <w:szCs w:val="20"/>
          </w:rPr>
          <w:fldChar w:fldCharType="end"/>
        </w:r>
      </w:hyperlink>
    </w:p>
    <w:p w14:paraId="70722F74" w14:textId="0227722C" w:rsidR="00CD1B33" w:rsidRPr="00CD1B33" w:rsidRDefault="00CD1B33" w:rsidP="00CD1B33">
      <w:pPr>
        <w:pStyle w:val="TM4"/>
        <w:spacing w:before="60"/>
        <w:rPr>
          <w:rFonts w:eastAsiaTheme="minorEastAsia" w:cs="Arial"/>
          <w:i/>
          <w:noProof/>
          <w:color w:val="auto"/>
          <w:sz w:val="20"/>
          <w:szCs w:val="20"/>
          <w:lang w:eastAsia="fr-FR"/>
        </w:rPr>
      </w:pPr>
      <w:hyperlink w:anchor="_Toc52887953" w:history="1">
        <w:r w:rsidRPr="00CD1B33">
          <w:rPr>
            <w:rStyle w:val="Lienhypertexte"/>
            <w:rFonts w:cs="Arial"/>
            <w:i/>
            <w:noProof/>
            <w:sz w:val="20"/>
            <w:szCs w:val="20"/>
          </w:rPr>
          <w:t>2.2.3.1. Maitre d’Ouvrage : Ministère du Cadre de Vie et du Développement Durable (MCVDD)</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_Toc52887953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45</w:t>
        </w:r>
        <w:r w:rsidRPr="00CD1B33">
          <w:rPr>
            <w:rFonts w:cs="Arial"/>
            <w:i/>
            <w:noProof/>
            <w:webHidden/>
            <w:sz w:val="20"/>
            <w:szCs w:val="20"/>
          </w:rPr>
          <w:fldChar w:fldCharType="end"/>
        </w:r>
      </w:hyperlink>
    </w:p>
    <w:p w14:paraId="67937198" w14:textId="2B936AFC" w:rsidR="00CD1B33" w:rsidRPr="00CD1B33" w:rsidRDefault="00CD1B33" w:rsidP="00CD1B33">
      <w:pPr>
        <w:pStyle w:val="TM4"/>
        <w:spacing w:before="60"/>
        <w:rPr>
          <w:rFonts w:eastAsiaTheme="minorEastAsia" w:cs="Arial"/>
          <w:i/>
          <w:noProof/>
          <w:color w:val="auto"/>
          <w:sz w:val="20"/>
          <w:szCs w:val="20"/>
          <w:lang w:eastAsia="fr-FR"/>
        </w:rPr>
      </w:pPr>
      <w:hyperlink w:anchor="_Toc52887954" w:history="1">
        <w:r w:rsidRPr="00CD1B33">
          <w:rPr>
            <w:rStyle w:val="Lienhypertexte"/>
            <w:rFonts w:cs="Arial"/>
            <w:i/>
            <w:noProof/>
            <w:sz w:val="20"/>
            <w:szCs w:val="20"/>
          </w:rPr>
          <w:t>2.2.3.2. Agence du Cadre de Vie pour le Développement du Territoire (ACVDT)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_Toc52887954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46</w:t>
        </w:r>
        <w:r w:rsidRPr="00CD1B33">
          <w:rPr>
            <w:rFonts w:cs="Arial"/>
            <w:i/>
            <w:noProof/>
            <w:webHidden/>
            <w:sz w:val="20"/>
            <w:szCs w:val="20"/>
          </w:rPr>
          <w:fldChar w:fldCharType="end"/>
        </w:r>
      </w:hyperlink>
    </w:p>
    <w:p w14:paraId="1E79C92F" w14:textId="1E859067" w:rsidR="00CD1B33" w:rsidRPr="00CD1B33" w:rsidRDefault="00CD1B33" w:rsidP="00CD1B33">
      <w:pPr>
        <w:pStyle w:val="TM4"/>
        <w:spacing w:before="60"/>
        <w:rPr>
          <w:rFonts w:eastAsiaTheme="minorEastAsia" w:cs="Arial"/>
          <w:i/>
          <w:noProof/>
          <w:color w:val="auto"/>
          <w:sz w:val="20"/>
          <w:szCs w:val="20"/>
          <w:lang w:eastAsia="fr-FR"/>
        </w:rPr>
      </w:pPr>
      <w:hyperlink w:anchor="_Toc52887955" w:history="1">
        <w:r w:rsidRPr="00CD1B33">
          <w:rPr>
            <w:rStyle w:val="Lienhypertexte"/>
            <w:rFonts w:cs="Arial"/>
            <w:i/>
            <w:noProof/>
            <w:sz w:val="20"/>
            <w:szCs w:val="20"/>
          </w:rPr>
          <w:t>2.2.3.3. Agence Nationale du Domaine et du Foncier (ANDF)</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_Toc52887955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47</w:t>
        </w:r>
        <w:r w:rsidRPr="00CD1B33">
          <w:rPr>
            <w:rFonts w:cs="Arial"/>
            <w:i/>
            <w:noProof/>
            <w:webHidden/>
            <w:sz w:val="20"/>
            <w:szCs w:val="20"/>
          </w:rPr>
          <w:fldChar w:fldCharType="end"/>
        </w:r>
      </w:hyperlink>
    </w:p>
    <w:p w14:paraId="4127D84E" w14:textId="25ACB554" w:rsidR="00CD1B33" w:rsidRPr="00CD1B33" w:rsidRDefault="00CD1B33" w:rsidP="00CD1B33">
      <w:pPr>
        <w:pStyle w:val="TM4"/>
        <w:spacing w:before="60"/>
        <w:rPr>
          <w:rFonts w:eastAsiaTheme="minorEastAsia" w:cs="Arial"/>
          <w:i/>
          <w:noProof/>
          <w:color w:val="auto"/>
          <w:sz w:val="20"/>
          <w:szCs w:val="20"/>
          <w:lang w:eastAsia="fr-FR"/>
        </w:rPr>
      </w:pPr>
      <w:hyperlink w:anchor="_Toc52887956" w:history="1">
        <w:r w:rsidRPr="00CD1B33">
          <w:rPr>
            <w:rStyle w:val="Lienhypertexte"/>
            <w:rFonts w:cs="Arial"/>
            <w:i/>
            <w:noProof/>
            <w:sz w:val="20"/>
            <w:szCs w:val="20"/>
          </w:rPr>
          <w:t>2.2.3.4. Bénéficiaires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_Toc52887956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48</w:t>
        </w:r>
        <w:r w:rsidRPr="00CD1B33">
          <w:rPr>
            <w:rFonts w:cs="Arial"/>
            <w:i/>
            <w:noProof/>
            <w:webHidden/>
            <w:sz w:val="20"/>
            <w:szCs w:val="20"/>
          </w:rPr>
          <w:fldChar w:fldCharType="end"/>
        </w:r>
      </w:hyperlink>
    </w:p>
    <w:p w14:paraId="30A20613" w14:textId="57F766FA" w:rsidR="00CD1B33" w:rsidRPr="00CD1B33" w:rsidRDefault="00CD1B33" w:rsidP="00CD1B33">
      <w:pPr>
        <w:pStyle w:val="TM5"/>
        <w:tabs>
          <w:tab w:val="right" w:leader="dot" w:pos="9061"/>
        </w:tabs>
        <w:spacing w:before="60" w:after="0" w:line="240" w:lineRule="auto"/>
        <w:rPr>
          <w:rFonts w:eastAsiaTheme="minorEastAsia" w:cs="Arial"/>
          <w:i/>
          <w:noProof/>
          <w:color w:val="auto"/>
          <w:sz w:val="20"/>
          <w:szCs w:val="20"/>
          <w:lang w:eastAsia="fr-FR"/>
        </w:rPr>
      </w:pPr>
      <w:hyperlink w:anchor="_Toc52887957" w:history="1">
        <w:r w:rsidRPr="00CD1B33">
          <w:rPr>
            <w:rStyle w:val="Lienhypertexte"/>
            <w:rFonts w:cs="Arial"/>
            <w:i/>
            <w:noProof/>
            <w:sz w:val="20"/>
            <w:szCs w:val="20"/>
          </w:rPr>
          <w:t>2.2.3.4.1. Préfecture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_Toc52887957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48</w:t>
        </w:r>
        <w:r w:rsidRPr="00CD1B33">
          <w:rPr>
            <w:rFonts w:cs="Arial"/>
            <w:i/>
            <w:noProof/>
            <w:webHidden/>
            <w:sz w:val="20"/>
            <w:szCs w:val="20"/>
          </w:rPr>
          <w:fldChar w:fldCharType="end"/>
        </w:r>
      </w:hyperlink>
    </w:p>
    <w:p w14:paraId="52CFC34B" w14:textId="4572CFB9" w:rsidR="00CD1B33" w:rsidRPr="00CD1B33" w:rsidRDefault="00CD1B33" w:rsidP="00CD1B33">
      <w:pPr>
        <w:pStyle w:val="TM5"/>
        <w:tabs>
          <w:tab w:val="right" w:leader="dot" w:pos="9061"/>
        </w:tabs>
        <w:spacing w:before="60" w:after="0" w:line="240" w:lineRule="auto"/>
        <w:rPr>
          <w:rFonts w:eastAsiaTheme="minorEastAsia" w:cs="Arial"/>
          <w:i/>
          <w:noProof/>
          <w:color w:val="auto"/>
          <w:sz w:val="20"/>
          <w:szCs w:val="20"/>
          <w:lang w:eastAsia="fr-FR"/>
        </w:rPr>
      </w:pPr>
      <w:hyperlink w:anchor="_Toc52887958" w:history="1">
        <w:r w:rsidRPr="00CD1B33">
          <w:rPr>
            <w:rStyle w:val="Lienhypertexte"/>
            <w:rFonts w:cs="Arial"/>
            <w:i/>
            <w:noProof/>
            <w:sz w:val="20"/>
            <w:szCs w:val="20"/>
          </w:rPr>
          <w:t>2.2.3.4.2. La commune de Bohicon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_Toc52887958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48</w:t>
        </w:r>
        <w:r w:rsidRPr="00CD1B33">
          <w:rPr>
            <w:rFonts w:cs="Arial"/>
            <w:i/>
            <w:noProof/>
            <w:webHidden/>
            <w:sz w:val="20"/>
            <w:szCs w:val="20"/>
          </w:rPr>
          <w:fldChar w:fldCharType="end"/>
        </w:r>
      </w:hyperlink>
    </w:p>
    <w:p w14:paraId="0783FD86" w14:textId="38C0D59A"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959" w:history="1">
        <w:r w:rsidRPr="00CD1B33">
          <w:rPr>
            <w:rStyle w:val="Lienhypertexte"/>
            <w:rFonts w:cs="Arial"/>
            <w:b w:val="0"/>
            <w:i/>
            <w:noProof/>
          </w:rPr>
          <w:t>3- DESCRIPTION DU MILIEU RECEPTEUR des activites DU PROJET</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_Toc52887959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49</w:t>
        </w:r>
        <w:r w:rsidRPr="00CD1B33">
          <w:rPr>
            <w:rFonts w:cs="Arial"/>
            <w:b w:val="0"/>
            <w:i/>
            <w:noProof/>
            <w:webHidden/>
          </w:rPr>
          <w:fldChar w:fldCharType="end"/>
        </w:r>
      </w:hyperlink>
    </w:p>
    <w:p w14:paraId="6DA1B905" w14:textId="23B24AD5"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60" w:history="1">
        <w:r w:rsidRPr="00CD1B33">
          <w:rPr>
            <w:rStyle w:val="Lienhypertexte"/>
            <w:rFonts w:cs="Arial"/>
            <w:i/>
            <w:noProof/>
            <w:sz w:val="20"/>
            <w:szCs w:val="20"/>
          </w:rPr>
          <w:t>3.1. Généralités sur la zone d’étude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49</w:t>
        </w:r>
        <w:r w:rsidRPr="00CD1B33">
          <w:rPr>
            <w:rFonts w:cs="Arial"/>
            <w:i/>
            <w:noProof/>
            <w:webHidden/>
            <w:sz w:val="20"/>
            <w:szCs w:val="20"/>
          </w:rPr>
          <w:fldChar w:fldCharType="end"/>
        </w:r>
      </w:hyperlink>
    </w:p>
    <w:p w14:paraId="7043EF9F" w14:textId="79E7C709"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61" w:history="1">
        <w:r w:rsidRPr="00CD1B33">
          <w:rPr>
            <w:rStyle w:val="Lienhypertexte"/>
            <w:rFonts w:cs="Arial"/>
            <w:i/>
            <w:noProof/>
            <w:sz w:val="20"/>
            <w:szCs w:val="20"/>
          </w:rPr>
          <w:t>3.1.1. Présentation du milieu physique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49</w:t>
        </w:r>
        <w:r w:rsidRPr="00CD1B33">
          <w:rPr>
            <w:rFonts w:cs="Arial"/>
            <w:i/>
            <w:noProof/>
            <w:webHidden/>
            <w:sz w:val="20"/>
            <w:szCs w:val="20"/>
          </w:rPr>
          <w:fldChar w:fldCharType="end"/>
        </w:r>
      </w:hyperlink>
    </w:p>
    <w:p w14:paraId="794C9BDF" w14:textId="5BF92427" w:rsidR="00CD1B33" w:rsidRPr="00CD1B33" w:rsidRDefault="00CD1B33" w:rsidP="00CD1B33">
      <w:pPr>
        <w:pStyle w:val="TM4"/>
        <w:spacing w:before="60"/>
        <w:rPr>
          <w:rFonts w:eastAsiaTheme="minorEastAsia" w:cs="Arial"/>
          <w:i/>
          <w:noProof/>
          <w:color w:val="auto"/>
          <w:sz w:val="20"/>
          <w:szCs w:val="20"/>
          <w:lang w:eastAsia="fr-FR"/>
        </w:rPr>
      </w:pPr>
      <w:hyperlink w:anchor="_Toc52887962" w:history="1">
        <w:r w:rsidRPr="00CD1B33">
          <w:rPr>
            <w:rStyle w:val="Lienhypertexte"/>
            <w:rFonts w:cs="Arial"/>
            <w:i/>
            <w:noProof/>
            <w:sz w:val="20"/>
            <w:szCs w:val="20"/>
          </w:rPr>
          <w:t>3.1.1.1. Situation géographique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49</w:t>
        </w:r>
        <w:r w:rsidRPr="00CD1B33">
          <w:rPr>
            <w:rFonts w:cs="Arial"/>
            <w:i/>
            <w:noProof/>
            <w:webHidden/>
            <w:sz w:val="20"/>
            <w:szCs w:val="20"/>
          </w:rPr>
          <w:fldChar w:fldCharType="end"/>
        </w:r>
      </w:hyperlink>
    </w:p>
    <w:p w14:paraId="0B04B69F" w14:textId="3E12773F" w:rsidR="00CD1B33" w:rsidRPr="00CD1B33" w:rsidRDefault="00CD1B33" w:rsidP="00CD1B33">
      <w:pPr>
        <w:pStyle w:val="TM4"/>
        <w:spacing w:before="60"/>
        <w:rPr>
          <w:rFonts w:eastAsiaTheme="minorEastAsia" w:cs="Arial"/>
          <w:i/>
          <w:noProof/>
          <w:color w:val="auto"/>
          <w:sz w:val="20"/>
          <w:szCs w:val="20"/>
          <w:lang w:eastAsia="fr-FR"/>
        </w:rPr>
      </w:pPr>
      <w:hyperlink w:anchor="_Toc52887963" w:history="1">
        <w:r w:rsidRPr="00CD1B33">
          <w:rPr>
            <w:rStyle w:val="Lienhypertexte"/>
            <w:rFonts w:cs="Arial"/>
            <w:i/>
            <w:noProof/>
            <w:sz w:val="20"/>
            <w:szCs w:val="20"/>
          </w:rPr>
          <w:t>3.1.1.2. Facteurs climatiques de la ville de Bohicon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51</w:t>
        </w:r>
        <w:r w:rsidRPr="00CD1B33">
          <w:rPr>
            <w:rFonts w:cs="Arial"/>
            <w:i/>
            <w:noProof/>
            <w:webHidden/>
            <w:sz w:val="20"/>
            <w:szCs w:val="20"/>
          </w:rPr>
          <w:fldChar w:fldCharType="end"/>
        </w:r>
      </w:hyperlink>
    </w:p>
    <w:p w14:paraId="4EDEA7EF" w14:textId="67AC4CD8" w:rsidR="00CD1B33" w:rsidRPr="00CD1B33" w:rsidRDefault="00CD1B33" w:rsidP="00CD1B33">
      <w:pPr>
        <w:pStyle w:val="TM4"/>
        <w:spacing w:before="60"/>
        <w:rPr>
          <w:rFonts w:eastAsiaTheme="minorEastAsia" w:cs="Arial"/>
          <w:i/>
          <w:noProof/>
          <w:color w:val="auto"/>
          <w:sz w:val="20"/>
          <w:szCs w:val="20"/>
          <w:lang w:eastAsia="fr-FR"/>
        </w:rPr>
      </w:pPr>
      <w:hyperlink w:anchor="_Toc52887964" w:history="1">
        <w:r w:rsidRPr="00CD1B33">
          <w:rPr>
            <w:rStyle w:val="Lienhypertexte"/>
            <w:rFonts w:cs="Arial"/>
            <w:i/>
            <w:noProof/>
            <w:sz w:val="20"/>
            <w:szCs w:val="20"/>
          </w:rPr>
          <w:t>3.1.2.3. Topographie du site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54</w:t>
        </w:r>
        <w:r w:rsidRPr="00CD1B33">
          <w:rPr>
            <w:rFonts w:cs="Arial"/>
            <w:i/>
            <w:noProof/>
            <w:webHidden/>
            <w:sz w:val="20"/>
            <w:szCs w:val="20"/>
          </w:rPr>
          <w:fldChar w:fldCharType="end"/>
        </w:r>
      </w:hyperlink>
    </w:p>
    <w:p w14:paraId="4EDD622D" w14:textId="03CE779C" w:rsidR="00CD1B33" w:rsidRPr="00CD1B33" w:rsidRDefault="00CD1B33" w:rsidP="00CD1B33">
      <w:pPr>
        <w:pStyle w:val="TM4"/>
        <w:spacing w:before="60"/>
        <w:rPr>
          <w:rFonts w:eastAsiaTheme="minorEastAsia" w:cs="Arial"/>
          <w:i/>
          <w:noProof/>
          <w:color w:val="auto"/>
          <w:sz w:val="20"/>
          <w:szCs w:val="20"/>
          <w:lang w:eastAsia="fr-FR"/>
        </w:rPr>
      </w:pPr>
      <w:hyperlink w:anchor="_Toc52887965" w:history="1">
        <w:r w:rsidRPr="00CD1B33">
          <w:rPr>
            <w:rStyle w:val="Lienhypertexte"/>
            <w:rFonts w:cs="Arial"/>
            <w:i/>
            <w:noProof/>
            <w:sz w:val="20"/>
            <w:szCs w:val="20"/>
          </w:rPr>
          <w:t>3.1.2.4. Pédologie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57</w:t>
        </w:r>
        <w:r w:rsidRPr="00CD1B33">
          <w:rPr>
            <w:rFonts w:cs="Arial"/>
            <w:i/>
            <w:noProof/>
            <w:webHidden/>
            <w:sz w:val="20"/>
            <w:szCs w:val="20"/>
          </w:rPr>
          <w:fldChar w:fldCharType="end"/>
        </w:r>
      </w:hyperlink>
    </w:p>
    <w:p w14:paraId="1E0C36D6" w14:textId="0707EBE0" w:rsidR="00CD1B33" w:rsidRPr="00CD1B33" w:rsidRDefault="00CD1B33" w:rsidP="00CD1B33">
      <w:pPr>
        <w:pStyle w:val="TM4"/>
        <w:spacing w:before="60"/>
        <w:rPr>
          <w:rFonts w:eastAsiaTheme="minorEastAsia" w:cs="Arial"/>
          <w:i/>
          <w:noProof/>
          <w:color w:val="auto"/>
          <w:sz w:val="20"/>
          <w:szCs w:val="20"/>
          <w:lang w:eastAsia="fr-FR"/>
        </w:rPr>
      </w:pPr>
      <w:hyperlink w:anchor="_Toc52887966" w:history="1">
        <w:r w:rsidRPr="00CD1B33">
          <w:rPr>
            <w:rStyle w:val="Lienhypertexte"/>
            <w:rFonts w:cs="Arial"/>
            <w:i/>
            <w:noProof/>
            <w:sz w:val="20"/>
            <w:szCs w:val="20"/>
          </w:rPr>
          <w:t>3.1.2.5. Réseau hydrographique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59</w:t>
        </w:r>
        <w:r w:rsidRPr="00CD1B33">
          <w:rPr>
            <w:rFonts w:cs="Arial"/>
            <w:i/>
            <w:noProof/>
            <w:webHidden/>
            <w:sz w:val="20"/>
            <w:szCs w:val="20"/>
          </w:rPr>
          <w:fldChar w:fldCharType="end"/>
        </w:r>
      </w:hyperlink>
    </w:p>
    <w:p w14:paraId="55A06517" w14:textId="0CD327F9" w:rsidR="00CD1B33" w:rsidRPr="00CD1B33" w:rsidRDefault="00CD1B33" w:rsidP="00CD1B33">
      <w:pPr>
        <w:pStyle w:val="TM4"/>
        <w:spacing w:before="60"/>
        <w:rPr>
          <w:rFonts w:eastAsiaTheme="minorEastAsia" w:cs="Arial"/>
          <w:i/>
          <w:noProof/>
          <w:color w:val="auto"/>
          <w:sz w:val="20"/>
          <w:szCs w:val="20"/>
          <w:lang w:eastAsia="fr-FR"/>
        </w:rPr>
      </w:pPr>
      <w:hyperlink w:anchor="_Toc52887967" w:history="1">
        <w:r w:rsidRPr="00CD1B33">
          <w:rPr>
            <w:rStyle w:val="Lienhypertexte"/>
            <w:rFonts w:cs="Arial"/>
            <w:i/>
            <w:noProof/>
            <w:sz w:val="20"/>
            <w:szCs w:val="20"/>
            <w:lang w:eastAsia="fr-FR"/>
          </w:rPr>
          <w:t>3.1.2.5. Aperçu sur les exutoires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61</w:t>
        </w:r>
        <w:r w:rsidRPr="00CD1B33">
          <w:rPr>
            <w:rFonts w:cs="Arial"/>
            <w:i/>
            <w:noProof/>
            <w:webHidden/>
            <w:sz w:val="20"/>
            <w:szCs w:val="20"/>
          </w:rPr>
          <w:fldChar w:fldCharType="end"/>
        </w:r>
      </w:hyperlink>
    </w:p>
    <w:p w14:paraId="055309C9" w14:textId="77FD9182" w:rsidR="00CD1B33" w:rsidRPr="00CD1B33" w:rsidRDefault="00CD1B33" w:rsidP="00CD1B33">
      <w:pPr>
        <w:pStyle w:val="TM4"/>
        <w:spacing w:before="60"/>
        <w:rPr>
          <w:rFonts w:eastAsiaTheme="minorEastAsia" w:cs="Arial"/>
          <w:i/>
          <w:noProof/>
          <w:color w:val="auto"/>
          <w:sz w:val="20"/>
          <w:szCs w:val="20"/>
          <w:lang w:eastAsia="fr-FR"/>
        </w:rPr>
      </w:pPr>
      <w:hyperlink w:anchor="_Toc52887968" w:history="1">
        <w:r w:rsidRPr="00CD1B33">
          <w:rPr>
            <w:rStyle w:val="Lienhypertexte"/>
            <w:rFonts w:cs="Arial"/>
            <w:i/>
            <w:noProof/>
            <w:sz w:val="20"/>
            <w:szCs w:val="20"/>
            <w:lang w:eastAsia="fr-FR"/>
          </w:rPr>
          <w:t>3.1.2.6. Rappel des causes des inondations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62</w:t>
        </w:r>
        <w:r w:rsidRPr="00CD1B33">
          <w:rPr>
            <w:rFonts w:cs="Arial"/>
            <w:i/>
            <w:noProof/>
            <w:webHidden/>
            <w:sz w:val="20"/>
            <w:szCs w:val="20"/>
          </w:rPr>
          <w:fldChar w:fldCharType="end"/>
        </w:r>
      </w:hyperlink>
    </w:p>
    <w:p w14:paraId="5DAB231C" w14:textId="6263C94A"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69" w:history="1">
        <w:r w:rsidRPr="00CD1B33">
          <w:rPr>
            <w:rStyle w:val="Lienhypertexte"/>
            <w:rFonts w:cs="Arial"/>
            <w:i/>
            <w:noProof/>
            <w:sz w:val="20"/>
            <w:szCs w:val="20"/>
          </w:rPr>
          <w:t>3.2. Milieu humain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_Toc52887969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62</w:t>
        </w:r>
        <w:r w:rsidRPr="00CD1B33">
          <w:rPr>
            <w:rFonts w:cs="Arial"/>
            <w:i/>
            <w:noProof/>
            <w:webHidden/>
            <w:sz w:val="20"/>
            <w:szCs w:val="20"/>
          </w:rPr>
          <w:fldChar w:fldCharType="end"/>
        </w:r>
      </w:hyperlink>
    </w:p>
    <w:p w14:paraId="096EC0C4" w14:textId="6826731A"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70" w:history="1">
        <w:r w:rsidRPr="00CD1B33">
          <w:rPr>
            <w:rStyle w:val="Lienhypertexte"/>
            <w:rFonts w:cs="Arial"/>
            <w:i/>
            <w:noProof/>
            <w:sz w:val="20"/>
            <w:szCs w:val="20"/>
            <w:lang w:eastAsia="fr-FR"/>
          </w:rPr>
          <w:t>3.2.1.</w:t>
        </w:r>
        <w:r w:rsidRPr="00CD1B33">
          <w:rPr>
            <w:rStyle w:val="Lienhypertexte"/>
            <w:rFonts w:cs="Arial"/>
            <w:i/>
            <w:noProof/>
            <w:sz w:val="20"/>
            <w:szCs w:val="20"/>
          </w:rPr>
          <w:t xml:space="preserve"> Evolution démographique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62</w:t>
        </w:r>
        <w:r w:rsidRPr="00CD1B33">
          <w:rPr>
            <w:rFonts w:cs="Arial"/>
            <w:i/>
            <w:noProof/>
            <w:webHidden/>
            <w:sz w:val="20"/>
            <w:szCs w:val="20"/>
          </w:rPr>
          <w:fldChar w:fldCharType="end"/>
        </w:r>
      </w:hyperlink>
    </w:p>
    <w:p w14:paraId="78E5DFA3" w14:textId="6764193A"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71" w:history="1">
        <w:r w:rsidRPr="00CD1B33">
          <w:rPr>
            <w:rStyle w:val="Lienhypertexte"/>
            <w:rFonts w:cs="Arial"/>
            <w:i/>
            <w:noProof/>
            <w:sz w:val="20"/>
            <w:szCs w:val="20"/>
          </w:rPr>
          <w:t>3.2.2. Evolution de la population et densité de Bohicon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63</w:t>
        </w:r>
        <w:r w:rsidRPr="00CD1B33">
          <w:rPr>
            <w:rFonts w:cs="Arial"/>
            <w:i/>
            <w:noProof/>
            <w:webHidden/>
            <w:sz w:val="20"/>
            <w:szCs w:val="20"/>
          </w:rPr>
          <w:fldChar w:fldCharType="end"/>
        </w:r>
      </w:hyperlink>
    </w:p>
    <w:p w14:paraId="25C17883" w14:textId="61770933"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72" w:history="1">
        <w:r w:rsidRPr="00CD1B33">
          <w:rPr>
            <w:rStyle w:val="Lienhypertexte"/>
            <w:rFonts w:cs="Arial"/>
            <w:i/>
            <w:noProof/>
            <w:sz w:val="20"/>
            <w:szCs w:val="20"/>
          </w:rPr>
          <w:t>3.3. Qualité de l’environnement et santé publique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64</w:t>
        </w:r>
        <w:r w:rsidRPr="00CD1B33">
          <w:rPr>
            <w:rFonts w:cs="Arial"/>
            <w:i/>
            <w:noProof/>
            <w:webHidden/>
            <w:sz w:val="20"/>
            <w:szCs w:val="20"/>
          </w:rPr>
          <w:fldChar w:fldCharType="end"/>
        </w:r>
      </w:hyperlink>
    </w:p>
    <w:p w14:paraId="0A38FCA7" w14:textId="1EEAF5D4"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73" w:history="1">
        <w:r w:rsidRPr="00CD1B33">
          <w:rPr>
            <w:rStyle w:val="Lienhypertexte"/>
            <w:rFonts w:cs="Arial"/>
            <w:i/>
            <w:noProof/>
            <w:sz w:val="20"/>
            <w:szCs w:val="20"/>
          </w:rPr>
          <w:t>3.3.1 Assainissement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64</w:t>
        </w:r>
        <w:r w:rsidRPr="00CD1B33">
          <w:rPr>
            <w:rFonts w:cs="Arial"/>
            <w:i/>
            <w:noProof/>
            <w:webHidden/>
            <w:sz w:val="20"/>
            <w:szCs w:val="20"/>
          </w:rPr>
          <w:fldChar w:fldCharType="end"/>
        </w:r>
      </w:hyperlink>
    </w:p>
    <w:p w14:paraId="47415BF3" w14:textId="1C13CCB7"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74" w:history="1">
        <w:r w:rsidRPr="00CD1B33">
          <w:rPr>
            <w:rStyle w:val="Lienhypertexte"/>
            <w:rFonts w:cs="Arial"/>
            <w:i/>
            <w:noProof/>
            <w:sz w:val="20"/>
            <w:szCs w:val="20"/>
          </w:rPr>
          <w:t>3.3.2. Mode de gestion des ordures ménagères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65</w:t>
        </w:r>
        <w:r w:rsidRPr="00CD1B33">
          <w:rPr>
            <w:rFonts w:cs="Arial"/>
            <w:i/>
            <w:noProof/>
            <w:webHidden/>
            <w:sz w:val="20"/>
            <w:szCs w:val="20"/>
          </w:rPr>
          <w:fldChar w:fldCharType="end"/>
        </w:r>
      </w:hyperlink>
    </w:p>
    <w:p w14:paraId="3171457B" w14:textId="4D96B45F"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75" w:history="1">
        <w:r w:rsidRPr="00CD1B33">
          <w:rPr>
            <w:rStyle w:val="Lienhypertexte"/>
            <w:rFonts w:cs="Arial"/>
            <w:i/>
            <w:noProof/>
            <w:sz w:val="20"/>
            <w:szCs w:val="20"/>
          </w:rPr>
          <w:t>3.3.3. Gestion des déchets solides par les ménages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65</w:t>
        </w:r>
        <w:r w:rsidRPr="00CD1B33">
          <w:rPr>
            <w:rFonts w:cs="Arial"/>
            <w:i/>
            <w:noProof/>
            <w:webHidden/>
            <w:sz w:val="20"/>
            <w:szCs w:val="20"/>
          </w:rPr>
          <w:fldChar w:fldCharType="end"/>
        </w:r>
      </w:hyperlink>
    </w:p>
    <w:p w14:paraId="61834F1B" w14:textId="717B56BD"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76" w:history="1">
        <w:r w:rsidRPr="00CD1B33">
          <w:rPr>
            <w:rStyle w:val="Lienhypertexte"/>
            <w:rFonts w:cs="Arial"/>
            <w:i/>
            <w:noProof/>
            <w:sz w:val="20"/>
            <w:szCs w:val="20"/>
          </w:rPr>
          <w:t>3.3.4. Services et infrastructures de santé</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67</w:t>
        </w:r>
        <w:r w:rsidRPr="00CD1B33">
          <w:rPr>
            <w:rFonts w:cs="Arial"/>
            <w:i/>
            <w:noProof/>
            <w:webHidden/>
            <w:sz w:val="20"/>
            <w:szCs w:val="20"/>
          </w:rPr>
          <w:fldChar w:fldCharType="end"/>
        </w:r>
      </w:hyperlink>
    </w:p>
    <w:p w14:paraId="057EAD55" w14:textId="6B3BBC47"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77" w:history="1">
        <w:r w:rsidRPr="00CD1B33">
          <w:rPr>
            <w:rStyle w:val="Lienhypertexte"/>
            <w:rFonts w:cs="Arial"/>
            <w:i/>
            <w:noProof/>
            <w:sz w:val="20"/>
            <w:szCs w:val="20"/>
          </w:rPr>
          <w:t>3.4. Description des milieux restreints des rues et collecteurs concernés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68</w:t>
        </w:r>
        <w:r w:rsidRPr="00CD1B33">
          <w:rPr>
            <w:rFonts w:cs="Arial"/>
            <w:i/>
            <w:noProof/>
            <w:webHidden/>
            <w:sz w:val="20"/>
            <w:szCs w:val="20"/>
          </w:rPr>
          <w:fldChar w:fldCharType="end"/>
        </w:r>
      </w:hyperlink>
    </w:p>
    <w:p w14:paraId="67CC4648" w14:textId="01E21BAA"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78" w:history="1">
        <w:r w:rsidRPr="00CD1B33">
          <w:rPr>
            <w:rStyle w:val="Lienhypertexte"/>
            <w:rFonts w:cs="Arial"/>
            <w:i/>
            <w:noProof/>
            <w:sz w:val="20"/>
            <w:szCs w:val="20"/>
          </w:rPr>
          <w:t>3.4.1. Aspects biologiques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68</w:t>
        </w:r>
        <w:r w:rsidRPr="00CD1B33">
          <w:rPr>
            <w:rFonts w:cs="Arial"/>
            <w:i/>
            <w:noProof/>
            <w:webHidden/>
            <w:sz w:val="20"/>
            <w:szCs w:val="20"/>
          </w:rPr>
          <w:fldChar w:fldCharType="end"/>
        </w:r>
      </w:hyperlink>
    </w:p>
    <w:p w14:paraId="22B11F09" w14:textId="30ADD4BF" w:rsidR="00CD1B33" w:rsidRPr="00CD1B33" w:rsidRDefault="00CD1B33" w:rsidP="00CD1B33">
      <w:pPr>
        <w:pStyle w:val="TM4"/>
        <w:spacing w:before="60"/>
        <w:rPr>
          <w:rFonts w:eastAsiaTheme="minorEastAsia" w:cs="Arial"/>
          <w:i/>
          <w:noProof/>
          <w:color w:val="auto"/>
          <w:sz w:val="20"/>
          <w:szCs w:val="20"/>
          <w:lang w:eastAsia="fr-FR"/>
        </w:rPr>
      </w:pPr>
      <w:hyperlink w:anchor="_Toc52887979" w:history="1">
        <w:r w:rsidRPr="00CD1B33">
          <w:rPr>
            <w:rStyle w:val="Lienhypertexte"/>
            <w:rFonts w:cs="Arial"/>
            <w:i/>
            <w:noProof/>
            <w:sz w:val="20"/>
            <w:szCs w:val="20"/>
          </w:rPr>
          <w:t>3.4.1.1. Collecteur BOH11</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_Toc52887979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69</w:t>
        </w:r>
        <w:r w:rsidRPr="00CD1B33">
          <w:rPr>
            <w:rFonts w:cs="Arial"/>
            <w:i/>
            <w:noProof/>
            <w:webHidden/>
            <w:sz w:val="20"/>
            <w:szCs w:val="20"/>
          </w:rPr>
          <w:fldChar w:fldCharType="end"/>
        </w:r>
      </w:hyperlink>
    </w:p>
    <w:p w14:paraId="00005ECF" w14:textId="5B1ECB9D" w:rsidR="00CD1B33" w:rsidRPr="00CD1B33" w:rsidRDefault="00CD1B33" w:rsidP="00CD1B33">
      <w:pPr>
        <w:pStyle w:val="TM4"/>
        <w:spacing w:before="60"/>
        <w:rPr>
          <w:rFonts w:eastAsiaTheme="minorEastAsia" w:cs="Arial"/>
          <w:i/>
          <w:noProof/>
          <w:color w:val="auto"/>
          <w:sz w:val="20"/>
          <w:szCs w:val="20"/>
          <w:lang w:eastAsia="fr-FR"/>
        </w:rPr>
      </w:pPr>
      <w:hyperlink w:anchor="_Toc52887980" w:history="1">
        <w:r w:rsidRPr="00CD1B33">
          <w:rPr>
            <w:rStyle w:val="Lienhypertexte"/>
            <w:rFonts w:cs="Arial"/>
            <w:i/>
            <w:noProof/>
            <w:sz w:val="20"/>
            <w:szCs w:val="20"/>
          </w:rPr>
          <w:t xml:space="preserve">3.4.1.2. </w:t>
        </w:r>
        <w:r w:rsidRPr="00CD1B33">
          <w:rPr>
            <w:rStyle w:val="Lienhypertexte"/>
            <w:rFonts w:eastAsia="Arial Narrow" w:cs="Arial"/>
            <w:bCs/>
            <w:i/>
            <w:noProof/>
            <w:sz w:val="20"/>
            <w:szCs w:val="20"/>
            <w:lang w:eastAsia="fr-FR"/>
          </w:rPr>
          <w:t xml:space="preserve">Collecteur </w:t>
        </w:r>
        <w:r w:rsidRPr="00CD1B33">
          <w:rPr>
            <w:rStyle w:val="Lienhypertexte"/>
            <w:rFonts w:cs="Arial"/>
            <w:i/>
            <w:noProof/>
            <w:sz w:val="20"/>
            <w:szCs w:val="20"/>
            <w:lang w:eastAsia="fr-FR"/>
          </w:rPr>
          <w:t>BOH 11.1</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70</w:t>
        </w:r>
        <w:r w:rsidRPr="00CD1B33">
          <w:rPr>
            <w:rFonts w:cs="Arial"/>
            <w:i/>
            <w:noProof/>
            <w:webHidden/>
            <w:sz w:val="20"/>
            <w:szCs w:val="20"/>
          </w:rPr>
          <w:fldChar w:fldCharType="end"/>
        </w:r>
      </w:hyperlink>
    </w:p>
    <w:p w14:paraId="2941EA11" w14:textId="19024DF0" w:rsidR="00CD1B33" w:rsidRPr="00CD1B33" w:rsidRDefault="00CD1B33" w:rsidP="00CD1B33">
      <w:pPr>
        <w:pStyle w:val="TM4"/>
        <w:spacing w:before="60"/>
        <w:rPr>
          <w:rFonts w:eastAsiaTheme="minorEastAsia" w:cs="Arial"/>
          <w:i/>
          <w:noProof/>
          <w:color w:val="auto"/>
          <w:sz w:val="20"/>
          <w:szCs w:val="20"/>
          <w:lang w:eastAsia="fr-FR"/>
        </w:rPr>
      </w:pPr>
      <w:hyperlink w:anchor="_Toc52887981" w:history="1">
        <w:r w:rsidRPr="00CD1B33">
          <w:rPr>
            <w:rStyle w:val="Lienhypertexte"/>
            <w:rFonts w:cs="Arial"/>
            <w:i/>
            <w:noProof/>
            <w:sz w:val="20"/>
            <w:szCs w:val="20"/>
          </w:rPr>
          <w:t xml:space="preserve">3.4.1.3. </w:t>
        </w:r>
        <w:r w:rsidRPr="00CD1B33">
          <w:rPr>
            <w:rStyle w:val="Lienhypertexte"/>
            <w:rFonts w:eastAsia="Arial Narrow" w:cs="Arial"/>
            <w:bCs/>
            <w:i/>
            <w:noProof/>
            <w:sz w:val="20"/>
            <w:szCs w:val="20"/>
            <w:lang w:eastAsia="fr-FR"/>
          </w:rPr>
          <w:t xml:space="preserve">Collecteur </w:t>
        </w:r>
        <w:r w:rsidRPr="00CD1B33">
          <w:rPr>
            <w:rStyle w:val="Lienhypertexte"/>
            <w:rFonts w:cs="Arial"/>
            <w:i/>
            <w:noProof/>
            <w:sz w:val="20"/>
            <w:szCs w:val="20"/>
            <w:lang w:eastAsia="fr-FR"/>
          </w:rPr>
          <w:t>BOH4</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71</w:t>
        </w:r>
        <w:r w:rsidRPr="00CD1B33">
          <w:rPr>
            <w:rFonts w:cs="Arial"/>
            <w:i/>
            <w:noProof/>
            <w:webHidden/>
            <w:sz w:val="20"/>
            <w:szCs w:val="20"/>
          </w:rPr>
          <w:fldChar w:fldCharType="end"/>
        </w:r>
      </w:hyperlink>
    </w:p>
    <w:p w14:paraId="60BD50DD" w14:textId="00D3BE9C" w:rsidR="00CD1B33" w:rsidRPr="00CD1B33" w:rsidRDefault="00CD1B33" w:rsidP="00CD1B33">
      <w:pPr>
        <w:pStyle w:val="TM4"/>
        <w:spacing w:before="60"/>
        <w:rPr>
          <w:rFonts w:eastAsiaTheme="minorEastAsia" w:cs="Arial"/>
          <w:i/>
          <w:noProof/>
          <w:color w:val="auto"/>
          <w:sz w:val="20"/>
          <w:szCs w:val="20"/>
          <w:lang w:eastAsia="fr-FR"/>
        </w:rPr>
      </w:pPr>
      <w:hyperlink w:anchor="_Toc52887982" w:history="1">
        <w:r w:rsidRPr="00CD1B33">
          <w:rPr>
            <w:rStyle w:val="Lienhypertexte"/>
            <w:rFonts w:cs="Arial"/>
            <w:i/>
            <w:noProof/>
            <w:sz w:val="20"/>
            <w:szCs w:val="20"/>
          </w:rPr>
          <w:t xml:space="preserve">3.4.1.4. </w:t>
        </w:r>
        <w:r w:rsidRPr="00CD1B33">
          <w:rPr>
            <w:rStyle w:val="Lienhypertexte"/>
            <w:rFonts w:eastAsia="Arial Narrow" w:cs="Arial"/>
            <w:bCs/>
            <w:i/>
            <w:noProof/>
            <w:sz w:val="20"/>
            <w:szCs w:val="20"/>
            <w:lang w:eastAsia="fr-FR"/>
          </w:rPr>
          <w:t xml:space="preserve">Collecteur </w:t>
        </w:r>
        <w:r w:rsidRPr="00CD1B33">
          <w:rPr>
            <w:rStyle w:val="Lienhypertexte"/>
            <w:rFonts w:cs="Arial"/>
            <w:i/>
            <w:noProof/>
            <w:sz w:val="20"/>
            <w:szCs w:val="20"/>
            <w:lang w:eastAsia="fr-FR"/>
          </w:rPr>
          <w:t>BOH6.3</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72</w:t>
        </w:r>
        <w:r w:rsidRPr="00CD1B33">
          <w:rPr>
            <w:rFonts w:cs="Arial"/>
            <w:i/>
            <w:noProof/>
            <w:webHidden/>
            <w:sz w:val="20"/>
            <w:szCs w:val="20"/>
          </w:rPr>
          <w:fldChar w:fldCharType="end"/>
        </w:r>
      </w:hyperlink>
    </w:p>
    <w:p w14:paraId="59D408DF" w14:textId="0F020617" w:rsidR="00CD1B33" w:rsidRPr="00CD1B33" w:rsidRDefault="00CD1B33" w:rsidP="00CD1B33">
      <w:pPr>
        <w:pStyle w:val="TM4"/>
        <w:spacing w:before="60"/>
        <w:rPr>
          <w:rFonts w:eastAsiaTheme="minorEastAsia" w:cs="Arial"/>
          <w:i/>
          <w:noProof/>
          <w:color w:val="auto"/>
          <w:sz w:val="20"/>
          <w:szCs w:val="20"/>
          <w:lang w:eastAsia="fr-FR"/>
        </w:rPr>
      </w:pPr>
      <w:hyperlink w:anchor="_Toc52887983" w:history="1">
        <w:r w:rsidRPr="00CD1B33">
          <w:rPr>
            <w:rStyle w:val="Lienhypertexte"/>
            <w:rFonts w:cs="Arial"/>
            <w:i/>
            <w:noProof/>
            <w:sz w:val="20"/>
            <w:szCs w:val="20"/>
          </w:rPr>
          <w:t xml:space="preserve">3.4.1.5. </w:t>
        </w:r>
        <w:r w:rsidRPr="00CD1B33">
          <w:rPr>
            <w:rStyle w:val="Lienhypertexte"/>
            <w:rFonts w:eastAsia="Arial Narrow" w:cs="Arial"/>
            <w:bCs/>
            <w:i/>
            <w:noProof/>
            <w:sz w:val="20"/>
            <w:szCs w:val="20"/>
            <w:lang w:eastAsia="fr-FR"/>
          </w:rPr>
          <w:t xml:space="preserve">Collecteur </w:t>
        </w:r>
        <w:r w:rsidRPr="00CD1B33">
          <w:rPr>
            <w:rStyle w:val="Lienhypertexte"/>
            <w:rFonts w:cs="Arial"/>
            <w:i/>
            <w:noProof/>
            <w:sz w:val="20"/>
            <w:szCs w:val="20"/>
            <w:lang w:eastAsia="fr-FR"/>
          </w:rPr>
          <w:t>BOH6.4</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73</w:t>
        </w:r>
        <w:r w:rsidRPr="00CD1B33">
          <w:rPr>
            <w:rFonts w:cs="Arial"/>
            <w:i/>
            <w:noProof/>
            <w:webHidden/>
            <w:sz w:val="20"/>
            <w:szCs w:val="20"/>
          </w:rPr>
          <w:fldChar w:fldCharType="end"/>
        </w:r>
      </w:hyperlink>
    </w:p>
    <w:p w14:paraId="36654401" w14:textId="197282B0" w:rsidR="00CD1B33" w:rsidRPr="00CD1B33" w:rsidRDefault="00CD1B33" w:rsidP="00CD1B33">
      <w:pPr>
        <w:pStyle w:val="TM4"/>
        <w:spacing w:before="60"/>
        <w:rPr>
          <w:rFonts w:eastAsiaTheme="minorEastAsia" w:cs="Arial"/>
          <w:i/>
          <w:noProof/>
          <w:color w:val="auto"/>
          <w:sz w:val="20"/>
          <w:szCs w:val="20"/>
          <w:lang w:eastAsia="fr-FR"/>
        </w:rPr>
      </w:pPr>
      <w:hyperlink w:anchor="_Toc52887984" w:history="1">
        <w:r w:rsidRPr="00CD1B33">
          <w:rPr>
            <w:rStyle w:val="Lienhypertexte"/>
            <w:rFonts w:cs="Arial"/>
            <w:i/>
            <w:noProof/>
            <w:sz w:val="20"/>
            <w:szCs w:val="20"/>
          </w:rPr>
          <w:t xml:space="preserve">3.4.1.6. </w:t>
        </w:r>
        <w:r w:rsidRPr="00CD1B33">
          <w:rPr>
            <w:rStyle w:val="Lienhypertexte"/>
            <w:rFonts w:eastAsia="Arial Narrow" w:cs="Arial"/>
            <w:bCs/>
            <w:i/>
            <w:noProof/>
            <w:sz w:val="20"/>
            <w:szCs w:val="20"/>
            <w:lang w:eastAsia="fr-FR"/>
          </w:rPr>
          <w:t xml:space="preserve">Collecteur </w:t>
        </w:r>
        <w:r w:rsidRPr="00CD1B33">
          <w:rPr>
            <w:rStyle w:val="Lienhypertexte"/>
            <w:rFonts w:cs="Arial"/>
            <w:i/>
            <w:noProof/>
            <w:sz w:val="20"/>
            <w:szCs w:val="20"/>
            <w:lang w:eastAsia="fr-FR"/>
          </w:rPr>
          <w:t>BOH7</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74</w:t>
        </w:r>
        <w:r w:rsidRPr="00CD1B33">
          <w:rPr>
            <w:rFonts w:cs="Arial"/>
            <w:i/>
            <w:noProof/>
            <w:webHidden/>
            <w:sz w:val="20"/>
            <w:szCs w:val="20"/>
          </w:rPr>
          <w:fldChar w:fldCharType="end"/>
        </w:r>
      </w:hyperlink>
    </w:p>
    <w:p w14:paraId="65EEB0E7" w14:textId="49951B13" w:rsidR="00CD1B33" w:rsidRPr="00CD1B33" w:rsidRDefault="00CD1B33" w:rsidP="00CD1B33">
      <w:pPr>
        <w:pStyle w:val="TM4"/>
        <w:spacing w:before="60"/>
        <w:rPr>
          <w:rFonts w:eastAsiaTheme="minorEastAsia" w:cs="Arial"/>
          <w:i/>
          <w:noProof/>
          <w:color w:val="auto"/>
          <w:sz w:val="20"/>
          <w:szCs w:val="20"/>
          <w:lang w:eastAsia="fr-FR"/>
        </w:rPr>
      </w:pPr>
      <w:hyperlink w:anchor="_Toc52887985" w:history="1">
        <w:r w:rsidRPr="00CD1B33">
          <w:rPr>
            <w:rStyle w:val="Lienhypertexte"/>
            <w:rFonts w:cs="Arial"/>
            <w:i/>
            <w:noProof/>
            <w:sz w:val="20"/>
            <w:szCs w:val="20"/>
          </w:rPr>
          <w:t xml:space="preserve">3.4.1.7. </w:t>
        </w:r>
        <w:r w:rsidRPr="00CD1B33">
          <w:rPr>
            <w:rStyle w:val="Lienhypertexte"/>
            <w:rFonts w:eastAsia="Arial Narrow" w:cs="Arial"/>
            <w:bCs/>
            <w:i/>
            <w:noProof/>
            <w:sz w:val="20"/>
            <w:szCs w:val="20"/>
            <w:lang w:eastAsia="fr-FR"/>
          </w:rPr>
          <w:t xml:space="preserve">Collecteur </w:t>
        </w:r>
        <w:r w:rsidRPr="00CD1B33">
          <w:rPr>
            <w:rStyle w:val="Lienhypertexte"/>
            <w:rFonts w:cs="Arial"/>
            <w:i/>
            <w:noProof/>
            <w:sz w:val="20"/>
            <w:szCs w:val="20"/>
            <w:lang w:eastAsia="fr-FR"/>
          </w:rPr>
          <w:t>BOH8</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75</w:t>
        </w:r>
        <w:r w:rsidRPr="00CD1B33">
          <w:rPr>
            <w:rFonts w:cs="Arial"/>
            <w:i/>
            <w:noProof/>
            <w:webHidden/>
            <w:sz w:val="20"/>
            <w:szCs w:val="20"/>
          </w:rPr>
          <w:fldChar w:fldCharType="end"/>
        </w:r>
      </w:hyperlink>
    </w:p>
    <w:p w14:paraId="11058642" w14:textId="43FF6B0F" w:rsidR="00CD1B33" w:rsidRPr="00CD1B33" w:rsidRDefault="00CD1B33" w:rsidP="00CD1B33">
      <w:pPr>
        <w:pStyle w:val="TM4"/>
        <w:spacing w:before="60"/>
        <w:rPr>
          <w:rFonts w:eastAsiaTheme="minorEastAsia" w:cs="Arial"/>
          <w:i/>
          <w:noProof/>
          <w:color w:val="auto"/>
          <w:sz w:val="20"/>
          <w:szCs w:val="20"/>
          <w:lang w:eastAsia="fr-FR"/>
        </w:rPr>
      </w:pPr>
      <w:hyperlink w:anchor="_Toc52887986" w:history="1">
        <w:r w:rsidRPr="00CD1B33">
          <w:rPr>
            <w:rStyle w:val="Lienhypertexte"/>
            <w:rFonts w:cs="Arial"/>
            <w:i/>
            <w:noProof/>
            <w:sz w:val="20"/>
            <w:szCs w:val="20"/>
          </w:rPr>
          <w:t xml:space="preserve">3.4.1.8. </w:t>
        </w:r>
        <w:r w:rsidRPr="00CD1B33">
          <w:rPr>
            <w:rStyle w:val="Lienhypertexte"/>
            <w:rFonts w:eastAsia="Arial Narrow" w:cs="Arial"/>
            <w:bCs/>
            <w:i/>
            <w:noProof/>
            <w:sz w:val="20"/>
            <w:szCs w:val="20"/>
            <w:lang w:eastAsia="fr-FR"/>
          </w:rPr>
          <w:t xml:space="preserve">Collecteur </w:t>
        </w:r>
        <w:r w:rsidRPr="00CD1B33">
          <w:rPr>
            <w:rStyle w:val="Lienhypertexte"/>
            <w:rFonts w:cs="Arial"/>
            <w:i/>
            <w:noProof/>
            <w:sz w:val="20"/>
            <w:szCs w:val="20"/>
            <w:lang w:eastAsia="fr-FR"/>
          </w:rPr>
          <w:t>BOH10</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76</w:t>
        </w:r>
        <w:r w:rsidRPr="00CD1B33">
          <w:rPr>
            <w:rFonts w:cs="Arial"/>
            <w:i/>
            <w:noProof/>
            <w:webHidden/>
            <w:sz w:val="20"/>
            <w:szCs w:val="20"/>
          </w:rPr>
          <w:fldChar w:fldCharType="end"/>
        </w:r>
      </w:hyperlink>
    </w:p>
    <w:p w14:paraId="1BFC3A84" w14:textId="76920F09" w:rsidR="00CD1B33" w:rsidRPr="00CD1B33" w:rsidRDefault="00CD1B33" w:rsidP="00CD1B33">
      <w:pPr>
        <w:pStyle w:val="TM4"/>
        <w:spacing w:before="60"/>
        <w:rPr>
          <w:rFonts w:eastAsiaTheme="minorEastAsia" w:cs="Arial"/>
          <w:i/>
          <w:noProof/>
          <w:color w:val="auto"/>
          <w:sz w:val="20"/>
          <w:szCs w:val="20"/>
          <w:lang w:eastAsia="fr-FR"/>
        </w:rPr>
      </w:pPr>
      <w:hyperlink w:anchor="_Toc52887987" w:history="1">
        <w:r w:rsidRPr="00CD1B33">
          <w:rPr>
            <w:rStyle w:val="Lienhypertexte"/>
            <w:rFonts w:cs="Arial"/>
            <w:i/>
            <w:noProof/>
            <w:sz w:val="20"/>
            <w:szCs w:val="20"/>
          </w:rPr>
          <w:t xml:space="preserve">4.3.1.9. </w:t>
        </w:r>
        <w:r w:rsidRPr="00CD1B33">
          <w:rPr>
            <w:rStyle w:val="Lienhypertexte"/>
            <w:rFonts w:eastAsia="Arial Narrow" w:cs="Arial"/>
            <w:bCs/>
            <w:i/>
            <w:noProof/>
            <w:sz w:val="20"/>
            <w:szCs w:val="20"/>
            <w:lang w:eastAsia="fr-FR"/>
          </w:rPr>
          <w:t xml:space="preserve">Rue </w:t>
        </w:r>
        <w:r w:rsidRPr="00CD1B33">
          <w:rPr>
            <w:rStyle w:val="Lienhypertexte"/>
            <w:rFonts w:cs="Arial"/>
            <w:i/>
            <w:noProof/>
            <w:sz w:val="20"/>
            <w:szCs w:val="20"/>
            <w:lang w:eastAsia="fr-FR"/>
          </w:rPr>
          <w:t>BOH16</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77</w:t>
        </w:r>
        <w:r w:rsidRPr="00CD1B33">
          <w:rPr>
            <w:rFonts w:cs="Arial"/>
            <w:i/>
            <w:noProof/>
            <w:webHidden/>
            <w:sz w:val="20"/>
            <w:szCs w:val="20"/>
          </w:rPr>
          <w:fldChar w:fldCharType="end"/>
        </w:r>
      </w:hyperlink>
    </w:p>
    <w:p w14:paraId="365D97B2" w14:textId="2F68CE69"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88" w:history="1">
        <w:r w:rsidRPr="00CD1B33">
          <w:rPr>
            <w:rStyle w:val="Lienhypertexte"/>
            <w:rFonts w:cs="Arial"/>
            <w:i/>
            <w:noProof/>
            <w:sz w:val="20"/>
            <w:szCs w:val="20"/>
          </w:rPr>
          <w:t xml:space="preserve">3.4.2. </w:t>
        </w:r>
        <w:r w:rsidRPr="00CD1B33">
          <w:rPr>
            <w:rStyle w:val="Lienhypertexte"/>
            <w:rFonts w:eastAsia="Times New Roman" w:cs="Arial"/>
            <w:i/>
            <w:noProof/>
            <w:sz w:val="20"/>
            <w:szCs w:val="20"/>
            <w:lang w:eastAsia="fr-FR"/>
          </w:rPr>
          <w:t>Données socioéconomiques autour des rues et collecteurs concernés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78</w:t>
        </w:r>
        <w:r w:rsidRPr="00CD1B33">
          <w:rPr>
            <w:rFonts w:cs="Arial"/>
            <w:i/>
            <w:noProof/>
            <w:webHidden/>
            <w:sz w:val="20"/>
            <w:szCs w:val="20"/>
          </w:rPr>
          <w:fldChar w:fldCharType="end"/>
        </w:r>
      </w:hyperlink>
    </w:p>
    <w:p w14:paraId="3F9154EA" w14:textId="7E9F4DE1" w:rsidR="00CD1B33" w:rsidRPr="00CD1B33" w:rsidRDefault="00CD1B33" w:rsidP="00CD1B33">
      <w:pPr>
        <w:pStyle w:val="TM4"/>
        <w:spacing w:before="60"/>
        <w:rPr>
          <w:rFonts w:eastAsiaTheme="minorEastAsia" w:cs="Arial"/>
          <w:i/>
          <w:noProof/>
          <w:color w:val="auto"/>
          <w:sz w:val="20"/>
          <w:szCs w:val="20"/>
          <w:lang w:eastAsia="fr-FR"/>
        </w:rPr>
      </w:pPr>
      <w:hyperlink w:anchor="_Toc52887989" w:history="1">
        <w:r w:rsidRPr="00CD1B33">
          <w:rPr>
            <w:rStyle w:val="Lienhypertexte"/>
            <w:rFonts w:cs="Arial"/>
            <w:i/>
            <w:noProof/>
            <w:sz w:val="20"/>
            <w:szCs w:val="20"/>
          </w:rPr>
          <w:t>3.4.2.1. Identification des personnes rencontrées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_Toc52887989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78</w:t>
        </w:r>
        <w:r w:rsidRPr="00CD1B33">
          <w:rPr>
            <w:rFonts w:cs="Arial"/>
            <w:i/>
            <w:noProof/>
            <w:webHidden/>
            <w:sz w:val="20"/>
            <w:szCs w:val="20"/>
          </w:rPr>
          <w:fldChar w:fldCharType="end"/>
        </w:r>
      </w:hyperlink>
    </w:p>
    <w:p w14:paraId="45737943" w14:textId="62AA919B" w:rsidR="00CD1B33" w:rsidRPr="00CD1B33" w:rsidRDefault="00CD1B33" w:rsidP="00CD1B33">
      <w:pPr>
        <w:pStyle w:val="TM4"/>
        <w:spacing w:before="60"/>
        <w:rPr>
          <w:rFonts w:eastAsiaTheme="minorEastAsia" w:cs="Arial"/>
          <w:i/>
          <w:noProof/>
          <w:color w:val="auto"/>
          <w:sz w:val="20"/>
          <w:szCs w:val="20"/>
          <w:lang w:eastAsia="fr-FR"/>
        </w:rPr>
      </w:pPr>
      <w:hyperlink w:anchor="_Toc52887990" w:history="1">
        <w:r w:rsidRPr="00CD1B33">
          <w:rPr>
            <w:rStyle w:val="Lienhypertexte"/>
            <w:rFonts w:cs="Arial"/>
            <w:i/>
            <w:noProof/>
            <w:sz w:val="20"/>
            <w:szCs w:val="20"/>
          </w:rPr>
          <w:t>3.4.2.2. Activités et emplois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81</w:t>
        </w:r>
        <w:r w:rsidRPr="00CD1B33">
          <w:rPr>
            <w:rFonts w:cs="Arial"/>
            <w:i/>
            <w:noProof/>
            <w:webHidden/>
            <w:sz w:val="20"/>
            <w:szCs w:val="20"/>
          </w:rPr>
          <w:fldChar w:fldCharType="end"/>
        </w:r>
      </w:hyperlink>
    </w:p>
    <w:p w14:paraId="79FFDA86" w14:textId="68FB9F7F" w:rsidR="00CD1B33" w:rsidRPr="00CD1B33" w:rsidRDefault="00CD1B33" w:rsidP="00CD1B33">
      <w:pPr>
        <w:pStyle w:val="TM4"/>
        <w:spacing w:before="60"/>
        <w:rPr>
          <w:rFonts w:eastAsiaTheme="minorEastAsia" w:cs="Arial"/>
          <w:i/>
          <w:noProof/>
          <w:color w:val="auto"/>
          <w:sz w:val="20"/>
          <w:szCs w:val="20"/>
          <w:lang w:eastAsia="fr-FR"/>
        </w:rPr>
      </w:pPr>
      <w:hyperlink w:anchor="_Toc52887991" w:history="1">
        <w:r w:rsidRPr="00CD1B33">
          <w:rPr>
            <w:rStyle w:val="Lienhypertexte"/>
            <w:rFonts w:cs="Arial"/>
            <w:i/>
            <w:noProof/>
            <w:sz w:val="20"/>
            <w:szCs w:val="20"/>
          </w:rPr>
          <w:t xml:space="preserve">3.4.2.3. </w:t>
        </w:r>
        <w:r w:rsidRPr="00CD1B33">
          <w:rPr>
            <w:rStyle w:val="Lienhypertexte"/>
            <w:rFonts w:eastAsia="Calibri" w:cs="Arial"/>
            <w:i/>
            <w:noProof/>
            <w:sz w:val="20"/>
            <w:szCs w:val="20"/>
          </w:rPr>
          <w:t>Inondation dans le milieu récepteur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82</w:t>
        </w:r>
        <w:r w:rsidRPr="00CD1B33">
          <w:rPr>
            <w:rFonts w:cs="Arial"/>
            <w:i/>
            <w:noProof/>
            <w:webHidden/>
            <w:sz w:val="20"/>
            <w:szCs w:val="20"/>
          </w:rPr>
          <w:fldChar w:fldCharType="end"/>
        </w:r>
      </w:hyperlink>
    </w:p>
    <w:p w14:paraId="676F490E" w14:textId="078C950D" w:rsidR="00CD1B33" w:rsidRPr="00CD1B33" w:rsidRDefault="00CD1B33" w:rsidP="00CD1B33">
      <w:pPr>
        <w:pStyle w:val="TM4"/>
        <w:spacing w:before="60"/>
        <w:rPr>
          <w:rFonts w:eastAsiaTheme="minorEastAsia" w:cs="Arial"/>
          <w:i/>
          <w:noProof/>
          <w:color w:val="auto"/>
          <w:sz w:val="20"/>
          <w:szCs w:val="20"/>
          <w:lang w:eastAsia="fr-FR"/>
        </w:rPr>
      </w:pPr>
      <w:hyperlink w:anchor="_Toc52887992" w:history="1">
        <w:r w:rsidRPr="00CD1B33">
          <w:rPr>
            <w:rStyle w:val="Lienhypertexte"/>
            <w:rFonts w:cs="Arial"/>
            <w:i/>
            <w:noProof/>
            <w:sz w:val="20"/>
            <w:szCs w:val="20"/>
          </w:rPr>
          <w:t>3.4.2.4. Environnement et assainissement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83</w:t>
        </w:r>
        <w:r w:rsidRPr="00CD1B33">
          <w:rPr>
            <w:rFonts w:cs="Arial"/>
            <w:i/>
            <w:noProof/>
            <w:webHidden/>
            <w:sz w:val="20"/>
            <w:szCs w:val="20"/>
          </w:rPr>
          <w:fldChar w:fldCharType="end"/>
        </w:r>
      </w:hyperlink>
    </w:p>
    <w:p w14:paraId="33527A06" w14:textId="7FB75253" w:rsidR="00CD1B33" w:rsidRPr="00CD1B33" w:rsidRDefault="00CD1B33" w:rsidP="00CD1B33">
      <w:pPr>
        <w:pStyle w:val="TM4"/>
        <w:spacing w:before="60"/>
        <w:rPr>
          <w:rFonts w:eastAsiaTheme="minorEastAsia" w:cs="Arial"/>
          <w:i/>
          <w:noProof/>
          <w:color w:val="auto"/>
          <w:sz w:val="20"/>
          <w:szCs w:val="20"/>
          <w:lang w:eastAsia="fr-FR"/>
        </w:rPr>
      </w:pPr>
      <w:hyperlink w:anchor="_Toc52887993" w:history="1">
        <w:r w:rsidRPr="00CD1B33">
          <w:rPr>
            <w:rStyle w:val="Lienhypertexte"/>
            <w:rFonts w:cs="Arial"/>
            <w:i/>
            <w:noProof/>
            <w:sz w:val="20"/>
            <w:szCs w:val="20"/>
          </w:rPr>
          <w:t>3.4.2.5. Problèmes et perspectives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84</w:t>
        </w:r>
        <w:r w:rsidRPr="00CD1B33">
          <w:rPr>
            <w:rFonts w:cs="Arial"/>
            <w:i/>
            <w:noProof/>
            <w:webHidden/>
            <w:sz w:val="20"/>
            <w:szCs w:val="20"/>
          </w:rPr>
          <w:fldChar w:fldCharType="end"/>
        </w:r>
      </w:hyperlink>
    </w:p>
    <w:p w14:paraId="7E200D25" w14:textId="0457FEEB" w:rsidR="00CD1B33" w:rsidRPr="00CD1B33" w:rsidRDefault="00CD1B33" w:rsidP="00CD1B33">
      <w:pPr>
        <w:pStyle w:val="TM4"/>
        <w:spacing w:before="60"/>
        <w:rPr>
          <w:rFonts w:eastAsiaTheme="minorEastAsia" w:cs="Arial"/>
          <w:i/>
          <w:noProof/>
          <w:color w:val="auto"/>
          <w:sz w:val="20"/>
          <w:szCs w:val="20"/>
          <w:lang w:eastAsia="fr-FR"/>
        </w:rPr>
      </w:pPr>
      <w:hyperlink w:anchor="_Toc52887994" w:history="1">
        <w:r w:rsidRPr="00CD1B33">
          <w:rPr>
            <w:rStyle w:val="Lienhypertexte"/>
            <w:rFonts w:cs="Arial"/>
            <w:i/>
            <w:noProof/>
            <w:sz w:val="20"/>
            <w:szCs w:val="20"/>
          </w:rPr>
          <w:t>3.4.2.6 Impacts économiques et sociaux de la construction d’aménagement et de l’assainissement de la rue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86</w:t>
        </w:r>
        <w:r w:rsidRPr="00CD1B33">
          <w:rPr>
            <w:rFonts w:cs="Arial"/>
            <w:i/>
            <w:noProof/>
            <w:webHidden/>
            <w:sz w:val="20"/>
            <w:szCs w:val="20"/>
          </w:rPr>
          <w:fldChar w:fldCharType="end"/>
        </w:r>
      </w:hyperlink>
    </w:p>
    <w:p w14:paraId="2EA543E5" w14:textId="7A5DE175" w:rsidR="00CD1B33" w:rsidRPr="00CD1B33" w:rsidRDefault="00CD1B33" w:rsidP="00CD1B33">
      <w:pPr>
        <w:pStyle w:val="TM4"/>
        <w:spacing w:before="60"/>
        <w:rPr>
          <w:rFonts w:eastAsiaTheme="minorEastAsia" w:cs="Arial"/>
          <w:i/>
          <w:noProof/>
          <w:color w:val="auto"/>
          <w:sz w:val="20"/>
          <w:szCs w:val="20"/>
          <w:lang w:eastAsia="fr-FR"/>
        </w:rPr>
      </w:pPr>
      <w:hyperlink w:anchor="_Toc52887995" w:history="1">
        <w:r w:rsidRPr="00CD1B33">
          <w:rPr>
            <w:rStyle w:val="Lienhypertexte"/>
            <w:rFonts w:cs="Arial"/>
            <w:i/>
            <w:noProof/>
            <w:sz w:val="20"/>
            <w:szCs w:val="20"/>
          </w:rPr>
          <w:t>3.4.2.7. Attentes des populations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86</w:t>
        </w:r>
        <w:r w:rsidRPr="00CD1B33">
          <w:rPr>
            <w:rFonts w:cs="Arial"/>
            <w:i/>
            <w:noProof/>
            <w:webHidden/>
            <w:sz w:val="20"/>
            <w:szCs w:val="20"/>
          </w:rPr>
          <w:fldChar w:fldCharType="end"/>
        </w:r>
      </w:hyperlink>
    </w:p>
    <w:p w14:paraId="152A80FC" w14:textId="3E19EFBF" w:rsidR="00CD1B33" w:rsidRPr="00CD1B33" w:rsidRDefault="00CD1B33" w:rsidP="00CD1B33">
      <w:pPr>
        <w:pStyle w:val="TM4"/>
        <w:spacing w:before="60"/>
        <w:rPr>
          <w:rFonts w:eastAsiaTheme="minorEastAsia" w:cs="Arial"/>
          <w:i/>
          <w:noProof/>
          <w:color w:val="auto"/>
          <w:sz w:val="20"/>
          <w:szCs w:val="20"/>
          <w:lang w:eastAsia="fr-FR"/>
        </w:rPr>
      </w:pPr>
      <w:hyperlink w:anchor="_Toc52887996" w:history="1">
        <w:r w:rsidRPr="00CD1B33">
          <w:rPr>
            <w:rStyle w:val="Lienhypertexte"/>
            <w:rFonts w:cs="Arial"/>
            <w:i/>
            <w:noProof/>
            <w:sz w:val="20"/>
            <w:szCs w:val="20"/>
          </w:rPr>
          <w:t>3.4.2.8. Dynamique foncière et économique du projet selon les populations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87</w:t>
        </w:r>
        <w:r w:rsidRPr="00CD1B33">
          <w:rPr>
            <w:rFonts w:cs="Arial"/>
            <w:i/>
            <w:noProof/>
            <w:webHidden/>
            <w:sz w:val="20"/>
            <w:szCs w:val="20"/>
          </w:rPr>
          <w:fldChar w:fldCharType="end"/>
        </w:r>
      </w:hyperlink>
    </w:p>
    <w:p w14:paraId="1AA30064" w14:textId="5A3C9B1F"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7997" w:history="1">
        <w:r w:rsidRPr="00CD1B33">
          <w:rPr>
            <w:rStyle w:val="Lienhypertexte"/>
            <w:rFonts w:cs="Arial"/>
            <w:i/>
            <w:noProof/>
            <w:sz w:val="20"/>
            <w:szCs w:val="20"/>
          </w:rPr>
          <w:t>3.5.3. Recommandations générales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87</w:t>
        </w:r>
        <w:r w:rsidRPr="00CD1B33">
          <w:rPr>
            <w:rFonts w:cs="Arial"/>
            <w:i/>
            <w:noProof/>
            <w:webHidden/>
            <w:sz w:val="20"/>
            <w:szCs w:val="20"/>
          </w:rPr>
          <w:fldChar w:fldCharType="end"/>
        </w:r>
      </w:hyperlink>
    </w:p>
    <w:p w14:paraId="7A52C2AF" w14:textId="462DCE69"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7998" w:history="1">
        <w:r w:rsidRPr="00CD1B33">
          <w:rPr>
            <w:rStyle w:val="Lienhypertexte"/>
            <w:rFonts w:cs="Arial"/>
            <w:b w:val="0"/>
            <w:i/>
            <w:noProof/>
          </w:rPr>
          <w:t>4. CONSULTATIONS PUBLIQUES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_Toc52887998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89</w:t>
        </w:r>
        <w:r w:rsidRPr="00CD1B33">
          <w:rPr>
            <w:rFonts w:cs="Arial"/>
            <w:b w:val="0"/>
            <w:i/>
            <w:noProof/>
            <w:webHidden/>
          </w:rPr>
          <w:fldChar w:fldCharType="end"/>
        </w:r>
      </w:hyperlink>
    </w:p>
    <w:p w14:paraId="5403A2EB" w14:textId="501B7014"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7999" w:history="1">
        <w:r w:rsidRPr="00CD1B33">
          <w:rPr>
            <w:rStyle w:val="Lienhypertexte"/>
            <w:rFonts w:cs="Arial"/>
            <w:i/>
            <w:noProof/>
            <w:sz w:val="20"/>
            <w:szCs w:val="20"/>
          </w:rPr>
          <w:t>4.1. Perception des autorités communales, parties intéressées et des riverains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_Toc52887999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89</w:t>
        </w:r>
        <w:r w:rsidRPr="00CD1B33">
          <w:rPr>
            <w:rFonts w:cs="Arial"/>
            <w:i/>
            <w:noProof/>
            <w:webHidden/>
            <w:sz w:val="20"/>
            <w:szCs w:val="20"/>
          </w:rPr>
          <w:fldChar w:fldCharType="end"/>
        </w:r>
      </w:hyperlink>
    </w:p>
    <w:p w14:paraId="2A8DE837" w14:textId="046E3E04"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00" w:history="1">
        <w:r w:rsidRPr="00CD1B33">
          <w:rPr>
            <w:rStyle w:val="Lienhypertexte"/>
            <w:rFonts w:cs="Arial"/>
            <w:i/>
            <w:noProof/>
            <w:sz w:val="20"/>
            <w:szCs w:val="20"/>
          </w:rPr>
          <w:t>4.2. Position des groupes sociaux face au projet, à ses contraintes et conditions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89</w:t>
        </w:r>
        <w:r w:rsidRPr="00CD1B33">
          <w:rPr>
            <w:rFonts w:cs="Arial"/>
            <w:i/>
            <w:noProof/>
            <w:webHidden/>
            <w:sz w:val="20"/>
            <w:szCs w:val="20"/>
          </w:rPr>
          <w:fldChar w:fldCharType="end"/>
        </w:r>
      </w:hyperlink>
    </w:p>
    <w:p w14:paraId="21124D77" w14:textId="06E15A50"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01" w:history="1">
        <w:r w:rsidRPr="00CD1B33">
          <w:rPr>
            <w:rStyle w:val="Lienhypertexte"/>
            <w:rFonts w:cs="Arial"/>
            <w:i/>
            <w:noProof/>
            <w:sz w:val="20"/>
            <w:szCs w:val="20"/>
          </w:rPr>
          <w:t>4.2.1. Perception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89</w:t>
        </w:r>
        <w:r w:rsidRPr="00CD1B33">
          <w:rPr>
            <w:rFonts w:cs="Arial"/>
            <w:i/>
            <w:noProof/>
            <w:webHidden/>
            <w:sz w:val="20"/>
            <w:szCs w:val="20"/>
          </w:rPr>
          <w:fldChar w:fldCharType="end"/>
        </w:r>
      </w:hyperlink>
    </w:p>
    <w:p w14:paraId="56328CA5" w14:textId="08256A9F"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02" w:history="1">
        <w:r w:rsidRPr="00CD1B33">
          <w:rPr>
            <w:rStyle w:val="Lienhypertexte"/>
            <w:rFonts w:cs="Arial"/>
            <w:i/>
            <w:noProof/>
            <w:sz w:val="20"/>
            <w:szCs w:val="20"/>
          </w:rPr>
          <w:t>4.2.2 - Organisation et tenue de la séance de consultation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90</w:t>
        </w:r>
        <w:r w:rsidRPr="00CD1B33">
          <w:rPr>
            <w:rFonts w:cs="Arial"/>
            <w:i/>
            <w:noProof/>
            <w:webHidden/>
            <w:sz w:val="20"/>
            <w:szCs w:val="20"/>
          </w:rPr>
          <w:fldChar w:fldCharType="end"/>
        </w:r>
      </w:hyperlink>
    </w:p>
    <w:p w14:paraId="6C4A7B8B" w14:textId="7DC23DEF"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003" w:history="1">
        <w:r w:rsidRPr="00CD1B33">
          <w:rPr>
            <w:rStyle w:val="Lienhypertexte"/>
            <w:rFonts w:cs="Arial"/>
            <w:b w:val="0"/>
            <w:i/>
            <w:noProof/>
          </w:rPr>
          <w:t>5. DESCRIPTION DU PROJET</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_Toc52888003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94</w:t>
        </w:r>
        <w:r w:rsidRPr="00CD1B33">
          <w:rPr>
            <w:rFonts w:cs="Arial"/>
            <w:b w:val="0"/>
            <w:i/>
            <w:noProof/>
            <w:webHidden/>
          </w:rPr>
          <w:fldChar w:fldCharType="end"/>
        </w:r>
      </w:hyperlink>
    </w:p>
    <w:p w14:paraId="00726907" w14:textId="5FDC8D0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04" w:history="1">
        <w:r w:rsidRPr="00CD1B33">
          <w:rPr>
            <w:rStyle w:val="Lienhypertexte"/>
            <w:rFonts w:cs="Arial"/>
            <w:i/>
            <w:noProof/>
            <w:sz w:val="20"/>
            <w:szCs w:val="20"/>
          </w:rPr>
          <w:t>5.1. Titre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94</w:t>
        </w:r>
        <w:r w:rsidRPr="00CD1B33">
          <w:rPr>
            <w:rFonts w:cs="Arial"/>
            <w:i/>
            <w:noProof/>
            <w:webHidden/>
            <w:sz w:val="20"/>
            <w:szCs w:val="20"/>
          </w:rPr>
          <w:fldChar w:fldCharType="end"/>
        </w:r>
      </w:hyperlink>
    </w:p>
    <w:p w14:paraId="4033E9D0" w14:textId="226B729E"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05" w:history="1">
        <w:r w:rsidRPr="00CD1B33">
          <w:rPr>
            <w:rStyle w:val="Lienhypertexte"/>
            <w:rFonts w:cs="Arial"/>
            <w:i/>
            <w:noProof/>
            <w:sz w:val="20"/>
            <w:szCs w:val="20"/>
          </w:rPr>
          <w:t>5.2- Type de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94</w:t>
        </w:r>
        <w:r w:rsidRPr="00CD1B33">
          <w:rPr>
            <w:rFonts w:cs="Arial"/>
            <w:i/>
            <w:noProof/>
            <w:webHidden/>
            <w:sz w:val="20"/>
            <w:szCs w:val="20"/>
          </w:rPr>
          <w:fldChar w:fldCharType="end"/>
        </w:r>
      </w:hyperlink>
    </w:p>
    <w:p w14:paraId="229DBA37" w14:textId="454B63A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06" w:history="1">
        <w:r w:rsidRPr="00CD1B33">
          <w:rPr>
            <w:rStyle w:val="Lienhypertexte"/>
            <w:rFonts w:cs="Arial"/>
            <w:i/>
            <w:noProof/>
            <w:sz w:val="20"/>
            <w:szCs w:val="20"/>
          </w:rPr>
          <w:t>5.3 Contenu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94</w:t>
        </w:r>
        <w:r w:rsidRPr="00CD1B33">
          <w:rPr>
            <w:rFonts w:cs="Arial"/>
            <w:i/>
            <w:noProof/>
            <w:webHidden/>
            <w:sz w:val="20"/>
            <w:szCs w:val="20"/>
          </w:rPr>
          <w:fldChar w:fldCharType="end"/>
        </w:r>
      </w:hyperlink>
    </w:p>
    <w:p w14:paraId="17FD9345" w14:textId="5B0FA434"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07" w:history="1">
        <w:r w:rsidRPr="00CD1B33">
          <w:rPr>
            <w:rStyle w:val="Lienhypertexte"/>
            <w:rFonts w:cs="Arial"/>
            <w:i/>
            <w:noProof/>
            <w:sz w:val="20"/>
            <w:szCs w:val="20"/>
          </w:rPr>
          <w:t>5.3.1. Présentation des ouvrages et rues à aménager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95</w:t>
        </w:r>
        <w:r w:rsidRPr="00CD1B33">
          <w:rPr>
            <w:rFonts w:cs="Arial"/>
            <w:i/>
            <w:noProof/>
            <w:webHidden/>
            <w:sz w:val="20"/>
            <w:szCs w:val="20"/>
          </w:rPr>
          <w:fldChar w:fldCharType="end"/>
        </w:r>
      </w:hyperlink>
    </w:p>
    <w:p w14:paraId="760775E3" w14:textId="6CF40638" w:rsidR="00CD1B33" w:rsidRPr="00CD1B33" w:rsidRDefault="00CD1B33" w:rsidP="00CD1B33">
      <w:pPr>
        <w:pStyle w:val="TM4"/>
        <w:spacing w:before="60"/>
        <w:rPr>
          <w:rFonts w:eastAsiaTheme="minorEastAsia" w:cs="Arial"/>
          <w:i/>
          <w:noProof/>
          <w:color w:val="auto"/>
          <w:sz w:val="20"/>
          <w:szCs w:val="20"/>
          <w:lang w:eastAsia="fr-FR"/>
        </w:rPr>
      </w:pPr>
      <w:hyperlink w:anchor="_Toc52888008" w:history="1">
        <w:r w:rsidRPr="00CD1B33">
          <w:rPr>
            <w:rStyle w:val="Lienhypertexte"/>
            <w:rFonts w:cs="Arial"/>
            <w:i/>
            <w:noProof/>
            <w:sz w:val="20"/>
            <w:szCs w:val="20"/>
          </w:rPr>
          <w:t>5.3.1.1. Collecteurs à construire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95</w:t>
        </w:r>
        <w:r w:rsidRPr="00CD1B33">
          <w:rPr>
            <w:rFonts w:cs="Arial"/>
            <w:i/>
            <w:noProof/>
            <w:webHidden/>
            <w:sz w:val="20"/>
            <w:szCs w:val="20"/>
          </w:rPr>
          <w:fldChar w:fldCharType="end"/>
        </w:r>
      </w:hyperlink>
    </w:p>
    <w:p w14:paraId="17426BAB" w14:textId="4A8CC724" w:rsidR="00CD1B33" w:rsidRPr="00CD1B33" w:rsidRDefault="00CD1B33" w:rsidP="00CD1B33">
      <w:pPr>
        <w:pStyle w:val="TM4"/>
        <w:spacing w:before="60"/>
        <w:rPr>
          <w:rFonts w:eastAsiaTheme="minorEastAsia" w:cs="Arial"/>
          <w:i/>
          <w:noProof/>
          <w:color w:val="auto"/>
          <w:sz w:val="20"/>
          <w:szCs w:val="20"/>
          <w:lang w:eastAsia="fr-FR"/>
        </w:rPr>
      </w:pPr>
      <w:hyperlink w:anchor="_Toc52888009" w:history="1">
        <w:r w:rsidRPr="00CD1B33">
          <w:rPr>
            <w:rStyle w:val="Lienhypertexte"/>
            <w:rFonts w:cs="Arial"/>
            <w:i/>
            <w:noProof/>
            <w:sz w:val="20"/>
            <w:szCs w:val="20"/>
          </w:rPr>
          <w:t>5.3.1.2. Rues à aménager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_Toc52888009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96</w:t>
        </w:r>
        <w:r w:rsidRPr="00CD1B33">
          <w:rPr>
            <w:rFonts w:cs="Arial"/>
            <w:i/>
            <w:noProof/>
            <w:webHidden/>
            <w:sz w:val="20"/>
            <w:szCs w:val="20"/>
          </w:rPr>
          <w:fldChar w:fldCharType="end"/>
        </w:r>
      </w:hyperlink>
    </w:p>
    <w:p w14:paraId="6A294FAB" w14:textId="16976CA0"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010" w:history="1">
        <w:r w:rsidRPr="00CD1B33">
          <w:rPr>
            <w:rStyle w:val="Lienhypertexte"/>
            <w:rFonts w:cs="Arial"/>
            <w:b w:val="0"/>
            <w:i/>
            <w:noProof/>
          </w:rPr>
          <w:t>6. ANALYSE DES choix et VARIANTES DU PROJET</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_Toc52888010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99</w:t>
        </w:r>
        <w:r w:rsidRPr="00CD1B33">
          <w:rPr>
            <w:rFonts w:cs="Arial"/>
            <w:b w:val="0"/>
            <w:i/>
            <w:noProof/>
            <w:webHidden/>
          </w:rPr>
          <w:fldChar w:fldCharType="end"/>
        </w:r>
      </w:hyperlink>
    </w:p>
    <w:p w14:paraId="4DE23713" w14:textId="03A7F76D"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11" w:history="1">
        <w:r w:rsidRPr="00CD1B33">
          <w:rPr>
            <w:rStyle w:val="Lienhypertexte"/>
            <w:rFonts w:cs="Arial"/>
            <w:i/>
            <w:noProof/>
            <w:sz w:val="20"/>
            <w:szCs w:val="20"/>
          </w:rPr>
          <w:t>6.1. Analyse des variantes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99</w:t>
        </w:r>
        <w:r w:rsidRPr="00CD1B33">
          <w:rPr>
            <w:rFonts w:cs="Arial"/>
            <w:i/>
            <w:noProof/>
            <w:webHidden/>
            <w:sz w:val="20"/>
            <w:szCs w:val="20"/>
          </w:rPr>
          <w:fldChar w:fldCharType="end"/>
        </w:r>
      </w:hyperlink>
    </w:p>
    <w:p w14:paraId="7A67B994" w14:textId="6B031788"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12" w:history="1">
        <w:r w:rsidRPr="00CD1B33">
          <w:rPr>
            <w:rStyle w:val="Lienhypertexte"/>
            <w:rFonts w:cs="Arial"/>
            <w:i/>
            <w:noProof/>
            <w:sz w:val="20"/>
            <w:szCs w:val="20"/>
          </w:rPr>
          <w:t>6.1.1. Analyse des variantes de Collecteurs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99</w:t>
        </w:r>
        <w:r w:rsidRPr="00CD1B33">
          <w:rPr>
            <w:rFonts w:cs="Arial"/>
            <w:i/>
            <w:noProof/>
            <w:webHidden/>
            <w:sz w:val="20"/>
            <w:szCs w:val="20"/>
          </w:rPr>
          <w:fldChar w:fldCharType="end"/>
        </w:r>
      </w:hyperlink>
    </w:p>
    <w:p w14:paraId="78474F42" w14:textId="5F7770D6"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13" w:history="1">
        <w:r w:rsidRPr="00CD1B33">
          <w:rPr>
            <w:rStyle w:val="Lienhypertexte"/>
            <w:rFonts w:cs="Arial"/>
            <w:i/>
            <w:noProof/>
            <w:sz w:val="20"/>
            <w:szCs w:val="20"/>
          </w:rPr>
          <w:t>6.1.2. Analyse des variantes de rues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100</w:t>
        </w:r>
        <w:r w:rsidRPr="00CD1B33">
          <w:rPr>
            <w:rFonts w:cs="Arial"/>
            <w:i/>
            <w:noProof/>
            <w:webHidden/>
            <w:sz w:val="20"/>
            <w:szCs w:val="20"/>
          </w:rPr>
          <w:fldChar w:fldCharType="end"/>
        </w:r>
      </w:hyperlink>
    </w:p>
    <w:p w14:paraId="62B897C7" w14:textId="59D2DD85"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14" w:history="1">
        <w:r w:rsidRPr="00CD1B33">
          <w:rPr>
            <w:rStyle w:val="Lienhypertexte"/>
            <w:rFonts w:cs="Arial"/>
            <w:i/>
            <w:noProof/>
            <w:sz w:val="20"/>
            <w:szCs w:val="20"/>
          </w:rPr>
          <w:t>6.2. Présentation de la variante choisie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102</w:t>
        </w:r>
        <w:r w:rsidRPr="00CD1B33">
          <w:rPr>
            <w:rFonts w:cs="Arial"/>
            <w:i/>
            <w:noProof/>
            <w:webHidden/>
            <w:sz w:val="20"/>
            <w:szCs w:val="20"/>
          </w:rPr>
          <w:fldChar w:fldCharType="end"/>
        </w:r>
      </w:hyperlink>
    </w:p>
    <w:p w14:paraId="5EA3906C" w14:textId="6E241201"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15" w:history="1">
        <w:r w:rsidRPr="00CD1B33">
          <w:rPr>
            <w:rStyle w:val="Lienhypertexte"/>
            <w:rFonts w:cs="Arial"/>
            <w:i/>
            <w:noProof/>
            <w:sz w:val="20"/>
            <w:szCs w:val="20"/>
          </w:rPr>
          <w:t>6.2.1.  Les ouvrages et les rues retenues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102</w:t>
        </w:r>
        <w:r w:rsidRPr="00CD1B33">
          <w:rPr>
            <w:rFonts w:cs="Arial"/>
            <w:i/>
            <w:noProof/>
            <w:webHidden/>
            <w:sz w:val="20"/>
            <w:szCs w:val="20"/>
          </w:rPr>
          <w:fldChar w:fldCharType="end"/>
        </w:r>
      </w:hyperlink>
    </w:p>
    <w:p w14:paraId="43E864FD" w14:textId="6CCA752E"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16" w:history="1">
        <w:r w:rsidRPr="00CD1B33">
          <w:rPr>
            <w:rStyle w:val="Lienhypertexte"/>
            <w:rFonts w:cs="Arial"/>
            <w:i/>
            <w:noProof/>
            <w:sz w:val="20"/>
            <w:szCs w:val="20"/>
          </w:rPr>
          <w:t>6.2.2.  Aménagements projetés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106</w:t>
        </w:r>
        <w:r w:rsidRPr="00CD1B33">
          <w:rPr>
            <w:rFonts w:cs="Arial"/>
            <w:i/>
            <w:noProof/>
            <w:webHidden/>
            <w:sz w:val="20"/>
            <w:szCs w:val="20"/>
          </w:rPr>
          <w:fldChar w:fldCharType="end"/>
        </w:r>
      </w:hyperlink>
    </w:p>
    <w:p w14:paraId="45770B03" w14:textId="0EBECBA0" w:rsidR="00CD1B33" w:rsidRPr="00CD1B33" w:rsidRDefault="00CD1B33" w:rsidP="00CD1B33">
      <w:pPr>
        <w:pStyle w:val="TM4"/>
        <w:spacing w:before="60"/>
        <w:rPr>
          <w:rFonts w:eastAsiaTheme="minorEastAsia" w:cs="Arial"/>
          <w:i/>
          <w:noProof/>
          <w:color w:val="auto"/>
          <w:sz w:val="20"/>
          <w:szCs w:val="20"/>
          <w:lang w:eastAsia="fr-FR"/>
        </w:rPr>
      </w:pPr>
      <w:hyperlink w:anchor="_Toc52888017" w:history="1">
        <w:r w:rsidRPr="00CD1B33">
          <w:rPr>
            <w:rStyle w:val="Lienhypertexte"/>
            <w:rFonts w:cs="Arial"/>
            <w:i/>
            <w:noProof/>
            <w:sz w:val="20"/>
            <w:szCs w:val="20"/>
          </w:rPr>
          <w:t>6.2.2.1.  Rue primaire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106</w:t>
        </w:r>
        <w:r w:rsidRPr="00CD1B33">
          <w:rPr>
            <w:rFonts w:cs="Arial"/>
            <w:i/>
            <w:noProof/>
            <w:webHidden/>
            <w:sz w:val="20"/>
            <w:szCs w:val="20"/>
          </w:rPr>
          <w:fldChar w:fldCharType="end"/>
        </w:r>
      </w:hyperlink>
    </w:p>
    <w:p w14:paraId="02EE4869" w14:textId="51211B77" w:rsidR="00CD1B33" w:rsidRPr="00CD1B33" w:rsidRDefault="00CD1B33" w:rsidP="00CD1B33">
      <w:pPr>
        <w:pStyle w:val="TM4"/>
        <w:spacing w:before="60"/>
        <w:rPr>
          <w:rFonts w:eastAsiaTheme="minorEastAsia" w:cs="Arial"/>
          <w:i/>
          <w:noProof/>
          <w:color w:val="auto"/>
          <w:sz w:val="20"/>
          <w:szCs w:val="20"/>
          <w:lang w:eastAsia="fr-FR"/>
        </w:rPr>
      </w:pPr>
      <w:hyperlink w:anchor="_Toc52888018" w:history="1">
        <w:r w:rsidRPr="00CD1B33">
          <w:rPr>
            <w:rStyle w:val="Lienhypertexte"/>
            <w:rFonts w:cs="Arial"/>
            <w:i/>
            <w:noProof/>
            <w:sz w:val="20"/>
            <w:szCs w:val="20"/>
          </w:rPr>
          <w:t>6.2.2.2.  Rues tertiaires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106</w:t>
        </w:r>
        <w:r w:rsidRPr="00CD1B33">
          <w:rPr>
            <w:rFonts w:cs="Arial"/>
            <w:i/>
            <w:noProof/>
            <w:webHidden/>
            <w:sz w:val="20"/>
            <w:szCs w:val="20"/>
          </w:rPr>
          <w:fldChar w:fldCharType="end"/>
        </w:r>
      </w:hyperlink>
    </w:p>
    <w:p w14:paraId="0A5CA137" w14:textId="4DD4166C"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19" w:history="1">
        <w:r w:rsidRPr="00CD1B33">
          <w:rPr>
            <w:rStyle w:val="Lienhypertexte"/>
            <w:rFonts w:cs="Arial"/>
            <w:i/>
            <w:noProof/>
            <w:sz w:val="20"/>
            <w:szCs w:val="20"/>
          </w:rPr>
          <w:t>6.2.3.  Caractéristiques du réseau d’assainissement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_Toc52888019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107</w:t>
        </w:r>
        <w:r w:rsidRPr="00CD1B33">
          <w:rPr>
            <w:rFonts w:cs="Arial"/>
            <w:i/>
            <w:noProof/>
            <w:webHidden/>
            <w:sz w:val="20"/>
            <w:szCs w:val="20"/>
          </w:rPr>
          <w:fldChar w:fldCharType="end"/>
        </w:r>
      </w:hyperlink>
    </w:p>
    <w:p w14:paraId="1EA16FE2" w14:textId="60E590D8"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20" w:history="1">
        <w:r w:rsidRPr="00CD1B33">
          <w:rPr>
            <w:rStyle w:val="Lienhypertexte"/>
            <w:rFonts w:cs="Arial"/>
            <w:i/>
            <w:noProof/>
            <w:sz w:val="20"/>
            <w:szCs w:val="20"/>
          </w:rPr>
          <w:t>6.2.3. Activités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108</w:t>
        </w:r>
        <w:r w:rsidRPr="00CD1B33">
          <w:rPr>
            <w:rFonts w:cs="Arial"/>
            <w:i/>
            <w:noProof/>
            <w:webHidden/>
            <w:sz w:val="20"/>
            <w:szCs w:val="20"/>
          </w:rPr>
          <w:fldChar w:fldCharType="end"/>
        </w:r>
      </w:hyperlink>
    </w:p>
    <w:p w14:paraId="324E04B7" w14:textId="3327308F" w:rsidR="00CD1B33" w:rsidRPr="00CD1B33" w:rsidRDefault="00CD1B33" w:rsidP="00CD1B33">
      <w:pPr>
        <w:pStyle w:val="TM4"/>
        <w:spacing w:before="60"/>
        <w:rPr>
          <w:rFonts w:eastAsiaTheme="minorEastAsia" w:cs="Arial"/>
          <w:i/>
          <w:noProof/>
          <w:color w:val="auto"/>
          <w:sz w:val="20"/>
          <w:szCs w:val="20"/>
          <w:lang w:eastAsia="fr-FR"/>
        </w:rPr>
      </w:pPr>
      <w:hyperlink w:anchor="_Toc52888021" w:history="1">
        <w:r w:rsidRPr="00CD1B33">
          <w:rPr>
            <w:rStyle w:val="Lienhypertexte"/>
            <w:rFonts w:cs="Arial"/>
            <w:i/>
            <w:noProof/>
            <w:sz w:val="20"/>
            <w:szCs w:val="20"/>
          </w:rPr>
          <w:t>6.2.3.1.  Phase démarrage (préparation des travaux)</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108</w:t>
        </w:r>
        <w:r w:rsidRPr="00CD1B33">
          <w:rPr>
            <w:rFonts w:cs="Arial"/>
            <w:i/>
            <w:noProof/>
            <w:webHidden/>
            <w:sz w:val="20"/>
            <w:szCs w:val="20"/>
          </w:rPr>
          <w:fldChar w:fldCharType="end"/>
        </w:r>
      </w:hyperlink>
    </w:p>
    <w:p w14:paraId="76179FFB" w14:textId="72D9AF05" w:rsidR="00CD1B33" w:rsidRPr="00CD1B33" w:rsidRDefault="00CD1B33" w:rsidP="00CD1B33">
      <w:pPr>
        <w:pStyle w:val="TM4"/>
        <w:spacing w:before="60"/>
        <w:rPr>
          <w:rFonts w:eastAsiaTheme="minorEastAsia" w:cs="Arial"/>
          <w:i/>
          <w:noProof/>
          <w:color w:val="auto"/>
          <w:sz w:val="20"/>
          <w:szCs w:val="20"/>
          <w:lang w:eastAsia="fr-FR"/>
        </w:rPr>
      </w:pPr>
      <w:hyperlink w:anchor="_Toc52888022" w:history="1">
        <w:r w:rsidRPr="00CD1B33">
          <w:rPr>
            <w:rStyle w:val="Lienhypertexte"/>
            <w:rFonts w:cs="Arial"/>
            <w:i/>
            <w:noProof/>
            <w:sz w:val="20"/>
            <w:szCs w:val="20"/>
          </w:rPr>
          <w:t>Tableau 45 : Récapitulatif des activités de démarrage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108</w:t>
        </w:r>
        <w:r w:rsidRPr="00CD1B33">
          <w:rPr>
            <w:rFonts w:cs="Arial"/>
            <w:i/>
            <w:noProof/>
            <w:webHidden/>
            <w:sz w:val="20"/>
            <w:szCs w:val="20"/>
          </w:rPr>
          <w:fldChar w:fldCharType="end"/>
        </w:r>
      </w:hyperlink>
    </w:p>
    <w:p w14:paraId="03614AEC" w14:textId="6DF480BD" w:rsidR="00CD1B33" w:rsidRPr="00CD1B33" w:rsidRDefault="00CD1B33" w:rsidP="00CD1B33">
      <w:pPr>
        <w:pStyle w:val="TM4"/>
        <w:spacing w:before="60"/>
        <w:rPr>
          <w:rFonts w:eastAsiaTheme="minorEastAsia" w:cs="Arial"/>
          <w:i/>
          <w:noProof/>
          <w:color w:val="auto"/>
          <w:sz w:val="20"/>
          <w:szCs w:val="20"/>
          <w:lang w:eastAsia="fr-FR"/>
        </w:rPr>
      </w:pPr>
      <w:hyperlink w:anchor="_Toc52888023" w:history="1">
        <w:r w:rsidRPr="00CD1B33">
          <w:rPr>
            <w:rStyle w:val="Lienhypertexte"/>
            <w:rFonts w:cs="Arial"/>
            <w:i/>
            <w:noProof/>
            <w:sz w:val="20"/>
            <w:szCs w:val="20"/>
          </w:rPr>
          <w:t>6.2.2.2.  Phase des aménagements (réalisation des travaux)</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109</w:t>
        </w:r>
        <w:r w:rsidRPr="00CD1B33">
          <w:rPr>
            <w:rFonts w:cs="Arial"/>
            <w:i/>
            <w:noProof/>
            <w:webHidden/>
            <w:sz w:val="20"/>
            <w:szCs w:val="20"/>
          </w:rPr>
          <w:fldChar w:fldCharType="end"/>
        </w:r>
      </w:hyperlink>
    </w:p>
    <w:p w14:paraId="4683FCCD" w14:textId="6F18052B" w:rsidR="00CD1B33" w:rsidRPr="00CD1B33" w:rsidRDefault="00CD1B33" w:rsidP="00CD1B33">
      <w:pPr>
        <w:pStyle w:val="TM4"/>
        <w:spacing w:before="60"/>
        <w:rPr>
          <w:rFonts w:eastAsiaTheme="minorEastAsia" w:cs="Arial"/>
          <w:i/>
          <w:noProof/>
          <w:color w:val="auto"/>
          <w:sz w:val="20"/>
          <w:szCs w:val="20"/>
          <w:lang w:eastAsia="fr-FR"/>
        </w:rPr>
      </w:pPr>
      <w:hyperlink w:anchor="_Toc52888024" w:history="1">
        <w:r w:rsidRPr="00CD1B33">
          <w:rPr>
            <w:rStyle w:val="Lienhypertexte"/>
            <w:rFonts w:cs="Arial"/>
            <w:i/>
            <w:noProof/>
            <w:sz w:val="20"/>
            <w:szCs w:val="20"/>
          </w:rPr>
          <w:t>6.2.2.3.  Phase d’exploitation et entretien des rues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112</w:t>
        </w:r>
        <w:r w:rsidRPr="00CD1B33">
          <w:rPr>
            <w:rFonts w:cs="Arial"/>
            <w:i/>
            <w:noProof/>
            <w:webHidden/>
            <w:sz w:val="20"/>
            <w:szCs w:val="20"/>
          </w:rPr>
          <w:fldChar w:fldCharType="end"/>
        </w:r>
      </w:hyperlink>
    </w:p>
    <w:p w14:paraId="50861FBC" w14:textId="05448255"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025" w:history="1">
        <w:r w:rsidRPr="00CD1B33">
          <w:rPr>
            <w:rStyle w:val="Lienhypertexte"/>
            <w:rFonts w:cs="Arial"/>
            <w:b w:val="0"/>
            <w:i/>
            <w:noProof/>
          </w:rPr>
          <w:t>7. PRINCIPAUX ENJEUX ENVIRONNEMENTAUX ET SOCIAUX DU PROJET</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_Toc52888025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113</w:t>
        </w:r>
        <w:r w:rsidRPr="00CD1B33">
          <w:rPr>
            <w:rFonts w:cs="Arial"/>
            <w:b w:val="0"/>
            <w:i/>
            <w:noProof/>
            <w:webHidden/>
          </w:rPr>
          <w:fldChar w:fldCharType="end"/>
        </w:r>
      </w:hyperlink>
    </w:p>
    <w:p w14:paraId="447C5247" w14:textId="6C57F246"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26" w:history="1">
        <w:r w:rsidRPr="00CD1B33">
          <w:rPr>
            <w:rStyle w:val="Lienhypertexte"/>
            <w:rFonts w:eastAsia="Calibri" w:cs="Arial"/>
            <w:i/>
            <w:noProof/>
            <w:sz w:val="20"/>
            <w:szCs w:val="20"/>
          </w:rPr>
          <w:t xml:space="preserve">7.1. </w:t>
        </w:r>
        <w:r w:rsidRPr="00CD1B33">
          <w:rPr>
            <w:rStyle w:val="Lienhypertexte"/>
            <w:rFonts w:cs="Arial"/>
            <w:i/>
            <w:noProof/>
            <w:sz w:val="20"/>
            <w:szCs w:val="20"/>
          </w:rPr>
          <w:t>Enjeux politiques et institutionnels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113</w:t>
        </w:r>
        <w:r w:rsidRPr="00CD1B33">
          <w:rPr>
            <w:rFonts w:cs="Arial"/>
            <w:i/>
            <w:noProof/>
            <w:webHidden/>
            <w:sz w:val="20"/>
            <w:szCs w:val="20"/>
          </w:rPr>
          <w:fldChar w:fldCharType="end"/>
        </w:r>
      </w:hyperlink>
    </w:p>
    <w:p w14:paraId="706D459B" w14:textId="7B31EC2F"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27" w:history="1">
        <w:r w:rsidRPr="00CD1B33">
          <w:rPr>
            <w:rStyle w:val="Lienhypertexte"/>
            <w:rFonts w:cs="Arial"/>
            <w:i/>
            <w:noProof/>
            <w:sz w:val="20"/>
            <w:szCs w:val="20"/>
          </w:rPr>
          <w:t>7.1.1. Réponse aux objectifs du PAG</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113</w:t>
        </w:r>
        <w:r w:rsidRPr="00CD1B33">
          <w:rPr>
            <w:rFonts w:cs="Arial"/>
            <w:i/>
            <w:noProof/>
            <w:webHidden/>
            <w:sz w:val="20"/>
            <w:szCs w:val="20"/>
          </w:rPr>
          <w:fldChar w:fldCharType="end"/>
        </w:r>
      </w:hyperlink>
    </w:p>
    <w:p w14:paraId="2B144704" w14:textId="1580D45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28" w:history="1">
        <w:r w:rsidRPr="00CD1B33">
          <w:rPr>
            <w:rStyle w:val="Lienhypertexte"/>
            <w:rFonts w:cs="Arial"/>
            <w:i/>
            <w:noProof/>
            <w:sz w:val="20"/>
            <w:szCs w:val="20"/>
          </w:rPr>
          <w:t>7.1.2. Participation à la politique d’aménagement du territoire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113</w:t>
        </w:r>
        <w:r w:rsidRPr="00CD1B33">
          <w:rPr>
            <w:rFonts w:cs="Arial"/>
            <w:i/>
            <w:noProof/>
            <w:webHidden/>
            <w:sz w:val="20"/>
            <w:szCs w:val="20"/>
          </w:rPr>
          <w:fldChar w:fldCharType="end"/>
        </w:r>
      </w:hyperlink>
    </w:p>
    <w:p w14:paraId="43F53A19" w14:textId="657A2F07"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29" w:history="1">
        <w:r w:rsidRPr="00CD1B33">
          <w:rPr>
            <w:rStyle w:val="Lienhypertexte"/>
            <w:rFonts w:cs="Arial"/>
            <w:i/>
            <w:noProof/>
            <w:sz w:val="20"/>
            <w:szCs w:val="20"/>
          </w:rPr>
          <w:t>7.2. Enjeux environnementaux</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_Toc52888029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113</w:t>
        </w:r>
        <w:r w:rsidRPr="00CD1B33">
          <w:rPr>
            <w:rFonts w:cs="Arial"/>
            <w:i/>
            <w:noProof/>
            <w:webHidden/>
            <w:sz w:val="20"/>
            <w:szCs w:val="20"/>
          </w:rPr>
          <w:fldChar w:fldCharType="end"/>
        </w:r>
      </w:hyperlink>
    </w:p>
    <w:p w14:paraId="31C29C29" w14:textId="7749189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0" w:history="1">
        <w:r w:rsidRPr="00CD1B33">
          <w:rPr>
            <w:rStyle w:val="Lienhypertexte"/>
            <w:rFonts w:cs="Arial"/>
            <w:i/>
            <w:noProof/>
            <w:sz w:val="20"/>
            <w:szCs w:val="20"/>
          </w:rPr>
          <w:t>7.2.1. Structuration de l’espace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113</w:t>
        </w:r>
        <w:r w:rsidRPr="00CD1B33">
          <w:rPr>
            <w:rFonts w:cs="Arial"/>
            <w:i/>
            <w:noProof/>
            <w:webHidden/>
            <w:sz w:val="20"/>
            <w:szCs w:val="20"/>
          </w:rPr>
          <w:fldChar w:fldCharType="end"/>
        </w:r>
      </w:hyperlink>
    </w:p>
    <w:p w14:paraId="11EDAAE3" w14:textId="3B101B62"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1" w:history="1">
        <w:r w:rsidRPr="00CD1B33">
          <w:rPr>
            <w:rStyle w:val="Lienhypertexte"/>
            <w:rFonts w:cs="Arial"/>
            <w:i/>
            <w:noProof/>
            <w:sz w:val="20"/>
            <w:szCs w:val="20"/>
          </w:rPr>
          <w:t>7.2.2. Meilleur assainissement de la ville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114</w:t>
        </w:r>
        <w:r w:rsidRPr="00CD1B33">
          <w:rPr>
            <w:rFonts w:cs="Arial"/>
            <w:i/>
            <w:noProof/>
            <w:webHidden/>
            <w:sz w:val="20"/>
            <w:szCs w:val="20"/>
          </w:rPr>
          <w:fldChar w:fldCharType="end"/>
        </w:r>
      </w:hyperlink>
    </w:p>
    <w:p w14:paraId="65C17FB5" w14:textId="743C4AE2"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2" w:history="1">
        <w:r w:rsidRPr="00CD1B33">
          <w:rPr>
            <w:rStyle w:val="Lienhypertexte"/>
            <w:rFonts w:cs="Arial"/>
            <w:i/>
            <w:noProof/>
            <w:sz w:val="20"/>
            <w:szCs w:val="20"/>
          </w:rPr>
          <w:t>7.2.3. La préservation de la biodiversité</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114</w:t>
        </w:r>
        <w:r w:rsidRPr="00CD1B33">
          <w:rPr>
            <w:rFonts w:cs="Arial"/>
            <w:i/>
            <w:noProof/>
            <w:webHidden/>
            <w:sz w:val="20"/>
            <w:szCs w:val="20"/>
          </w:rPr>
          <w:fldChar w:fldCharType="end"/>
        </w:r>
      </w:hyperlink>
    </w:p>
    <w:p w14:paraId="4B4D3A44" w14:textId="6925A372"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3" w:history="1">
        <w:r w:rsidRPr="00CD1B33">
          <w:rPr>
            <w:rStyle w:val="Lienhypertexte"/>
            <w:rFonts w:cs="Arial"/>
            <w:i/>
            <w:noProof/>
            <w:sz w:val="20"/>
            <w:szCs w:val="20"/>
          </w:rPr>
          <w:t>7.2.4. Modification de l’aspect paysager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114</w:t>
        </w:r>
        <w:r w:rsidRPr="00CD1B33">
          <w:rPr>
            <w:rFonts w:cs="Arial"/>
            <w:i/>
            <w:noProof/>
            <w:webHidden/>
            <w:sz w:val="20"/>
            <w:szCs w:val="20"/>
          </w:rPr>
          <w:fldChar w:fldCharType="end"/>
        </w:r>
      </w:hyperlink>
    </w:p>
    <w:p w14:paraId="6CC111AD" w14:textId="606A82B3"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4" w:history="1">
        <w:r w:rsidRPr="00CD1B33">
          <w:rPr>
            <w:rStyle w:val="Lienhypertexte"/>
            <w:rFonts w:cs="Arial"/>
            <w:i/>
            <w:noProof/>
            <w:sz w:val="20"/>
            <w:szCs w:val="20"/>
          </w:rPr>
          <w:t>7.2.5. Déplacement des persones et des biens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114</w:t>
        </w:r>
        <w:r w:rsidRPr="00CD1B33">
          <w:rPr>
            <w:rFonts w:cs="Arial"/>
            <w:i/>
            <w:noProof/>
            <w:webHidden/>
            <w:sz w:val="20"/>
            <w:szCs w:val="20"/>
          </w:rPr>
          <w:fldChar w:fldCharType="end"/>
        </w:r>
      </w:hyperlink>
    </w:p>
    <w:p w14:paraId="45D004EC" w14:textId="3199AEB9"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5" w:history="1">
        <w:r w:rsidRPr="00CD1B33">
          <w:rPr>
            <w:rStyle w:val="Lienhypertexte"/>
            <w:rFonts w:cs="Arial"/>
            <w:i/>
            <w:noProof/>
            <w:sz w:val="20"/>
            <w:szCs w:val="20"/>
          </w:rPr>
          <w:t>7.2.6. Amélioration des conditions de vie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114</w:t>
        </w:r>
        <w:r w:rsidRPr="00CD1B33">
          <w:rPr>
            <w:rFonts w:cs="Arial"/>
            <w:i/>
            <w:noProof/>
            <w:webHidden/>
            <w:sz w:val="20"/>
            <w:szCs w:val="20"/>
          </w:rPr>
          <w:fldChar w:fldCharType="end"/>
        </w:r>
      </w:hyperlink>
    </w:p>
    <w:p w14:paraId="58599AF0" w14:textId="38085FAB"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36" w:history="1">
        <w:r w:rsidRPr="00CD1B33">
          <w:rPr>
            <w:rStyle w:val="Lienhypertexte"/>
            <w:rFonts w:cs="Arial"/>
            <w:i/>
            <w:noProof/>
            <w:sz w:val="20"/>
            <w:szCs w:val="20"/>
          </w:rPr>
          <w:t>7.3. Enjeux socio-économiques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114</w:t>
        </w:r>
        <w:r w:rsidRPr="00CD1B33">
          <w:rPr>
            <w:rFonts w:cs="Arial"/>
            <w:i/>
            <w:noProof/>
            <w:webHidden/>
            <w:sz w:val="20"/>
            <w:szCs w:val="20"/>
          </w:rPr>
          <w:fldChar w:fldCharType="end"/>
        </w:r>
      </w:hyperlink>
    </w:p>
    <w:p w14:paraId="0099D4CA" w14:textId="3CF6AE1B"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7" w:history="1">
        <w:r w:rsidRPr="00CD1B33">
          <w:rPr>
            <w:rStyle w:val="Lienhypertexte"/>
            <w:rFonts w:cs="Arial"/>
            <w:i/>
            <w:noProof/>
            <w:sz w:val="20"/>
            <w:szCs w:val="20"/>
          </w:rPr>
          <w:t>7.3.1. Amélioration de la santé</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114</w:t>
        </w:r>
        <w:r w:rsidRPr="00CD1B33">
          <w:rPr>
            <w:rFonts w:cs="Arial"/>
            <w:i/>
            <w:noProof/>
            <w:webHidden/>
            <w:sz w:val="20"/>
            <w:szCs w:val="20"/>
          </w:rPr>
          <w:fldChar w:fldCharType="end"/>
        </w:r>
      </w:hyperlink>
    </w:p>
    <w:p w14:paraId="2884F691" w14:textId="41D5B0AF"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8" w:history="1">
        <w:r w:rsidRPr="00CD1B33">
          <w:rPr>
            <w:rStyle w:val="Lienhypertexte"/>
            <w:rFonts w:cs="Arial"/>
            <w:i/>
            <w:noProof/>
            <w:sz w:val="20"/>
            <w:szCs w:val="20"/>
          </w:rPr>
          <w:t>7.3.2. Enjeux liés à l’assainissement de la ville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115</w:t>
        </w:r>
        <w:r w:rsidRPr="00CD1B33">
          <w:rPr>
            <w:rFonts w:cs="Arial"/>
            <w:i/>
            <w:noProof/>
            <w:webHidden/>
            <w:sz w:val="20"/>
            <w:szCs w:val="20"/>
          </w:rPr>
          <w:fldChar w:fldCharType="end"/>
        </w:r>
      </w:hyperlink>
    </w:p>
    <w:p w14:paraId="0FF3E076" w14:textId="05B2EF6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39" w:history="1">
        <w:r w:rsidRPr="00CD1B33">
          <w:rPr>
            <w:rStyle w:val="Lienhypertexte"/>
            <w:rFonts w:cs="Arial"/>
            <w:i/>
            <w:noProof/>
            <w:sz w:val="20"/>
            <w:szCs w:val="20"/>
          </w:rPr>
          <w:t>7.3.3. Foncier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_Toc52888039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115</w:t>
        </w:r>
        <w:r w:rsidRPr="00CD1B33">
          <w:rPr>
            <w:rFonts w:cs="Arial"/>
            <w:i/>
            <w:noProof/>
            <w:webHidden/>
            <w:sz w:val="20"/>
            <w:szCs w:val="20"/>
          </w:rPr>
          <w:fldChar w:fldCharType="end"/>
        </w:r>
      </w:hyperlink>
    </w:p>
    <w:p w14:paraId="19F6CE4C" w14:textId="7B4663E4"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40" w:history="1">
        <w:r w:rsidRPr="00CD1B33">
          <w:rPr>
            <w:rStyle w:val="Lienhypertexte"/>
            <w:rFonts w:cs="Arial"/>
            <w:i/>
            <w:noProof/>
            <w:sz w:val="20"/>
            <w:szCs w:val="20"/>
          </w:rPr>
          <w:t>7.3.4. Les retombées économiques et sociales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115</w:t>
        </w:r>
        <w:r w:rsidRPr="00CD1B33">
          <w:rPr>
            <w:rFonts w:cs="Arial"/>
            <w:i/>
            <w:noProof/>
            <w:webHidden/>
            <w:sz w:val="20"/>
            <w:szCs w:val="20"/>
          </w:rPr>
          <w:fldChar w:fldCharType="end"/>
        </w:r>
      </w:hyperlink>
    </w:p>
    <w:p w14:paraId="2C54F704" w14:textId="1BDBC869"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41" w:history="1">
        <w:r w:rsidRPr="00CD1B33">
          <w:rPr>
            <w:rStyle w:val="Lienhypertexte"/>
            <w:rFonts w:cs="Arial"/>
            <w:i/>
            <w:noProof/>
            <w:sz w:val="20"/>
            <w:szCs w:val="20"/>
          </w:rPr>
          <w:t>7.3.5. La restriction de la circulation, des accès aux propriétés et des activités dans les zones en travaux</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115</w:t>
        </w:r>
        <w:r w:rsidRPr="00CD1B33">
          <w:rPr>
            <w:rFonts w:cs="Arial"/>
            <w:i/>
            <w:noProof/>
            <w:webHidden/>
            <w:sz w:val="20"/>
            <w:szCs w:val="20"/>
          </w:rPr>
          <w:fldChar w:fldCharType="end"/>
        </w:r>
      </w:hyperlink>
    </w:p>
    <w:p w14:paraId="52951587" w14:textId="0B277287"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042" w:history="1">
        <w:r w:rsidRPr="00CD1B33">
          <w:rPr>
            <w:rStyle w:val="Lienhypertexte"/>
            <w:rFonts w:cs="Arial"/>
            <w:b w:val="0"/>
            <w:i/>
            <w:noProof/>
          </w:rPr>
          <w:t>8. analyse environnementale</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_Toc52888042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116</w:t>
        </w:r>
        <w:r w:rsidRPr="00CD1B33">
          <w:rPr>
            <w:rFonts w:cs="Arial"/>
            <w:b w:val="0"/>
            <w:i/>
            <w:noProof/>
            <w:webHidden/>
          </w:rPr>
          <w:fldChar w:fldCharType="end"/>
        </w:r>
      </w:hyperlink>
    </w:p>
    <w:p w14:paraId="3C67BFA9" w14:textId="47B621B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43" w:history="1">
        <w:r w:rsidRPr="00CD1B33">
          <w:rPr>
            <w:rStyle w:val="Lienhypertexte"/>
            <w:rFonts w:cs="Arial"/>
            <w:i/>
            <w:noProof/>
            <w:sz w:val="20"/>
            <w:szCs w:val="20"/>
          </w:rPr>
          <w:t>8.1- Identification des impacts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116</w:t>
        </w:r>
        <w:r w:rsidRPr="00CD1B33">
          <w:rPr>
            <w:rFonts w:cs="Arial"/>
            <w:i/>
            <w:noProof/>
            <w:webHidden/>
            <w:sz w:val="20"/>
            <w:szCs w:val="20"/>
          </w:rPr>
          <w:fldChar w:fldCharType="end"/>
        </w:r>
      </w:hyperlink>
    </w:p>
    <w:p w14:paraId="73308FDB" w14:textId="2E7F5EFE"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44" w:history="1">
        <w:r w:rsidRPr="00CD1B33">
          <w:rPr>
            <w:rStyle w:val="Lienhypertexte"/>
            <w:rFonts w:cs="Arial"/>
            <w:i/>
            <w:noProof/>
            <w:sz w:val="20"/>
            <w:szCs w:val="20"/>
          </w:rPr>
          <w:t>8.1.1 Détermination des composantes environnementales susceptibles d’être touchées par le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116</w:t>
        </w:r>
        <w:r w:rsidRPr="00CD1B33">
          <w:rPr>
            <w:rFonts w:cs="Arial"/>
            <w:i/>
            <w:noProof/>
            <w:webHidden/>
            <w:sz w:val="20"/>
            <w:szCs w:val="20"/>
          </w:rPr>
          <w:fldChar w:fldCharType="end"/>
        </w:r>
      </w:hyperlink>
    </w:p>
    <w:p w14:paraId="290BC01E" w14:textId="34ECFA27"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45" w:history="1">
        <w:r w:rsidRPr="00CD1B33">
          <w:rPr>
            <w:rStyle w:val="Lienhypertexte"/>
            <w:rFonts w:cs="Arial"/>
            <w:i/>
            <w:noProof/>
            <w:sz w:val="20"/>
            <w:szCs w:val="20"/>
          </w:rPr>
          <w:t>8.1.2. Identification des principaux impacts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120</w:t>
        </w:r>
        <w:r w:rsidRPr="00CD1B33">
          <w:rPr>
            <w:rFonts w:cs="Arial"/>
            <w:i/>
            <w:noProof/>
            <w:webHidden/>
            <w:sz w:val="20"/>
            <w:szCs w:val="20"/>
          </w:rPr>
          <w:fldChar w:fldCharType="end"/>
        </w:r>
      </w:hyperlink>
    </w:p>
    <w:p w14:paraId="42D6069B" w14:textId="3D25D215" w:rsidR="00CD1B33" w:rsidRPr="00CD1B33" w:rsidRDefault="00CD1B33" w:rsidP="00CD1B33">
      <w:pPr>
        <w:pStyle w:val="TM4"/>
        <w:spacing w:before="60"/>
        <w:rPr>
          <w:rFonts w:eastAsiaTheme="minorEastAsia" w:cs="Arial"/>
          <w:i/>
          <w:noProof/>
          <w:color w:val="auto"/>
          <w:sz w:val="20"/>
          <w:szCs w:val="20"/>
          <w:lang w:eastAsia="fr-FR"/>
        </w:rPr>
      </w:pPr>
      <w:hyperlink w:anchor="_Toc52888046" w:history="1">
        <w:r w:rsidRPr="00CD1B33">
          <w:rPr>
            <w:rStyle w:val="Lienhypertexte"/>
            <w:rFonts w:cs="Arial"/>
            <w:i/>
            <w:noProof/>
            <w:sz w:val="20"/>
            <w:szCs w:val="20"/>
          </w:rPr>
          <w:t>8.1.2.1. Identification et description des impacts positifs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120</w:t>
        </w:r>
        <w:r w:rsidRPr="00CD1B33">
          <w:rPr>
            <w:rFonts w:cs="Arial"/>
            <w:i/>
            <w:noProof/>
            <w:webHidden/>
            <w:sz w:val="20"/>
            <w:szCs w:val="20"/>
          </w:rPr>
          <w:fldChar w:fldCharType="end"/>
        </w:r>
      </w:hyperlink>
    </w:p>
    <w:p w14:paraId="27C83BA1" w14:textId="6E47B4F6" w:rsidR="00CD1B33" w:rsidRPr="00CD1B33" w:rsidRDefault="00CD1B33" w:rsidP="00CD1B33">
      <w:pPr>
        <w:pStyle w:val="TM4"/>
        <w:spacing w:before="60"/>
        <w:rPr>
          <w:rFonts w:eastAsiaTheme="minorEastAsia" w:cs="Arial"/>
          <w:i/>
          <w:noProof/>
          <w:color w:val="auto"/>
          <w:sz w:val="20"/>
          <w:szCs w:val="20"/>
          <w:lang w:eastAsia="fr-FR"/>
        </w:rPr>
      </w:pPr>
      <w:hyperlink w:anchor="_Toc52888047" w:history="1">
        <w:r w:rsidRPr="00CD1B33">
          <w:rPr>
            <w:rStyle w:val="Lienhypertexte"/>
            <w:rFonts w:cs="Arial"/>
            <w:i/>
            <w:noProof/>
            <w:sz w:val="20"/>
            <w:szCs w:val="20"/>
          </w:rPr>
          <w:t>8.1.1.2. Identification, description et évaluation de l’importance des impacts négatifs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123</w:t>
        </w:r>
        <w:r w:rsidRPr="00CD1B33">
          <w:rPr>
            <w:rFonts w:cs="Arial"/>
            <w:i/>
            <w:noProof/>
            <w:webHidden/>
            <w:sz w:val="20"/>
            <w:szCs w:val="20"/>
          </w:rPr>
          <w:fldChar w:fldCharType="end"/>
        </w:r>
      </w:hyperlink>
    </w:p>
    <w:p w14:paraId="47A468BA" w14:textId="349D5707" w:rsidR="00CD1B33" w:rsidRPr="00CD1B33" w:rsidRDefault="00CD1B33" w:rsidP="00CD1B33">
      <w:pPr>
        <w:pStyle w:val="TM4"/>
        <w:spacing w:before="60"/>
        <w:rPr>
          <w:rFonts w:eastAsiaTheme="minorEastAsia" w:cs="Arial"/>
          <w:i/>
          <w:noProof/>
          <w:color w:val="auto"/>
          <w:sz w:val="20"/>
          <w:szCs w:val="20"/>
          <w:lang w:eastAsia="fr-FR"/>
        </w:rPr>
      </w:pPr>
      <w:hyperlink w:anchor="_Toc52888048" w:history="1">
        <w:r w:rsidRPr="00CD1B33">
          <w:rPr>
            <w:rStyle w:val="Lienhypertexte"/>
            <w:rFonts w:cs="Arial"/>
            <w:i/>
            <w:noProof/>
            <w:sz w:val="20"/>
            <w:szCs w:val="20"/>
          </w:rPr>
          <w:t>8.1.1.3. Impacts Cumulatifs probables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_Toc52888048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137</w:t>
        </w:r>
        <w:r w:rsidRPr="00CD1B33">
          <w:rPr>
            <w:rFonts w:cs="Arial"/>
            <w:i/>
            <w:noProof/>
            <w:webHidden/>
            <w:sz w:val="20"/>
            <w:szCs w:val="20"/>
          </w:rPr>
          <w:fldChar w:fldCharType="end"/>
        </w:r>
      </w:hyperlink>
    </w:p>
    <w:p w14:paraId="09528E3A" w14:textId="622171FC"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049" w:history="1">
        <w:r w:rsidRPr="00CD1B33">
          <w:rPr>
            <w:rStyle w:val="Lienhypertexte"/>
            <w:rFonts w:cs="Arial"/>
            <w:b w:val="0"/>
            <w:i/>
            <w:noProof/>
          </w:rPr>
          <w:t>9. GESTION DES RISQUES ET ACCIDENTS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_Toc52888049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154</w:t>
        </w:r>
        <w:r w:rsidRPr="00CD1B33">
          <w:rPr>
            <w:rFonts w:cs="Arial"/>
            <w:b w:val="0"/>
            <w:i/>
            <w:noProof/>
            <w:webHidden/>
          </w:rPr>
          <w:fldChar w:fldCharType="end"/>
        </w:r>
      </w:hyperlink>
    </w:p>
    <w:p w14:paraId="3F26F4B4" w14:textId="0FFC15C8"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0" w:history="1">
        <w:r w:rsidRPr="00CD1B33">
          <w:rPr>
            <w:rStyle w:val="Lienhypertexte"/>
            <w:rFonts w:cs="Arial"/>
            <w:i/>
            <w:noProof/>
            <w:sz w:val="20"/>
            <w:szCs w:val="20"/>
          </w:rPr>
          <w:t>9.1. Rappel de la définition du RISQUE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154</w:t>
        </w:r>
        <w:r w:rsidRPr="00CD1B33">
          <w:rPr>
            <w:rFonts w:cs="Arial"/>
            <w:i/>
            <w:noProof/>
            <w:webHidden/>
            <w:sz w:val="20"/>
            <w:szCs w:val="20"/>
          </w:rPr>
          <w:fldChar w:fldCharType="end"/>
        </w:r>
      </w:hyperlink>
    </w:p>
    <w:p w14:paraId="5486689E" w14:textId="220688D8"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1" w:history="1">
        <w:r w:rsidRPr="00CD1B33">
          <w:rPr>
            <w:rStyle w:val="Lienhypertexte"/>
            <w:rFonts w:cs="Arial"/>
            <w:i/>
            <w:noProof/>
            <w:sz w:val="20"/>
            <w:szCs w:val="20"/>
          </w:rPr>
          <w:t>9.2. Risques vis-à-vis des personnes pour chaque type d’activités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154</w:t>
        </w:r>
        <w:r w:rsidRPr="00CD1B33">
          <w:rPr>
            <w:rFonts w:cs="Arial"/>
            <w:i/>
            <w:noProof/>
            <w:webHidden/>
            <w:sz w:val="20"/>
            <w:szCs w:val="20"/>
          </w:rPr>
          <w:fldChar w:fldCharType="end"/>
        </w:r>
      </w:hyperlink>
    </w:p>
    <w:p w14:paraId="43685D53" w14:textId="31593424"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2" w:history="1">
        <w:r w:rsidRPr="00CD1B33">
          <w:rPr>
            <w:rStyle w:val="Lienhypertexte"/>
            <w:rFonts w:cs="Arial"/>
            <w:i/>
            <w:noProof/>
            <w:sz w:val="20"/>
            <w:szCs w:val="20"/>
          </w:rPr>
          <w:t>9.3. Travaux de déplacement des réseaux divers (eau, électricité, ligne téléphonique, etc.</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155</w:t>
        </w:r>
        <w:r w:rsidRPr="00CD1B33">
          <w:rPr>
            <w:rFonts w:cs="Arial"/>
            <w:i/>
            <w:noProof/>
            <w:webHidden/>
            <w:sz w:val="20"/>
            <w:szCs w:val="20"/>
          </w:rPr>
          <w:fldChar w:fldCharType="end"/>
        </w:r>
      </w:hyperlink>
    </w:p>
    <w:p w14:paraId="15D11086" w14:textId="0B197291"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3" w:history="1">
        <w:r w:rsidRPr="00CD1B33">
          <w:rPr>
            <w:rStyle w:val="Lienhypertexte"/>
            <w:rFonts w:cs="Arial"/>
            <w:i/>
            <w:noProof/>
            <w:sz w:val="20"/>
            <w:szCs w:val="20"/>
          </w:rPr>
          <w:t>9.4. Aménagement des déviations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156</w:t>
        </w:r>
        <w:r w:rsidRPr="00CD1B33">
          <w:rPr>
            <w:rFonts w:cs="Arial"/>
            <w:i/>
            <w:noProof/>
            <w:webHidden/>
            <w:sz w:val="20"/>
            <w:szCs w:val="20"/>
          </w:rPr>
          <w:fldChar w:fldCharType="end"/>
        </w:r>
      </w:hyperlink>
    </w:p>
    <w:p w14:paraId="10739037" w14:textId="205AE9DC"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4" w:history="1">
        <w:r w:rsidRPr="00CD1B33">
          <w:rPr>
            <w:rStyle w:val="Lienhypertexte"/>
            <w:rFonts w:cs="Arial"/>
            <w:i/>
            <w:noProof/>
            <w:sz w:val="20"/>
            <w:szCs w:val="20"/>
          </w:rPr>
          <w:t>9.5. Terrassement, décapage, travaux de fouilles et mis en dépôt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157</w:t>
        </w:r>
        <w:r w:rsidRPr="00CD1B33">
          <w:rPr>
            <w:rFonts w:cs="Arial"/>
            <w:i/>
            <w:noProof/>
            <w:webHidden/>
            <w:sz w:val="20"/>
            <w:szCs w:val="20"/>
          </w:rPr>
          <w:fldChar w:fldCharType="end"/>
        </w:r>
      </w:hyperlink>
    </w:p>
    <w:p w14:paraId="3C7055EA" w14:textId="22357FCB"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5" w:history="1">
        <w:r w:rsidRPr="00CD1B33">
          <w:rPr>
            <w:rStyle w:val="Lienhypertexte"/>
            <w:rFonts w:cs="Arial"/>
            <w:i/>
            <w:noProof/>
            <w:sz w:val="20"/>
            <w:szCs w:val="20"/>
          </w:rPr>
          <w:t>9.6. Purge importante et mise en dépôt des produits, transport et mise en remblai des terres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158</w:t>
        </w:r>
        <w:r w:rsidRPr="00CD1B33">
          <w:rPr>
            <w:rFonts w:cs="Arial"/>
            <w:i/>
            <w:noProof/>
            <w:webHidden/>
            <w:sz w:val="20"/>
            <w:szCs w:val="20"/>
          </w:rPr>
          <w:fldChar w:fldCharType="end"/>
        </w:r>
      </w:hyperlink>
    </w:p>
    <w:p w14:paraId="3C9CB3DF" w14:textId="7DFA80E8"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6" w:history="1">
        <w:r w:rsidRPr="00CD1B33">
          <w:rPr>
            <w:rStyle w:val="Lienhypertexte"/>
            <w:rFonts w:cs="Arial"/>
            <w:i/>
            <w:noProof/>
            <w:sz w:val="20"/>
            <w:szCs w:val="20"/>
          </w:rPr>
          <w:t>9.7. Dépose de pavés, démolition d’ouvrage d’assainissement existant enterrés et aériens-remblaiement et réfection de voirie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160</w:t>
        </w:r>
        <w:r w:rsidRPr="00CD1B33">
          <w:rPr>
            <w:rFonts w:cs="Arial"/>
            <w:i/>
            <w:noProof/>
            <w:webHidden/>
            <w:sz w:val="20"/>
            <w:szCs w:val="20"/>
          </w:rPr>
          <w:fldChar w:fldCharType="end"/>
        </w:r>
      </w:hyperlink>
    </w:p>
    <w:p w14:paraId="62AD3EE3" w14:textId="6DA61072"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7" w:history="1">
        <w:r w:rsidRPr="00CD1B33">
          <w:rPr>
            <w:rStyle w:val="Lienhypertexte"/>
            <w:rFonts w:cs="Arial"/>
            <w:i/>
            <w:noProof/>
            <w:sz w:val="20"/>
            <w:szCs w:val="20"/>
          </w:rPr>
          <w:t>9.8. Travaux de construction des ouvrages d’assainissement (gros œuvre et mise en place de remblai compacté)</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161</w:t>
        </w:r>
        <w:r w:rsidRPr="00CD1B33">
          <w:rPr>
            <w:rFonts w:cs="Arial"/>
            <w:i/>
            <w:noProof/>
            <w:webHidden/>
            <w:sz w:val="20"/>
            <w:szCs w:val="20"/>
          </w:rPr>
          <w:fldChar w:fldCharType="end"/>
        </w:r>
      </w:hyperlink>
    </w:p>
    <w:p w14:paraId="2B52723E" w14:textId="0AF2EC4A"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8" w:history="1">
        <w:r w:rsidRPr="00CD1B33">
          <w:rPr>
            <w:rStyle w:val="Lienhypertexte"/>
            <w:rFonts w:cs="Arial"/>
            <w:i/>
            <w:noProof/>
            <w:sz w:val="20"/>
            <w:szCs w:val="20"/>
          </w:rPr>
          <w:t>9.9. Terrassement pour l’aménagement de la voirie (pose des pavés et aménagement jusqu’aux riverains – bitumage)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163</w:t>
        </w:r>
        <w:r w:rsidRPr="00CD1B33">
          <w:rPr>
            <w:rFonts w:cs="Arial"/>
            <w:i/>
            <w:noProof/>
            <w:webHidden/>
            <w:sz w:val="20"/>
            <w:szCs w:val="20"/>
          </w:rPr>
          <w:fldChar w:fldCharType="end"/>
        </w:r>
      </w:hyperlink>
    </w:p>
    <w:p w14:paraId="14F57DF5" w14:textId="7DC0FF77"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59" w:history="1">
        <w:r w:rsidRPr="00CD1B33">
          <w:rPr>
            <w:rStyle w:val="Lienhypertexte"/>
            <w:rFonts w:cs="Arial"/>
            <w:i/>
            <w:noProof/>
            <w:sz w:val="20"/>
            <w:szCs w:val="20"/>
          </w:rPr>
          <w:t>9.10. Mise en service des ouvrages et entretien pendant la période de garantie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_Toc52888059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165</w:t>
        </w:r>
        <w:r w:rsidRPr="00CD1B33">
          <w:rPr>
            <w:rFonts w:cs="Arial"/>
            <w:i/>
            <w:noProof/>
            <w:webHidden/>
            <w:sz w:val="20"/>
            <w:szCs w:val="20"/>
          </w:rPr>
          <w:fldChar w:fldCharType="end"/>
        </w:r>
      </w:hyperlink>
    </w:p>
    <w:p w14:paraId="28EDD3C8" w14:textId="00448853"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60" w:history="1">
        <w:r w:rsidRPr="00CD1B33">
          <w:rPr>
            <w:rStyle w:val="Lienhypertexte"/>
            <w:rFonts w:cs="Arial"/>
            <w:i/>
            <w:noProof/>
            <w:sz w:val="20"/>
            <w:szCs w:val="20"/>
          </w:rPr>
          <w:t>9.11. Risques vis-à-vis des biens et du milieu naturel pour chaque type d’activités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165</w:t>
        </w:r>
        <w:r w:rsidRPr="00CD1B33">
          <w:rPr>
            <w:rFonts w:cs="Arial"/>
            <w:i/>
            <w:noProof/>
            <w:webHidden/>
            <w:sz w:val="20"/>
            <w:szCs w:val="20"/>
          </w:rPr>
          <w:fldChar w:fldCharType="end"/>
        </w:r>
      </w:hyperlink>
    </w:p>
    <w:p w14:paraId="46E266D7" w14:textId="71E6913B"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61" w:history="1">
        <w:r w:rsidRPr="00CD1B33">
          <w:rPr>
            <w:rStyle w:val="Lienhypertexte"/>
            <w:rFonts w:cs="Arial"/>
            <w:i/>
            <w:noProof/>
            <w:sz w:val="20"/>
            <w:szCs w:val="20"/>
          </w:rPr>
          <w:t>9.12. Mesures générales de prévention et minimisation des risques pendant les travaux</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171</w:t>
        </w:r>
        <w:r w:rsidRPr="00CD1B33">
          <w:rPr>
            <w:rFonts w:cs="Arial"/>
            <w:i/>
            <w:noProof/>
            <w:webHidden/>
            <w:sz w:val="20"/>
            <w:szCs w:val="20"/>
          </w:rPr>
          <w:fldChar w:fldCharType="end"/>
        </w:r>
      </w:hyperlink>
    </w:p>
    <w:p w14:paraId="76900F02" w14:textId="0618F2B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62" w:history="1">
        <w:r w:rsidRPr="00CD1B33">
          <w:rPr>
            <w:rStyle w:val="Lienhypertexte"/>
            <w:rFonts w:cs="Arial"/>
            <w:i/>
            <w:noProof/>
            <w:sz w:val="20"/>
            <w:szCs w:val="20"/>
          </w:rPr>
          <w:t>9.12.1. Protection du personnel sur site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171</w:t>
        </w:r>
        <w:r w:rsidRPr="00CD1B33">
          <w:rPr>
            <w:rFonts w:cs="Arial"/>
            <w:i/>
            <w:noProof/>
            <w:webHidden/>
            <w:sz w:val="20"/>
            <w:szCs w:val="20"/>
          </w:rPr>
          <w:fldChar w:fldCharType="end"/>
        </w:r>
      </w:hyperlink>
    </w:p>
    <w:p w14:paraId="0F9CB5D1" w14:textId="23DD351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63" w:history="1">
        <w:r w:rsidRPr="00CD1B33">
          <w:rPr>
            <w:rStyle w:val="Lienhypertexte"/>
            <w:rFonts w:cs="Arial"/>
            <w:i/>
            <w:noProof/>
            <w:sz w:val="20"/>
            <w:szCs w:val="20"/>
          </w:rPr>
          <w:t>9.12.2. Etablissement d’un Plan Hygiène Santé et Sécurité</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172</w:t>
        </w:r>
        <w:r w:rsidRPr="00CD1B33">
          <w:rPr>
            <w:rFonts w:cs="Arial"/>
            <w:i/>
            <w:noProof/>
            <w:webHidden/>
            <w:sz w:val="20"/>
            <w:szCs w:val="20"/>
          </w:rPr>
          <w:fldChar w:fldCharType="end"/>
        </w:r>
      </w:hyperlink>
    </w:p>
    <w:p w14:paraId="09F7D098" w14:textId="507BD117"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64" w:history="1">
        <w:r w:rsidRPr="00CD1B33">
          <w:rPr>
            <w:rStyle w:val="Lienhypertexte"/>
            <w:rFonts w:cs="Arial"/>
            <w:i/>
            <w:noProof/>
            <w:sz w:val="20"/>
            <w:szCs w:val="20"/>
          </w:rPr>
          <w:t>9.12.3. Prévention en terme de santé et d’hygiène du personnel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173</w:t>
        </w:r>
        <w:r w:rsidRPr="00CD1B33">
          <w:rPr>
            <w:rFonts w:cs="Arial"/>
            <w:i/>
            <w:noProof/>
            <w:webHidden/>
            <w:sz w:val="20"/>
            <w:szCs w:val="20"/>
          </w:rPr>
          <w:fldChar w:fldCharType="end"/>
        </w:r>
      </w:hyperlink>
    </w:p>
    <w:p w14:paraId="030A1D81" w14:textId="635655A5"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65" w:history="1">
        <w:r w:rsidRPr="00CD1B33">
          <w:rPr>
            <w:rStyle w:val="Lienhypertexte"/>
            <w:rFonts w:cs="Arial"/>
            <w:i/>
            <w:noProof/>
            <w:sz w:val="20"/>
            <w:szCs w:val="20"/>
          </w:rPr>
          <w:t>9.12.4. Communication, formation et évaluation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173</w:t>
        </w:r>
        <w:r w:rsidRPr="00CD1B33">
          <w:rPr>
            <w:rFonts w:cs="Arial"/>
            <w:i/>
            <w:noProof/>
            <w:webHidden/>
            <w:sz w:val="20"/>
            <w:szCs w:val="20"/>
          </w:rPr>
          <w:fldChar w:fldCharType="end"/>
        </w:r>
      </w:hyperlink>
    </w:p>
    <w:p w14:paraId="361A9FE0" w14:textId="37A7AF38"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66" w:history="1">
        <w:r w:rsidRPr="00CD1B33">
          <w:rPr>
            <w:rStyle w:val="Lienhypertexte"/>
            <w:rFonts w:cs="Arial"/>
            <w:i/>
            <w:noProof/>
            <w:sz w:val="20"/>
            <w:szCs w:val="20"/>
          </w:rPr>
          <w:t>9.12.5. Organisation des secours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174</w:t>
        </w:r>
        <w:r w:rsidRPr="00CD1B33">
          <w:rPr>
            <w:rFonts w:cs="Arial"/>
            <w:i/>
            <w:noProof/>
            <w:webHidden/>
            <w:sz w:val="20"/>
            <w:szCs w:val="20"/>
          </w:rPr>
          <w:fldChar w:fldCharType="end"/>
        </w:r>
      </w:hyperlink>
    </w:p>
    <w:p w14:paraId="36742F31" w14:textId="265CBD76"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67" w:history="1">
        <w:r w:rsidRPr="00CD1B33">
          <w:rPr>
            <w:rStyle w:val="Lienhypertexte"/>
            <w:rFonts w:cs="Arial"/>
            <w:i/>
            <w:noProof/>
            <w:sz w:val="20"/>
            <w:szCs w:val="20"/>
          </w:rPr>
          <w:t>9.12.6. Sécurité incendie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174</w:t>
        </w:r>
        <w:r w:rsidRPr="00CD1B33">
          <w:rPr>
            <w:rFonts w:cs="Arial"/>
            <w:i/>
            <w:noProof/>
            <w:webHidden/>
            <w:sz w:val="20"/>
            <w:szCs w:val="20"/>
          </w:rPr>
          <w:fldChar w:fldCharType="end"/>
        </w:r>
      </w:hyperlink>
    </w:p>
    <w:p w14:paraId="22433AFA" w14:textId="147B78F1"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68" w:history="1">
        <w:r w:rsidRPr="00CD1B33">
          <w:rPr>
            <w:rStyle w:val="Lienhypertexte"/>
            <w:rFonts w:cs="Arial"/>
            <w:i/>
            <w:noProof/>
            <w:sz w:val="20"/>
            <w:szCs w:val="20"/>
          </w:rPr>
          <w:t>9.13. MESURES SPECIFIQUES A CHAQUE TYPE D’ACTIVITES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175</w:t>
        </w:r>
        <w:r w:rsidRPr="00CD1B33">
          <w:rPr>
            <w:rFonts w:cs="Arial"/>
            <w:i/>
            <w:noProof/>
            <w:webHidden/>
            <w:sz w:val="20"/>
            <w:szCs w:val="20"/>
          </w:rPr>
          <w:fldChar w:fldCharType="end"/>
        </w:r>
      </w:hyperlink>
    </w:p>
    <w:p w14:paraId="083A49F0" w14:textId="7F676291"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69" w:history="1">
        <w:r w:rsidRPr="00CD1B33">
          <w:rPr>
            <w:rStyle w:val="Lienhypertexte"/>
            <w:rFonts w:cs="Arial"/>
            <w:i/>
            <w:noProof/>
            <w:sz w:val="20"/>
            <w:szCs w:val="20"/>
          </w:rPr>
          <w:t>9.13.1. Travaux de déplacement des réseaux divers (eau, électricité et téléphonique)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_Toc52888069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175</w:t>
        </w:r>
        <w:r w:rsidRPr="00CD1B33">
          <w:rPr>
            <w:rFonts w:cs="Arial"/>
            <w:i/>
            <w:noProof/>
            <w:webHidden/>
            <w:sz w:val="20"/>
            <w:szCs w:val="20"/>
          </w:rPr>
          <w:fldChar w:fldCharType="end"/>
        </w:r>
      </w:hyperlink>
    </w:p>
    <w:p w14:paraId="3F3329BF" w14:textId="14C651E7"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70" w:history="1">
        <w:r w:rsidRPr="00CD1B33">
          <w:rPr>
            <w:rStyle w:val="Lienhypertexte"/>
            <w:rFonts w:cs="Arial"/>
            <w:i/>
            <w:noProof/>
            <w:sz w:val="20"/>
            <w:szCs w:val="20"/>
          </w:rPr>
          <w:t>9.13.2. Terrassement (déviation, gros œuvre), purge, démolition, transport et mise en dépôt et remblai des terres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177</w:t>
        </w:r>
        <w:r w:rsidRPr="00CD1B33">
          <w:rPr>
            <w:rFonts w:cs="Arial"/>
            <w:i/>
            <w:noProof/>
            <w:webHidden/>
            <w:sz w:val="20"/>
            <w:szCs w:val="20"/>
          </w:rPr>
          <w:fldChar w:fldCharType="end"/>
        </w:r>
      </w:hyperlink>
    </w:p>
    <w:p w14:paraId="28D548A6" w14:textId="2CEB76CD"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71" w:history="1">
        <w:r w:rsidRPr="00CD1B33">
          <w:rPr>
            <w:rStyle w:val="Lienhypertexte"/>
            <w:rFonts w:cs="Arial"/>
            <w:i/>
            <w:noProof/>
            <w:sz w:val="20"/>
            <w:szCs w:val="20"/>
          </w:rPr>
          <w:t>9.13.3. Terrassement pour l’aménagement de la voirie (pose des pavés et aménagement jusqu’aux riverains - Bitumage)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180</w:t>
        </w:r>
        <w:r w:rsidRPr="00CD1B33">
          <w:rPr>
            <w:rFonts w:cs="Arial"/>
            <w:i/>
            <w:noProof/>
            <w:webHidden/>
            <w:sz w:val="20"/>
            <w:szCs w:val="20"/>
          </w:rPr>
          <w:fldChar w:fldCharType="end"/>
        </w:r>
      </w:hyperlink>
    </w:p>
    <w:p w14:paraId="1950CDFE" w14:textId="13690356"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72" w:history="1">
        <w:r w:rsidRPr="00CD1B33">
          <w:rPr>
            <w:rStyle w:val="Lienhypertexte"/>
            <w:rFonts w:cs="Arial"/>
            <w:i/>
            <w:noProof/>
            <w:sz w:val="20"/>
            <w:szCs w:val="20"/>
          </w:rPr>
          <w:t>9.14. Analyse des risques spécifiques liés à l’exploitation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182</w:t>
        </w:r>
        <w:r w:rsidRPr="00CD1B33">
          <w:rPr>
            <w:rFonts w:cs="Arial"/>
            <w:i/>
            <w:noProof/>
            <w:webHidden/>
            <w:sz w:val="20"/>
            <w:szCs w:val="20"/>
          </w:rPr>
          <w:fldChar w:fldCharType="end"/>
        </w:r>
      </w:hyperlink>
    </w:p>
    <w:p w14:paraId="4BFB39E7" w14:textId="439E43C8"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73" w:history="1">
        <w:r w:rsidRPr="00CD1B33">
          <w:rPr>
            <w:rStyle w:val="Lienhypertexte"/>
            <w:rFonts w:cs="Arial"/>
            <w:i/>
            <w:noProof/>
            <w:sz w:val="20"/>
            <w:szCs w:val="20"/>
          </w:rPr>
          <w:t>9.15. Mesures générales de prévention et de minimisation des risques pendant l’exploitation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183</w:t>
        </w:r>
        <w:r w:rsidRPr="00CD1B33">
          <w:rPr>
            <w:rFonts w:cs="Arial"/>
            <w:i/>
            <w:noProof/>
            <w:webHidden/>
            <w:sz w:val="20"/>
            <w:szCs w:val="20"/>
          </w:rPr>
          <w:fldChar w:fldCharType="end"/>
        </w:r>
      </w:hyperlink>
    </w:p>
    <w:p w14:paraId="7FE92855" w14:textId="3E57B88B"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074" w:history="1">
        <w:r w:rsidRPr="00CD1B33">
          <w:rPr>
            <w:rStyle w:val="Lienhypertexte"/>
            <w:rFonts w:eastAsia="Times New Roman" w:cs="Arial"/>
            <w:b w:val="0"/>
            <w:i/>
            <w:noProof/>
            <w:lang w:eastAsia="de-DE"/>
          </w:rPr>
          <w:t>10. plan d’ACTION ET DE REINSTALLATION</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_Toc52888074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184</w:t>
        </w:r>
        <w:r w:rsidRPr="00CD1B33">
          <w:rPr>
            <w:rFonts w:cs="Arial"/>
            <w:b w:val="0"/>
            <w:i/>
            <w:noProof/>
            <w:webHidden/>
          </w:rPr>
          <w:fldChar w:fldCharType="end"/>
        </w:r>
      </w:hyperlink>
    </w:p>
    <w:p w14:paraId="2EBD47C8" w14:textId="75FAEABA"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75" w:history="1">
        <w:r w:rsidRPr="00CD1B33">
          <w:rPr>
            <w:rStyle w:val="Lienhypertexte"/>
            <w:rFonts w:eastAsia="Times New Roman" w:cs="Arial"/>
            <w:i/>
            <w:noProof/>
            <w:sz w:val="20"/>
            <w:szCs w:val="20"/>
          </w:rPr>
          <w:t>10.1. Personnes impactées par le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184</w:t>
        </w:r>
        <w:r w:rsidRPr="00CD1B33">
          <w:rPr>
            <w:rFonts w:cs="Arial"/>
            <w:i/>
            <w:noProof/>
            <w:webHidden/>
            <w:sz w:val="20"/>
            <w:szCs w:val="20"/>
          </w:rPr>
          <w:fldChar w:fldCharType="end"/>
        </w:r>
      </w:hyperlink>
    </w:p>
    <w:p w14:paraId="2E7783B9" w14:textId="004EA134"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76" w:history="1">
        <w:r w:rsidRPr="00CD1B33">
          <w:rPr>
            <w:rStyle w:val="Lienhypertexte"/>
            <w:rFonts w:eastAsia="Times New Roman" w:cs="Arial"/>
            <w:i/>
            <w:noProof/>
            <w:sz w:val="20"/>
            <w:szCs w:val="20"/>
            <w:lang w:eastAsia="de-DE"/>
          </w:rPr>
          <w:t>10.2. Informations générales sur le par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185</w:t>
        </w:r>
        <w:r w:rsidRPr="00CD1B33">
          <w:rPr>
            <w:rFonts w:cs="Arial"/>
            <w:i/>
            <w:noProof/>
            <w:webHidden/>
            <w:sz w:val="20"/>
            <w:szCs w:val="20"/>
          </w:rPr>
          <w:fldChar w:fldCharType="end"/>
        </w:r>
      </w:hyperlink>
    </w:p>
    <w:p w14:paraId="3A050F4C" w14:textId="62C95A2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77" w:history="1">
        <w:r w:rsidRPr="00CD1B33">
          <w:rPr>
            <w:rStyle w:val="Lienhypertexte"/>
            <w:rFonts w:eastAsia="Times New Roman" w:cs="Arial"/>
            <w:i/>
            <w:noProof/>
            <w:sz w:val="20"/>
            <w:szCs w:val="20"/>
            <w:lang w:eastAsia="de-DE"/>
          </w:rPr>
          <w:t>10.3. Les activités du PAR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186</w:t>
        </w:r>
        <w:r w:rsidRPr="00CD1B33">
          <w:rPr>
            <w:rFonts w:cs="Arial"/>
            <w:i/>
            <w:noProof/>
            <w:webHidden/>
            <w:sz w:val="20"/>
            <w:szCs w:val="20"/>
          </w:rPr>
          <w:fldChar w:fldCharType="end"/>
        </w:r>
      </w:hyperlink>
    </w:p>
    <w:p w14:paraId="6F28AE33" w14:textId="7085F43F"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78" w:history="1">
        <w:r w:rsidRPr="00CD1B33">
          <w:rPr>
            <w:rStyle w:val="Lienhypertexte"/>
            <w:rFonts w:eastAsia="Times New Roman" w:cs="Arial"/>
            <w:i/>
            <w:noProof/>
            <w:sz w:val="20"/>
            <w:szCs w:val="20"/>
            <w:lang w:eastAsia="de-DE"/>
          </w:rPr>
          <w:t>10.4. Approche méthodologique de réalisation du PAR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186</w:t>
        </w:r>
        <w:r w:rsidRPr="00CD1B33">
          <w:rPr>
            <w:rFonts w:cs="Arial"/>
            <w:i/>
            <w:noProof/>
            <w:webHidden/>
            <w:sz w:val="20"/>
            <w:szCs w:val="20"/>
          </w:rPr>
          <w:fldChar w:fldCharType="end"/>
        </w:r>
      </w:hyperlink>
    </w:p>
    <w:p w14:paraId="06AFC155" w14:textId="11B280A7"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79" w:history="1">
        <w:r w:rsidRPr="00CD1B33">
          <w:rPr>
            <w:rStyle w:val="Lienhypertexte"/>
            <w:rFonts w:eastAsia="Calibri" w:cs="Arial"/>
            <w:i/>
            <w:noProof/>
            <w:sz w:val="20"/>
            <w:szCs w:val="20"/>
          </w:rPr>
          <w:t>10.4.1. Différentes étapes du PAR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_Toc52888079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186</w:t>
        </w:r>
        <w:r w:rsidRPr="00CD1B33">
          <w:rPr>
            <w:rFonts w:cs="Arial"/>
            <w:i/>
            <w:noProof/>
            <w:webHidden/>
            <w:sz w:val="20"/>
            <w:szCs w:val="20"/>
          </w:rPr>
          <w:fldChar w:fldCharType="end"/>
        </w:r>
      </w:hyperlink>
    </w:p>
    <w:p w14:paraId="1F989573" w14:textId="427067ED" w:rsidR="00CD1B33" w:rsidRPr="00CD1B33" w:rsidRDefault="00CD1B33" w:rsidP="00CD1B33">
      <w:pPr>
        <w:pStyle w:val="TM3"/>
        <w:tabs>
          <w:tab w:val="right" w:leader="dot" w:pos="9061"/>
        </w:tabs>
        <w:spacing w:before="60" w:after="0" w:line="240" w:lineRule="auto"/>
        <w:rPr>
          <w:rFonts w:eastAsiaTheme="minorEastAsia" w:cs="Arial"/>
          <w:i/>
          <w:noProof/>
          <w:color w:val="auto"/>
          <w:sz w:val="20"/>
          <w:szCs w:val="20"/>
          <w:lang w:eastAsia="fr-FR"/>
        </w:rPr>
      </w:pPr>
      <w:hyperlink w:anchor="_Toc52888080" w:history="1">
        <w:r w:rsidRPr="00CD1B33">
          <w:rPr>
            <w:rStyle w:val="Lienhypertexte"/>
            <w:rFonts w:eastAsia="Times New Roman" w:cs="Arial"/>
            <w:i/>
            <w:noProof/>
            <w:sz w:val="20"/>
            <w:szCs w:val="20"/>
            <w:lang w:eastAsia="de-DE"/>
          </w:rPr>
          <w:t>10.4.2. Outil de collecte des données du PAR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187</w:t>
        </w:r>
        <w:r w:rsidRPr="00CD1B33">
          <w:rPr>
            <w:rFonts w:cs="Arial"/>
            <w:i/>
            <w:noProof/>
            <w:webHidden/>
            <w:sz w:val="20"/>
            <w:szCs w:val="20"/>
          </w:rPr>
          <w:fldChar w:fldCharType="end"/>
        </w:r>
      </w:hyperlink>
    </w:p>
    <w:p w14:paraId="3BAA1FC4" w14:textId="2B6333C3"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1" w:history="1">
        <w:r w:rsidRPr="00CD1B33">
          <w:rPr>
            <w:rStyle w:val="Lienhypertexte"/>
            <w:rFonts w:eastAsia="Times New Roman" w:cs="Arial"/>
            <w:i/>
            <w:noProof/>
            <w:sz w:val="20"/>
            <w:szCs w:val="20"/>
            <w:lang w:eastAsia="de-DE"/>
          </w:rPr>
          <w:t>10.5. Analyse du cadre juridique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187</w:t>
        </w:r>
        <w:r w:rsidRPr="00CD1B33">
          <w:rPr>
            <w:rFonts w:cs="Arial"/>
            <w:i/>
            <w:noProof/>
            <w:webHidden/>
            <w:sz w:val="20"/>
            <w:szCs w:val="20"/>
          </w:rPr>
          <w:fldChar w:fldCharType="end"/>
        </w:r>
      </w:hyperlink>
    </w:p>
    <w:p w14:paraId="08916485" w14:textId="119D05C9"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2" w:history="1">
        <w:r w:rsidRPr="00CD1B33">
          <w:rPr>
            <w:rStyle w:val="Lienhypertexte"/>
            <w:rFonts w:eastAsia="Times New Roman" w:cs="Arial"/>
            <w:i/>
            <w:noProof/>
            <w:sz w:val="20"/>
            <w:szCs w:val="20"/>
            <w:lang w:eastAsia="de-DE"/>
          </w:rPr>
          <w:t>10.6. Cadre institutionnel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188</w:t>
        </w:r>
        <w:r w:rsidRPr="00CD1B33">
          <w:rPr>
            <w:rFonts w:cs="Arial"/>
            <w:i/>
            <w:noProof/>
            <w:webHidden/>
            <w:sz w:val="20"/>
            <w:szCs w:val="20"/>
          </w:rPr>
          <w:fldChar w:fldCharType="end"/>
        </w:r>
      </w:hyperlink>
    </w:p>
    <w:p w14:paraId="4CC9EC47" w14:textId="50165958"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3" w:history="1">
        <w:r w:rsidRPr="00CD1B33">
          <w:rPr>
            <w:rStyle w:val="Lienhypertexte"/>
            <w:rFonts w:eastAsia="Times New Roman" w:cs="Arial"/>
            <w:i/>
            <w:noProof/>
            <w:sz w:val="20"/>
            <w:szCs w:val="20"/>
            <w:lang w:eastAsia="de-DE"/>
          </w:rPr>
          <w:t>10.7. Eligibilité et date butoir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188</w:t>
        </w:r>
        <w:r w:rsidRPr="00CD1B33">
          <w:rPr>
            <w:rFonts w:cs="Arial"/>
            <w:i/>
            <w:noProof/>
            <w:webHidden/>
            <w:sz w:val="20"/>
            <w:szCs w:val="20"/>
          </w:rPr>
          <w:fldChar w:fldCharType="end"/>
        </w:r>
      </w:hyperlink>
    </w:p>
    <w:p w14:paraId="797A2ED7" w14:textId="19AAF7B3"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4" w:history="1">
        <w:r w:rsidRPr="00CD1B33">
          <w:rPr>
            <w:rStyle w:val="Lienhypertexte"/>
            <w:rFonts w:eastAsia="Times New Roman" w:cs="Arial"/>
            <w:i/>
            <w:noProof/>
            <w:sz w:val="20"/>
            <w:szCs w:val="20"/>
            <w:lang w:eastAsia="de-DE"/>
          </w:rPr>
          <w:t>10.8. Caractérisation des PAP</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188</w:t>
        </w:r>
        <w:r w:rsidRPr="00CD1B33">
          <w:rPr>
            <w:rFonts w:cs="Arial"/>
            <w:i/>
            <w:noProof/>
            <w:webHidden/>
            <w:sz w:val="20"/>
            <w:szCs w:val="20"/>
          </w:rPr>
          <w:fldChar w:fldCharType="end"/>
        </w:r>
      </w:hyperlink>
    </w:p>
    <w:p w14:paraId="5F63E025" w14:textId="02F055C2"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5" w:history="1">
        <w:r w:rsidRPr="00CD1B33">
          <w:rPr>
            <w:rStyle w:val="Lienhypertexte"/>
            <w:rFonts w:eastAsia="Times New Roman" w:cs="Arial"/>
            <w:i/>
            <w:noProof/>
            <w:sz w:val="20"/>
            <w:szCs w:val="20"/>
            <w:lang w:eastAsia="de-DE"/>
          </w:rPr>
          <w:t>10.9. Activités génératrices de revenus des PAP</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190</w:t>
        </w:r>
        <w:r w:rsidRPr="00CD1B33">
          <w:rPr>
            <w:rFonts w:cs="Arial"/>
            <w:i/>
            <w:noProof/>
            <w:webHidden/>
            <w:sz w:val="20"/>
            <w:szCs w:val="20"/>
          </w:rPr>
          <w:fldChar w:fldCharType="end"/>
        </w:r>
      </w:hyperlink>
    </w:p>
    <w:p w14:paraId="159AD6F7" w14:textId="54D632E6"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6" w:history="1">
        <w:r w:rsidRPr="00CD1B33">
          <w:rPr>
            <w:rStyle w:val="Lienhypertexte"/>
            <w:rFonts w:cs="Arial"/>
            <w:i/>
            <w:noProof/>
            <w:sz w:val="20"/>
            <w:szCs w:val="20"/>
          </w:rPr>
          <w:t>10.10. Biens affectés dans l’emprise des travaux dans la ville de Bohicon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194</w:t>
        </w:r>
        <w:r w:rsidRPr="00CD1B33">
          <w:rPr>
            <w:rFonts w:cs="Arial"/>
            <w:i/>
            <w:noProof/>
            <w:webHidden/>
            <w:sz w:val="20"/>
            <w:szCs w:val="20"/>
          </w:rPr>
          <w:fldChar w:fldCharType="end"/>
        </w:r>
      </w:hyperlink>
    </w:p>
    <w:p w14:paraId="70358E4E" w14:textId="12A5529C"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7" w:history="1">
        <w:r w:rsidRPr="00CD1B33">
          <w:rPr>
            <w:rStyle w:val="Lienhypertexte"/>
            <w:rFonts w:eastAsia="Times New Roman" w:cs="Arial"/>
            <w:i/>
            <w:noProof/>
            <w:sz w:val="20"/>
            <w:szCs w:val="20"/>
            <w:lang w:eastAsia="de-DE"/>
          </w:rPr>
          <w:t>10.11. Processus d’indemnisation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194</w:t>
        </w:r>
        <w:r w:rsidRPr="00CD1B33">
          <w:rPr>
            <w:rFonts w:cs="Arial"/>
            <w:i/>
            <w:noProof/>
            <w:webHidden/>
            <w:sz w:val="20"/>
            <w:szCs w:val="20"/>
          </w:rPr>
          <w:fldChar w:fldCharType="end"/>
        </w:r>
      </w:hyperlink>
    </w:p>
    <w:p w14:paraId="51A1389A" w14:textId="344EA904"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8" w:history="1">
        <w:r w:rsidRPr="00CD1B33">
          <w:rPr>
            <w:rStyle w:val="Lienhypertexte"/>
            <w:rFonts w:eastAsia="Times New Roman" w:cs="Arial"/>
            <w:i/>
            <w:noProof/>
            <w:sz w:val="20"/>
            <w:szCs w:val="20"/>
            <w:lang w:eastAsia="de-DE"/>
          </w:rPr>
          <w:t>10.12. Mesures de compensation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195</w:t>
        </w:r>
        <w:r w:rsidRPr="00CD1B33">
          <w:rPr>
            <w:rFonts w:cs="Arial"/>
            <w:i/>
            <w:noProof/>
            <w:webHidden/>
            <w:sz w:val="20"/>
            <w:szCs w:val="20"/>
          </w:rPr>
          <w:fldChar w:fldCharType="end"/>
        </w:r>
      </w:hyperlink>
    </w:p>
    <w:p w14:paraId="310545EF" w14:textId="29BCC51C"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89" w:history="1">
        <w:r w:rsidRPr="00CD1B33">
          <w:rPr>
            <w:rStyle w:val="Lienhypertexte"/>
            <w:rFonts w:cs="Arial"/>
            <w:i/>
            <w:noProof/>
            <w:sz w:val="20"/>
            <w:szCs w:val="20"/>
          </w:rPr>
          <w:t>10.13. Mesures d’accompagnement du PAR</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_Toc52888089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196</w:t>
        </w:r>
        <w:r w:rsidRPr="00CD1B33">
          <w:rPr>
            <w:rFonts w:cs="Arial"/>
            <w:i/>
            <w:noProof/>
            <w:webHidden/>
            <w:sz w:val="20"/>
            <w:szCs w:val="20"/>
          </w:rPr>
          <w:fldChar w:fldCharType="end"/>
        </w:r>
      </w:hyperlink>
    </w:p>
    <w:p w14:paraId="3258C16F" w14:textId="12B76FE8"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0" w:history="1">
        <w:r w:rsidRPr="00CD1B33">
          <w:rPr>
            <w:rStyle w:val="Lienhypertexte"/>
            <w:rFonts w:eastAsia="Times New Roman" w:cs="Arial"/>
            <w:i/>
            <w:noProof/>
            <w:sz w:val="20"/>
            <w:szCs w:val="20"/>
            <w:lang w:eastAsia="de-DE"/>
          </w:rPr>
          <w:t>10.14. Procédures de règlement des griefs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196</w:t>
        </w:r>
        <w:r w:rsidRPr="00CD1B33">
          <w:rPr>
            <w:rFonts w:cs="Arial"/>
            <w:i/>
            <w:noProof/>
            <w:webHidden/>
            <w:sz w:val="20"/>
            <w:szCs w:val="20"/>
          </w:rPr>
          <w:fldChar w:fldCharType="end"/>
        </w:r>
      </w:hyperlink>
    </w:p>
    <w:p w14:paraId="1201907A" w14:textId="790AEF2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1" w:history="1">
        <w:r w:rsidRPr="00CD1B33">
          <w:rPr>
            <w:rStyle w:val="Lienhypertexte"/>
            <w:rFonts w:eastAsia="Times New Roman" w:cs="Arial"/>
            <w:i/>
            <w:noProof/>
            <w:sz w:val="20"/>
            <w:szCs w:val="20"/>
            <w:lang w:eastAsia="de-DE"/>
          </w:rPr>
          <w:t xml:space="preserve">10.15. </w:t>
        </w:r>
        <w:r w:rsidRPr="00CD1B33">
          <w:rPr>
            <w:rStyle w:val="Lienhypertexte"/>
            <w:rFonts w:eastAsia="Calibri" w:cs="Arial"/>
            <w:i/>
            <w:noProof/>
            <w:sz w:val="20"/>
            <w:szCs w:val="20"/>
          </w:rPr>
          <w:t>Mise en œuvre et suivi-évaluation du PAR - Responsabilités organisationnelles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197</w:t>
        </w:r>
        <w:r w:rsidRPr="00CD1B33">
          <w:rPr>
            <w:rFonts w:cs="Arial"/>
            <w:i/>
            <w:noProof/>
            <w:webHidden/>
            <w:sz w:val="20"/>
            <w:szCs w:val="20"/>
          </w:rPr>
          <w:fldChar w:fldCharType="end"/>
        </w:r>
      </w:hyperlink>
    </w:p>
    <w:p w14:paraId="611040EE" w14:textId="010A859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2" w:history="1">
        <w:r w:rsidRPr="00CD1B33">
          <w:rPr>
            <w:rStyle w:val="Lienhypertexte"/>
            <w:rFonts w:cs="Arial"/>
            <w:i/>
            <w:noProof/>
            <w:sz w:val="20"/>
            <w:szCs w:val="20"/>
          </w:rPr>
          <w:t>10.16. Suivi et évaluation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199</w:t>
        </w:r>
        <w:r w:rsidRPr="00CD1B33">
          <w:rPr>
            <w:rFonts w:cs="Arial"/>
            <w:i/>
            <w:noProof/>
            <w:webHidden/>
            <w:sz w:val="20"/>
            <w:szCs w:val="20"/>
          </w:rPr>
          <w:fldChar w:fldCharType="end"/>
        </w:r>
      </w:hyperlink>
    </w:p>
    <w:p w14:paraId="4797D589" w14:textId="5A9711D8"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3" w:history="1">
        <w:r w:rsidRPr="00CD1B33">
          <w:rPr>
            <w:rStyle w:val="Lienhypertexte"/>
            <w:rFonts w:eastAsia="Times New Roman" w:cs="Arial"/>
            <w:i/>
            <w:noProof/>
            <w:sz w:val="20"/>
            <w:szCs w:val="20"/>
            <w:lang w:eastAsia="de-DE"/>
          </w:rPr>
          <w:t>10.17. Diffusion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199</w:t>
        </w:r>
        <w:r w:rsidRPr="00CD1B33">
          <w:rPr>
            <w:rFonts w:cs="Arial"/>
            <w:i/>
            <w:noProof/>
            <w:webHidden/>
            <w:sz w:val="20"/>
            <w:szCs w:val="20"/>
          </w:rPr>
          <w:fldChar w:fldCharType="end"/>
        </w:r>
      </w:hyperlink>
    </w:p>
    <w:p w14:paraId="26E7B1E7" w14:textId="090EFD1E"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4" w:history="1">
        <w:r w:rsidRPr="00CD1B33">
          <w:rPr>
            <w:rStyle w:val="Lienhypertexte"/>
            <w:rFonts w:eastAsia="Times New Roman" w:cs="Arial"/>
            <w:i/>
            <w:noProof/>
            <w:sz w:val="20"/>
            <w:szCs w:val="20"/>
            <w:lang w:eastAsia="de-DE"/>
          </w:rPr>
          <w:t>10.18. Coût et budget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200</w:t>
        </w:r>
        <w:r w:rsidRPr="00CD1B33">
          <w:rPr>
            <w:rFonts w:cs="Arial"/>
            <w:i/>
            <w:noProof/>
            <w:webHidden/>
            <w:sz w:val="20"/>
            <w:szCs w:val="20"/>
          </w:rPr>
          <w:fldChar w:fldCharType="end"/>
        </w:r>
      </w:hyperlink>
    </w:p>
    <w:p w14:paraId="21A0A930" w14:textId="6CE41419"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095" w:history="1">
        <w:r w:rsidRPr="00CD1B33">
          <w:rPr>
            <w:rStyle w:val="Lienhypertexte"/>
            <w:rFonts w:eastAsia="Calibri" w:cs="Arial"/>
            <w:b w:val="0"/>
            <w:i/>
            <w:noProof/>
          </w:rPr>
          <w:t>11.  PLAN DE GESTION ENVIRONNEMENTALE ET SOCIALE</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_Toc52888095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201</w:t>
        </w:r>
        <w:r w:rsidRPr="00CD1B33">
          <w:rPr>
            <w:rFonts w:cs="Arial"/>
            <w:b w:val="0"/>
            <w:i/>
            <w:noProof/>
            <w:webHidden/>
          </w:rPr>
          <w:fldChar w:fldCharType="end"/>
        </w:r>
      </w:hyperlink>
    </w:p>
    <w:p w14:paraId="2B8747BE" w14:textId="38DDAA99"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6" w:history="1">
        <w:r w:rsidRPr="00CD1B33">
          <w:rPr>
            <w:rStyle w:val="Lienhypertexte"/>
            <w:rFonts w:eastAsia="Calibri" w:cs="Arial"/>
            <w:i/>
            <w:noProof/>
            <w:sz w:val="20"/>
            <w:szCs w:val="20"/>
          </w:rPr>
          <w:t>11.1. Plan d’atténuation, de maximisation et de prévention des risques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201</w:t>
        </w:r>
        <w:r w:rsidRPr="00CD1B33">
          <w:rPr>
            <w:rFonts w:cs="Arial"/>
            <w:i/>
            <w:noProof/>
            <w:webHidden/>
            <w:sz w:val="20"/>
            <w:szCs w:val="20"/>
          </w:rPr>
          <w:fldChar w:fldCharType="end"/>
        </w:r>
      </w:hyperlink>
    </w:p>
    <w:p w14:paraId="7FD80B6D" w14:textId="66B1C2BE"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7" w:history="1">
        <w:r w:rsidRPr="00CD1B33">
          <w:rPr>
            <w:rStyle w:val="Lienhypertexte"/>
            <w:rFonts w:eastAsia="Calibri" w:cs="Arial"/>
            <w:i/>
            <w:noProof/>
            <w:sz w:val="20"/>
            <w:szCs w:val="20"/>
          </w:rPr>
          <w:t>11.2. Programme de surveillance environnementale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_Toc52888097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202</w:t>
        </w:r>
        <w:r w:rsidRPr="00CD1B33">
          <w:rPr>
            <w:rFonts w:cs="Arial"/>
            <w:i/>
            <w:noProof/>
            <w:webHidden/>
            <w:sz w:val="20"/>
            <w:szCs w:val="20"/>
          </w:rPr>
          <w:fldChar w:fldCharType="end"/>
        </w:r>
      </w:hyperlink>
    </w:p>
    <w:p w14:paraId="1E3B58C6" w14:textId="3C946D7E"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8" w:history="1">
        <w:r w:rsidRPr="00CD1B33">
          <w:rPr>
            <w:rStyle w:val="Lienhypertexte"/>
            <w:rFonts w:eastAsia="Calibri" w:cs="Arial"/>
            <w:i/>
            <w:noProof/>
            <w:sz w:val="20"/>
            <w:szCs w:val="20"/>
          </w:rPr>
          <w:t>11.3. Mécanisme de gestion des plaintes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203</w:t>
        </w:r>
        <w:r w:rsidRPr="00CD1B33">
          <w:rPr>
            <w:rFonts w:cs="Arial"/>
            <w:i/>
            <w:noProof/>
            <w:webHidden/>
            <w:sz w:val="20"/>
            <w:szCs w:val="20"/>
          </w:rPr>
          <w:fldChar w:fldCharType="end"/>
        </w:r>
      </w:hyperlink>
    </w:p>
    <w:p w14:paraId="65C9674A" w14:textId="240835DB"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099" w:history="1">
        <w:r w:rsidRPr="00CD1B33">
          <w:rPr>
            <w:rStyle w:val="Lienhypertexte"/>
            <w:rFonts w:eastAsia="Calibri" w:cs="Arial"/>
            <w:i/>
            <w:noProof/>
            <w:sz w:val="20"/>
            <w:szCs w:val="20"/>
          </w:rPr>
          <w:t>11.4. Programme de suivi environnemental.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_Toc52888099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204</w:t>
        </w:r>
        <w:r w:rsidRPr="00CD1B33">
          <w:rPr>
            <w:rFonts w:cs="Arial"/>
            <w:i/>
            <w:noProof/>
            <w:webHidden/>
            <w:sz w:val="20"/>
            <w:szCs w:val="20"/>
          </w:rPr>
          <w:fldChar w:fldCharType="end"/>
        </w:r>
      </w:hyperlink>
    </w:p>
    <w:p w14:paraId="7A8C6708" w14:textId="229A256A"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00" w:history="1">
        <w:r w:rsidRPr="00CD1B33">
          <w:rPr>
            <w:rStyle w:val="Lienhypertexte"/>
            <w:rFonts w:cs="Arial"/>
            <w:i/>
            <w:noProof/>
            <w:sz w:val="20"/>
            <w:szCs w:val="20"/>
          </w:rPr>
          <w:t>11.5. Plan de gestion environnementale et sociale  « tableau de synthèse»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_Toc52888100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205</w:t>
        </w:r>
        <w:r w:rsidRPr="00CD1B33">
          <w:rPr>
            <w:rFonts w:cs="Arial"/>
            <w:i/>
            <w:noProof/>
            <w:webHidden/>
            <w:sz w:val="20"/>
            <w:szCs w:val="20"/>
          </w:rPr>
          <w:fldChar w:fldCharType="end"/>
        </w:r>
      </w:hyperlink>
    </w:p>
    <w:p w14:paraId="7759A659" w14:textId="4A747065"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101" w:history="1">
        <w:r w:rsidRPr="00CD1B33">
          <w:rPr>
            <w:rStyle w:val="Lienhypertexte"/>
            <w:rFonts w:cs="Arial"/>
            <w:b w:val="0"/>
            <w:i/>
            <w:noProof/>
          </w:rPr>
          <w:t>12. Renforcement de capacité pour le suivi de la mise en œuvre des mesures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_Toc52888101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221</w:t>
        </w:r>
        <w:r w:rsidRPr="00CD1B33">
          <w:rPr>
            <w:rFonts w:cs="Arial"/>
            <w:b w:val="0"/>
            <w:i/>
            <w:noProof/>
            <w:webHidden/>
          </w:rPr>
          <w:fldChar w:fldCharType="end"/>
        </w:r>
      </w:hyperlink>
    </w:p>
    <w:p w14:paraId="454F9BB1" w14:textId="167F5E36"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02" w:history="1">
        <w:r w:rsidRPr="00CD1B33">
          <w:rPr>
            <w:rStyle w:val="Lienhypertexte"/>
            <w:rFonts w:cs="Arial"/>
            <w:i/>
            <w:noProof/>
            <w:sz w:val="20"/>
            <w:szCs w:val="20"/>
          </w:rPr>
          <w:t>12.1. Cibles concernées par le renforcement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_Toc52888102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221</w:t>
        </w:r>
        <w:r w:rsidRPr="00CD1B33">
          <w:rPr>
            <w:rFonts w:cs="Arial"/>
            <w:i/>
            <w:noProof/>
            <w:webHidden/>
            <w:sz w:val="20"/>
            <w:szCs w:val="20"/>
          </w:rPr>
          <w:fldChar w:fldCharType="end"/>
        </w:r>
      </w:hyperlink>
    </w:p>
    <w:p w14:paraId="1A14BCC8" w14:textId="5F5D1267"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03" w:history="1">
        <w:r w:rsidRPr="00CD1B33">
          <w:rPr>
            <w:rStyle w:val="Lienhypertexte"/>
            <w:rFonts w:cs="Arial"/>
            <w:i/>
            <w:noProof/>
            <w:sz w:val="20"/>
            <w:szCs w:val="20"/>
          </w:rPr>
          <w:t>12.1. Mission des structures de suivi environnemental</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_Toc52888103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221</w:t>
        </w:r>
        <w:r w:rsidRPr="00CD1B33">
          <w:rPr>
            <w:rFonts w:cs="Arial"/>
            <w:i/>
            <w:noProof/>
            <w:webHidden/>
            <w:sz w:val="20"/>
            <w:szCs w:val="20"/>
          </w:rPr>
          <w:fldChar w:fldCharType="end"/>
        </w:r>
      </w:hyperlink>
    </w:p>
    <w:p w14:paraId="289AF237" w14:textId="2D174B1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04" w:history="1">
        <w:r w:rsidRPr="00CD1B33">
          <w:rPr>
            <w:rStyle w:val="Lienhypertexte"/>
            <w:rFonts w:cs="Arial"/>
            <w:i/>
            <w:noProof/>
            <w:sz w:val="20"/>
            <w:szCs w:val="20"/>
          </w:rPr>
          <w:t>12.2. Capacités, besoins en formation et coûts des entités publiques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_Toc52888104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221</w:t>
        </w:r>
        <w:r w:rsidRPr="00CD1B33">
          <w:rPr>
            <w:rFonts w:cs="Arial"/>
            <w:i/>
            <w:noProof/>
            <w:webHidden/>
            <w:sz w:val="20"/>
            <w:szCs w:val="20"/>
          </w:rPr>
          <w:fldChar w:fldCharType="end"/>
        </w:r>
      </w:hyperlink>
    </w:p>
    <w:p w14:paraId="5B4AEC3D" w14:textId="3E208777"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105" w:history="1">
        <w:r w:rsidRPr="00CD1B33">
          <w:rPr>
            <w:rStyle w:val="Lienhypertexte"/>
            <w:rFonts w:cs="Arial"/>
            <w:b w:val="0"/>
            <w:i/>
            <w:noProof/>
          </w:rPr>
          <w:t>Conclusion</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_Toc52888105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224</w:t>
        </w:r>
        <w:r w:rsidRPr="00CD1B33">
          <w:rPr>
            <w:rFonts w:cs="Arial"/>
            <w:b w:val="0"/>
            <w:i/>
            <w:noProof/>
            <w:webHidden/>
          </w:rPr>
          <w:fldChar w:fldCharType="end"/>
        </w:r>
      </w:hyperlink>
    </w:p>
    <w:p w14:paraId="6455CC34" w14:textId="083E8C63"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106" w:history="1">
        <w:r w:rsidRPr="00CD1B33">
          <w:rPr>
            <w:rStyle w:val="Lienhypertexte"/>
            <w:rFonts w:cs="Arial"/>
            <w:b w:val="0"/>
            <w:i/>
            <w:noProof/>
            <w:lang w:eastAsia="fr-FR"/>
          </w:rPr>
          <w:t>BIBLIOGRAPHIE</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_Toc52888106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225</w:t>
        </w:r>
        <w:r w:rsidRPr="00CD1B33">
          <w:rPr>
            <w:rFonts w:cs="Arial"/>
            <w:b w:val="0"/>
            <w:i/>
            <w:noProof/>
            <w:webHidden/>
          </w:rPr>
          <w:fldChar w:fldCharType="end"/>
        </w:r>
      </w:hyperlink>
    </w:p>
    <w:p w14:paraId="4A87E43F" w14:textId="23E9C8DE" w:rsidR="00CD1B33" w:rsidRPr="00CD1B33" w:rsidRDefault="00CD1B33" w:rsidP="00CD1B33">
      <w:pPr>
        <w:pStyle w:val="TM1"/>
        <w:tabs>
          <w:tab w:val="right" w:leader="dot" w:pos="9061"/>
        </w:tabs>
        <w:spacing w:before="60" w:after="0" w:line="240" w:lineRule="auto"/>
        <w:rPr>
          <w:rFonts w:eastAsiaTheme="minorEastAsia" w:cs="Arial"/>
          <w:b w:val="0"/>
          <w:bCs w:val="0"/>
          <w:i/>
          <w:caps w:val="0"/>
          <w:noProof/>
          <w:color w:val="auto"/>
          <w:lang w:eastAsia="fr-FR"/>
        </w:rPr>
      </w:pPr>
      <w:hyperlink w:anchor="_Toc52888107" w:history="1">
        <w:r w:rsidRPr="00CD1B33">
          <w:rPr>
            <w:rStyle w:val="Lienhypertexte"/>
            <w:rFonts w:cs="Arial"/>
            <w:b w:val="0"/>
            <w:i/>
            <w:noProof/>
          </w:rPr>
          <w:t>ANNEXES</w:t>
        </w:r>
        <w:r w:rsidRPr="00CD1B33">
          <w:rPr>
            <w:rFonts w:cs="Arial"/>
            <w:b w:val="0"/>
            <w:i/>
            <w:noProof/>
            <w:webHidden/>
          </w:rPr>
          <w:tab/>
        </w:r>
        <w:r w:rsidRPr="00CD1B33">
          <w:rPr>
            <w:rFonts w:cs="Arial"/>
            <w:b w:val="0"/>
            <w:i/>
            <w:noProof/>
            <w:webHidden/>
          </w:rPr>
          <w:fldChar w:fldCharType="begin"/>
        </w:r>
        <w:r w:rsidRPr="00CD1B33">
          <w:rPr>
            <w:rFonts w:cs="Arial"/>
            <w:b w:val="0"/>
            <w:i/>
            <w:noProof/>
            <w:webHidden/>
          </w:rPr>
          <w:instrText xml:space="preserve"> PAGEREF _Toc52888107 \h </w:instrText>
        </w:r>
        <w:r w:rsidRPr="00CD1B33">
          <w:rPr>
            <w:rFonts w:cs="Arial"/>
            <w:b w:val="0"/>
            <w:i/>
            <w:noProof/>
            <w:webHidden/>
          </w:rPr>
        </w:r>
        <w:r w:rsidRPr="00CD1B33">
          <w:rPr>
            <w:rFonts w:cs="Arial"/>
            <w:b w:val="0"/>
            <w:i/>
            <w:noProof/>
            <w:webHidden/>
          </w:rPr>
          <w:fldChar w:fldCharType="separate"/>
        </w:r>
        <w:r w:rsidR="001477F6">
          <w:rPr>
            <w:rFonts w:cs="Arial"/>
            <w:b w:val="0"/>
            <w:i/>
            <w:noProof/>
            <w:webHidden/>
          </w:rPr>
          <w:t>230</w:t>
        </w:r>
        <w:r w:rsidRPr="00CD1B33">
          <w:rPr>
            <w:rFonts w:cs="Arial"/>
            <w:b w:val="0"/>
            <w:i/>
            <w:noProof/>
            <w:webHidden/>
          </w:rPr>
          <w:fldChar w:fldCharType="end"/>
        </w:r>
      </w:hyperlink>
    </w:p>
    <w:p w14:paraId="5A4C1A4E" w14:textId="51015AD7"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08" w:history="1">
        <w:r w:rsidRPr="00CD1B33">
          <w:rPr>
            <w:rStyle w:val="Lienhypertexte"/>
            <w:rFonts w:cs="Arial"/>
            <w:i/>
            <w:noProof/>
            <w:sz w:val="20"/>
            <w:szCs w:val="20"/>
          </w:rPr>
          <w:t>Annexe 1 : Terme de référence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_Toc52888108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3499FEE0" w14:textId="6A4A5013"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09" w:history="1">
        <w:r w:rsidRPr="00CD1B33">
          <w:rPr>
            <w:rStyle w:val="Lienhypertexte"/>
            <w:rFonts w:cs="Arial"/>
            <w:i/>
            <w:noProof/>
            <w:sz w:val="20"/>
            <w:szCs w:val="20"/>
          </w:rPr>
          <w:t>Annexe 2 : Fiche d’enquête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_Toc52888109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12D3975E" w14:textId="4ACDA9DA"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10" w:history="1">
        <w:r w:rsidRPr="00CD1B33">
          <w:rPr>
            <w:rStyle w:val="Lienhypertexte"/>
            <w:rFonts w:cs="Arial"/>
            <w:i/>
            <w:noProof/>
            <w:sz w:val="20"/>
            <w:szCs w:val="20"/>
          </w:rPr>
          <w:t>Annexe 3 : Rapports de consultation publique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_Toc52888110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5A62A945" w14:textId="65380591"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11" w:history="1">
        <w:r w:rsidRPr="00CD1B33">
          <w:rPr>
            <w:rStyle w:val="Lienhypertexte"/>
            <w:rFonts w:cs="Arial"/>
            <w:i/>
            <w:noProof/>
            <w:sz w:val="20"/>
            <w:szCs w:val="20"/>
          </w:rPr>
          <w:t>Annexe 4 : Plan d’hygiène sante sécurité et environnement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_Toc52888111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160497C8" w14:textId="2D4EB156"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12" w:history="1">
        <w:r w:rsidRPr="00CD1B33">
          <w:rPr>
            <w:rStyle w:val="Lienhypertexte"/>
            <w:rFonts w:cs="Arial"/>
            <w:i/>
            <w:noProof/>
            <w:sz w:val="20"/>
            <w:szCs w:val="20"/>
          </w:rPr>
          <w:t>Annexe 5 : Prescriptions environnementales et sociale</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_Toc52888112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493F93B8" w14:textId="7C7B2100"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13" w:history="1">
        <w:r w:rsidRPr="00CD1B33">
          <w:rPr>
            <w:rStyle w:val="Lienhypertexte"/>
            <w:rFonts w:cs="Arial"/>
            <w:i/>
            <w:noProof/>
            <w:sz w:val="20"/>
            <w:szCs w:val="20"/>
          </w:rPr>
          <w:t>Annexe 6 : Plan de communication</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_Toc52888113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2712DF4C" w14:textId="1FA6A7EA"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14" w:history="1">
        <w:r w:rsidRPr="00CD1B33">
          <w:rPr>
            <w:rStyle w:val="Lienhypertexte"/>
            <w:rFonts w:cs="Arial"/>
            <w:i/>
            <w:noProof/>
            <w:sz w:val="20"/>
            <w:szCs w:val="20"/>
          </w:rPr>
          <w:t>Annexe 7 : Liste des personnes rencontrées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_Toc52888114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1A0D3E34" w14:textId="0FBB4DF4"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15" w:history="1">
        <w:r w:rsidRPr="00CD1B33">
          <w:rPr>
            <w:rStyle w:val="Lienhypertexte"/>
            <w:rFonts w:cs="Arial"/>
            <w:i/>
            <w:noProof/>
            <w:sz w:val="20"/>
            <w:szCs w:val="20"/>
          </w:rPr>
          <w:t>Annexe 8 : Plans des rues et des collecteurs</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_Toc52888115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09181155" w14:textId="6230CB79" w:rsidR="00CD1B33" w:rsidRPr="00CD1B33" w:rsidRDefault="00CD1B33" w:rsidP="00CD1B33">
      <w:pPr>
        <w:pStyle w:val="TM2"/>
        <w:tabs>
          <w:tab w:val="right" w:leader="dot" w:pos="9061"/>
        </w:tabs>
        <w:spacing w:before="60" w:after="0" w:line="240" w:lineRule="auto"/>
        <w:rPr>
          <w:rFonts w:eastAsiaTheme="minorEastAsia" w:cs="Arial"/>
          <w:i/>
          <w:noProof/>
          <w:color w:val="auto"/>
          <w:sz w:val="20"/>
          <w:szCs w:val="20"/>
          <w:lang w:eastAsia="fr-FR"/>
        </w:rPr>
      </w:pPr>
      <w:hyperlink w:anchor="_Toc52888116" w:history="1">
        <w:r w:rsidRPr="00CD1B33">
          <w:rPr>
            <w:rStyle w:val="Lienhypertexte"/>
            <w:rFonts w:cs="Arial"/>
            <w:i/>
            <w:noProof/>
            <w:sz w:val="20"/>
            <w:szCs w:val="20"/>
          </w:rPr>
          <w:t>Annexe 9 : Infrastructures sociocommunautaires identifies dans l’emprise du projet</w:t>
        </w:r>
        <w:r w:rsidRPr="00CD1B33">
          <w:rPr>
            <w:rFonts w:cs="Arial"/>
            <w:i/>
            <w:noProof/>
            <w:webHidden/>
            <w:sz w:val="20"/>
            <w:szCs w:val="20"/>
          </w:rPr>
          <w:tab/>
        </w:r>
        <w:r w:rsidRPr="00CD1B33">
          <w:rPr>
            <w:rFonts w:cs="Arial"/>
            <w:i/>
            <w:noProof/>
            <w:webHidden/>
            <w:sz w:val="20"/>
            <w:szCs w:val="20"/>
          </w:rPr>
          <w:fldChar w:fldCharType="begin"/>
        </w:r>
        <w:r w:rsidRPr="00CD1B33">
          <w:rPr>
            <w:rFonts w:cs="Arial"/>
            <w:i/>
            <w:noProof/>
            <w:webHidden/>
            <w:sz w:val="20"/>
            <w:szCs w:val="20"/>
          </w:rPr>
          <w:instrText xml:space="preserve"> PAGEREF _Toc52888116 \h </w:instrText>
        </w:r>
        <w:r w:rsidRPr="00CD1B33">
          <w:rPr>
            <w:rFonts w:cs="Arial"/>
            <w:i/>
            <w:noProof/>
            <w:webHidden/>
            <w:sz w:val="20"/>
            <w:szCs w:val="20"/>
          </w:rPr>
        </w:r>
        <w:r w:rsidRPr="00CD1B33">
          <w:rPr>
            <w:rFonts w:cs="Arial"/>
            <w:i/>
            <w:noProof/>
            <w:webHidden/>
            <w:sz w:val="20"/>
            <w:szCs w:val="20"/>
          </w:rPr>
          <w:fldChar w:fldCharType="separate"/>
        </w:r>
        <w:r w:rsidR="001477F6">
          <w:rPr>
            <w:rFonts w:cs="Arial"/>
            <w:i/>
            <w:noProof/>
            <w:webHidden/>
            <w:sz w:val="20"/>
            <w:szCs w:val="20"/>
          </w:rPr>
          <w:t>230</w:t>
        </w:r>
        <w:r w:rsidRPr="00CD1B33">
          <w:rPr>
            <w:rFonts w:cs="Arial"/>
            <w:i/>
            <w:noProof/>
            <w:webHidden/>
            <w:sz w:val="20"/>
            <w:szCs w:val="20"/>
          </w:rPr>
          <w:fldChar w:fldCharType="end"/>
        </w:r>
      </w:hyperlink>
    </w:p>
    <w:p w14:paraId="71BBB89E" w14:textId="14422FD7" w:rsidR="00FB7EE6" w:rsidRPr="00047BEF" w:rsidRDefault="00857BFA" w:rsidP="001477F6">
      <w:pPr>
        <w:spacing w:before="60" w:line="240" w:lineRule="auto"/>
        <w:jc w:val="left"/>
      </w:pPr>
      <w:r w:rsidRPr="00CD1B33">
        <w:rPr>
          <w:rFonts w:cs="Arial"/>
          <w:i/>
          <w:color w:val="00B050"/>
          <w:sz w:val="20"/>
          <w:szCs w:val="20"/>
        </w:rPr>
        <w:fldChar w:fldCharType="end"/>
      </w:r>
      <w:bookmarkStart w:id="1966" w:name="_GoBack"/>
      <w:bookmarkEnd w:id="1966"/>
    </w:p>
    <w:sectPr w:rsidR="00FB7EE6" w:rsidRPr="00047BEF" w:rsidSect="00FB7EE6">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286ABA" w14:textId="77777777" w:rsidR="006B7474" w:rsidRDefault="006B7474" w:rsidP="00CA7953">
      <w:r>
        <w:separator/>
      </w:r>
    </w:p>
  </w:endnote>
  <w:endnote w:type="continuationSeparator" w:id="0">
    <w:p w14:paraId="646C3C0A" w14:textId="77777777" w:rsidR="006B7474" w:rsidRDefault="006B7474" w:rsidP="00CA79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Gras">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T T 7 B 1 O 00">
    <w:altName w:val="T T 7 B 1 O"/>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Avenir LT Std 35 Light">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TrueHelveticaLight">
    <w:altName w:val="Calibri"/>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TE16F2AB0t00">
    <w:altName w:val="Yu Gothic UI"/>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55ABB" w14:textId="21B2A5CB" w:rsidR="00C45150" w:rsidRPr="00B57F39" w:rsidRDefault="00C45150" w:rsidP="001E2175">
    <w:pPr>
      <w:pStyle w:val="Pieddepage"/>
      <w:jc w:val="right"/>
    </w:pPr>
    <w:r w:rsidRPr="00B57F39">
      <w:fldChar w:fldCharType="begin"/>
    </w:r>
    <w:r w:rsidRPr="00B57F39">
      <w:instrText>PAGE   \* MERGEFORMAT</w:instrText>
    </w:r>
    <w:r w:rsidRPr="00B57F39">
      <w:fldChar w:fldCharType="separate"/>
    </w:r>
    <w:r w:rsidR="001477F6">
      <w:rPr>
        <w:noProof/>
      </w:rPr>
      <w:t>xxii</w:t>
    </w:r>
    <w:r w:rsidRPr="00B57F39">
      <w:fldChar w:fldCharType="end"/>
    </w:r>
  </w:p>
  <w:p w14:paraId="5C267560" w14:textId="77777777" w:rsidR="00C45150" w:rsidRDefault="00C45150" w:rsidP="00CA7953">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3088E" w14:textId="12EBF706" w:rsidR="00C45150" w:rsidRDefault="00C45150" w:rsidP="00C45150">
    <w:pPr>
      <w:pStyle w:val="Pieddepage"/>
      <w:jc w:val="center"/>
    </w:pPr>
    <w:r>
      <w:fldChar w:fldCharType="begin"/>
    </w:r>
    <w:r>
      <w:instrText>PAGE   \* MERGEFORMAT</w:instrText>
    </w:r>
    <w:r>
      <w:fldChar w:fldCharType="separate"/>
    </w:r>
    <w:r w:rsidR="001477F6">
      <w:rPr>
        <w:noProof/>
      </w:rPr>
      <w:t>140</w:t>
    </w:r>
    <w:r>
      <w:fldChar w:fldCharType="end"/>
    </w:r>
  </w:p>
  <w:p w14:paraId="490C030E" w14:textId="77777777" w:rsidR="00C45150" w:rsidRPr="00C055B6" w:rsidRDefault="00C45150" w:rsidP="00CA7953">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2F43C0" w14:textId="6F43DE12" w:rsidR="00C45150" w:rsidRDefault="00C45150">
    <w:pPr>
      <w:pStyle w:val="Pieddepage"/>
      <w:jc w:val="center"/>
    </w:pPr>
    <w:r>
      <w:fldChar w:fldCharType="begin"/>
    </w:r>
    <w:r>
      <w:instrText>PAGE   \* MERGEFORMAT</w:instrText>
    </w:r>
    <w:r>
      <w:fldChar w:fldCharType="separate"/>
    </w:r>
    <w:r w:rsidR="001477F6">
      <w:rPr>
        <w:noProof/>
      </w:rPr>
      <w:t>223</w:t>
    </w:r>
    <w:r>
      <w:fldChar w:fldCharType="end"/>
    </w:r>
  </w:p>
  <w:p w14:paraId="7346F17E" w14:textId="77777777" w:rsidR="00C45150" w:rsidRPr="00C055B6" w:rsidRDefault="00C45150" w:rsidP="0044390D">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FEAE95" w14:textId="77777777" w:rsidR="006B7474" w:rsidRDefault="006B7474" w:rsidP="00CA7953">
      <w:r>
        <w:separator/>
      </w:r>
    </w:p>
  </w:footnote>
  <w:footnote w:type="continuationSeparator" w:id="0">
    <w:p w14:paraId="7F5B4D00" w14:textId="77777777" w:rsidR="006B7474" w:rsidRDefault="006B7474" w:rsidP="00CA7953">
      <w:r>
        <w:continuationSeparator/>
      </w:r>
    </w:p>
  </w:footnote>
  <w:footnote w:id="1">
    <w:p w14:paraId="796B7680" w14:textId="77777777" w:rsidR="00C45150" w:rsidRDefault="00C45150" w:rsidP="00CA7953">
      <w:pPr>
        <w:pStyle w:val="Notedebasdepage"/>
      </w:pPr>
      <w:r>
        <w:rPr>
          <w:rStyle w:val="Appelnotedebasdep"/>
          <w:rFonts w:cs="Arial"/>
        </w:rPr>
        <w:footnoteRef/>
      </w:r>
      <w:r>
        <w:t xml:space="preserve"> Elle s’étire d’Est en Ouest entre les frontières bénino-togolaise et bénino-nigériane, puis du sud au nord en partant de la mer jusqu’à la limite supérieure de la dépression de la Lama soit environ 93.375 hectares ;</w:t>
      </w:r>
    </w:p>
  </w:footnote>
  <w:footnote w:id="2">
    <w:p w14:paraId="2AADFFAB" w14:textId="77777777" w:rsidR="00C45150" w:rsidRDefault="00C45150" w:rsidP="00CA7953">
      <w:pPr>
        <w:pStyle w:val="Notedebasdepage"/>
      </w:pPr>
      <w:r>
        <w:rPr>
          <w:rStyle w:val="Appelnotedebasdep"/>
          <w:rFonts w:cs="Arial"/>
        </w:rPr>
        <w:footnoteRef/>
      </w:r>
      <w:r>
        <w:t xml:space="preserve"> Elles sont constituées par le bassin de </w:t>
      </w:r>
      <w:smartTag w:uri="urn:schemas-microsoft-com:office:smarttags" w:element="PersonName">
        <w:smartTagPr>
          <w:attr w:name="ProductID" w:val="la Pendjari"/>
        </w:smartTagPr>
        <w:r>
          <w:t>la Pendjari</w:t>
        </w:r>
      </w:smartTag>
      <w:r>
        <w:t xml:space="preserve">, le bassin hydrographique du fleuve Niger avec ses affluents : la Mékrou, l’Alibori, </w:t>
      </w:r>
      <w:smartTag w:uri="urn:schemas-microsoft-com:office:smarttags" w:element="PersonName">
        <w:smartTagPr>
          <w:attr w:name="ProductID" w:val="la Sota"/>
        </w:smartTagPr>
        <w:r>
          <w:t>la Sota</w:t>
        </w:r>
      </w:smartTag>
      <w:r>
        <w:t>, la plaine alluviale du fleuve Niger, certaines mares du Parc National de Pendjari (mare Bali, mare Bori, mare Yengouali)</w:t>
      </w:r>
    </w:p>
  </w:footnote>
  <w:footnote w:id="3">
    <w:p w14:paraId="7035FDA3" w14:textId="77777777" w:rsidR="00C45150" w:rsidRDefault="00C45150" w:rsidP="00CA7953">
      <w:pPr>
        <w:pStyle w:val="Notedebasdepage"/>
      </w:pPr>
      <w:r>
        <w:rPr>
          <w:rStyle w:val="Appelnotedebasdep"/>
          <w:rFonts w:cs="Arial"/>
        </w:rPr>
        <w:footnoteRef/>
      </w:r>
      <w:r>
        <w:t xml:space="preserve"> Elles sont constituées par le bassin de </w:t>
      </w:r>
      <w:smartTag w:uri="urn:schemas-microsoft-com:office:smarttags" w:element="PersonName">
        <w:smartTagPr>
          <w:attr w:name="ProductID" w:val="la Pendjari"/>
        </w:smartTagPr>
        <w:r>
          <w:t>la Pendjari</w:t>
        </w:r>
      </w:smartTag>
      <w:r>
        <w:t xml:space="preserve">, le bassin hydrographique du fleuve Niger avec ses affluents : la Mékrou, l’Alibori, </w:t>
      </w:r>
      <w:smartTag w:uri="urn:schemas-microsoft-com:office:smarttags" w:element="PersonName">
        <w:smartTagPr>
          <w:attr w:name="ProductID" w:val="la Sota"/>
        </w:smartTagPr>
        <w:r>
          <w:t>la Sota</w:t>
        </w:r>
      </w:smartTag>
      <w:r>
        <w:t>, la plaine alluviale du fleuve Niger, certaines mares du Parc National de Pendjari (mare Bali, mare Bori, mare Yengouali)</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8A50BF94"/>
    <w:styleLink w:val="Style1232"/>
    <w:lvl w:ilvl="0">
      <w:start w:val="1"/>
      <w:numFmt w:val="decimal"/>
      <w:lvlText w:val="%1."/>
      <w:lvlJc w:val="left"/>
      <w:pPr>
        <w:tabs>
          <w:tab w:val="num" w:pos="6031"/>
        </w:tabs>
        <w:ind w:left="5955" w:hanging="284"/>
      </w:pPr>
      <w:rPr>
        <w:rFonts w:hint="default"/>
      </w:rPr>
    </w:lvl>
    <w:lvl w:ilvl="1">
      <w:start w:val="1"/>
      <w:numFmt w:val="decimal"/>
      <w:lvlText w:val="%1.%2."/>
      <w:lvlJc w:val="left"/>
      <w:pPr>
        <w:tabs>
          <w:tab w:val="num" w:pos="3119"/>
        </w:tabs>
        <w:ind w:left="3119" w:hanging="850"/>
      </w:pPr>
      <w:rPr>
        <w:rFonts w:hint="default"/>
      </w:rPr>
    </w:lvl>
    <w:lvl w:ilvl="2">
      <w:start w:val="1"/>
      <w:numFmt w:val="decimal"/>
      <w:lvlText w:val="%1.%2.%3."/>
      <w:lvlJc w:val="left"/>
      <w:pPr>
        <w:tabs>
          <w:tab w:val="num" w:pos="-284"/>
        </w:tabs>
        <w:ind w:left="568" w:hanging="284"/>
      </w:pPr>
      <w:rPr>
        <w:rFonts w:hint="default"/>
      </w:rPr>
    </w:lvl>
    <w:lvl w:ilvl="3">
      <w:start w:val="1"/>
      <w:numFmt w:val="decimal"/>
      <w:lvlText w:val="%1.%2.%3.%4."/>
      <w:lvlJc w:val="left"/>
      <w:pPr>
        <w:tabs>
          <w:tab w:val="num" w:pos="1932"/>
        </w:tabs>
        <w:ind w:left="1560" w:hanging="708"/>
      </w:pPr>
      <w:rPr>
        <w:rFonts w:hint="default"/>
        <w:b/>
        <w:color w:val="C00000"/>
      </w:rPr>
    </w:lvl>
    <w:lvl w:ilvl="4">
      <w:start w:val="1"/>
      <w:numFmt w:val="lowerLetter"/>
      <w:lvlText w:val="%5)"/>
      <w:lvlJc w:val="left"/>
      <w:pPr>
        <w:tabs>
          <w:tab w:val="num" w:pos="2268"/>
        </w:tabs>
        <w:ind w:left="2268" w:hanging="708"/>
      </w:pPr>
      <w:rPr>
        <w:rFonts w:hint="default"/>
      </w:rPr>
    </w:lvl>
    <w:lvl w:ilvl="5">
      <w:start w:val="1"/>
      <w:numFmt w:val="decimal"/>
      <w:lvlText w:val="%5.%6)"/>
      <w:lvlJc w:val="left"/>
      <w:pPr>
        <w:tabs>
          <w:tab w:val="num" w:pos="2976"/>
        </w:tabs>
        <w:ind w:left="2976" w:hanging="708"/>
      </w:pPr>
      <w:rPr>
        <w:rFonts w:hint="default"/>
      </w:rPr>
    </w:lvl>
    <w:lvl w:ilvl="6">
      <w:start w:val="1"/>
      <w:numFmt w:val="decimal"/>
      <w:lvlText w:val="%1.%2.%3.%4.%5.%6.%7."/>
      <w:lvlJc w:val="left"/>
      <w:pPr>
        <w:tabs>
          <w:tab w:val="num" w:pos="0"/>
        </w:tabs>
        <w:ind w:left="3684" w:hanging="708"/>
      </w:pPr>
      <w:rPr>
        <w:rFonts w:hint="default"/>
      </w:rPr>
    </w:lvl>
    <w:lvl w:ilvl="7">
      <w:start w:val="1"/>
      <w:numFmt w:val="decimal"/>
      <w:lvlText w:val="%1.%2.%3.%4.%5.%6.%7.%8."/>
      <w:lvlJc w:val="left"/>
      <w:pPr>
        <w:tabs>
          <w:tab w:val="num" w:pos="0"/>
        </w:tabs>
        <w:ind w:left="4392" w:hanging="708"/>
      </w:pPr>
      <w:rPr>
        <w:rFonts w:hint="default"/>
      </w:rPr>
    </w:lvl>
    <w:lvl w:ilvl="8">
      <w:start w:val="1"/>
      <w:numFmt w:val="decimal"/>
      <w:lvlText w:val="Annexe.%9."/>
      <w:lvlJc w:val="left"/>
      <w:pPr>
        <w:tabs>
          <w:tab w:val="num" w:pos="6192"/>
        </w:tabs>
        <w:ind w:left="5100" w:hanging="708"/>
      </w:pPr>
      <w:rPr>
        <w:rFonts w:hint="default"/>
      </w:rPr>
    </w:lvl>
  </w:abstractNum>
  <w:abstractNum w:abstractNumId="1" w15:restartNumberingAfterBreak="0">
    <w:nsid w:val="005F57F5"/>
    <w:multiLevelType w:val="hybridMultilevel"/>
    <w:tmpl w:val="343AE8B4"/>
    <w:lvl w:ilvl="0" w:tplc="3D5C6826">
      <w:numFmt w:val="bullet"/>
      <w:lvlText w:val="-"/>
      <w:lvlJc w:val="left"/>
      <w:pPr>
        <w:tabs>
          <w:tab w:val="num" w:pos="720"/>
        </w:tabs>
        <w:ind w:left="720" w:hanging="360"/>
      </w:pPr>
      <w:rPr>
        <w:rFonts w:ascii="Arial" w:eastAsiaTheme="minorHAnsi" w:hAnsi="Arial" w:cs="Arial" w:hint="default"/>
      </w:rPr>
    </w:lvl>
    <w:lvl w:ilvl="1" w:tplc="8880F974" w:tentative="1">
      <w:start w:val="1"/>
      <w:numFmt w:val="bullet"/>
      <w:lvlText w:val=""/>
      <w:lvlJc w:val="left"/>
      <w:pPr>
        <w:tabs>
          <w:tab w:val="num" w:pos="1440"/>
        </w:tabs>
        <w:ind w:left="1440" w:hanging="360"/>
      </w:pPr>
      <w:rPr>
        <w:rFonts w:ascii="Wingdings 2" w:hAnsi="Wingdings 2" w:hint="default"/>
      </w:rPr>
    </w:lvl>
    <w:lvl w:ilvl="2" w:tplc="851C176C" w:tentative="1">
      <w:start w:val="1"/>
      <w:numFmt w:val="bullet"/>
      <w:lvlText w:val=""/>
      <w:lvlJc w:val="left"/>
      <w:pPr>
        <w:tabs>
          <w:tab w:val="num" w:pos="2160"/>
        </w:tabs>
        <w:ind w:left="2160" w:hanging="360"/>
      </w:pPr>
      <w:rPr>
        <w:rFonts w:ascii="Wingdings 2" w:hAnsi="Wingdings 2" w:hint="default"/>
      </w:rPr>
    </w:lvl>
    <w:lvl w:ilvl="3" w:tplc="E0D83A88" w:tentative="1">
      <w:start w:val="1"/>
      <w:numFmt w:val="bullet"/>
      <w:lvlText w:val=""/>
      <w:lvlJc w:val="left"/>
      <w:pPr>
        <w:tabs>
          <w:tab w:val="num" w:pos="2880"/>
        </w:tabs>
        <w:ind w:left="2880" w:hanging="360"/>
      </w:pPr>
      <w:rPr>
        <w:rFonts w:ascii="Wingdings 2" w:hAnsi="Wingdings 2" w:hint="default"/>
      </w:rPr>
    </w:lvl>
    <w:lvl w:ilvl="4" w:tplc="E6AE59A6" w:tentative="1">
      <w:start w:val="1"/>
      <w:numFmt w:val="bullet"/>
      <w:lvlText w:val=""/>
      <w:lvlJc w:val="left"/>
      <w:pPr>
        <w:tabs>
          <w:tab w:val="num" w:pos="3600"/>
        </w:tabs>
        <w:ind w:left="3600" w:hanging="360"/>
      </w:pPr>
      <w:rPr>
        <w:rFonts w:ascii="Wingdings 2" w:hAnsi="Wingdings 2" w:hint="default"/>
      </w:rPr>
    </w:lvl>
    <w:lvl w:ilvl="5" w:tplc="8922632E" w:tentative="1">
      <w:start w:val="1"/>
      <w:numFmt w:val="bullet"/>
      <w:lvlText w:val=""/>
      <w:lvlJc w:val="left"/>
      <w:pPr>
        <w:tabs>
          <w:tab w:val="num" w:pos="4320"/>
        </w:tabs>
        <w:ind w:left="4320" w:hanging="360"/>
      </w:pPr>
      <w:rPr>
        <w:rFonts w:ascii="Wingdings 2" w:hAnsi="Wingdings 2" w:hint="default"/>
      </w:rPr>
    </w:lvl>
    <w:lvl w:ilvl="6" w:tplc="310C093A" w:tentative="1">
      <w:start w:val="1"/>
      <w:numFmt w:val="bullet"/>
      <w:lvlText w:val=""/>
      <w:lvlJc w:val="left"/>
      <w:pPr>
        <w:tabs>
          <w:tab w:val="num" w:pos="5040"/>
        </w:tabs>
        <w:ind w:left="5040" w:hanging="360"/>
      </w:pPr>
      <w:rPr>
        <w:rFonts w:ascii="Wingdings 2" w:hAnsi="Wingdings 2" w:hint="default"/>
      </w:rPr>
    </w:lvl>
    <w:lvl w:ilvl="7" w:tplc="5524CD40" w:tentative="1">
      <w:start w:val="1"/>
      <w:numFmt w:val="bullet"/>
      <w:lvlText w:val=""/>
      <w:lvlJc w:val="left"/>
      <w:pPr>
        <w:tabs>
          <w:tab w:val="num" w:pos="5760"/>
        </w:tabs>
        <w:ind w:left="5760" w:hanging="360"/>
      </w:pPr>
      <w:rPr>
        <w:rFonts w:ascii="Wingdings 2" w:hAnsi="Wingdings 2" w:hint="default"/>
      </w:rPr>
    </w:lvl>
    <w:lvl w:ilvl="8" w:tplc="A014A724"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08176CD"/>
    <w:multiLevelType w:val="hybridMultilevel"/>
    <w:tmpl w:val="F350ED7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29410D"/>
    <w:multiLevelType w:val="hybridMultilevel"/>
    <w:tmpl w:val="A28412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27D17AA"/>
    <w:multiLevelType w:val="hybridMultilevel"/>
    <w:tmpl w:val="1626349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2DA0CBC"/>
    <w:multiLevelType w:val="hybridMultilevel"/>
    <w:tmpl w:val="5E5EA7D0"/>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03520A5D"/>
    <w:multiLevelType w:val="hybridMultilevel"/>
    <w:tmpl w:val="8FBA7D5E"/>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39934BB"/>
    <w:multiLevelType w:val="hybridMultilevel"/>
    <w:tmpl w:val="5BC654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F347DF"/>
    <w:multiLevelType w:val="hybridMultilevel"/>
    <w:tmpl w:val="B170C2A6"/>
    <w:lvl w:ilvl="0" w:tplc="3BE4FE20">
      <w:start w:val="3"/>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15:restartNumberingAfterBreak="0">
    <w:nsid w:val="080B4CFD"/>
    <w:multiLevelType w:val="hybridMultilevel"/>
    <w:tmpl w:val="946EE81A"/>
    <w:lvl w:ilvl="0" w:tplc="0EA086B6">
      <w:start w:val="1"/>
      <w:numFmt w:val="bullet"/>
      <w:lvlText w:val=""/>
      <w:lvlJc w:val="left"/>
      <w:pPr>
        <w:ind w:left="720" w:hanging="360"/>
      </w:pPr>
      <w:rPr>
        <w:rFonts w:ascii="Wingdings" w:hAnsi="Wing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A407520"/>
    <w:multiLevelType w:val="hybridMultilevel"/>
    <w:tmpl w:val="30A0F75E"/>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15:restartNumberingAfterBreak="0">
    <w:nsid w:val="0B1A23E2"/>
    <w:multiLevelType w:val="hybridMultilevel"/>
    <w:tmpl w:val="7D801EE4"/>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0B3478EA"/>
    <w:multiLevelType w:val="hybridMultilevel"/>
    <w:tmpl w:val="18ACCF32"/>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15:restartNumberingAfterBreak="0">
    <w:nsid w:val="0B5F7D42"/>
    <w:multiLevelType w:val="hybridMultilevel"/>
    <w:tmpl w:val="6750C490"/>
    <w:lvl w:ilvl="0" w:tplc="E79C07D0">
      <w:numFmt w:val="bullet"/>
      <w:lvlText w:val="-"/>
      <w:lvlJc w:val="left"/>
      <w:pPr>
        <w:ind w:left="1428" w:hanging="360"/>
      </w:pPr>
      <w:rPr>
        <w:rFonts w:ascii="Arial" w:eastAsia="Calibri"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0D7023D5"/>
    <w:multiLevelType w:val="hybridMultilevel"/>
    <w:tmpl w:val="B3BE19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F902764"/>
    <w:multiLevelType w:val="hybridMultilevel"/>
    <w:tmpl w:val="B96A89F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0646E7A"/>
    <w:multiLevelType w:val="hybridMultilevel"/>
    <w:tmpl w:val="2A461566"/>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15:restartNumberingAfterBreak="0">
    <w:nsid w:val="10C91945"/>
    <w:multiLevelType w:val="hybridMultilevel"/>
    <w:tmpl w:val="CE60CB24"/>
    <w:lvl w:ilvl="0" w:tplc="02CA50F2">
      <w:numFmt w:val="bullet"/>
      <w:lvlText w:val=""/>
      <w:lvlJc w:val="left"/>
      <w:pPr>
        <w:ind w:left="1065" w:hanging="705"/>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138339D"/>
    <w:multiLevelType w:val="hybridMultilevel"/>
    <w:tmpl w:val="E41467D2"/>
    <w:lvl w:ilvl="0" w:tplc="D2A8321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1B46AE9"/>
    <w:multiLevelType w:val="hybridMultilevel"/>
    <w:tmpl w:val="5BA2D73C"/>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11D72907"/>
    <w:multiLevelType w:val="hybridMultilevel"/>
    <w:tmpl w:val="68588D7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3B13207"/>
    <w:multiLevelType w:val="hybridMultilevel"/>
    <w:tmpl w:val="C7BACBD2"/>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14885E88"/>
    <w:multiLevelType w:val="hybridMultilevel"/>
    <w:tmpl w:val="92DED502"/>
    <w:styleLink w:val="Style1232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6A85D39"/>
    <w:multiLevelType w:val="hybridMultilevel"/>
    <w:tmpl w:val="53704F2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6AE3E77"/>
    <w:multiLevelType w:val="hybridMultilevel"/>
    <w:tmpl w:val="1AEE9A06"/>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78B6DA2"/>
    <w:multiLevelType w:val="multilevel"/>
    <w:tmpl w:val="9C12EB96"/>
    <w:lvl w:ilvl="0">
      <w:start w:val="1"/>
      <w:numFmt w:val="decimal"/>
      <w:lvlText w:val="%1."/>
      <w:lvlJc w:val="left"/>
      <w:pPr>
        <w:ind w:left="360" w:hanging="360"/>
      </w:p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6" w15:restartNumberingAfterBreak="0">
    <w:nsid w:val="17BA6048"/>
    <w:multiLevelType w:val="hybridMultilevel"/>
    <w:tmpl w:val="019E7C54"/>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7" w15:restartNumberingAfterBreak="0">
    <w:nsid w:val="1ADC26CC"/>
    <w:multiLevelType w:val="multilevel"/>
    <w:tmpl w:val="20E0AB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1ADF266B"/>
    <w:multiLevelType w:val="hybridMultilevel"/>
    <w:tmpl w:val="256043B0"/>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9" w15:restartNumberingAfterBreak="0">
    <w:nsid w:val="1B677032"/>
    <w:multiLevelType w:val="hybridMultilevel"/>
    <w:tmpl w:val="DAFA2CC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BBF12DC"/>
    <w:multiLevelType w:val="hybridMultilevel"/>
    <w:tmpl w:val="83B8D14A"/>
    <w:lvl w:ilvl="0" w:tplc="3D5C6826">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1" w15:restartNumberingAfterBreak="0">
    <w:nsid w:val="1BE02308"/>
    <w:multiLevelType w:val="hybridMultilevel"/>
    <w:tmpl w:val="17AED620"/>
    <w:lvl w:ilvl="0" w:tplc="C674E27A">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1C5A53B7"/>
    <w:multiLevelType w:val="hybridMultilevel"/>
    <w:tmpl w:val="B1080132"/>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CC56CA3"/>
    <w:multiLevelType w:val="hybridMultilevel"/>
    <w:tmpl w:val="F7842CB4"/>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1D7B3235"/>
    <w:multiLevelType w:val="hybridMultilevel"/>
    <w:tmpl w:val="AA1A3E3A"/>
    <w:lvl w:ilvl="0" w:tplc="040C000D">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5" w15:restartNumberingAfterBreak="0">
    <w:nsid w:val="1E5F4E16"/>
    <w:multiLevelType w:val="hybridMultilevel"/>
    <w:tmpl w:val="AC7A4274"/>
    <w:lvl w:ilvl="0" w:tplc="3D5C6826">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1EE14652"/>
    <w:multiLevelType w:val="hybridMultilevel"/>
    <w:tmpl w:val="E0F0D4C8"/>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EFE3AA0"/>
    <w:multiLevelType w:val="hybridMultilevel"/>
    <w:tmpl w:val="75608642"/>
    <w:lvl w:ilvl="0" w:tplc="040C000D">
      <w:start w:val="1"/>
      <w:numFmt w:val="bullet"/>
      <w:lvlText w:val=""/>
      <w:lvlJc w:val="left"/>
      <w:pPr>
        <w:ind w:left="788" w:hanging="360"/>
      </w:pPr>
      <w:rPr>
        <w:rFonts w:ascii="Wingdings" w:hAnsi="Wingdings" w:hint="default"/>
      </w:rPr>
    </w:lvl>
    <w:lvl w:ilvl="1" w:tplc="040C0003" w:tentative="1">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abstractNum w:abstractNumId="38" w15:restartNumberingAfterBreak="0">
    <w:nsid w:val="1F0C3B6A"/>
    <w:multiLevelType w:val="hybridMultilevel"/>
    <w:tmpl w:val="0FEAF372"/>
    <w:lvl w:ilvl="0" w:tplc="E1983C9E">
      <w:numFmt w:val="bullet"/>
      <w:lvlText w:val="-"/>
      <w:lvlJc w:val="left"/>
      <w:pPr>
        <w:ind w:left="720" w:hanging="360"/>
      </w:pPr>
      <w:rPr>
        <w:rFonts w:ascii="Century Gothic" w:eastAsia="Calibri"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F51284E"/>
    <w:multiLevelType w:val="hybridMultilevel"/>
    <w:tmpl w:val="CB761880"/>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0" w15:restartNumberingAfterBreak="0">
    <w:nsid w:val="1FA95081"/>
    <w:multiLevelType w:val="hybridMultilevel"/>
    <w:tmpl w:val="48740A4C"/>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1" w15:restartNumberingAfterBreak="0">
    <w:nsid w:val="22E61D3A"/>
    <w:multiLevelType w:val="hybridMultilevel"/>
    <w:tmpl w:val="EC0E819A"/>
    <w:lvl w:ilvl="0" w:tplc="E1983C9E">
      <w:numFmt w:val="bullet"/>
      <w:lvlText w:val="-"/>
      <w:lvlJc w:val="left"/>
      <w:pPr>
        <w:ind w:left="720" w:hanging="360"/>
      </w:pPr>
      <w:rPr>
        <w:rFonts w:ascii="Century Gothic" w:eastAsia="Calibri"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32A299A"/>
    <w:multiLevelType w:val="hybridMultilevel"/>
    <w:tmpl w:val="E0E8D5F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24D53241"/>
    <w:multiLevelType w:val="hybridMultilevel"/>
    <w:tmpl w:val="6BFAC2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5EA374A"/>
    <w:multiLevelType w:val="hybridMultilevel"/>
    <w:tmpl w:val="628CFA10"/>
    <w:lvl w:ilvl="0" w:tplc="B7909966">
      <w:start w:val="1"/>
      <w:numFmt w:val="decimal"/>
      <w:lvlText w:val="%1-"/>
      <w:lvlJc w:val="left"/>
      <w:pPr>
        <w:ind w:left="720" w:hanging="360"/>
      </w:pPr>
      <w:rPr>
        <w:rFonts w:hint="default"/>
      </w:rPr>
    </w:lvl>
    <w:lvl w:ilvl="1" w:tplc="EB8E3D66">
      <w:start w:val="1"/>
      <w:numFmt w:val="decimalZero"/>
      <w:lvlText w:val="(%2)"/>
      <w:lvlJc w:val="left"/>
      <w:pPr>
        <w:ind w:left="1530" w:hanging="45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271A455F"/>
    <w:multiLevelType w:val="hybridMultilevel"/>
    <w:tmpl w:val="130E53DA"/>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6" w15:restartNumberingAfterBreak="0">
    <w:nsid w:val="273A2324"/>
    <w:multiLevelType w:val="hybridMultilevel"/>
    <w:tmpl w:val="88F0DA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74069F4"/>
    <w:multiLevelType w:val="hybridMultilevel"/>
    <w:tmpl w:val="F3FE0A7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7867A9D"/>
    <w:multiLevelType w:val="hybridMultilevel"/>
    <w:tmpl w:val="59E28484"/>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286C657A"/>
    <w:multiLevelType w:val="hybridMultilevel"/>
    <w:tmpl w:val="68CA6876"/>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299F7241"/>
    <w:multiLevelType w:val="multilevel"/>
    <w:tmpl w:val="108C37BA"/>
    <w:lvl w:ilvl="0">
      <w:start w:val="1"/>
      <w:numFmt w:val="bullet"/>
      <w:pStyle w:val="PieddepageCar"/>
      <w:lvlText w:val="o"/>
      <w:lvlJc w:val="left"/>
      <w:pPr>
        <w:tabs>
          <w:tab w:val="num" w:pos="720"/>
        </w:tabs>
        <w:ind w:left="720" w:hanging="720"/>
      </w:pPr>
      <w:rPr>
        <w:rFonts w:ascii="Courier New" w:hAnsi="Courier New" w:cs="Courier New"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1" w15:restartNumberingAfterBreak="0">
    <w:nsid w:val="2BC30B95"/>
    <w:multiLevelType w:val="hybridMultilevel"/>
    <w:tmpl w:val="E90E6BEC"/>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2" w15:restartNumberingAfterBreak="0">
    <w:nsid w:val="2C003394"/>
    <w:multiLevelType w:val="hybridMultilevel"/>
    <w:tmpl w:val="C916E5F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2C575436"/>
    <w:multiLevelType w:val="hybridMultilevel"/>
    <w:tmpl w:val="AC305796"/>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4" w15:restartNumberingAfterBreak="0">
    <w:nsid w:val="2D5E36AC"/>
    <w:multiLevelType w:val="hybridMultilevel"/>
    <w:tmpl w:val="22905CA0"/>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5" w15:restartNumberingAfterBreak="0">
    <w:nsid w:val="2D7D5FB2"/>
    <w:multiLevelType w:val="hybridMultilevel"/>
    <w:tmpl w:val="D23A769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DEE51EF"/>
    <w:multiLevelType w:val="hybridMultilevel"/>
    <w:tmpl w:val="E584B128"/>
    <w:lvl w:ilvl="0" w:tplc="E79C07D0">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2E732DA0"/>
    <w:multiLevelType w:val="hybridMultilevel"/>
    <w:tmpl w:val="CECAB032"/>
    <w:lvl w:ilvl="0" w:tplc="040C0015">
      <w:start w:val="1"/>
      <w:numFmt w:val="upperLetter"/>
      <w:lvlText w:val="%1."/>
      <w:lvlJc w:val="left"/>
      <w:pPr>
        <w:ind w:left="720" w:hanging="360"/>
      </w:pPr>
      <w:rPr>
        <w:rFonts w:hint="default"/>
      </w:rPr>
    </w:lvl>
    <w:lvl w:ilvl="1" w:tplc="F3EC5D9C">
      <w:start w:val="1"/>
      <w:numFmt w:val="decimalZero"/>
      <w:lvlText w:val="(%2)"/>
      <w:lvlJc w:val="left"/>
      <w:pPr>
        <w:ind w:left="1530" w:hanging="45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15:restartNumberingAfterBreak="0">
    <w:nsid w:val="2E912177"/>
    <w:multiLevelType w:val="hybridMultilevel"/>
    <w:tmpl w:val="0A62C36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2E9F38D6"/>
    <w:multiLevelType w:val="hybridMultilevel"/>
    <w:tmpl w:val="667657E4"/>
    <w:lvl w:ilvl="0" w:tplc="E4F670DE">
      <w:start w:val="1"/>
      <w:numFmt w:val="decimalZero"/>
      <w:lvlText w:val="(%1)"/>
      <w:lvlJc w:val="left"/>
      <w:pPr>
        <w:ind w:left="810" w:hanging="45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2EA51B2C"/>
    <w:multiLevelType w:val="hybridMultilevel"/>
    <w:tmpl w:val="2AA09C4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2FB31EBF"/>
    <w:multiLevelType w:val="hybridMultilevel"/>
    <w:tmpl w:val="5D642E36"/>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2" w15:restartNumberingAfterBreak="0">
    <w:nsid w:val="2FD66EB5"/>
    <w:multiLevelType w:val="hybridMultilevel"/>
    <w:tmpl w:val="CFE63170"/>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3" w15:restartNumberingAfterBreak="0">
    <w:nsid w:val="3110729A"/>
    <w:multiLevelType w:val="hybridMultilevel"/>
    <w:tmpl w:val="9AD8DE44"/>
    <w:lvl w:ilvl="0" w:tplc="E5D82B1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1AC5DA6"/>
    <w:multiLevelType w:val="hybridMultilevel"/>
    <w:tmpl w:val="CFE8AC7A"/>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1AF4843"/>
    <w:multiLevelType w:val="hybridMultilevel"/>
    <w:tmpl w:val="08ECA88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32077E3F"/>
    <w:multiLevelType w:val="hybridMultilevel"/>
    <w:tmpl w:val="35F448E4"/>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7" w15:restartNumberingAfterBreak="0">
    <w:nsid w:val="32150681"/>
    <w:multiLevelType w:val="hybridMultilevel"/>
    <w:tmpl w:val="4D02CF3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347E0B7A"/>
    <w:multiLevelType w:val="hybridMultilevel"/>
    <w:tmpl w:val="F606D0F6"/>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9" w15:restartNumberingAfterBreak="0">
    <w:nsid w:val="352E7208"/>
    <w:multiLevelType w:val="hybridMultilevel"/>
    <w:tmpl w:val="FEACB9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35455BB8"/>
    <w:multiLevelType w:val="hybridMultilevel"/>
    <w:tmpl w:val="BBDC9A28"/>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1" w15:restartNumberingAfterBreak="0">
    <w:nsid w:val="359C5520"/>
    <w:multiLevelType w:val="hybridMultilevel"/>
    <w:tmpl w:val="F2CAB894"/>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2" w15:restartNumberingAfterBreak="0">
    <w:nsid w:val="35BD5F80"/>
    <w:multiLevelType w:val="hybridMultilevel"/>
    <w:tmpl w:val="000C31AE"/>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36ED6A57"/>
    <w:multiLevelType w:val="hybridMultilevel"/>
    <w:tmpl w:val="AF781A3A"/>
    <w:lvl w:ilvl="0" w:tplc="040C000B">
      <w:start w:val="1"/>
      <w:numFmt w:val="bullet"/>
      <w:lvlText w:val=""/>
      <w:lvlJc w:val="left"/>
      <w:pPr>
        <w:ind w:left="780" w:hanging="360"/>
      </w:pPr>
      <w:rPr>
        <w:rFonts w:ascii="Wingdings" w:hAnsi="Wingdings"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74" w15:restartNumberingAfterBreak="0">
    <w:nsid w:val="373E0194"/>
    <w:multiLevelType w:val="hybridMultilevel"/>
    <w:tmpl w:val="79CE4E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5" w15:restartNumberingAfterBreak="0">
    <w:nsid w:val="37F60E86"/>
    <w:multiLevelType w:val="hybridMultilevel"/>
    <w:tmpl w:val="A4F0164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39F534BA"/>
    <w:multiLevelType w:val="hybridMultilevel"/>
    <w:tmpl w:val="FAB47F88"/>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7" w15:restartNumberingAfterBreak="0">
    <w:nsid w:val="3A2D1F52"/>
    <w:multiLevelType w:val="hybridMultilevel"/>
    <w:tmpl w:val="75385230"/>
    <w:lvl w:ilvl="0" w:tplc="E1983C9E">
      <w:numFmt w:val="bullet"/>
      <w:lvlText w:val="-"/>
      <w:lvlJc w:val="left"/>
      <w:pPr>
        <w:ind w:left="720" w:hanging="360"/>
      </w:pPr>
      <w:rPr>
        <w:rFonts w:ascii="Century Gothic" w:eastAsia="Calibri"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3A661977"/>
    <w:multiLevelType w:val="hybridMultilevel"/>
    <w:tmpl w:val="1AD84C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15:restartNumberingAfterBreak="0">
    <w:nsid w:val="3A755679"/>
    <w:multiLevelType w:val="hybridMultilevel"/>
    <w:tmpl w:val="4EA0C6F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3C4A2261"/>
    <w:multiLevelType w:val="hybridMultilevel"/>
    <w:tmpl w:val="1372540C"/>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CFC4EDD"/>
    <w:multiLevelType w:val="hybridMultilevel"/>
    <w:tmpl w:val="9CF842B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3E1A3B26"/>
    <w:multiLevelType w:val="hybridMultilevel"/>
    <w:tmpl w:val="A91AB528"/>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3" w15:restartNumberingAfterBreak="0">
    <w:nsid w:val="3E300A82"/>
    <w:multiLevelType w:val="hybridMultilevel"/>
    <w:tmpl w:val="8EDE4EAA"/>
    <w:lvl w:ilvl="0" w:tplc="BF34B882">
      <w:start w:val="1"/>
      <w:numFmt w:val="bullet"/>
      <w:lvlText w:val="-"/>
      <w:lvlJc w:val="left"/>
      <w:pPr>
        <w:ind w:left="1068" w:hanging="360"/>
      </w:pPr>
      <w:rPr>
        <w:rFonts w:ascii="Tahoma" w:hAnsi="Tahoma"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4" w15:restartNumberingAfterBreak="0">
    <w:nsid w:val="3F3A676C"/>
    <w:multiLevelType w:val="hybridMultilevel"/>
    <w:tmpl w:val="A8AC7376"/>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403901FB"/>
    <w:multiLevelType w:val="hybridMultilevel"/>
    <w:tmpl w:val="424E1422"/>
    <w:lvl w:ilvl="0" w:tplc="0EA086B6">
      <w:start w:val="1"/>
      <w:numFmt w:val="bullet"/>
      <w:lvlText w:val=""/>
      <w:lvlJc w:val="left"/>
      <w:pPr>
        <w:ind w:left="720" w:hanging="360"/>
      </w:pPr>
      <w:rPr>
        <w:rFonts w:ascii="Wingdings" w:hAnsi="Wing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40D32BE7"/>
    <w:multiLevelType w:val="hybridMultilevel"/>
    <w:tmpl w:val="FFE82752"/>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7" w15:restartNumberingAfterBreak="0">
    <w:nsid w:val="412A2EB2"/>
    <w:multiLevelType w:val="hybridMultilevel"/>
    <w:tmpl w:val="42004E6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413F4375"/>
    <w:multiLevelType w:val="hybridMultilevel"/>
    <w:tmpl w:val="2978658A"/>
    <w:lvl w:ilvl="0" w:tplc="E79C07D0">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415C2A16"/>
    <w:multiLevelType w:val="hybridMultilevel"/>
    <w:tmpl w:val="AB06A9A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42D65AFC"/>
    <w:multiLevelType w:val="hybridMultilevel"/>
    <w:tmpl w:val="997A60CC"/>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1" w15:restartNumberingAfterBreak="0">
    <w:nsid w:val="436B2DFD"/>
    <w:multiLevelType w:val="hybridMultilevel"/>
    <w:tmpl w:val="E4029BD0"/>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2" w15:restartNumberingAfterBreak="0">
    <w:nsid w:val="43DE66D6"/>
    <w:multiLevelType w:val="hybridMultilevel"/>
    <w:tmpl w:val="BA388306"/>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44012DE1"/>
    <w:multiLevelType w:val="hybridMultilevel"/>
    <w:tmpl w:val="98767E16"/>
    <w:lvl w:ilvl="0" w:tplc="E5D82B1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44716507"/>
    <w:multiLevelType w:val="hybridMultilevel"/>
    <w:tmpl w:val="0430116C"/>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4479207E"/>
    <w:multiLevelType w:val="hybridMultilevel"/>
    <w:tmpl w:val="4E86DF9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45A33DF6"/>
    <w:multiLevelType w:val="hybridMultilevel"/>
    <w:tmpl w:val="B14A16E2"/>
    <w:lvl w:ilvl="0" w:tplc="3D5C6826">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7" w15:restartNumberingAfterBreak="0">
    <w:nsid w:val="45B43E56"/>
    <w:multiLevelType w:val="hybridMultilevel"/>
    <w:tmpl w:val="6FC8D9D6"/>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8" w15:restartNumberingAfterBreak="0">
    <w:nsid w:val="46C7069C"/>
    <w:multiLevelType w:val="hybridMultilevel"/>
    <w:tmpl w:val="7DE2E94A"/>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9" w15:restartNumberingAfterBreak="0">
    <w:nsid w:val="474A1820"/>
    <w:multiLevelType w:val="hybridMultilevel"/>
    <w:tmpl w:val="77BA823E"/>
    <w:lvl w:ilvl="0" w:tplc="5B289626">
      <w:numFmt w:val="bullet"/>
      <w:lvlText w:val="-"/>
      <w:lvlJc w:val="left"/>
      <w:pPr>
        <w:ind w:left="388" w:hanging="360"/>
      </w:pPr>
      <w:rPr>
        <w:rFonts w:ascii="Georgia" w:eastAsia="Calibri" w:hAnsi="Georgia" w:cs="Times New Roman" w:hint="default"/>
      </w:rPr>
    </w:lvl>
    <w:lvl w:ilvl="1" w:tplc="040C0003" w:tentative="1">
      <w:start w:val="1"/>
      <w:numFmt w:val="bullet"/>
      <w:lvlText w:val="o"/>
      <w:lvlJc w:val="left"/>
      <w:pPr>
        <w:ind w:left="1108" w:hanging="360"/>
      </w:pPr>
      <w:rPr>
        <w:rFonts w:ascii="Courier New" w:hAnsi="Courier New" w:cs="Courier New" w:hint="default"/>
      </w:rPr>
    </w:lvl>
    <w:lvl w:ilvl="2" w:tplc="040C0005" w:tentative="1">
      <w:start w:val="1"/>
      <w:numFmt w:val="bullet"/>
      <w:lvlText w:val=""/>
      <w:lvlJc w:val="left"/>
      <w:pPr>
        <w:ind w:left="1828" w:hanging="360"/>
      </w:pPr>
      <w:rPr>
        <w:rFonts w:ascii="Wingdings" w:hAnsi="Wingdings" w:hint="default"/>
      </w:rPr>
    </w:lvl>
    <w:lvl w:ilvl="3" w:tplc="040C0001" w:tentative="1">
      <w:start w:val="1"/>
      <w:numFmt w:val="bullet"/>
      <w:lvlText w:val=""/>
      <w:lvlJc w:val="left"/>
      <w:pPr>
        <w:ind w:left="2548" w:hanging="360"/>
      </w:pPr>
      <w:rPr>
        <w:rFonts w:ascii="Symbol" w:hAnsi="Symbol" w:hint="default"/>
      </w:rPr>
    </w:lvl>
    <w:lvl w:ilvl="4" w:tplc="040C0003" w:tentative="1">
      <w:start w:val="1"/>
      <w:numFmt w:val="bullet"/>
      <w:lvlText w:val="o"/>
      <w:lvlJc w:val="left"/>
      <w:pPr>
        <w:ind w:left="3268" w:hanging="360"/>
      </w:pPr>
      <w:rPr>
        <w:rFonts w:ascii="Courier New" w:hAnsi="Courier New" w:cs="Courier New" w:hint="default"/>
      </w:rPr>
    </w:lvl>
    <w:lvl w:ilvl="5" w:tplc="040C0005" w:tentative="1">
      <w:start w:val="1"/>
      <w:numFmt w:val="bullet"/>
      <w:lvlText w:val=""/>
      <w:lvlJc w:val="left"/>
      <w:pPr>
        <w:ind w:left="3988" w:hanging="360"/>
      </w:pPr>
      <w:rPr>
        <w:rFonts w:ascii="Wingdings" w:hAnsi="Wingdings" w:hint="default"/>
      </w:rPr>
    </w:lvl>
    <w:lvl w:ilvl="6" w:tplc="040C0001" w:tentative="1">
      <w:start w:val="1"/>
      <w:numFmt w:val="bullet"/>
      <w:lvlText w:val=""/>
      <w:lvlJc w:val="left"/>
      <w:pPr>
        <w:ind w:left="4708" w:hanging="360"/>
      </w:pPr>
      <w:rPr>
        <w:rFonts w:ascii="Symbol" w:hAnsi="Symbol" w:hint="default"/>
      </w:rPr>
    </w:lvl>
    <w:lvl w:ilvl="7" w:tplc="040C0003" w:tentative="1">
      <w:start w:val="1"/>
      <w:numFmt w:val="bullet"/>
      <w:lvlText w:val="o"/>
      <w:lvlJc w:val="left"/>
      <w:pPr>
        <w:ind w:left="5428" w:hanging="360"/>
      </w:pPr>
      <w:rPr>
        <w:rFonts w:ascii="Courier New" w:hAnsi="Courier New" w:cs="Courier New" w:hint="default"/>
      </w:rPr>
    </w:lvl>
    <w:lvl w:ilvl="8" w:tplc="040C0005" w:tentative="1">
      <w:start w:val="1"/>
      <w:numFmt w:val="bullet"/>
      <w:lvlText w:val=""/>
      <w:lvlJc w:val="left"/>
      <w:pPr>
        <w:ind w:left="6148" w:hanging="360"/>
      </w:pPr>
      <w:rPr>
        <w:rFonts w:ascii="Wingdings" w:hAnsi="Wingdings" w:hint="default"/>
      </w:rPr>
    </w:lvl>
  </w:abstractNum>
  <w:abstractNum w:abstractNumId="100" w15:restartNumberingAfterBreak="0">
    <w:nsid w:val="4971271D"/>
    <w:multiLevelType w:val="hybridMultilevel"/>
    <w:tmpl w:val="88D4B6F0"/>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1" w15:restartNumberingAfterBreak="0">
    <w:nsid w:val="4A9A2EED"/>
    <w:multiLevelType w:val="hybridMultilevel"/>
    <w:tmpl w:val="F1001E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4AB96A49"/>
    <w:multiLevelType w:val="hybridMultilevel"/>
    <w:tmpl w:val="71FE79EA"/>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3" w15:restartNumberingAfterBreak="0">
    <w:nsid w:val="4B9E40F3"/>
    <w:multiLevelType w:val="hybridMultilevel"/>
    <w:tmpl w:val="D1786158"/>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4" w15:restartNumberingAfterBreak="0">
    <w:nsid w:val="4BBC1F3F"/>
    <w:multiLevelType w:val="hybridMultilevel"/>
    <w:tmpl w:val="F2EE4D62"/>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BFA7243"/>
    <w:multiLevelType w:val="hybridMultilevel"/>
    <w:tmpl w:val="66BA4EBE"/>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6" w15:restartNumberingAfterBreak="0">
    <w:nsid w:val="4C5D4392"/>
    <w:multiLevelType w:val="hybridMultilevel"/>
    <w:tmpl w:val="03B8169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4CD37CAA"/>
    <w:multiLevelType w:val="hybridMultilevel"/>
    <w:tmpl w:val="CA7473A0"/>
    <w:lvl w:ilvl="0" w:tplc="E1983C9E">
      <w:numFmt w:val="bullet"/>
      <w:lvlText w:val="-"/>
      <w:lvlJc w:val="left"/>
      <w:pPr>
        <w:ind w:left="720" w:hanging="360"/>
      </w:pPr>
      <w:rPr>
        <w:rFonts w:ascii="Century Gothic" w:eastAsia="Calibri"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4CE701DB"/>
    <w:multiLevelType w:val="hybridMultilevel"/>
    <w:tmpl w:val="A476B75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4EF67B69"/>
    <w:multiLevelType w:val="multilevel"/>
    <w:tmpl w:val="E738F7EC"/>
    <w:lvl w:ilvl="0">
      <w:start w:val="1"/>
      <w:numFmt w:val="decimal"/>
      <w:lvlText w:val="%1."/>
      <w:lvlJc w:val="left"/>
      <w:pPr>
        <w:ind w:left="360" w:hanging="360"/>
      </w:pPr>
    </w:lvl>
    <w:lvl w:ilvl="1">
      <w:start w:val="1"/>
      <w:numFmt w:val="decimal"/>
      <w:isLgl/>
      <w:lvlText w:val="%1.%2."/>
      <w:lvlJc w:val="left"/>
      <w:pPr>
        <w:ind w:left="1440" w:hanging="720"/>
      </w:pPr>
      <w:rPr>
        <w:rFonts w:asciiTheme="minorHAnsi" w:hAnsiTheme="minorHAnsi" w:hint="default"/>
      </w:rPr>
    </w:lvl>
    <w:lvl w:ilvl="2">
      <w:start w:val="1"/>
      <w:numFmt w:val="decimal"/>
      <w:isLgl/>
      <w:lvlText w:val="%1.%2.%3."/>
      <w:lvlJc w:val="left"/>
      <w:pPr>
        <w:ind w:left="2160" w:hanging="720"/>
      </w:pPr>
      <w:rPr>
        <w:rFonts w:asciiTheme="minorHAnsi" w:hAnsiTheme="minorHAnsi" w:hint="default"/>
      </w:rPr>
    </w:lvl>
    <w:lvl w:ilvl="3">
      <w:start w:val="1"/>
      <w:numFmt w:val="decimal"/>
      <w:isLgl/>
      <w:lvlText w:val="%1.%2.%3.%4."/>
      <w:lvlJc w:val="left"/>
      <w:pPr>
        <w:ind w:left="3240" w:hanging="1080"/>
      </w:pPr>
      <w:rPr>
        <w:rFonts w:asciiTheme="minorHAnsi" w:hAnsiTheme="minorHAnsi" w:hint="default"/>
      </w:rPr>
    </w:lvl>
    <w:lvl w:ilvl="4">
      <w:start w:val="1"/>
      <w:numFmt w:val="decimal"/>
      <w:isLgl/>
      <w:lvlText w:val="%1.%2.%3.%4.%5."/>
      <w:lvlJc w:val="left"/>
      <w:pPr>
        <w:ind w:left="4320" w:hanging="1440"/>
      </w:pPr>
      <w:rPr>
        <w:rFonts w:asciiTheme="minorHAnsi" w:hAnsiTheme="minorHAnsi" w:hint="default"/>
      </w:rPr>
    </w:lvl>
    <w:lvl w:ilvl="5">
      <w:start w:val="1"/>
      <w:numFmt w:val="decimal"/>
      <w:isLgl/>
      <w:lvlText w:val="%1.%2.%3.%4.%5.%6."/>
      <w:lvlJc w:val="left"/>
      <w:pPr>
        <w:ind w:left="5040" w:hanging="1440"/>
      </w:pPr>
      <w:rPr>
        <w:rFonts w:asciiTheme="minorHAnsi" w:hAnsiTheme="minorHAnsi" w:hint="default"/>
      </w:rPr>
    </w:lvl>
    <w:lvl w:ilvl="6">
      <w:start w:val="1"/>
      <w:numFmt w:val="decimal"/>
      <w:isLgl/>
      <w:lvlText w:val="%1.%2.%3.%4.%5.%6.%7."/>
      <w:lvlJc w:val="left"/>
      <w:pPr>
        <w:ind w:left="6120" w:hanging="1800"/>
      </w:pPr>
      <w:rPr>
        <w:rFonts w:asciiTheme="minorHAnsi" w:hAnsiTheme="minorHAnsi" w:hint="default"/>
      </w:rPr>
    </w:lvl>
    <w:lvl w:ilvl="7">
      <w:start w:val="1"/>
      <w:numFmt w:val="decimal"/>
      <w:isLgl/>
      <w:lvlText w:val="%1.%2.%3.%4.%5.%6.%7.%8."/>
      <w:lvlJc w:val="left"/>
      <w:pPr>
        <w:ind w:left="6840" w:hanging="1800"/>
      </w:pPr>
      <w:rPr>
        <w:rFonts w:asciiTheme="minorHAnsi" w:hAnsiTheme="minorHAnsi" w:hint="default"/>
      </w:rPr>
    </w:lvl>
    <w:lvl w:ilvl="8">
      <w:start w:val="1"/>
      <w:numFmt w:val="decimal"/>
      <w:isLgl/>
      <w:lvlText w:val="%1.%2.%3.%4.%5.%6.%7.%8.%9."/>
      <w:lvlJc w:val="left"/>
      <w:pPr>
        <w:ind w:left="7920" w:hanging="2160"/>
      </w:pPr>
      <w:rPr>
        <w:rFonts w:asciiTheme="minorHAnsi" w:hAnsiTheme="minorHAnsi" w:hint="default"/>
      </w:rPr>
    </w:lvl>
  </w:abstractNum>
  <w:abstractNum w:abstractNumId="110" w15:restartNumberingAfterBreak="0">
    <w:nsid w:val="4FC458FC"/>
    <w:multiLevelType w:val="hybridMultilevel"/>
    <w:tmpl w:val="09FA2C14"/>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1" w15:restartNumberingAfterBreak="0">
    <w:nsid w:val="4FC57E80"/>
    <w:multiLevelType w:val="hybridMultilevel"/>
    <w:tmpl w:val="72A823F2"/>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508C6084"/>
    <w:multiLevelType w:val="hybridMultilevel"/>
    <w:tmpl w:val="D554A808"/>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5119635C"/>
    <w:multiLevelType w:val="hybridMultilevel"/>
    <w:tmpl w:val="081458A6"/>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4" w15:restartNumberingAfterBreak="0">
    <w:nsid w:val="52443324"/>
    <w:multiLevelType w:val="hybridMultilevel"/>
    <w:tmpl w:val="470AA70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52C34DB3"/>
    <w:multiLevelType w:val="multilevel"/>
    <w:tmpl w:val="4372CA3A"/>
    <w:lvl w:ilvl="0">
      <w:start w:val="1"/>
      <w:numFmt w:val="bullet"/>
      <w:lvlText w:val="-"/>
      <w:lvlJc w:val="left"/>
      <w:pPr>
        <w:tabs>
          <w:tab w:val="num" w:pos="1428"/>
        </w:tabs>
        <w:ind w:left="1428" w:hanging="720"/>
      </w:pPr>
      <w:rPr>
        <w:rFonts w:ascii="Tahoma" w:hAnsi="Tahoma" w:hint="default"/>
      </w:rPr>
    </w:lvl>
    <w:lvl w:ilvl="1">
      <w:start w:val="1"/>
      <w:numFmt w:val="decimal"/>
      <w:lvlText w:val="%2."/>
      <w:lvlJc w:val="left"/>
      <w:pPr>
        <w:tabs>
          <w:tab w:val="num" w:pos="2148"/>
        </w:tabs>
        <w:ind w:left="2148" w:hanging="720"/>
      </w:pPr>
    </w:lvl>
    <w:lvl w:ilvl="2">
      <w:start w:val="1"/>
      <w:numFmt w:val="decimal"/>
      <w:lvlText w:val="%3."/>
      <w:lvlJc w:val="left"/>
      <w:pPr>
        <w:tabs>
          <w:tab w:val="num" w:pos="2868"/>
        </w:tabs>
        <w:ind w:left="2868" w:hanging="720"/>
      </w:pPr>
    </w:lvl>
    <w:lvl w:ilvl="3">
      <w:start w:val="1"/>
      <w:numFmt w:val="decimal"/>
      <w:lvlText w:val="%4."/>
      <w:lvlJc w:val="left"/>
      <w:pPr>
        <w:tabs>
          <w:tab w:val="num" w:pos="3588"/>
        </w:tabs>
        <w:ind w:left="3588" w:hanging="720"/>
      </w:pPr>
    </w:lvl>
    <w:lvl w:ilvl="4">
      <w:start w:val="1"/>
      <w:numFmt w:val="decimal"/>
      <w:lvlText w:val="%5."/>
      <w:lvlJc w:val="left"/>
      <w:pPr>
        <w:tabs>
          <w:tab w:val="num" w:pos="4308"/>
        </w:tabs>
        <w:ind w:left="4308" w:hanging="720"/>
      </w:pPr>
    </w:lvl>
    <w:lvl w:ilvl="5">
      <w:start w:val="1"/>
      <w:numFmt w:val="decimal"/>
      <w:lvlText w:val="%6."/>
      <w:lvlJc w:val="left"/>
      <w:pPr>
        <w:tabs>
          <w:tab w:val="num" w:pos="5028"/>
        </w:tabs>
        <w:ind w:left="5028" w:hanging="720"/>
      </w:pPr>
    </w:lvl>
    <w:lvl w:ilvl="6">
      <w:start w:val="1"/>
      <w:numFmt w:val="decimal"/>
      <w:lvlText w:val="%7."/>
      <w:lvlJc w:val="left"/>
      <w:pPr>
        <w:tabs>
          <w:tab w:val="num" w:pos="5748"/>
        </w:tabs>
        <w:ind w:left="5748" w:hanging="720"/>
      </w:pPr>
    </w:lvl>
    <w:lvl w:ilvl="7">
      <w:start w:val="1"/>
      <w:numFmt w:val="decimal"/>
      <w:lvlText w:val="%8."/>
      <w:lvlJc w:val="left"/>
      <w:pPr>
        <w:tabs>
          <w:tab w:val="num" w:pos="6468"/>
        </w:tabs>
        <w:ind w:left="6468" w:hanging="720"/>
      </w:pPr>
    </w:lvl>
    <w:lvl w:ilvl="8">
      <w:start w:val="1"/>
      <w:numFmt w:val="decimal"/>
      <w:lvlText w:val="%9."/>
      <w:lvlJc w:val="left"/>
      <w:pPr>
        <w:tabs>
          <w:tab w:val="num" w:pos="7188"/>
        </w:tabs>
        <w:ind w:left="7188" w:hanging="720"/>
      </w:pPr>
    </w:lvl>
  </w:abstractNum>
  <w:abstractNum w:abstractNumId="116" w15:restartNumberingAfterBreak="0">
    <w:nsid w:val="55F84CDD"/>
    <w:multiLevelType w:val="hybridMultilevel"/>
    <w:tmpl w:val="102CD8B0"/>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63E60EB"/>
    <w:multiLevelType w:val="hybridMultilevel"/>
    <w:tmpl w:val="E9C01B06"/>
    <w:lvl w:ilvl="0" w:tplc="3D5C6826">
      <w:numFmt w:val="bullet"/>
      <w:lvlText w:val="-"/>
      <w:lvlJc w:val="left"/>
      <w:pPr>
        <w:ind w:left="360" w:hanging="360"/>
      </w:pPr>
      <w:rPr>
        <w:rFonts w:ascii="Arial" w:eastAsiaTheme="minorHAnsi" w:hAnsi="Arial" w:cs="Aria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8" w15:restartNumberingAfterBreak="0">
    <w:nsid w:val="566C3BBF"/>
    <w:multiLevelType w:val="hybridMultilevel"/>
    <w:tmpl w:val="8E0E468E"/>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9" w15:restartNumberingAfterBreak="0">
    <w:nsid w:val="570A6E95"/>
    <w:multiLevelType w:val="hybridMultilevel"/>
    <w:tmpl w:val="56B48954"/>
    <w:lvl w:ilvl="0" w:tplc="8B8AB482">
      <w:start w:val="60"/>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0" w15:restartNumberingAfterBreak="0">
    <w:nsid w:val="59235B12"/>
    <w:multiLevelType w:val="hybridMultilevel"/>
    <w:tmpl w:val="206C2FA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595149C6"/>
    <w:multiLevelType w:val="hybridMultilevel"/>
    <w:tmpl w:val="FDB261AE"/>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2" w15:restartNumberingAfterBreak="0">
    <w:nsid w:val="5AE24C5F"/>
    <w:multiLevelType w:val="hybridMultilevel"/>
    <w:tmpl w:val="532AFA4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3" w15:restartNumberingAfterBreak="0">
    <w:nsid w:val="5B5478F7"/>
    <w:multiLevelType w:val="hybridMultilevel"/>
    <w:tmpl w:val="DDA8FC5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5C9A479A"/>
    <w:multiLevelType w:val="hybridMultilevel"/>
    <w:tmpl w:val="42E23D28"/>
    <w:lvl w:ilvl="0" w:tplc="B790996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5" w15:restartNumberingAfterBreak="0">
    <w:nsid w:val="5D1365E9"/>
    <w:multiLevelType w:val="hybridMultilevel"/>
    <w:tmpl w:val="F66AD42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5E4D7191"/>
    <w:multiLevelType w:val="hybridMultilevel"/>
    <w:tmpl w:val="310ABFDC"/>
    <w:lvl w:ilvl="0" w:tplc="E1983C9E">
      <w:numFmt w:val="bullet"/>
      <w:lvlText w:val="-"/>
      <w:lvlJc w:val="left"/>
      <w:pPr>
        <w:ind w:left="720" w:hanging="360"/>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5F5745F3"/>
    <w:multiLevelType w:val="hybridMultilevel"/>
    <w:tmpl w:val="6B14604E"/>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8" w15:restartNumberingAfterBreak="0">
    <w:nsid w:val="600B4621"/>
    <w:multiLevelType w:val="hybridMultilevel"/>
    <w:tmpl w:val="40CC596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608648FC"/>
    <w:multiLevelType w:val="hybridMultilevel"/>
    <w:tmpl w:val="46AA636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0" w15:restartNumberingAfterBreak="0">
    <w:nsid w:val="60C53825"/>
    <w:multiLevelType w:val="hybridMultilevel"/>
    <w:tmpl w:val="2E34077E"/>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31" w15:restartNumberingAfterBreak="0">
    <w:nsid w:val="62E5476E"/>
    <w:multiLevelType w:val="hybridMultilevel"/>
    <w:tmpl w:val="900A3948"/>
    <w:lvl w:ilvl="0" w:tplc="D5248504">
      <w:start w:val="1"/>
      <w:numFmt w:val="decimalZero"/>
      <w:lvlText w:val="(%1)"/>
      <w:lvlJc w:val="left"/>
      <w:pPr>
        <w:ind w:left="810" w:hanging="45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2" w15:restartNumberingAfterBreak="0">
    <w:nsid w:val="62F06050"/>
    <w:multiLevelType w:val="hybridMultilevel"/>
    <w:tmpl w:val="3CD41F0A"/>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63475D56"/>
    <w:multiLevelType w:val="hybridMultilevel"/>
    <w:tmpl w:val="0F72D3B8"/>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64247A5D"/>
    <w:multiLevelType w:val="multilevel"/>
    <w:tmpl w:val="7CA40AC0"/>
    <w:lvl w:ilvl="0">
      <w:numFmt w:val="bullet"/>
      <w:lvlText w:val="-"/>
      <w:lvlJc w:val="left"/>
      <w:pPr>
        <w:tabs>
          <w:tab w:val="num" w:pos="1428"/>
        </w:tabs>
        <w:ind w:left="1428" w:hanging="720"/>
      </w:pPr>
      <w:rPr>
        <w:rFonts w:ascii="Century Gothic" w:eastAsiaTheme="minorHAnsi" w:hAnsi="Century Gothic" w:cstheme="minorBidi" w:hint="default"/>
      </w:rPr>
    </w:lvl>
    <w:lvl w:ilvl="1">
      <w:start w:val="1"/>
      <w:numFmt w:val="decimal"/>
      <w:lvlText w:val="%2."/>
      <w:lvlJc w:val="left"/>
      <w:pPr>
        <w:tabs>
          <w:tab w:val="num" w:pos="2148"/>
        </w:tabs>
        <w:ind w:left="2148" w:hanging="720"/>
      </w:pPr>
    </w:lvl>
    <w:lvl w:ilvl="2">
      <w:start w:val="1"/>
      <w:numFmt w:val="decimal"/>
      <w:lvlText w:val="%3."/>
      <w:lvlJc w:val="left"/>
      <w:pPr>
        <w:tabs>
          <w:tab w:val="num" w:pos="2868"/>
        </w:tabs>
        <w:ind w:left="2868" w:hanging="720"/>
      </w:pPr>
    </w:lvl>
    <w:lvl w:ilvl="3">
      <w:start w:val="1"/>
      <w:numFmt w:val="decimal"/>
      <w:lvlText w:val="%4."/>
      <w:lvlJc w:val="left"/>
      <w:pPr>
        <w:tabs>
          <w:tab w:val="num" w:pos="3588"/>
        </w:tabs>
        <w:ind w:left="3588" w:hanging="720"/>
      </w:pPr>
    </w:lvl>
    <w:lvl w:ilvl="4">
      <w:start w:val="1"/>
      <w:numFmt w:val="decimal"/>
      <w:lvlText w:val="%5."/>
      <w:lvlJc w:val="left"/>
      <w:pPr>
        <w:tabs>
          <w:tab w:val="num" w:pos="4308"/>
        </w:tabs>
        <w:ind w:left="4308" w:hanging="720"/>
      </w:pPr>
    </w:lvl>
    <w:lvl w:ilvl="5">
      <w:start w:val="1"/>
      <w:numFmt w:val="decimal"/>
      <w:lvlText w:val="%6."/>
      <w:lvlJc w:val="left"/>
      <w:pPr>
        <w:tabs>
          <w:tab w:val="num" w:pos="5028"/>
        </w:tabs>
        <w:ind w:left="5028" w:hanging="720"/>
      </w:pPr>
    </w:lvl>
    <w:lvl w:ilvl="6">
      <w:start w:val="1"/>
      <w:numFmt w:val="decimal"/>
      <w:lvlText w:val="%7."/>
      <w:lvlJc w:val="left"/>
      <w:pPr>
        <w:tabs>
          <w:tab w:val="num" w:pos="5748"/>
        </w:tabs>
        <w:ind w:left="5748" w:hanging="720"/>
      </w:pPr>
    </w:lvl>
    <w:lvl w:ilvl="7">
      <w:start w:val="1"/>
      <w:numFmt w:val="decimal"/>
      <w:lvlText w:val="%8."/>
      <w:lvlJc w:val="left"/>
      <w:pPr>
        <w:tabs>
          <w:tab w:val="num" w:pos="6468"/>
        </w:tabs>
        <w:ind w:left="6468" w:hanging="720"/>
      </w:pPr>
    </w:lvl>
    <w:lvl w:ilvl="8">
      <w:start w:val="1"/>
      <w:numFmt w:val="decimal"/>
      <w:lvlText w:val="%9."/>
      <w:lvlJc w:val="left"/>
      <w:pPr>
        <w:tabs>
          <w:tab w:val="num" w:pos="7188"/>
        </w:tabs>
        <w:ind w:left="7188" w:hanging="720"/>
      </w:pPr>
    </w:lvl>
  </w:abstractNum>
  <w:abstractNum w:abstractNumId="135" w15:restartNumberingAfterBreak="0">
    <w:nsid w:val="647E1084"/>
    <w:multiLevelType w:val="hybridMultilevel"/>
    <w:tmpl w:val="ABA4276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64E31650"/>
    <w:multiLevelType w:val="hybridMultilevel"/>
    <w:tmpl w:val="98EE7C5E"/>
    <w:lvl w:ilvl="0" w:tplc="040C0015">
      <w:start w:val="4"/>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15:restartNumberingAfterBreak="0">
    <w:nsid w:val="663B3F55"/>
    <w:multiLevelType w:val="hybridMultilevel"/>
    <w:tmpl w:val="E1CAC05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689E3FCB"/>
    <w:multiLevelType w:val="hybridMultilevel"/>
    <w:tmpl w:val="05FE4A74"/>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9" w15:restartNumberingAfterBreak="0">
    <w:nsid w:val="693A2F9B"/>
    <w:multiLevelType w:val="hybridMultilevel"/>
    <w:tmpl w:val="ED9AB4E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69495A53"/>
    <w:multiLevelType w:val="hybridMultilevel"/>
    <w:tmpl w:val="C018EC7E"/>
    <w:lvl w:ilvl="0" w:tplc="5B289626">
      <w:numFmt w:val="bullet"/>
      <w:lvlText w:val="-"/>
      <w:lvlJc w:val="left"/>
      <w:pPr>
        <w:ind w:left="1410" w:hanging="705"/>
      </w:pPr>
      <w:rPr>
        <w:rFonts w:ascii="Georgia" w:eastAsia="Calibri" w:hAnsi="Georgia"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41" w15:restartNumberingAfterBreak="0">
    <w:nsid w:val="69B46C11"/>
    <w:multiLevelType w:val="hybridMultilevel"/>
    <w:tmpl w:val="97066ACC"/>
    <w:lvl w:ilvl="0" w:tplc="E1983C9E">
      <w:numFmt w:val="bullet"/>
      <w:lvlText w:val="-"/>
      <w:lvlJc w:val="left"/>
      <w:pPr>
        <w:ind w:left="720" w:hanging="360"/>
      </w:pPr>
      <w:rPr>
        <w:rFonts w:ascii="Century Gothic" w:eastAsia="Calibri"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6A005295"/>
    <w:multiLevelType w:val="hybridMultilevel"/>
    <w:tmpl w:val="D2BAA51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6B155AD8"/>
    <w:multiLevelType w:val="hybridMultilevel"/>
    <w:tmpl w:val="95241F38"/>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4" w15:restartNumberingAfterBreak="0">
    <w:nsid w:val="6D384746"/>
    <w:multiLevelType w:val="hybridMultilevel"/>
    <w:tmpl w:val="2EC6BD10"/>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6DBA3AB8"/>
    <w:multiLevelType w:val="hybridMultilevel"/>
    <w:tmpl w:val="BD7CE64E"/>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6DCD3279"/>
    <w:multiLevelType w:val="hybridMultilevel"/>
    <w:tmpl w:val="1BFC1260"/>
    <w:lvl w:ilvl="0" w:tplc="E1983C9E">
      <w:numFmt w:val="bullet"/>
      <w:lvlText w:val="-"/>
      <w:lvlJc w:val="left"/>
      <w:pPr>
        <w:ind w:left="720" w:hanging="360"/>
      </w:pPr>
      <w:rPr>
        <w:rFonts w:ascii="Century Gothic" w:eastAsia="Calibri"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6E207F92"/>
    <w:multiLevelType w:val="hybridMultilevel"/>
    <w:tmpl w:val="80B8A77E"/>
    <w:lvl w:ilvl="0" w:tplc="0A7EE0B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6E521C30"/>
    <w:multiLevelType w:val="hybridMultilevel"/>
    <w:tmpl w:val="0E10EDFC"/>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9" w15:restartNumberingAfterBreak="0">
    <w:nsid w:val="6F57268E"/>
    <w:multiLevelType w:val="hybridMultilevel"/>
    <w:tmpl w:val="86D62CF4"/>
    <w:lvl w:ilvl="0" w:tplc="3D5C6826">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0" w15:restartNumberingAfterBreak="0">
    <w:nsid w:val="70007AED"/>
    <w:multiLevelType w:val="hybridMultilevel"/>
    <w:tmpl w:val="49AEFD6C"/>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1" w15:restartNumberingAfterBreak="0">
    <w:nsid w:val="702B5E75"/>
    <w:multiLevelType w:val="hybridMultilevel"/>
    <w:tmpl w:val="F1000F4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15:restartNumberingAfterBreak="0">
    <w:nsid w:val="704964A3"/>
    <w:multiLevelType w:val="hybridMultilevel"/>
    <w:tmpl w:val="1884C4A8"/>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70E37F1A"/>
    <w:multiLevelType w:val="hybridMultilevel"/>
    <w:tmpl w:val="A89CF28E"/>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15:restartNumberingAfterBreak="0">
    <w:nsid w:val="711B724A"/>
    <w:multiLevelType w:val="hybridMultilevel"/>
    <w:tmpl w:val="F784198C"/>
    <w:lvl w:ilvl="0" w:tplc="3E885BD8">
      <w:start w:val="1"/>
      <w:numFmt w:val="decimal"/>
      <w:pStyle w:val="123"/>
      <w:lvlText w:val="%1."/>
      <w:lvlJc w:val="left"/>
      <w:pPr>
        <w:tabs>
          <w:tab w:val="num" w:pos="567"/>
        </w:tabs>
        <w:ind w:left="567"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71A938F9"/>
    <w:multiLevelType w:val="hybridMultilevel"/>
    <w:tmpl w:val="DF2AD8FC"/>
    <w:lvl w:ilvl="0" w:tplc="5B289626">
      <w:numFmt w:val="bullet"/>
      <w:lvlText w:val="-"/>
      <w:lvlJc w:val="left"/>
      <w:pPr>
        <w:ind w:left="705" w:hanging="705"/>
      </w:pPr>
      <w:rPr>
        <w:rFonts w:ascii="Georgia" w:eastAsia="Calibri" w:hAnsi="Georgia"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6" w15:restartNumberingAfterBreak="0">
    <w:nsid w:val="71EA7908"/>
    <w:multiLevelType w:val="hybridMultilevel"/>
    <w:tmpl w:val="E144A1F2"/>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7" w15:restartNumberingAfterBreak="0">
    <w:nsid w:val="72992E6D"/>
    <w:multiLevelType w:val="hybridMultilevel"/>
    <w:tmpl w:val="956AADE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8" w15:restartNumberingAfterBreak="0">
    <w:nsid w:val="733A4051"/>
    <w:multiLevelType w:val="hybridMultilevel"/>
    <w:tmpl w:val="37AAE66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15:restartNumberingAfterBreak="0">
    <w:nsid w:val="73ED1D1F"/>
    <w:multiLevelType w:val="hybridMultilevel"/>
    <w:tmpl w:val="EDD6B776"/>
    <w:lvl w:ilvl="0" w:tplc="E1983C9E">
      <w:numFmt w:val="bullet"/>
      <w:lvlText w:val="-"/>
      <w:lvlJc w:val="left"/>
      <w:pPr>
        <w:ind w:left="360" w:hanging="360"/>
      </w:pPr>
      <w:rPr>
        <w:rFonts w:ascii="Century Gothic" w:eastAsia="Calibri" w:hAnsi="Century Gothic"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0" w15:restartNumberingAfterBreak="0">
    <w:nsid w:val="745077CA"/>
    <w:multiLevelType w:val="hybridMultilevel"/>
    <w:tmpl w:val="C2860CFA"/>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1" w15:restartNumberingAfterBreak="0">
    <w:nsid w:val="747B5AAB"/>
    <w:multiLevelType w:val="hybridMultilevel"/>
    <w:tmpl w:val="148C89D4"/>
    <w:lvl w:ilvl="0" w:tplc="03A088A2">
      <w:start w:val="1"/>
      <w:numFmt w:val="decimal"/>
      <w:lvlText w:val="%1-"/>
      <w:lvlJc w:val="left"/>
      <w:pPr>
        <w:ind w:left="720" w:hanging="360"/>
      </w:pPr>
      <w:rPr>
        <w:rFonts w:hint="default"/>
      </w:rPr>
    </w:lvl>
    <w:lvl w:ilvl="1" w:tplc="0726902A">
      <w:start w:val="1"/>
      <w:numFmt w:val="decimalZero"/>
      <w:lvlText w:val="(%2)"/>
      <w:lvlJc w:val="left"/>
      <w:pPr>
        <w:ind w:left="1530" w:hanging="45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2" w15:restartNumberingAfterBreak="0">
    <w:nsid w:val="74C90F24"/>
    <w:multiLevelType w:val="hybridMultilevel"/>
    <w:tmpl w:val="FC48E596"/>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15:restartNumberingAfterBreak="0">
    <w:nsid w:val="76B717A2"/>
    <w:multiLevelType w:val="hybridMultilevel"/>
    <w:tmpl w:val="A2E826A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4" w15:restartNumberingAfterBreak="0">
    <w:nsid w:val="772F2708"/>
    <w:multiLevelType w:val="hybridMultilevel"/>
    <w:tmpl w:val="2EACFC2E"/>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78221042"/>
    <w:multiLevelType w:val="hybridMultilevel"/>
    <w:tmpl w:val="FB30E59C"/>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6" w15:restartNumberingAfterBreak="0">
    <w:nsid w:val="78F5319F"/>
    <w:multiLevelType w:val="hybridMultilevel"/>
    <w:tmpl w:val="D0B8B1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7A112886"/>
    <w:multiLevelType w:val="hybridMultilevel"/>
    <w:tmpl w:val="B79EA472"/>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8" w15:restartNumberingAfterBreak="0">
    <w:nsid w:val="7A421532"/>
    <w:multiLevelType w:val="hybridMultilevel"/>
    <w:tmpl w:val="918C3D04"/>
    <w:lvl w:ilvl="0" w:tplc="E79C07D0">
      <w:numFmt w:val="bullet"/>
      <w:lvlText w:val="-"/>
      <w:lvlJc w:val="left"/>
      <w:pPr>
        <w:ind w:left="1068" w:hanging="360"/>
      </w:pPr>
      <w:rPr>
        <w:rFonts w:ascii="Arial" w:eastAsia="Calibr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9" w15:restartNumberingAfterBreak="0">
    <w:nsid w:val="7C4A7BD2"/>
    <w:multiLevelType w:val="hybridMultilevel"/>
    <w:tmpl w:val="DFA695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15:restartNumberingAfterBreak="0">
    <w:nsid w:val="7CBC0B51"/>
    <w:multiLevelType w:val="hybridMultilevel"/>
    <w:tmpl w:val="C0840030"/>
    <w:lvl w:ilvl="0" w:tplc="0C0C0001">
      <w:start w:val="1"/>
      <w:numFmt w:val="bullet"/>
      <w:lvlText w:val=""/>
      <w:lvlJc w:val="left"/>
      <w:pPr>
        <w:ind w:left="-360" w:hanging="360"/>
      </w:pPr>
      <w:rPr>
        <w:rFonts w:ascii="Symbol" w:hAnsi="Symbol" w:hint="default"/>
      </w:rPr>
    </w:lvl>
    <w:lvl w:ilvl="1" w:tplc="040C0003">
      <w:start w:val="1"/>
      <w:numFmt w:val="bullet"/>
      <w:lvlText w:val="o"/>
      <w:lvlJc w:val="left"/>
      <w:pPr>
        <w:ind w:left="360" w:hanging="360"/>
      </w:pPr>
      <w:rPr>
        <w:rFonts w:ascii="Courier New" w:hAnsi="Courier New" w:cs="Courier New" w:hint="default"/>
      </w:rPr>
    </w:lvl>
    <w:lvl w:ilvl="2" w:tplc="040C0005">
      <w:start w:val="1"/>
      <w:numFmt w:val="bullet"/>
      <w:lvlText w:val=""/>
      <w:lvlJc w:val="left"/>
      <w:pPr>
        <w:ind w:left="1080" w:hanging="360"/>
      </w:pPr>
      <w:rPr>
        <w:rFonts w:ascii="Wingdings" w:hAnsi="Wingdings" w:hint="default"/>
      </w:rPr>
    </w:lvl>
    <w:lvl w:ilvl="3" w:tplc="040C0001" w:tentative="1">
      <w:start w:val="1"/>
      <w:numFmt w:val="bullet"/>
      <w:lvlText w:val=""/>
      <w:lvlJc w:val="left"/>
      <w:pPr>
        <w:ind w:left="1800" w:hanging="360"/>
      </w:pPr>
      <w:rPr>
        <w:rFonts w:ascii="Symbol" w:hAnsi="Symbol" w:hint="default"/>
      </w:rPr>
    </w:lvl>
    <w:lvl w:ilvl="4" w:tplc="040C0003" w:tentative="1">
      <w:start w:val="1"/>
      <w:numFmt w:val="bullet"/>
      <w:lvlText w:val="o"/>
      <w:lvlJc w:val="left"/>
      <w:pPr>
        <w:ind w:left="2520" w:hanging="360"/>
      </w:pPr>
      <w:rPr>
        <w:rFonts w:ascii="Courier New" w:hAnsi="Courier New" w:cs="Courier New" w:hint="default"/>
      </w:rPr>
    </w:lvl>
    <w:lvl w:ilvl="5" w:tplc="040C0005" w:tentative="1">
      <w:start w:val="1"/>
      <w:numFmt w:val="bullet"/>
      <w:lvlText w:val=""/>
      <w:lvlJc w:val="left"/>
      <w:pPr>
        <w:ind w:left="3240" w:hanging="360"/>
      </w:pPr>
      <w:rPr>
        <w:rFonts w:ascii="Wingdings" w:hAnsi="Wingdings" w:hint="default"/>
      </w:rPr>
    </w:lvl>
    <w:lvl w:ilvl="6" w:tplc="040C0001" w:tentative="1">
      <w:start w:val="1"/>
      <w:numFmt w:val="bullet"/>
      <w:lvlText w:val=""/>
      <w:lvlJc w:val="left"/>
      <w:pPr>
        <w:ind w:left="3960" w:hanging="360"/>
      </w:pPr>
      <w:rPr>
        <w:rFonts w:ascii="Symbol" w:hAnsi="Symbol" w:hint="default"/>
      </w:rPr>
    </w:lvl>
    <w:lvl w:ilvl="7" w:tplc="040C0003" w:tentative="1">
      <w:start w:val="1"/>
      <w:numFmt w:val="bullet"/>
      <w:lvlText w:val="o"/>
      <w:lvlJc w:val="left"/>
      <w:pPr>
        <w:ind w:left="4680" w:hanging="360"/>
      </w:pPr>
      <w:rPr>
        <w:rFonts w:ascii="Courier New" w:hAnsi="Courier New" w:cs="Courier New" w:hint="default"/>
      </w:rPr>
    </w:lvl>
    <w:lvl w:ilvl="8" w:tplc="040C0005" w:tentative="1">
      <w:start w:val="1"/>
      <w:numFmt w:val="bullet"/>
      <w:lvlText w:val=""/>
      <w:lvlJc w:val="left"/>
      <w:pPr>
        <w:ind w:left="5400" w:hanging="360"/>
      </w:pPr>
      <w:rPr>
        <w:rFonts w:ascii="Wingdings" w:hAnsi="Wingdings" w:hint="default"/>
      </w:rPr>
    </w:lvl>
  </w:abstractNum>
  <w:abstractNum w:abstractNumId="171" w15:restartNumberingAfterBreak="0">
    <w:nsid w:val="7EFD76B3"/>
    <w:multiLevelType w:val="hybridMultilevel"/>
    <w:tmpl w:val="69541EA2"/>
    <w:lvl w:ilvl="0" w:tplc="FDDA2D12">
      <w:start w:val="3"/>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15:restartNumberingAfterBreak="0">
    <w:nsid w:val="7F496161"/>
    <w:multiLevelType w:val="hybridMultilevel"/>
    <w:tmpl w:val="2FAA1A2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3" w15:restartNumberingAfterBreak="0">
    <w:nsid w:val="7F4E1939"/>
    <w:multiLevelType w:val="hybridMultilevel"/>
    <w:tmpl w:val="A672F93C"/>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4" w15:restartNumberingAfterBreak="0">
    <w:nsid w:val="7F6D57AD"/>
    <w:multiLevelType w:val="hybridMultilevel"/>
    <w:tmpl w:val="9D74E8CC"/>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1"/>
  </w:num>
  <w:num w:numId="9">
    <w:abstractNumId w:val="27"/>
  </w:num>
  <w:num w:numId="10">
    <w:abstractNumId w:val="154"/>
  </w:num>
  <w:num w:numId="11">
    <w:abstractNumId w:val="170"/>
  </w:num>
  <w:num w:numId="12">
    <w:abstractNumId w:val="77"/>
  </w:num>
  <w:num w:numId="13">
    <w:abstractNumId w:val="88"/>
  </w:num>
  <w:num w:numId="14">
    <w:abstractNumId w:val="86"/>
  </w:num>
  <w:num w:numId="15">
    <w:abstractNumId w:val="28"/>
  </w:num>
  <w:num w:numId="16">
    <w:abstractNumId w:val="153"/>
  </w:num>
  <w:num w:numId="17">
    <w:abstractNumId w:val="4"/>
  </w:num>
  <w:num w:numId="18">
    <w:abstractNumId w:val="98"/>
  </w:num>
  <w:num w:numId="19">
    <w:abstractNumId w:val="74"/>
  </w:num>
  <w:num w:numId="20">
    <w:abstractNumId w:val="68"/>
  </w:num>
  <w:num w:numId="21">
    <w:abstractNumId w:val="127"/>
  </w:num>
  <w:num w:numId="22">
    <w:abstractNumId w:val="147"/>
  </w:num>
  <w:num w:numId="23">
    <w:abstractNumId w:val="144"/>
  </w:num>
  <w:num w:numId="24">
    <w:abstractNumId w:val="1"/>
  </w:num>
  <w:num w:numId="25">
    <w:abstractNumId w:val="58"/>
  </w:num>
  <w:num w:numId="26">
    <w:abstractNumId w:val="25"/>
  </w:num>
  <w:num w:numId="27">
    <w:abstractNumId w:val="159"/>
  </w:num>
  <w:num w:numId="28">
    <w:abstractNumId w:val="150"/>
  </w:num>
  <w:num w:numId="29">
    <w:abstractNumId w:val="62"/>
  </w:num>
  <w:num w:numId="30">
    <w:abstractNumId w:val="130"/>
  </w:num>
  <w:num w:numId="31">
    <w:abstractNumId w:val="162"/>
  </w:num>
  <w:num w:numId="32">
    <w:abstractNumId w:val="49"/>
  </w:num>
  <w:num w:numId="33">
    <w:abstractNumId w:val="168"/>
  </w:num>
  <w:num w:numId="34">
    <w:abstractNumId w:val="110"/>
  </w:num>
  <w:num w:numId="35">
    <w:abstractNumId w:val="80"/>
  </w:num>
  <w:num w:numId="36">
    <w:abstractNumId w:val="65"/>
  </w:num>
  <w:num w:numId="37">
    <w:abstractNumId w:val="71"/>
  </w:num>
  <w:num w:numId="38">
    <w:abstractNumId w:val="9"/>
  </w:num>
  <w:num w:numId="39">
    <w:abstractNumId w:val="13"/>
  </w:num>
  <w:num w:numId="40">
    <w:abstractNumId w:val="39"/>
  </w:num>
  <w:num w:numId="41">
    <w:abstractNumId w:val="102"/>
  </w:num>
  <w:num w:numId="42">
    <w:abstractNumId w:val="16"/>
  </w:num>
  <w:num w:numId="43">
    <w:abstractNumId w:val="10"/>
  </w:num>
  <w:num w:numId="44">
    <w:abstractNumId w:val="138"/>
  </w:num>
  <w:num w:numId="45">
    <w:abstractNumId w:val="116"/>
  </w:num>
  <w:num w:numId="46">
    <w:abstractNumId w:val="26"/>
  </w:num>
  <w:num w:numId="47">
    <w:abstractNumId w:val="97"/>
  </w:num>
  <w:num w:numId="48">
    <w:abstractNumId w:val="143"/>
  </w:num>
  <w:num w:numId="49">
    <w:abstractNumId w:val="45"/>
  </w:num>
  <w:num w:numId="50">
    <w:abstractNumId w:val="160"/>
  </w:num>
  <w:num w:numId="51">
    <w:abstractNumId w:val="82"/>
  </w:num>
  <w:num w:numId="52">
    <w:abstractNumId w:val="61"/>
  </w:num>
  <w:num w:numId="53">
    <w:abstractNumId w:val="133"/>
  </w:num>
  <w:num w:numId="54">
    <w:abstractNumId w:val="33"/>
  </w:num>
  <w:num w:numId="55">
    <w:abstractNumId w:val="157"/>
  </w:num>
  <w:num w:numId="56">
    <w:abstractNumId w:val="51"/>
  </w:num>
  <w:num w:numId="57">
    <w:abstractNumId w:val="11"/>
  </w:num>
  <w:num w:numId="58">
    <w:abstractNumId w:val="5"/>
  </w:num>
  <w:num w:numId="59">
    <w:abstractNumId w:val="109"/>
  </w:num>
  <w:num w:numId="60">
    <w:abstractNumId w:val="19"/>
  </w:num>
  <w:num w:numId="61">
    <w:abstractNumId w:val="12"/>
  </w:num>
  <w:num w:numId="62">
    <w:abstractNumId w:val="100"/>
  </w:num>
  <w:num w:numId="63">
    <w:abstractNumId w:val="94"/>
  </w:num>
  <w:num w:numId="64">
    <w:abstractNumId w:val="54"/>
  </w:num>
  <w:num w:numId="65">
    <w:abstractNumId w:val="40"/>
  </w:num>
  <w:num w:numId="66">
    <w:abstractNumId w:val="56"/>
  </w:num>
  <w:num w:numId="67">
    <w:abstractNumId w:val="91"/>
  </w:num>
  <w:num w:numId="68">
    <w:abstractNumId w:val="118"/>
  </w:num>
  <w:num w:numId="69">
    <w:abstractNumId w:val="21"/>
  </w:num>
  <w:num w:numId="70">
    <w:abstractNumId w:val="104"/>
  </w:num>
  <w:num w:numId="71">
    <w:abstractNumId w:val="163"/>
  </w:num>
  <w:num w:numId="72">
    <w:abstractNumId w:val="152"/>
  </w:num>
  <w:num w:numId="73">
    <w:abstractNumId w:val="48"/>
  </w:num>
  <w:num w:numId="74">
    <w:abstractNumId w:val="166"/>
  </w:num>
  <w:num w:numId="75">
    <w:abstractNumId w:val="24"/>
  </w:num>
  <w:num w:numId="76">
    <w:abstractNumId w:val="111"/>
  </w:num>
  <w:num w:numId="77">
    <w:abstractNumId w:val="79"/>
  </w:num>
  <w:num w:numId="78">
    <w:abstractNumId w:val="158"/>
  </w:num>
  <w:num w:numId="79">
    <w:abstractNumId w:val="78"/>
  </w:num>
  <w:num w:numId="80">
    <w:abstractNumId w:val="112"/>
  </w:num>
  <w:num w:numId="81">
    <w:abstractNumId w:val="84"/>
  </w:num>
  <w:num w:numId="82">
    <w:abstractNumId w:val="148"/>
  </w:num>
  <w:num w:numId="83">
    <w:abstractNumId w:val="90"/>
  </w:num>
  <w:num w:numId="84">
    <w:abstractNumId w:val="173"/>
  </w:num>
  <w:num w:numId="85">
    <w:abstractNumId w:val="36"/>
  </w:num>
  <w:num w:numId="86">
    <w:abstractNumId w:val="121"/>
  </w:num>
  <w:num w:numId="87">
    <w:abstractNumId w:val="103"/>
  </w:num>
  <w:num w:numId="88">
    <w:abstractNumId w:val="105"/>
  </w:num>
  <w:num w:numId="89">
    <w:abstractNumId w:val="119"/>
  </w:num>
  <w:num w:numId="90">
    <w:abstractNumId w:val="113"/>
  </w:num>
  <w:num w:numId="91">
    <w:abstractNumId w:val="76"/>
  </w:num>
  <w:num w:numId="92">
    <w:abstractNumId w:val="70"/>
  </w:num>
  <w:num w:numId="93">
    <w:abstractNumId w:val="145"/>
  </w:num>
  <w:num w:numId="94">
    <w:abstractNumId w:val="8"/>
  </w:num>
  <w:num w:numId="95">
    <w:abstractNumId w:val="126"/>
  </w:num>
  <w:num w:numId="96">
    <w:abstractNumId w:val="32"/>
  </w:num>
  <w:num w:numId="97">
    <w:abstractNumId w:val="44"/>
  </w:num>
  <w:num w:numId="98">
    <w:abstractNumId w:val="165"/>
  </w:num>
  <w:num w:numId="99">
    <w:abstractNumId w:val="83"/>
  </w:num>
  <w:num w:numId="100">
    <w:abstractNumId w:val="115"/>
  </w:num>
  <w:num w:numId="101">
    <w:abstractNumId w:val="72"/>
  </w:num>
  <w:num w:numId="102">
    <w:abstractNumId w:val="114"/>
  </w:num>
  <w:num w:numId="103">
    <w:abstractNumId w:val="66"/>
  </w:num>
  <w:num w:numId="104">
    <w:abstractNumId w:val="156"/>
  </w:num>
  <w:num w:numId="105">
    <w:abstractNumId w:val="167"/>
  </w:num>
  <w:num w:numId="106">
    <w:abstractNumId w:val="42"/>
  </w:num>
  <w:num w:numId="107">
    <w:abstractNumId w:val="137"/>
  </w:num>
  <w:num w:numId="108">
    <w:abstractNumId w:val="120"/>
  </w:num>
  <w:num w:numId="109">
    <w:abstractNumId w:val="123"/>
  </w:num>
  <w:num w:numId="110">
    <w:abstractNumId w:val="106"/>
  </w:num>
  <w:num w:numId="111">
    <w:abstractNumId w:val="20"/>
  </w:num>
  <w:num w:numId="112">
    <w:abstractNumId w:val="132"/>
  </w:num>
  <w:num w:numId="113">
    <w:abstractNumId w:val="47"/>
  </w:num>
  <w:num w:numId="114">
    <w:abstractNumId w:val="108"/>
  </w:num>
  <w:num w:numId="115">
    <w:abstractNumId w:val="125"/>
  </w:num>
  <w:num w:numId="116">
    <w:abstractNumId w:val="52"/>
  </w:num>
  <w:num w:numId="117">
    <w:abstractNumId w:val="29"/>
  </w:num>
  <w:num w:numId="118">
    <w:abstractNumId w:val="67"/>
  </w:num>
  <w:num w:numId="119">
    <w:abstractNumId w:val="142"/>
  </w:num>
  <w:num w:numId="120">
    <w:abstractNumId w:val="73"/>
  </w:num>
  <w:num w:numId="121">
    <w:abstractNumId w:val="7"/>
  </w:num>
  <w:num w:numId="122">
    <w:abstractNumId w:val="135"/>
  </w:num>
  <w:num w:numId="123">
    <w:abstractNumId w:val="2"/>
  </w:num>
  <w:num w:numId="124">
    <w:abstractNumId w:val="55"/>
  </w:num>
  <w:num w:numId="125">
    <w:abstractNumId w:val="169"/>
  </w:num>
  <w:num w:numId="126">
    <w:abstractNumId w:val="124"/>
  </w:num>
  <w:num w:numId="127">
    <w:abstractNumId w:val="174"/>
  </w:num>
  <w:num w:numId="128">
    <w:abstractNumId w:val="95"/>
  </w:num>
  <w:num w:numId="129">
    <w:abstractNumId w:val="75"/>
  </w:num>
  <w:num w:numId="130">
    <w:abstractNumId w:val="60"/>
  </w:num>
  <w:num w:numId="131">
    <w:abstractNumId w:val="146"/>
  </w:num>
  <w:num w:numId="132">
    <w:abstractNumId w:val="141"/>
  </w:num>
  <w:num w:numId="133">
    <w:abstractNumId w:val="107"/>
  </w:num>
  <w:num w:numId="134">
    <w:abstractNumId w:val="161"/>
  </w:num>
  <w:num w:numId="135">
    <w:abstractNumId w:val="38"/>
  </w:num>
  <w:num w:numId="136">
    <w:abstractNumId w:val="41"/>
  </w:num>
  <w:num w:numId="137">
    <w:abstractNumId w:val="31"/>
  </w:num>
  <w:num w:numId="138">
    <w:abstractNumId w:val="6"/>
  </w:num>
  <w:num w:numId="139">
    <w:abstractNumId w:val="57"/>
  </w:num>
  <w:num w:numId="140">
    <w:abstractNumId w:val="23"/>
  </w:num>
  <w:num w:numId="141">
    <w:abstractNumId w:val="151"/>
  </w:num>
  <w:num w:numId="142">
    <w:abstractNumId w:val="37"/>
  </w:num>
  <w:num w:numId="143">
    <w:abstractNumId w:val="171"/>
  </w:num>
  <w:num w:numId="144">
    <w:abstractNumId w:val="18"/>
  </w:num>
  <w:num w:numId="145">
    <w:abstractNumId w:val="149"/>
  </w:num>
  <w:num w:numId="146">
    <w:abstractNumId w:val="35"/>
  </w:num>
  <w:num w:numId="147">
    <w:abstractNumId w:val="96"/>
  </w:num>
  <w:num w:numId="148">
    <w:abstractNumId w:val="136"/>
  </w:num>
  <w:num w:numId="149">
    <w:abstractNumId w:val="164"/>
  </w:num>
  <w:num w:numId="150">
    <w:abstractNumId w:val="3"/>
  </w:num>
  <w:num w:numId="151">
    <w:abstractNumId w:val="17"/>
  </w:num>
  <w:num w:numId="152">
    <w:abstractNumId w:val="155"/>
  </w:num>
  <w:num w:numId="153">
    <w:abstractNumId w:val="140"/>
  </w:num>
  <w:num w:numId="154">
    <w:abstractNumId w:val="64"/>
  </w:num>
  <w:num w:numId="155">
    <w:abstractNumId w:val="99"/>
  </w:num>
  <w:num w:numId="156">
    <w:abstractNumId w:val="85"/>
  </w:num>
  <w:num w:numId="157">
    <w:abstractNumId w:val="46"/>
  </w:num>
  <w:num w:numId="158">
    <w:abstractNumId w:val="89"/>
  </w:num>
  <w:num w:numId="159">
    <w:abstractNumId w:val="128"/>
  </w:num>
  <w:num w:numId="160">
    <w:abstractNumId w:val="122"/>
  </w:num>
  <w:num w:numId="161">
    <w:abstractNumId w:val="59"/>
  </w:num>
  <w:num w:numId="162">
    <w:abstractNumId w:val="131"/>
  </w:num>
  <w:num w:numId="163">
    <w:abstractNumId w:val="92"/>
  </w:num>
  <w:num w:numId="164">
    <w:abstractNumId w:val="15"/>
  </w:num>
  <w:num w:numId="165">
    <w:abstractNumId w:val="93"/>
  </w:num>
  <w:num w:numId="166">
    <w:abstractNumId w:val="63"/>
  </w:num>
  <w:num w:numId="167">
    <w:abstractNumId w:val="101"/>
  </w:num>
  <w:num w:numId="168">
    <w:abstractNumId w:val="87"/>
  </w:num>
  <w:num w:numId="169">
    <w:abstractNumId w:val="139"/>
  </w:num>
  <w:num w:numId="170">
    <w:abstractNumId w:val="172"/>
  </w:num>
  <w:num w:numId="171">
    <w:abstractNumId w:val="43"/>
  </w:num>
  <w:num w:numId="172">
    <w:abstractNumId w:val="50"/>
  </w:num>
  <w:num w:numId="173">
    <w:abstractNumId w:val="34"/>
  </w:num>
  <w:num w:numId="174">
    <w:abstractNumId w:val="30"/>
  </w:num>
  <w:num w:numId="175">
    <w:abstractNumId w:val="117"/>
  </w:num>
  <w:num w:numId="176">
    <w:abstractNumId w:val="53"/>
  </w:num>
  <w:num w:numId="177">
    <w:abstractNumId w:val="69"/>
  </w:num>
  <w:num w:numId="178">
    <w:abstractNumId w:val="14"/>
  </w:num>
  <w:num w:numId="179">
    <w:abstractNumId w:val="129"/>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04CD"/>
    <w:rsid w:val="0000034C"/>
    <w:rsid w:val="00000FAD"/>
    <w:rsid w:val="00002B0A"/>
    <w:rsid w:val="00003109"/>
    <w:rsid w:val="00003F42"/>
    <w:rsid w:val="00004356"/>
    <w:rsid w:val="00004A44"/>
    <w:rsid w:val="0001389E"/>
    <w:rsid w:val="00013E4C"/>
    <w:rsid w:val="000158C3"/>
    <w:rsid w:val="00015DBB"/>
    <w:rsid w:val="00017F43"/>
    <w:rsid w:val="00022C78"/>
    <w:rsid w:val="00023835"/>
    <w:rsid w:val="000263CD"/>
    <w:rsid w:val="00035822"/>
    <w:rsid w:val="00036568"/>
    <w:rsid w:val="00043245"/>
    <w:rsid w:val="0004447C"/>
    <w:rsid w:val="0004566B"/>
    <w:rsid w:val="00047BEF"/>
    <w:rsid w:val="00047E41"/>
    <w:rsid w:val="000526C2"/>
    <w:rsid w:val="000531D7"/>
    <w:rsid w:val="000556F3"/>
    <w:rsid w:val="000575AA"/>
    <w:rsid w:val="00057AE2"/>
    <w:rsid w:val="000632E6"/>
    <w:rsid w:val="00076FB4"/>
    <w:rsid w:val="00085E96"/>
    <w:rsid w:val="0009028E"/>
    <w:rsid w:val="00090763"/>
    <w:rsid w:val="00091922"/>
    <w:rsid w:val="00096F0B"/>
    <w:rsid w:val="000978DA"/>
    <w:rsid w:val="00097F70"/>
    <w:rsid w:val="000A1646"/>
    <w:rsid w:val="000B7A54"/>
    <w:rsid w:val="000C0424"/>
    <w:rsid w:val="000C099D"/>
    <w:rsid w:val="000C1656"/>
    <w:rsid w:val="000C18A9"/>
    <w:rsid w:val="000C6788"/>
    <w:rsid w:val="000D3B22"/>
    <w:rsid w:val="000E05E0"/>
    <w:rsid w:val="000E35C7"/>
    <w:rsid w:val="000E4F4F"/>
    <w:rsid w:val="000E5912"/>
    <w:rsid w:val="000E5EF6"/>
    <w:rsid w:val="000F062E"/>
    <w:rsid w:val="000F0A60"/>
    <w:rsid w:val="000F1B7A"/>
    <w:rsid w:val="000F5DDC"/>
    <w:rsid w:val="000F6A08"/>
    <w:rsid w:val="000F744C"/>
    <w:rsid w:val="00114AF1"/>
    <w:rsid w:val="00115293"/>
    <w:rsid w:val="00115F3F"/>
    <w:rsid w:val="00116C0F"/>
    <w:rsid w:val="001229EE"/>
    <w:rsid w:val="00123421"/>
    <w:rsid w:val="001243BC"/>
    <w:rsid w:val="00130ACB"/>
    <w:rsid w:val="00132758"/>
    <w:rsid w:val="00136E33"/>
    <w:rsid w:val="001371FE"/>
    <w:rsid w:val="001429F3"/>
    <w:rsid w:val="00143871"/>
    <w:rsid w:val="001477F6"/>
    <w:rsid w:val="00151745"/>
    <w:rsid w:val="001520FB"/>
    <w:rsid w:val="00154F6B"/>
    <w:rsid w:val="001603DB"/>
    <w:rsid w:val="001623E5"/>
    <w:rsid w:val="00163595"/>
    <w:rsid w:val="00164001"/>
    <w:rsid w:val="00166A9C"/>
    <w:rsid w:val="001675D5"/>
    <w:rsid w:val="00174B30"/>
    <w:rsid w:val="00175BFC"/>
    <w:rsid w:val="00185211"/>
    <w:rsid w:val="001870D6"/>
    <w:rsid w:val="0018769F"/>
    <w:rsid w:val="00190C1F"/>
    <w:rsid w:val="00195754"/>
    <w:rsid w:val="001972CC"/>
    <w:rsid w:val="001979B2"/>
    <w:rsid w:val="001979FA"/>
    <w:rsid w:val="001A1A54"/>
    <w:rsid w:val="001A417B"/>
    <w:rsid w:val="001A469D"/>
    <w:rsid w:val="001A5453"/>
    <w:rsid w:val="001A7A91"/>
    <w:rsid w:val="001B1837"/>
    <w:rsid w:val="001B531D"/>
    <w:rsid w:val="001B61AA"/>
    <w:rsid w:val="001B641A"/>
    <w:rsid w:val="001C1D3F"/>
    <w:rsid w:val="001C55FF"/>
    <w:rsid w:val="001C5DEA"/>
    <w:rsid w:val="001C610A"/>
    <w:rsid w:val="001C64F4"/>
    <w:rsid w:val="001D05D3"/>
    <w:rsid w:val="001D3C56"/>
    <w:rsid w:val="001D7130"/>
    <w:rsid w:val="001E2175"/>
    <w:rsid w:val="001E2B9E"/>
    <w:rsid w:val="001E2BFB"/>
    <w:rsid w:val="001E697B"/>
    <w:rsid w:val="001F080D"/>
    <w:rsid w:val="001F2C73"/>
    <w:rsid w:val="001F5A25"/>
    <w:rsid w:val="002034D2"/>
    <w:rsid w:val="00203986"/>
    <w:rsid w:val="00207428"/>
    <w:rsid w:val="002077F8"/>
    <w:rsid w:val="002104D7"/>
    <w:rsid w:val="00211BE1"/>
    <w:rsid w:val="00213EB4"/>
    <w:rsid w:val="00215889"/>
    <w:rsid w:val="0022310D"/>
    <w:rsid w:val="00223247"/>
    <w:rsid w:val="00223280"/>
    <w:rsid w:val="002236F3"/>
    <w:rsid w:val="00225D40"/>
    <w:rsid w:val="00225E5C"/>
    <w:rsid w:val="00227630"/>
    <w:rsid w:val="00227747"/>
    <w:rsid w:val="002311AF"/>
    <w:rsid w:val="002319F5"/>
    <w:rsid w:val="00231EB1"/>
    <w:rsid w:val="0023486E"/>
    <w:rsid w:val="0023775C"/>
    <w:rsid w:val="00245CF0"/>
    <w:rsid w:val="00246F44"/>
    <w:rsid w:val="0025133C"/>
    <w:rsid w:val="00260F76"/>
    <w:rsid w:val="00263D68"/>
    <w:rsid w:val="00264F2C"/>
    <w:rsid w:val="00274C90"/>
    <w:rsid w:val="00276E03"/>
    <w:rsid w:val="002772B3"/>
    <w:rsid w:val="00277B2E"/>
    <w:rsid w:val="002851E3"/>
    <w:rsid w:val="00290C8B"/>
    <w:rsid w:val="00291394"/>
    <w:rsid w:val="002932B6"/>
    <w:rsid w:val="00294AB3"/>
    <w:rsid w:val="00295ADB"/>
    <w:rsid w:val="002967B0"/>
    <w:rsid w:val="002A00EA"/>
    <w:rsid w:val="002A045A"/>
    <w:rsid w:val="002A260C"/>
    <w:rsid w:val="002A6C65"/>
    <w:rsid w:val="002A7201"/>
    <w:rsid w:val="002A7B09"/>
    <w:rsid w:val="002B1F18"/>
    <w:rsid w:val="002B40D1"/>
    <w:rsid w:val="002B4AF1"/>
    <w:rsid w:val="002B7B5C"/>
    <w:rsid w:val="002C0DCE"/>
    <w:rsid w:val="002C1799"/>
    <w:rsid w:val="002C258A"/>
    <w:rsid w:val="002D045B"/>
    <w:rsid w:val="002D0926"/>
    <w:rsid w:val="002D217D"/>
    <w:rsid w:val="002D70D9"/>
    <w:rsid w:val="002E0CBA"/>
    <w:rsid w:val="002E2780"/>
    <w:rsid w:val="002E41BA"/>
    <w:rsid w:val="002F2E94"/>
    <w:rsid w:val="002F326F"/>
    <w:rsid w:val="002F36AF"/>
    <w:rsid w:val="002F4397"/>
    <w:rsid w:val="00302FB8"/>
    <w:rsid w:val="0030341D"/>
    <w:rsid w:val="003067C4"/>
    <w:rsid w:val="00310201"/>
    <w:rsid w:val="00314EFB"/>
    <w:rsid w:val="003153B6"/>
    <w:rsid w:val="00321493"/>
    <w:rsid w:val="00322657"/>
    <w:rsid w:val="0032340F"/>
    <w:rsid w:val="00323945"/>
    <w:rsid w:val="0032598E"/>
    <w:rsid w:val="00327F40"/>
    <w:rsid w:val="00331725"/>
    <w:rsid w:val="00336677"/>
    <w:rsid w:val="00337501"/>
    <w:rsid w:val="003405F7"/>
    <w:rsid w:val="00342F0F"/>
    <w:rsid w:val="00344E10"/>
    <w:rsid w:val="00345CC9"/>
    <w:rsid w:val="00352A3C"/>
    <w:rsid w:val="00357AB0"/>
    <w:rsid w:val="00364C0B"/>
    <w:rsid w:val="00372BCD"/>
    <w:rsid w:val="00375009"/>
    <w:rsid w:val="00376280"/>
    <w:rsid w:val="003814F0"/>
    <w:rsid w:val="00381B6F"/>
    <w:rsid w:val="003821DA"/>
    <w:rsid w:val="003925CA"/>
    <w:rsid w:val="003A0A84"/>
    <w:rsid w:val="003A0B0B"/>
    <w:rsid w:val="003A31A5"/>
    <w:rsid w:val="003A3411"/>
    <w:rsid w:val="003A4278"/>
    <w:rsid w:val="003A4418"/>
    <w:rsid w:val="003A622C"/>
    <w:rsid w:val="003B51E6"/>
    <w:rsid w:val="003B69AA"/>
    <w:rsid w:val="003C14DC"/>
    <w:rsid w:val="003C2961"/>
    <w:rsid w:val="003C333D"/>
    <w:rsid w:val="003C46E6"/>
    <w:rsid w:val="003D194B"/>
    <w:rsid w:val="003D3053"/>
    <w:rsid w:val="003D3187"/>
    <w:rsid w:val="003D5C78"/>
    <w:rsid w:val="003E007E"/>
    <w:rsid w:val="003E159A"/>
    <w:rsid w:val="003E1E3D"/>
    <w:rsid w:val="003E2629"/>
    <w:rsid w:val="003E5691"/>
    <w:rsid w:val="003E590E"/>
    <w:rsid w:val="003E595B"/>
    <w:rsid w:val="003F0BF2"/>
    <w:rsid w:val="003F1B82"/>
    <w:rsid w:val="003F1B9B"/>
    <w:rsid w:val="003F4514"/>
    <w:rsid w:val="003F61D0"/>
    <w:rsid w:val="003F6AAB"/>
    <w:rsid w:val="00400369"/>
    <w:rsid w:val="00400D73"/>
    <w:rsid w:val="00402744"/>
    <w:rsid w:val="00405092"/>
    <w:rsid w:val="004065FC"/>
    <w:rsid w:val="0041175B"/>
    <w:rsid w:val="00413BC7"/>
    <w:rsid w:val="004151D0"/>
    <w:rsid w:val="004177A9"/>
    <w:rsid w:val="0042105F"/>
    <w:rsid w:val="004248F1"/>
    <w:rsid w:val="0043352F"/>
    <w:rsid w:val="0043763E"/>
    <w:rsid w:val="00441A48"/>
    <w:rsid w:val="0044390D"/>
    <w:rsid w:val="00447C5B"/>
    <w:rsid w:val="0045101A"/>
    <w:rsid w:val="00451931"/>
    <w:rsid w:val="0045318E"/>
    <w:rsid w:val="00456FA8"/>
    <w:rsid w:val="00466A76"/>
    <w:rsid w:val="00466DAB"/>
    <w:rsid w:val="00470731"/>
    <w:rsid w:val="00470954"/>
    <w:rsid w:val="0047254D"/>
    <w:rsid w:val="00474785"/>
    <w:rsid w:val="00477A15"/>
    <w:rsid w:val="004807C2"/>
    <w:rsid w:val="0048219A"/>
    <w:rsid w:val="00482559"/>
    <w:rsid w:val="00483442"/>
    <w:rsid w:val="00493441"/>
    <w:rsid w:val="00496619"/>
    <w:rsid w:val="00497418"/>
    <w:rsid w:val="004A0721"/>
    <w:rsid w:val="004A10F9"/>
    <w:rsid w:val="004A5FA0"/>
    <w:rsid w:val="004A69FB"/>
    <w:rsid w:val="004B46D7"/>
    <w:rsid w:val="004C1045"/>
    <w:rsid w:val="004C688C"/>
    <w:rsid w:val="004E0500"/>
    <w:rsid w:val="004E1BCB"/>
    <w:rsid w:val="004E6911"/>
    <w:rsid w:val="004E70CD"/>
    <w:rsid w:val="004F377D"/>
    <w:rsid w:val="004F7491"/>
    <w:rsid w:val="005010CE"/>
    <w:rsid w:val="00504754"/>
    <w:rsid w:val="00505A0E"/>
    <w:rsid w:val="0050738D"/>
    <w:rsid w:val="00511F93"/>
    <w:rsid w:val="00512E45"/>
    <w:rsid w:val="005167A6"/>
    <w:rsid w:val="00516916"/>
    <w:rsid w:val="005267E9"/>
    <w:rsid w:val="00530CC2"/>
    <w:rsid w:val="0053447C"/>
    <w:rsid w:val="00535E37"/>
    <w:rsid w:val="005362CC"/>
    <w:rsid w:val="005375F1"/>
    <w:rsid w:val="00540937"/>
    <w:rsid w:val="00540A6E"/>
    <w:rsid w:val="00541B16"/>
    <w:rsid w:val="00543248"/>
    <w:rsid w:val="00544103"/>
    <w:rsid w:val="00545216"/>
    <w:rsid w:val="005455D0"/>
    <w:rsid w:val="00552448"/>
    <w:rsid w:val="00553907"/>
    <w:rsid w:val="0055569C"/>
    <w:rsid w:val="00560D6A"/>
    <w:rsid w:val="00562EC1"/>
    <w:rsid w:val="005643DB"/>
    <w:rsid w:val="0056622F"/>
    <w:rsid w:val="0056732D"/>
    <w:rsid w:val="0057082F"/>
    <w:rsid w:val="00570F80"/>
    <w:rsid w:val="00572B79"/>
    <w:rsid w:val="00585B0D"/>
    <w:rsid w:val="0058687C"/>
    <w:rsid w:val="00591BA6"/>
    <w:rsid w:val="005921E0"/>
    <w:rsid w:val="00592F26"/>
    <w:rsid w:val="00594366"/>
    <w:rsid w:val="00596798"/>
    <w:rsid w:val="005A1598"/>
    <w:rsid w:val="005A2770"/>
    <w:rsid w:val="005A3472"/>
    <w:rsid w:val="005A3D83"/>
    <w:rsid w:val="005A5AF9"/>
    <w:rsid w:val="005B6065"/>
    <w:rsid w:val="005C280B"/>
    <w:rsid w:val="005D010F"/>
    <w:rsid w:val="005D08D0"/>
    <w:rsid w:val="005E2437"/>
    <w:rsid w:val="005E2FCE"/>
    <w:rsid w:val="005E3625"/>
    <w:rsid w:val="005E3B11"/>
    <w:rsid w:val="005E3F49"/>
    <w:rsid w:val="005E7DCE"/>
    <w:rsid w:val="005F0243"/>
    <w:rsid w:val="005F29FF"/>
    <w:rsid w:val="005F3E34"/>
    <w:rsid w:val="005F4A05"/>
    <w:rsid w:val="005F5E49"/>
    <w:rsid w:val="005F66E7"/>
    <w:rsid w:val="0060208D"/>
    <w:rsid w:val="0060426E"/>
    <w:rsid w:val="006053D5"/>
    <w:rsid w:val="006071C3"/>
    <w:rsid w:val="006079E2"/>
    <w:rsid w:val="00614E15"/>
    <w:rsid w:val="006173E9"/>
    <w:rsid w:val="00622BD6"/>
    <w:rsid w:val="00623163"/>
    <w:rsid w:val="00626181"/>
    <w:rsid w:val="00630DAD"/>
    <w:rsid w:val="00632E10"/>
    <w:rsid w:val="00634788"/>
    <w:rsid w:val="006359C3"/>
    <w:rsid w:val="00636A27"/>
    <w:rsid w:val="00637562"/>
    <w:rsid w:val="00640361"/>
    <w:rsid w:val="00644AE8"/>
    <w:rsid w:val="00644DD7"/>
    <w:rsid w:val="00646FB0"/>
    <w:rsid w:val="006506AA"/>
    <w:rsid w:val="00656E31"/>
    <w:rsid w:val="00657101"/>
    <w:rsid w:val="0065779E"/>
    <w:rsid w:val="00660358"/>
    <w:rsid w:val="00661AAC"/>
    <w:rsid w:val="006623FD"/>
    <w:rsid w:val="00664A7D"/>
    <w:rsid w:val="00666C98"/>
    <w:rsid w:val="00667864"/>
    <w:rsid w:val="00670291"/>
    <w:rsid w:val="00670BF8"/>
    <w:rsid w:val="00671AEB"/>
    <w:rsid w:val="00671E1D"/>
    <w:rsid w:val="00674D8E"/>
    <w:rsid w:val="00676BCB"/>
    <w:rsid w:val="00677916"/>
    <w:rsid w:val="00682EB7"/>
    <w:rsid w:val="00684084"/>
    <w:rsid w:val="00684A9E"/>
    <w:rsid w:val="00685BCB"/>
    <w:rsid w:val="006861B9"/>
    <w:rsid w:val="00687AC0"/>
    <w:rsid w:val="00692C67"/>
    <w:rsid w:val="00694A1E"/>
    <w:rsid w:val="006A17F1"/>
    <w:rsid w:val="006A2A57"/>
    <w:rsid w:val="006A6BB0"/>
    <w:rsid w:val="006B0A00"/>
    <w:rsid w:val="006B0BF9"/>
    <w:rsid w:val="006B0E3C"/>
    <w:rsid w:val="006B30E4"/>
    <w:rsid w:val="006B36DC"/>
    <w:rsid w:val="006B3EB7"/>
    <w:rsid w:val="006B523E"/>
    <w:rsid w:val="006B6E7F"/>
    <w:rsid w:val="006B7474"/>
    <w:rsid w:val="006B7BB6"/>
    <w:rsid w:val="006C0BF7"/>
    <w:rsid w:val="006C1DA9"/>
    <w:rsid w:val="006C2817"/>
    <w:rsid w:val="006C5918"/>
    <w:rsid w:val="006C6ADD"/>
    <w:rsid w:val="006E285B"/>
    <w:rsid w:val="006E4996"/>
    <w:rsid w:val="006E4F37"/>
    <w:rsid w:val="006E6027"/>
    <w:rsid w:val="006E7552"/>
    <w:rsid w:val="006F13C8"/>
    <w:rsid w:val="00700658"/>
    <w:rsid w:val="00700EF2"/>
    <w:rsid w:val="00704D23"/>
    <w:rsid w:val="00706D11"/>
    <w:rsid w:val="007079BC"/>
    <w:rsid w:val="00716270"/>
    <w:rsid w:val="00721B14"/>
    <w:rsid w:val="0072477A"/>
    <w:rsid w:val="00725109"/>
    <w:rsid w:val="007270F0"/>
    <w:rsid w:val="00731D29"/>
    <w:rsid w:val="00732CC3"/>
    <w:rsid w:val="007338FE"/>
    <w:rsid w:val="00736B91"/>
    <w:rsid w:val="00741AA5"/>
    <w:rsid w:val="00746401"/>
    <w:rsid w:val="00746FCE"/>
    <w:rsid w:val="00753575"/>
    <w:rsid w:val="00757C22"/>
    <w:rsid w:val="00757CAF"/>
    <w:rsid w:val="00760F3F"/>
    <w:rsid w:val="00764997"/>
    <w:rsid w:val="00765ED8"/>
    <w:rsid w:val="0077139C"/>
    <w:rsid w:val="00775A18"/>
    <w:rsid w:val="00775C05"/>
    <w:rsid w:val="00782827"/>
    <w:rsid w:val="00782ED5"/>
    <w:rsid w:val="00783072"/>
    <w:rsid w:val="00787621"/>
    <w:rsid w:val="007912FF"/>
    <w:rsid w:val="00791EDF"/>
    <w:rsid w:val="00792067"/>
    <w:rsid w:val="00796AA4"/>
    <w:rsid w:val="007A1C06"/>
    <w:rsid w:val="007A26D0"/>
    <w:rsid w:val="007A4144"/>
    <w:rsid w:val="007A489A"/>
    <w:rsid w:val="007A67F3"/>
    <w:rsid w:val="007A6CFC"/>
    <w:rsid w:val="007B22FE"/>
    <w:rsid w:val="007B4333"/>
    <w:rsid w:val="007C041E"/>
    <w:rsid w:val="007C1037"/>
    <w:rsid w:val="007C320F"/>
    <w:rsid w:val="007C6FF6"/>
    <w:rsid w:val="007C7700"/>
    <w:rsid w:val="007D01E5"/>
    <w:rsid w:val="007D1B9D"/>
    <w:rsid w:val="007D1EB3"/>
    <w:rsid w:val="007D289E"/>
    <w:rsid w:val="007D2945"/>
    <w:rsid w:val="007D4DFA"/>
    <w:rsid w:val="007E17A4"/>
    <w:rsid w:val="007E22F0"/>
    <w:rsid w:val="007E321C"/>
    <w:rsid w:val="007E400A"/>
    <w:rsid w:val="007F2A14"/>
    <w:rsid w:val="007F629F"/>
    <w:rsid w:val="007F6D62"/>
    <w:rsid w:val="007F6F33"/>
    <w:rsid w:val="008004CD"/>
    <w:rsid w:val="008024D5"/>
    <w:rsid w:val="00806FCB"/>
    <w:rsid w:val="008104B0"/>
    <w:rsid w:val="00811B6E"/>
    <w:rsid w:val="00814971"/>
    <w:rsid w:val="00814C6F"/>
    <w:rsid w:val="008153F8"/>
    <w:rsid w:val="0081732C"/>
    <w:rsid w:val="0082519E"/>
    <w:rsid w:val="00826060"/>
    <w:rsid w:val="00834377"/>
    <w:rsid w:val="00836E88"/>
    <w:rsid w:val="00837BD9"/>
    <w:rsid w:val="008425D1"/>
    <w:rsid w:val="008561C9"/>
    <w:rsid w:val="00856C09"/>
    <w:rsid w:val="00857451"/>
    <w:rsid w:val="00857BFA"/>
    <w:rsid w:val="008615C9"/>
    <w:rsid w:val="0086384C"/>
    <w:rsid w:val="008670C3"/>
    <w:rsid w:val="008674AD"/>
    <w:rsid w:val="00867567"/>
    <w:rsid w:val="00872AC0"/>
    <w:rsid w:val="00873F58"/>
    <w:rsid w:val="00876572"/>
    <w:rsid w:val="008809C8"/>
    <w:rsid w:val="00881107"/>
    <w:rsid w:val="00884C22"/>
    <w:rsid w:val="008850CD"/>
    <w:rsid w:val="0088767D"/>
    <w:rsid w:val="0089021F"/>
    <w:rsid w:val="00891E19"/>
    <w:rsid w:val="008A051C"/>
    <w:rsid w:val="008A0B8B"/>
    <w:rsid w:val="008A0F1B"/>
    <w:rsid w:val="008A1A75"/>
    <w:rsid w:val="008A3797"/>
    <w:rsid w:val="008A40C4"/>
    <w:rsid w:val="008B105F"/>
    <w:rsid w:val="008B2581"/>
    <w:rsid w:val="008B3A49"/>
    <w:rsid w:val="008B473C"/>
    <w:rsid w:val="008B5B39"/>
    <w:rsid w:val="008B7097"/>
    <w:rsid w:val="008B7B80"/>
    <w:rsid w:val="008C1F8A"/>
    <w:rsid w:val="008C60AA"/>
    <w:rsid w:val="008C653F"/>
    <w:rsid w:val="008D5223"/>
    <w:rsid w:val="008D75B3"/>
    <w:rsid w:val="008E2EE7"/>
    <w:rsid w:val="008E4D4E"/>
    <w:rsid w:val="008E6E20"/>
    <w:rsid w:val="008F0E55"/>
    <w:rsid w:val="008F0E59"/>
    <w:rsid w:val="008F1148"/>
    <w:rsid w:val="008F7D76"/>
    <w:rsid w:val="00901827"/>
    <w:rsid w:val="0090187F"/>
    <w:rsid w:val="00902A18"/>
    <w:rsid w:val="00902C7F"/>
    <w:rsid w:val="009117C2"/>
    <w:rsid w:val="009144E7"/>
    <w:rsid w:val="00916560"/>
    <w:rsid w:val="0092268A"/>
    <w:rsid w:val="0092313F"/>
    <w:rsid w:val="009236F2"/>
    <w:rsid w:val="00925E1E"/>
    <w:rsid w:val="00925F3F"/>
    <w:rsid w:val="0092613D"/>
    <w:rsid w:val="00931B38"/>
    <w:rsid w:val="009326CA"/>
    <w:rsid w:val="00941208"/>
    <w:rsid w:val="00947DB0"/>
    <w:rsid w:val="0095044F"/>
    <w:rsid w:val="009617E5"/>
    <w:rsid w:val="0096203C"/>
    <w:rsid w:val="00962331"/>
    <w:rsid w:val="00970177"/>
    <w:rsid w:val="00970437"/>
    <w:rsid w:val="0097686B"/>
    <w:rsid w:val="00980723"/>
    <w:rsid w:val="009808D2"/>
    <w:rsid w:val="00987BE8"/>
    <w:rsid w:val="0099095A"/>
    <w:rsid w:val="00994B42"/>
    <w:rsid w:val="009A53EB"/>
    <w:rsid w:val="009A5D88"/>
    <w:rsid w:val="009A716F"/>
    <w:rsid w:val="009C5869"/>
    <w:rsid w:val="009C75CE"/>
    <w:rsid w:val="009D3DCA"/>
    <w:rsid w:val="009D4175"/>
    <w:rsid w:val="009D5603"/>
    <w:rsid w:val="009D7189"/>
    <w:rsid w:val="009E0722"/>
    <w:rsid w:val="009E1A42"/>
    <w:rsid w:val="009E4949"/>
    <w:rsid w:val="009E79B0"/>
    <w:rsid w:val="009F285B"/>
    <w:rsid w:val="00A04105"/>
    <w:rsid w:val="00A16FEC"/>
    <w:rsid w:val="00A17F25"/>
    <w:rsid w:val="00A20433"/>
    <w:rsid w:val="00A22333"/>
    <w:rsid w:val="00A22A3D"/>
    <w:rsid w:val="00A25E79"/>
    <w:rsid w:val="00A25E86"/>
    <w:rsid w:val="00A25EC5"/>
    <w:rsid w:val="00A276C3"/>
    <w:rsid w:val="00A31ADD"/>
    <w:rsid w:val="00A325C0"/>
    <w:rsid w:val="00A33131"/>
    <w:rsid w:val="00A3460C"/>
    <w:rsid w:val="00A408CF"/>
    <w:rsid w:val="00A43CC0"/>
    <w:rsid w:val="00A50585"/>
    <w:rsid w:val="00A50647"/>
    <w:rsid w:val="00A51508"/>
    <w:rsid w:val="00A51C03"/>
    <w:rsid w:val="00A547E8"/>
    <w:rsid w:val="00A54AA5"/>
    <w:rsid w:val="00A554B0"/>
    <w:rsid w:val="00A55768"/>
    <w:rsid w:val="00A609A6"/>
    <w:rsid w:val="00A61A87"/>
    <w:rsid w:val="00A62580"/>
    <w:rsid w:val="00A64FAE"/>
    <w:rsid w:val="00A7402E"/>
    <w:rsid w:val="00A75EBF"/>
    <w:rsid w:val="00A81756"/>
    <w:rsid w:val="00A81C3A"/>
    <w:rsid w:val="00A8244B"/>
    <w:rsid w:val="00A82C80"/>
    <w:rsid w:val="00A82CFF"/>
    <w:rsid w:val="00A96726"/>
    <w:rsid w:val="00A9749B"/>
    <w:rsid w:val="00AA3CDC"/>
    <w:rsid w:val="00AA4B40"/>
    <w:rsid w:val="00AA7B51"/>
    <w:rsid w:val="00AB148C"/>
    <w:rsid w:val="00AB47F2"/>
    <w:rsid w:val="00AB4B15"/>
    <w:rsid w:val="00AB55F4"/>
    <w:rsid w:val="00AB734C"/>
    <w:rsid w:val="00AC2ECA"/>
    <w:rsid w:val="00AC55DA"/>
    <w:rsid w:val="00AC569A"/>
    <w:rsid w:val="00AC6470"/>
    <w:rsid w:val="00AC6C9F"/>
    <w:rsid w:val="00AC7835"/>
    <w:rsid w:val="00AD53B3"/>
    <w:rsid w:val="00AD7917"/>
    <w:rsid w:val="00AD7934"/>
    <w:rsid w:val="00AE3246"/>
    <w:rsid w:val="00AE3B1C"/>
    <w:rsid w:val="00AE50B5"/>
    <w:rsid w:val="00AE54D7"/>
    <w:rsid w:val="00AE6835"/>
    <w:rsid w:val="00AE766B"/>
    <w:rsid w:val="00AF136C"/>
    <w:rsid w:val="00AF2BC3"/>
    <w:rsid w:val="00AF32ED"/>
    <w:rsid w:val="00AF399D"/>
    <w:rsid w:val="00B005E6"/>
    <w:rsid w:val="00B015E2"/>
    <w:rsid w:val="00B03EC2"/>
    <w:rsid w:val="00B04203"/>
    <w:rsid w:val="00B1380C"/>
    <w:rsid w:val="00B13986"/>
    <w:rsid w:val="00B16555"/>
    <w:rsid w:val="00B165B4"/>
    <w:rsid w:val="00B166FC"/>
    <w:rsid w:val="00B16B7F"/>
    <w:rsid w:val="00B21BDC"/>
    <w:rsid w:val="00B24412"/>
    <w:rsid w:val="00B254AF"/>
    <w:rsid w:val="00B34970"/>
    <w:rsid w:val="00B42AEE"/>
    <w:rsid w:val="00B444FF"/>
    <w:rsid w:val="00B4681D"/>
    <w:rsid w:val="00B500CC"/>
    <w:rsid w:val="00B5066A"/>
    <w:rsid w:val="00B542C8"/>
    <w:rsid w:val="00B547B4"/>
    <w:rsid w:val="00B57F39"/>
    <w:rsid w:val="00B655F5"/>
    <w:rsid w:val="00B677C6"/>
    <w:rsid w:val="00B820D3"/>
    <w:rsid w:val="00B847A0"/>
    <w:rsid w:val="00B84D46"/>
    <w:rsid w:val="00B85317"/>
    <w:rsid w:val="00B86244"/>
    <w:rsid w:val="00B950CE"/>
    <w:rsid w:val="00B95581"/>
    <w:rsid w:val="00B96607"/>
    <w:rsid w:val="00B96695"/>
    <w:rsid w:val="00BA045F"/>
    <w:rsid w:val="00BA1D4E"/>
    <w:rsid w:val="00BA31BC"/>
    <w:rsid w:val="00BA5DAC"/>
    <w:rsid w:val="00BB0764"/>
    <w:rsid w:val="00BB2C0E"/>
    <w:rsid w:val="00BB41E2"/>
    <w:rsid w:val="00BB47DD"/>
    <w:rsid w:val="00BB5711"/>
    <w:rsid w:val="00BB5BE2"/>
    <w:rsid w:val="00BC0F78"/>
    <w:rsid w:val="00BC3689"/>
    <w:rsid w:val="00BC38A6"/>
    <w:rsid w:val="00BC3A37"/>
    <w:rsid w:val="00BC4CB8"/>
    <w:rsid w:val="00BC6C9C"/>
    <w:rsid w:val="00BD088B"/>
    <w:rsid w:val="00BD29A5"/>
    <w:rsid w:val="00BD5129"/>
    <w:rsid w:val="00BD58AA"/>
    <w:rsid w:val="00BE392E"/>
    <w:rsid w:val="00BE4F26"/>
    <w:rsid w:val="00BE541F"/>
    <w:rsid w:val="00BE5892"/>
    <w:rsid w:val="00BF1F7A"/>
    <w:rsid w:val="00BF358F"/>
    <w:rsid w:val="00BF3C1F"/>
    <w:rsid w:val="00C00E33"/>
    <w:rsid w:val="00C025FB"/>
    <w:rsid w:val="00C0292D"/>
    <w:rsid w:val="00C0493C"/>
    <w:rsid w:val="00C05B6C"/>
    <w:rsid w:val="00C17F6B"/>
    <w:rsid w:val="00C27934"/>
    <w:rsid w:val="00C27FF7"/>
    <w:rsid w:val="00C32016"/>
    <w:rsid w:val="00C32E1F"/>
    <w:rsid w:val="00C3454E"/>
    <w:rsid w:val="00C34D40"/>
    <w:rsid w:val="00C36C73"/>
    <w:rsid w:val="00C374C2"/>
    <w:rsid w:val="00C3790F"/>
    <w:rsid w:val="00C45150"/>
    <w:rsid w:val="00C465BD"/>
    <w:rsid w:val="00C46770"/>
    <w:rsid w:val="00C50661"/>
    <w:rsid w:val="00C50789"/>
    <w:rsid w:val="00C50A03"/>
    <w:rsid w:val="00C52A02"/>
    <w:rsid w:val="00C57A2C"/>
    <w:rsid w:val="00C635AA"/>
    <w:rsid w:val="00C70A23"/>
    <w:rsid w:val="00C70D2E"/>
    <w:rsid w:val="00C72B49"/>
    <w:rsid w:val="00C74026"/>
    <w:rsid w:val="00C7662B"/>
    <w:rsid w:val="00C81832"/>
    <w:rsid w:val="00C827A0"/>
    <w:rsid w:val="00C834D9"/>
    <w:rsid w:val="00C83ADF"/>
    <w:rsid w:val="00C84D38"/>
    <w:rsid w:val="00C902E8"/>
    <w:rsid w:val="00C919D0"/>
    <w:rsid w:val="00C92230"/>
    <w:rsid w:val="00C92B6B"/>
    <w:rsid w:val="00C94CE0"/>
    <w:rsid w:val="00C95D10"/>
    <w:rsid w:val="00CA4F00"/>
    <w:rsid w:val="00CA7953"/>
    <w:rsid w:val="00CB0A99"/>
    <w:rsid w:val="00CB2ACB"/>
    <w:rsid w:val="00CB3DED"/>
    <w:rsid w:val="00CB4087"/>
    <w:rsid w:val="00CB4FB3"/>
    <w:rsid w:val="00CB5F7B"/>
    <w:rsid w:val="00CC16F4"/>
    <w:rsid w:val="00CD1B33"/>
    <w:rsid w:val="00CD2DB6"/>
    <w:rsid w:val="00CD2DD1"/>
    <w:rsid w:val="00CD5729"/>
    <w:rsid w:val="00CD6B56"/>
    <w:rsid w:val="00CD754B"/>
    <w:rsid w:val="00CE21D1"/>
    <w:rsid w:val="00CE4D26"/>
    <w:rsid w:val="00CE5551"/>
    <w:rsid w:val="00CE60BC"/>
    <w:rsid w:val="00CE6F7F"/>
    <w:rsid w:val="00CF0C03"/>
    <w:rsid w:val="00CF6EBC"/>
    <w:rsid w:val="00CF7386"/>
    <w:rsid w:val="00D00968"/>
    <w:rsid w:val="00D00D9B"/>
    <w:rsid w:val="00D016E1"/>
    <w:rsid w:val="00D01E10"/>
    <w:rsid w:val="00D02BB9"/>
    <w:rsid w:val="00D02FDD"/>
    <w:rsid w:val="00D044B1"/>
    <w:rsid w:val="00D04592"/>
    <w:rsid w:val="00D051D5"/>
    <w:rsid w:val="00D16FB7"/>
    <w:rsid w:val="00D178C4"/>
    <w:rsid w:val="00D20332"/>
    <w:rsid w:val="00D22C8E"/>
    <w:rsid w:val="00D2503C"/>
    <w:rsid w:val="00D25772"/>
    <w:rsid w:val="00D31ACF"/>
    <w:rsid w:val="00D35547"/>
    <w:rsid w:val="00D420E4"/>
    <w:rsid w:val="00D439F6"/>
    <w:rsid w:val="00D453B7"/>
    <w:rsid w:val="00D476C9"/>
    <w:rsid w:val="00D5044E"/>
    <w:rsid w:val="00D50B37"/>
    <w:rsid w:val="00D57CFC"/>
    <w:rsid w:val="00D61A0C"/>
    <w:rsid w:val="00D6208B"/>
    <w:rsid w:val="00D640CD"/>
    <w:rsid w:val="00D66164"/>
    <w:rsid w:val="00D70CD9"/>
    <w:rsid w:val="00D75699"/>
    <w:rsid w:val="00D7576A"/>
    <w:rsid w:val="00D7643D"/>
    <w:rsid w:val="00D836FC"/>
    <w:rsid w:val="00D87D01"/>
    <w:rsid w:val="00D902B6"/>
    <w:rsid w:val="00D90866"/>
    <w:rsid w:val="00D90B56"/>
    <w:rsid w:val="00D91923"/>
    <w:rsid w:val="00D97A6E"/>
    <w:rsid w:val="00DA1BC4"/>
    <w:rsid w:val="00DA6A78"/>
    <w:rsid w:val="00DB6515"/>
    <w:rsid w:val="00DB7C11"/>
    <w:rsid w:val="00DB7EF8"/>
    <w:rsid w:val="00DC079C"/>
    <w:rsid w:val="00DC1746"/>
    <w:rsid w:val="00DC4321"/>
    <w:rsid w:val="00DC5783"/>
    <w:rsid w:val="00DC71CA"/>
    <w:rsid w:val="00DD08FF"/>
    <w:rsid w:val="00DE0B34"/>
    <w:rsid w:val="00DE1B0C"/>
    <w:rsid w:val="00DE43AE"/>
    <w:rsid w:val="00DE57BC"/>
    <w:rsid w:val="00DE617E"/>
    <w:rsid w:val="00DE6D0C"/>
    <w:rsid w:val="00DE76FC"/>
    <w:rsid w:val="00DF28B1"/>
    <w:rsid w:val="00DF39A6"/>
    <w:rsid w:val="00DF5566"/>
    <w:rsid w:val="00DF7FC7"/>
    <w:rsid w:val="00E002EA"/>
    <w:rsid w:val="00E01764"/>
    <w:rsid w:val="00E021EA"/>
    <w:rsid w:val="00E10778"/>
    <w:rsid w:val="00E132A4"/>
    <w:rsid w:val="00E15B4B"/>
    <w:rsid w:val="00E20F31"/>
    <w:rsid w:val="00E22698"/>
    <w:rsid w:val="00E22CE0"/>
    <w:rsid w:val="00E234C1"/>
    <w:rsid w:val="00E24198"/>
    <w:rsid w:val="00E262D5"/>
    <w:rsid w:val="00E26DFB"/>
    <w:rsid w:val="00E30250"/>
    <w:rsid w:val="00E303ED"/>
    <w:rsid w:val="00E31B16"/>
    <w:rsid w:val="00E3441F"/>
    <w:rsid w:val="00E35C1F"/>
    <w:rsid w:val="00E35C69"/>
    <w:rsid w:val="00E400AD"/>
    <w:rsid w:val="00E40F7A"/>
    <w:rsid w:val="00E476A7"/>
    <w:rsid w:val="00E47DD7"/>
    <w:rsid w:val="00E5263D"/>
    <w:rsid w:val="00E549AE"/>
    <w:rsid w:val="00E62EEE"/>
    <w:rsid w:val="00E642A4"/>
    <w:rsid w:val="00E64BCC"/>
    <w:rsid w:val="00E64D7C"/>
    <w:rsid w:val="00E64F47"/>
    <w:rsid w:val="00E66943"/>
    <w:rsid w:val="00E66E4C"/>
    <w:rsid w:val="00E67370"/>
    <w:rsid w:val="00E81ED3"/>
    <w:rsid w:val="00E82E56"/>
    <w:rsid w:val="00E83E67"/>
    <w:rsid w:val="00E865B2"/>
    <w:rsid w:val="00E8773A"/>
    <w:rsid w:val="00E903DD"/>
    <w:rsid w:val="00E9332E"/>
    <w:rsid w:val="00E93EFA"/>
    <w:rsid w:val="00E93F00"/>
    <w:rsid w:val="00E962F1"/>
    <w:rsid w:val="00EA50A2"/>
    <w:rsid w:val="00EA53A5"/>
    <w:rsid w:val="00EC1DFB"/>
    <w:rsid w:val="00EC203E"/>
    <w:rsid w:val="00EC282F"/>
    <w:rsid w:val="00EC35A5"/>
    <w:rsid w:val="00EC55CB"/>
    <w:rsid w:val="00ED0B0B"/>
    <w:rsid w:val="00ED5434"/>
    <w:rsid w:val="00ED66DE"/>
    <w:rsid w:val="00EE22CB"/>
    <w:rsid w:val="00EE398B"/>
    <w:rsid w:val="00EE3D29"/>
    <w:rsid w:val="00EE5766"/>
    <w:rsid w:val="00EF01B1"/>
    <w:rsid w:val="00EF1D3D"/>
    <w:rsid w:val="00EF424D"/>
    <w:rsid w:val="00F01155"/>
    <w:rsid w:val="00F02A7B"/>
    <w:rsid w:val="00F046AA"/>
    <w:rsid w:val="00F0607A"/>
    <w:rsid w:val="00F0642F"/>
    <w:rsid w:val="00F10693"/>
    <w:rsid w:val="00F1228E"/>
    <w:rsid w:val="00F1675F"/>
    <w:rsid w:val="00F16DBF"/>
    <w:rsid w:val="00F173F7"/>
    <w:rsid w:val="00F265FE"/>
    <w:rsid w:val="00F27226"/>
    <w:rsid w:val="00F272E3"/>
    <w:rsid w:val="00F3294C"/>
    <w:rsid w:val="00F33D86"/>
    <w:rsid w:val="00F353B9"/>
    <w:rsid w:val="00F36EBD"/>
    <w:rsid w:val="00F402AD"/>
    <w:rsid w:val="00F40732"/>
    <w:rsid w:val="00F415E9"/>
    <w:rsid w:val="00F43904"/>
    <w:rsid w:val="00F453D6"/>
    <w:rsid w:val="00F4549E"/>
    <w:rsid w:val="00F463B8"/>
    <w:rsid w:val="00F60A39"/>
    <w:rsid w:val="00F61018"/>
    <w:rsid w:val="00F647D7"/>
    <w:rsid w:val="00F6707D"/>
    <w:rsid w:val="00F75217"/>
    <w:rsid w:val="00F7607E"/>
    <w:rsid w:val="00F81477"/>
    <w:rsid w:val="00F81F27"/>
    <w:rsid w:val="00F82749"/>
    <w:rsid w:val="00F83534"/>
    <w:rsid w:val="00F85B16"/>
    <w:rsid w:val="00F914D3"/>
    <w:rsid w:val="00F942EA"/>
    <w:rsid w:val="00F9436C"/>
    <w:rsid w:val="00FA05F2"/>
    <w:rsid w:val="00FA515C"/>
    <w:rsid w:val="00FA61D9"/>
    <w:rsid w:val="00FB46FB"/>
    <w:rsid w:val="00FB51FA"/>
    <w:rsid w:val="00FB5738"/>
    <w:rsid w:val="00FB5A84"/>
    <w:rsid w:val="00FB65A5"/>
    <w:rsid w:val="00FB7EE6"/>
    <w:rsid w:val="00FC0C06"/>
    <w:rsid w:val="00FC10FC"/>
    <w:rsid w:val="00FC197C"/>
    <w:rsid w:val="00FC26A0"/>
    <w:rsid w:val="00FC3D9C"/>
    <w:rsid w:val="00FC557F"/>
    <w:rsid w:val="00FC6476"/>
    <w:rsid w:val="00FC6875"/>
    <w:rsid w:val="00FC6E18"/>
    <w:rsid w:val="00FD12F3"/>
    <w:rsid w:val="00FE0D14"/>
    <w:rsid w:val="00FE151E"/>
    <w:rsid w:val="00FE2BE6"/>
    <w:rsid w:val="00FE2E13"/>
    <w:rsid w:val="00FE3607"/>
    <w:rsid w:val="00FE3B7E"/>
    <w:rsid w:val="00FE6DB6"/>
    <w:rsid w:val="00FE7D8F"/>
    <w:rsid w:val="00FF09D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36997653"/>
  <w15:docId w15:val="{F058EED1-FA4C-47DD-A0C4-7738D6BE8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7953"/>
    <w:pPr>
      <w:spacing w:before="120" w:after="0" w:line="264" w:lineRule="auto"/>
      <w:jc w:val="both"/>
    </w:pPr>
    <w:rPr>
      <w:rFonts w:ascii="Arial" w:hAnsi="Arial"/>
    </w:rPr>
  </w:style>
  <w:style w:type="paragraph" w:styleId="Titre1">
    <w:name w:val="heading 1"/>
    <w:basedOn w:val="Normal"/>
    <w:next w:val="Normal"/>
    <w:link w:val="Titre1Car"/>
    <w:autoRedefine/>
    <w:qFormat/>
    <w:rsid w:val="005E3F49"/>
    <w:pPr>
      <w:keepNext/>
      <w:keepLines/>
      <w:spacing w:after="120" w:line="240" w:lineRule="auto"/>
      <w:jc w:val="left"/>
      <w:outlineLvl w:val="0"/>
    </w:pPr>
    <w:rPr>
      <w:rFonts w:ascii="Arial Gras" w:eastAsiaTheme="majorEastAsia" w:hAnsi="Arial Gras" w:cstheme="majorBidi"/>
      <w:b/>
      <w:caps/>
      <w:color w:val="00B050"/>
      <w:sz w:val="28"/>
      <w:szCs w:val="30"/>
    </w:rPr>
  </w:style>
  <w:style w:type="paragraph" w:styleId="Titre2">
    <w:name w:val="heading 2"/>
    <w:aliases w:val="in head,Olga,T2Seureca,h2,Header 2nd Page,heading2,h2 main heading,A.B.C.,Level I for #'s,h21.2.3.,Heading21.2.3.,H2,CAS Char"/>
    <w:basedOn w:val="Normal"/>
    <w:next w:val="Normal"/>
    <w:link w:val="Titre2Car"/>
    <w:autoRedefine/>
    <w:uiPriority w:val="9"/>
    <w:unhideWhenUsed/>
    <w:qFormat/>
    <w:rsid w:val="00F33D86"/>
    <w:pPr>
      <w:keepNext/>
      <w:keepLines/>
      <w:spacing w:line="240" w:lineRule="auto"/>
      <w:outlineLvl w:val="1"/>
    </w:pPr>
    <w:rPr>
      <w:b/>
      <w:caps/>
      <w:color w:val="000000" w:themeColor="text1"/>
      <w:sz w:val="26"/>
    </w:rPr>
  </w:style>
  <w:style w:type="paragraph" w:styleId="Titre3">
    <w:name w:val="heading 3"/>
    <w:basedOn w:val="Normal"/>
    <w:next w:val="Normal"/>
    <w:link w:val="Titre3Car"/>
    <w:autoRedefine/>
    <w:unhideWhenUsed/>
    <w:qFormat/>
    <w:rsid w:val="00CB0A99"/>
    <w:pPr>
      <w:suppressAutoHyphens/>
      <w:spacing w:before="240" w:after="120" w:line="240" w:lineRule="auto"/>
      <w:outlineLvl w:val="2"/>
    </w:pPr>
    <w:rPr>
      <w:rFonts w:eastAsiaTheme="majorEastAsia" w:cstheme="majorBidi"/>
      <w:i/>
      <w:sz w:val="26"/>
      <w:szCs w:val="24"/>
    </w:rPr>
  </w:style>
  <w:style w:type="paragraph" w:styleId="Titre4">
    <w:name w:val="heading 4"/>
    <w:aliases w:val="italic,carter ecological heading 4,Level 4,D&amp;M4,D&amp;M 4,RSKH4,L4,Main Body Heading,Minor Heading,Minor Heading1,Minor Heading2,Minor Heading3,Minor Heading4,Minor Heading5,Minor Heading6,Minor Heading7,Minor Heading8,Minor Heading11,Minor Headi"/>
    <w:basedOn w:val="Normal"/>
    <w:next w:val="Normal"/>
    <w:link w:val="Titre4Car"/>
    <w:autoRedefine/>
    <w:uiPriority w:val="9"/>
    <w:unhideWhenUsed/>
    <w:qFormat/>
    <w:rsid w:val="004151D0"/>
    <w:pPr>
      <w:suppressAutoHyphens/>
      <w:spacing w:after="120" w:line="240" w:lineRule="auto"/>
      <w:ind w:left="1004"/>
      <w:jc w:val="center"/>
      <w:outlineLvl w:val="3"/>
    </w:pPr>
    <w:rPr>
      <w:rFonts w:eastAsia="Times New Roman" w:cs="Arial"/>
      <w:b/>
      <w:iCs/>
    </w:rPr>
  </w:style>
  <w:style w:type="paragraph" w:styleId="Titre5">
    <w:name w:val="heading 5"/>
    <w:aliases w:val="level5,level 5,Annexe1,Titre1.1.1.1.1,T5 or,T5,Heading 5.§1.1.1.1.1.,Titre 5 ESREDA,Side"/>
    <w:basedOn w:val="Normal"/>
    <w:next w:val="Normal"/>
    <w:link w:val="Titre5Car"/>
    <w:autoRedefine/>
    <w:uiPriority w:val="9"/>
    <w:unhideWhenUsed/>
    <w:qFormat/>
    <w:rsid w:val="008004CD"/>
    <w:pPr>
      <w:keepNext/>
      <w:keepLines/>
      <w:spacing w:before="40" w:line="240" w:lineRule="auto"/>
      <w:outlineLvl w:val="4"/>
    </w:pPr>
    <w:rPr>
      <w:rFonts w:eastAsia="Times New Roman" w:cstheme="majorBidi"/>
      <w:i/>
    </w:rPr>
  </w:style>
  <w:style w:type="paragraph" w:styleId="Titre6">
    <w:name w:val="heading 6"/>
    <w:aliases w:val="level6,level 6"/>
    <w:basedOn w:val="Normal"/>
    <w:next w:val="Normal"/>
    <w:link w:val="Titre6Car"/>
    <w:uiPriority w:val="9"/>
    <w:unhideWhenUsed/>
    <w:qFormat/>
    <w:rsid w:val="008004CD"/>
    <w:pPr>
      <w:keepNext/>
      <w:keepLines/>
      <w:spacing w:before="40"/>
      <w:outlineLvl w:val="5"/>
    </w:pPr>
    <w:rPr>
      <w:rFonts w:eastAsiaTheme="majorEastAsia" w:cstheme="majorBidi"/>
      <w:i/>
    </w:rPr>
  </w:style>
  <w:style w:type="paragraph" w:styleId="Titre7">
    <w:name w:val="heading 7"/>
    <w:aliases w:val="level1noheading,level1-noHeading"/>
    <w:basedOn w:val="Normal"/>
    <w:next w:val="Normal"/>
    <w:link w:val="Titre7Car"/>
    <w:uiPriority w:val="9"/>
    <w:unhideWhenUsed/>
    <w:qFormat/>
    <w:rsid w:val="008004CD"/>
    <w:pPr>
      <w:keepNext/>
      <w:keepLines/>
      <w:spacing w:before="40"/>
      <w:outlineLvl w:val="6"/>
    </w:pPr>
    <w:rPr>
      <w:rFonts w:eastAsiaTheme="majorEastAsia" w:cstheme="majorBidi"/>
      <w:i/>
      <w:iCs/>
    </w:rPr>
  </w:style>
  <w:style w:type="paragraph" w:styleId="Titre8">
    <w:name w:val="heading 8"/>
    <w:aliases w:val="level2(a),Synthèse,Titre 8 Car Car Car"/>
    <w:basedOn w:val="Normal"/>
    <w:next w:val="Normal"/>
    <w:link w:val="Titre8Car"/>
    <w:uiPriority w:val="9"/>
    <w:qFormat/>
    <w:rsid w:val="008004CD"/>
    <w:pPr>
      <w:tabs>
        <w:tab w:val="num" w:pos="1135"/>
      </w:tabs>
      <w:suppressAutoHyphens/>
      <w:spacing w:before="240" w:after="60" w:line="240" w:lineRule="auto"/>
      <w:ind w:left="1135" w:hanging="851"/>
      <w:outlineLvl w:val="7"/>
    </w:pPr>
    <w:rPr>
      <w:rFonts w:eastAsia="Times New Roman" w:cs="Times New Roman"/>
      <w:i/>
      <w:sz w:val="20"/>
      <w:szCs w:val="20"/>
    </w:rPr>
  </w:style>
  <w:style w:type="paragraph" w:styleId="Titre9">
    <w:name w:val="heading 9"/>
    <w:aliases w:val="level3(i),Titre 10,annexe,Titre 9 annexe,Heading 9-paranum"/>
    <w:basedOn w:val="Normal"/>
    <w:next w:val="Normal"/>
    <w:link w:val="Titre9Car"/>
    <w:uiPriority w:val="9"/>
    <w:qFormat/>
    <w:rsid w:val="008004CD"/>
    <w:pPr>
      <w:tabs>
        <w:tab w:val="num" w:pos="1135"/>
      </w:tabs>
      <w:suppressAutoHyphens/>
      <w:spacing w:before="240" w:after="60" w:line="240" w:lineRule="auto"/>
      <w:ind w:left="1135" w:hanging="851"/>
      <w:outlineLvl w:val="8"/>
    </w:pPr>
    <w:rPr>
      <w:rFonts w:eastAsia="Times New Roman" w:cs="Times New Roman"/>
      <w:b/>
      <w:i/>
      <w:sz w:val="18"/>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qFormat/>
    <w:rsid w:val="005E3F49"/>
    <w:rPr>
      <w:rFonts w:ascii="Arial Gras" w:eastAsiaTheme="majorEastAsia" w:hAnsi="Arial Gras" w:cstheme="majorBidi"/>
      <w:b/>
      <w:caps/>
      <w:color w:val="00B050"/>
      <w:sz w:val="28"/>
      <w:szCs w:val="30"/>
    </w:rPr>
  </w:style>
  <w:style w:type="character" w:customStyle="1" w:styleId="Titre2Car">
    <w:name w:val="Titre 2 Car"/>
    <w:aliases w:val="in head Car,Olga Car,T2Seureca Car,h2 Car,Header 2nd Page Car,heading2 Car,h2 main heading Car,A.B.C. Car,Level I for #'s Car,h21.2.3. Car,Heading21.2.3. Car,H2 Car,CAS Char Car"/>
    <w:basedOn w:val="Policepardfaut"/>
    <w:link w:val="Titre2"/>
    <w:uiPriority w:val="9"/>
    <w:rsid w:val="00F33D86"/>
    <w:rPr>
      <w:rFonts w:ascii="Arial" w:hAnsi="Arial"/>
      <w:b/>
      <w:caps/>
      <w:color w:val="000000" w:themeColor="text1"/>
      <w:sz w:val="26"/>
    </w:rPr>
  </w:style>
  <w:style w:type="character" w:customStyle="1" w:styleId="Titre3Car">
    <w:name w:val="Titre 3 Car"/>
    <w:basedOn w:val="Policepardfaut"/>
    <w:link w:val="Titre3"/>
    <w:rsid w:val="00CB0A99"/>
    <w:rPr>
      <w:rFonts w:ascii="Arial" w:eastAsiaTheme="majorEastAsia" w:hAnsi="Arial" w:cstheme="majorBidi"/>
      <w:i/>
      <w:sz w:val="26"/>
      <w:szCs w:val="24"/>
    </w:rPr>
  </w:style>
  <w:style w:type="character" w:customStyle="1" w:styleId="Titre4Car">
    <w:name w:val="Titre 4 Car"/>
    <w:aliases w:val="italic Car,carter ecological heading 4 Car,Level 4 Car,D&amp;M4 Car,D&amp;M 4 Car,RSKH4 Car,L4 Car,Main Body Heading Car,Minor Heading Car,Minor Heading1 Car,Minor Heading2 Car,Minor Heading3 Car,Minor Heading4 Car,Minor Heading5 Car,Minor Headi Car"/>
    <w:basedOn w:val="Policepardfaut"/>
    <w:link w:val="Titre4"/>
    <w:uiPriority w:val="9"/>
    <w:rsid w:val="004151D0"/>
    <w:rPr>
      <w:rFonts w:ascii="Arial" w:eastAsia="Times New Roman" w:hAnsi="Arial" w:cs="Arial"/>
      <w:b/>
      <w:iCs/>
    </w:rPr>
  </w:style>
  <w:style w:type="character" w:customStyle="1" w:styleId="Titre5Car">
    <w:name w:val="Titre 5 Car"/>
    <w:aliases w:val="level5 Car,level 5 Car,Annexe1 Car,Titre1.1.1.1.1 Car,T5 or Car,T5 Car,Heading 5.§1.1.1.1.1. Car,Titre 5 ESREDA Car,Side Car"/>
    <w:basedOn w:val="Policepardfaut"/>
    <w:link w:val="Titre5"/>
    <w:uiPriority w:val="9"/>
    <w:rsid w:val="008004CD"/>
    <w:rPr>
      <w:rFonts w:ascii="Arial" w:eastAsia="Times New Roman" w:hAnsi="Arial" w:cstheme="majorBidi"/>
      <w:i/>
    </w:rPr>
  </w:style>
  <w:style w:type="character" w:customStyle="1" w:styleId="Titre6Car">
    <w:name w:val="Titre 6 Car"/>
    <w:aliases w:val="level6 Car,level 6 Car"/>
    <w:basedOn w:val="Policepardfaut"/>
    <w:link w:val="Titre6"/>
    <w:uiPriority w:val="9"/>
    <w:rsid w:val="008004CD"/>
    <w:rPr>
      <w:rFonts w:ascii="Arial" w:eastAsiaTheme="majorEastAsia" w:hAnsi="Arial" w:cstheme="majorBidi"/>
      <w:i/>
    </w:rPr>
  </w:style>
  <w:style w:type="character" w:customStyle="1" w:styleId="Titre7Car">
    <w:name w:val="Titre 7 Car"/>
    <w:aliases w:val="level1noheading Car,level1-noHeading Car"/>
    <w:basedOn w:val="Policepardfaut"/>
    <w:link w:val="Titre7"/>
    <w:uiPriority w:val="9"/>
    <w:rsid w:val="008004CD"/>
    <w:rPr>
      <w:rFonts w:ascii="Arial" w:eastAsiaTheme="majorEastAsia" w:hAnsi="Arial" w:cstheme="majorBidi"/>
      <w:i/>
      <w:iCs/>
    </w:rPr>
  </w:style>
  <w:style w:type="character" w:customStyle="1" w:styleId="Titre8Car">
    <w:name w:val="Titre 8 Car"/>
    <w:aliases w:val="level2(a) Car,Synthèse Car,Titre 8 Car Car Car Car"/>
    <w:basedOn w:val="Policepardfaut"/>
    <w:link w:val="Titre8"/>
    <w:uiPriority w:val="9"/>
    <w:rsid w:val="008004CD"/>
    <w:rPr>
      <w:rFonts w:ascii="Arial" w:eastAsia="Times New Roman" w:hAnsi="Arial" w:cs="Times New Roman"/>
      <w:i/>
      <w:sz w:val="20"/>
      <w:szCs w:val="20"/>
    </w:rPr>
  </w:style>
  <w:style w:type="character" w:customStyle="1" w:styleId="Titre9Car">
    <w:name w:val="Titre 9 Car"/>
    <w:aliases w:val="level3(i) Car,Titre 10 Car,annexe Car,Titre 9 annexe Car,Heading 9-paranum Car"/>
    <w:basedOn w:val="Policepardfaut"/>
    <w:link w:val="Titre9"/>
    <w:uiPriority w:val="9"/>
    <w:rsid w:val="008004CD"/>
    <w:rPr>
      <w:rFonts w:ascii="Arial" w:eastAsia="Times New Roman" w:hAnsi="Arial" w:cs="Times New Roman"/>
      <w:b/>
      <w:i/>
      <w:sz w:val="18"/>
      <w:szCs w:val="20"/>
    </w:rPr>
  </w:style>
  <w:style w:type="numbering" w:customStyle="1" w:styleId="Aucuneliste1">
    <w:name w:val="Aucune liste1"/>
    <w:next w:val="Aucuneliste"/>
    <w:uiPriority w:val="99"/>
    <w:semiHidden/>
    <w:unhideWhenUsed/>
    <w:rsid w:val="008004CD"/>
  </w:style>
  <w:style w:type="paragraph" w:styleId="En-tte">
    <w:name w:val="header"/>
    <w:aliases w:val="En-tête client,/ pied de page,heading 3 after h2,h,ContentsHeader,h3+,hd,En-tête CV,he,*Header,Section Header,En-tête1,E.e,Cover Page,normal3,En-tête11,E.e1,et pied de page,En-tête SQ,he1,he2,he3,he4,he5,he6,he7,he8,he9,he10,he11,he12,he13,he14"/>
    <w:basedOn w:val="Normal"/>
    <w:link w:val="En-tteCar"/>
    <w:uiPriority w:val="99"/>
    <w:unhideWhenUsed/>
    <w:qFormat/>
    <w:rsid w:val="008004CD"/>
    <w:pPr>
      <w:tabs>
        <w:tab w:val="center" w:pos="4536"/>
        <w:tab w:val="right" w:pos="9072"/>
      </w:tabs>
      <w:spacing w:line="240" w:lineRule="auto"/>
    </w:pPr>
    <w:rPr>
      <w:color w:val="000000" w:themeColor="text1"/>
    </w:rPr>
  </w:style>
  <w:style w:type="character" w:customStyle="1" w:styleId="En-tteCar">
    <w:name w:val="En-tête Car"/>
    <w:aliases w:val="En-tête client Car,/ pied de page Car,heading 3 after h2 Car,h Car,ContentsHeader Car,h3+ Car,hd Car,En-tête CV Car,he Car,*Header Car,Section Header Car,En-tête1 Car,E.e Car,Cover Page Car,normal3 Car,En-tête11 Car,E.e1 Car,En-tête SQ Car"/>
    <w:basedOn w:val="Policepardfaut"/>
    <w:link w:val="En-tte"/>
    <w:uiPriority w:val="99"/>
    <w:qFormat/>
    <w:rsid w:val="008004CD"/>
    <w:rPr>
      <w:rFonts w:ascii="Arial" w:hAnsi="Arial"/>
      <w:color w:val="000000" w:themeColor="text1"/>
    </w:rPr>
  </w:style>
  <w:style w:type="paragraph" w:styleId="Pieddepage">
    <w:name w:val="footer"/>
    <w:aliases w:val=" Car,Car"/>
    <w:basedOn w:val="Normal"/>
    <w:link w:val="PieddepageCar"/>
    <w:uiPriority w:val="99"/>
    <w:unhideWhenUsed/>
    <w:rsid w:val="008004CD"/>
    <w:pPr>
      <w:tabs>
        <w:tab w:val="center" w:pos="4536"/>
        <w:tab w:val="right" w:pos="9072"/>
      </w:tabs>
      <w:spacing w:line="240" w:lineRule="auto"/>
    </w:pPr>
    <w:rPr>
      <w:color w:val="000000" w:themeColor="text1"/>
    </w:rPr>
  </w:style>
  <w:style w:type="character" w:customStyle="1" w:styleId="PieddepageCar">
    <w:name w:val="Pied de page Car"/>
    <w:aliases w:val=" Car Car,Car Car"/>
    <w:basedOn w:val="Policepardfaut"/>
    <w:link w:val="Pieddepage"/>
    <w:uiPriority w:val="99"/>
    <w:rsid w:val="008004CD"/>
    <w:rPr>
      <w:rFonts w:ascii="Arial" w:hAnsi="Arial"/>
      <w:color w:val="000000" w:themeColor="text1"/>
    </w:rPr>
  </w:style>
  <w:style w:type="paragraph" w:styleId="Sansinterligne">
    <w:name w:val="No Spacing"/>
    <w:aliases w:val="puce1,FIGURE"/>
    <w:link w:val="SansinterligneCar1"/>
    <w:uiPriority w:val="1"/>
    <w:qFormat/>
    <w:rsid w:val="008004CD"/>
    <w:pPr>
      <w:spacing w:after="0" w:line="240" w:lineRule="auto"/>
      <w:jc w:val="center"/>
    </w:pPr>
  </w:style>
  <w:style w:type="paragraph" w:styleId="Paragraphedeliste">
    <w:name w:val="List Paragraph"/>
    <w:aliases w:val="Puce 1-2,References,Bullets,texte,Paragraphe,1,Bullet Points,Farbige Liste - Akzent 11,Liste couleur - Accent 11,Tiret lettres,- List tir,liste 1,puce 1,Puces,List Paragraph (numbered (a)),List Bullet Mary,Liste 1,List Paragraph,RM1"/>
    <w:basedOn w:val="Normal"/>
    <w:link w:val="ParagraphedelisteCar"/>
    <w:uiPriority w:val="34"/>
    <w:qFormat/>
    <w:rsid w:val="008004CD"/>
    <w:pPr>
      <w:overflowPunct w:val="0"/>
      <w:autoSpaceDE w:val="0"/>
      <w:autoSpaceDN w:val="0"/>
      <w:adjustRightInd w:val="0"/>
      <w:spacing w:line="288" w:lineRule="auto"/>
      <w:ind w:left="720"/>
      <w:contextualSpacing/>
    </w:pPr>
    <w:rPr>
      <w:rFonts w:eastAsia="Times New Roman" w:cs="Times New Roman"/>
      <w:color w:val="000000" w:themeColor="text1"/>
      <w:szCs w:val="20"/>
      <w:lang w:val="en-GB" w:eastAsia="de-DE"/>
    </w:rPr>
  </w:style>
  <w:style w:type="character" w:customStyle="1" w:styleId="ParagraphedelisteCar">
    <w:name w:val="Paragraphe de liste Car"/>
    <w:aliases w:val="Puce 1-2 Car,References Car,Bullets Car,texte Car,Paragraphe Car,1 Car,Bullet Points Car,Farbige Liste - Akzent 11 Car,Liste couleur - Accent 11 Car,Tiret lettres Car,- List tir Car,liste 1 Car,puce 1 Car,Puces Car,Liste 1 Car"/>
    <w:link w:val="Paragraphedeliste"/>
    <w:uiPriority w:val="34"/>
    <w:qFormat/>
    <w:locked/>
    <w:rsid w:val="008004CD"/>
    <w:rPr>
      <w:rFonts w:ascii="Arial" w:eastAsia="Times New Roman" w:hAnsi="Arial" w:cs="Times New Roman"/>
      <w:color w:val="000000" w:themeColor="text1"/>
      <w:szCs w:val="20"/>
      <w:lang w:val="en-GB" w:eastAsia="de-DE"/>
    </w:rPr>
  </w:style>
  <w:style w:type="paragraph" w:customStyle="1" w:styleId="puces1">
    <w:name w:val="puces1"/>
    <w:basedOn w:val="Paragraphedeliste"/>
    <w:link w:val="puces1Car"/>
    <w:qFormat/>
    <w:rsid w:val="008004CD"/>
    <w:pPr>
      <w:overflowPunct/>
      <w:autoSpaceDE/>
      <w:autoSpaceDN/>
      <w:adjustRightInd/>
      <w:spacing w:line="276" w:lineRule="auto"/>
      <w:ind w:left="0"/>
    </w:pPr>
    <w:rPr>
      <w:color w:val="auto"/>
      <w:szCs w:val="24"/>
      <w:lang w:val="fr-FR" w:eastAsia="fr-FR"/>
    </w:rPr>
  </w:style>
  <w:style w:type="character" w:customStyle="1" w:styleId="puces1Car">
    <w:name w:val="puces1 Car"/>
    <w:link w:val="puces1"/>
    <w:rsid w:val="008004CD"/>
    <w:rPr>
      <w:rFonts w:ascii="Arial" w:eastAsia="Times New Roman" w:hAnsi="Arial" w:cs="Times New Roman"/>
      <w:szCs w:val="24"/>
      <w:lang w:eastAsia="fr-FR"/>
    </w:rPr>
  </w:style>
  <w:style w:type="paragraph" w:styleId="Lgende">
    <w:name w:val="caption"/>
    <w:aliases w:val="Igip 2, Car Car Car,Car Car Car,dernier,alinéa,1e,re,Car1,Car2,Car121,Caption Char,Caption [+C],0-Caption-Table,Char,Fig,Table Caption,Figure,headings,CPR Caption,CPR Caption Char,Table1,Figure1,headings1 Char,headings1,Table Char,Figure Char"/>
    <w:basedOn w:val="Normal"/>
    <w:next w:val="Normal"/>
    <w:link w:val="LgendeCar"/>
    <w:autoRedefine/>
    <w:qFormat/>
    <w:rsid w:val="00BA5DAC"/>
    <w:pPr>
      <w:keepNext/>
      <w:spacing w:after="120" w:line="240" w:lineRule="auto"/>
      <w:jc w:val="center"/>
    </w:pPr>
    <w:rPr>
      <w:rFonts w:eastAsia="Times New Roman" w:cs="Arial"/>
      <w:b/>
      <w:sz w:val="20"/>
      <w:szCs w:val="20"/>
      <w:lang w:eastAsia="fr-FR"/>
    </w:rPr>
  </w:style>
  <w:style w:type="character" w:customStyle="1" w:styleId="LgendeCar">
    <w:name w:val="Légende Car"/>
    <w:aliases w:val="Igip 2 Car, Car Car Car Car,Car Car Car Car,dernier Car,alinéa Car,1e Car,re Car,Car1 Car,Car2 Car,Car121 Car,Caption Char Car,Caption [+C] Car,0-Caption-Table Car,Char Car,Fig Car,Table Caption Car,Figure Car,headings Car,CPR Caption Car"/>
    <w:link w:val="Lgende"/>
    <w:rsid w:val="00BA5DAC"/>
    <w:rPr>
      <w:rFonts w:ascii="Arial" w:eastAsia="Times New Roman" w:hAnsi="Arial" w:cs="Arial"/>
      <w:b/>
      <w:sz w:val="20"/>
      <w:szCs w:val="20"/>
      <w:lang w:eastAsia="fr-FR"/>
    </w:rPr>
  </w:style>
  <w:style w:type="paragraph" w:customStyle="1" w:styleId="Default">
    <w:name w:val="Default"/>
    <w:link w:val="DefaultCar"/>
    <w:qFormat/>
    <w:rsid w:val="008004CD"/>
    <w:pPr>
      <w:autoSpaceDE w:val="0"/>
      <w:autoSpaceDN w:val="0"/>
      <w:adjustRightInd w:val="0"/>
      <w:spacing w:after="0" w:line="240" w:lineRule="auto"/>
    </w:pPr>
    <w:rPr>
      <w:rFonts w:ascii="Georgia" w:eastAsia="Calibri" w:hAnsi="Georgia" w:cs="Georgia"/>
      <w:color w:val="000000"/>
      <w:sz w:val="24"/>
      <w:szCs w:val="24"/>
      <w:lang w:eastAsia="fr-FR"/>
    </w:rPr>
  </w:style>
  <w:style w:type="character" w:customStyle="1" w:styleId="DefaultCar">
    <w:name w:val="Default Car"/>
    <w:basedOn w:val="Policepardfaut"/>
    <w:link w:val="Default"/>
    <w:rsid w:val="008004CD"/>
    <w:rPr>
      <w:rFonts w:ascii="Georgia" w:eastAsia="Calibri" w:hAnsi="Georgia" w:cs="Georgia"/>
      <w:color w:val="000000"/>
      <w:sz w:val="24"/>
      <w:szCs w:val="24"/>
      <w:lang w:eastAsia="fr-FR"/>
    </w:rPr>
  </w:style>
  <w:style w:type="paragraph" w:styleId="Notedebasdepage">
    <w:name w:val="footnote text"/>
    <w:basedOn w:val="Normal"/>
    <w:link w:val="NotedebasdepageCar"/>
    <w:uiPriority w:val="99"/>
    <w:unhideWhenUsed/>
    <w:rsid w:val="008004CD"/>
    <w:pPr>
      <w:spacing w:line="240" w:lineRule="auto"/>
    </w:pPr>
    <w:rPr>
      <w:color w:val="000000" w:themeColor="text1"/>
      <w:sz w:val="20"/>
      <w:szCs w:val="20"/>
    </w:rPr>
  </w:style>
  <w:style w:type="character" w:customStyle="1" w:styleId="NotedebasdepageCar">
    <w:name w:val="Note de bas de page Car"/>
    <w:basedOn w:val="Policepardfaut"/>
    <w:link w:val="Notedebasdepage"/>
    <w:uiPriority w:val="99"/>
    <w:rsid w:val="008004CD"/>
    <w:rPr>
      <w:rFonts w:ascii="Arial" w:hAnsi="Arial"/>
      <w:color w:val="000000" w:themeColor="text1"/>
      <w:sz w:val="20"/>
      <w:szCs w:val="20"/>
    </w:rPr>
  </w:style>
  <w:style w:type="character" w:styleId="Appelnotedebasdep">
    <w:name w:val="footnote reference"/>
    <w:aliases w:val="ftref,16 Point,Superscript 6 Point,BVI fnr, BVI fnr"/>
    <w:unhideWhenUsed/>
    <w:rsid w:val="008004CD"/>
    <w:rPr>
      <w:vertAlign w:val="superscript"/>
    </w:rPr>
  </w:style>
  <w:style w:type="table" w:customStyle="1" w:styleId="Grilledutableau1">
    <w:name w:val="Grille du tableau1"/>
    <w:basedOn w:val="TableauNormal"/>
    <w:next w:val="Grilledutableau"/>
    <w:uiPriority w:val="39"/>
    <w:rsid w:val="008004CD"/>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lledutableau">
    <w:name w:val="Table Grid"/>
    <w:basedOn w:val="TableauNormal"/>
    <w:uiPriority w:val="39"/>
    <w:qFormat/>
    <w:rsid w:val="008004CD"/>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59"/>
    <w:rsid w:val="008004C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
    <w:name w:val="Grille du tableau15"/>
    <w:basedOn w:val="TableauNormal"/>
    <w:next w:val="Grilledutableau"/>
    <w:uiPriority w:val="39"/>
    <w:rsid w:val="00800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
    <w:name w:val="tableau"/>
    <w:basedOn w:val="Normal"/>
    <w:link w:val="tableauCar"/>
    <w:qFormat/>
    <w:rsid w:val="008004CD"/>
    <w:pPr>
      <w:spacing w:line="240" w:lineRule="auto"/>
      <w:jc w:val="center"/>
    </w:pPr>
    <w:rPr>
      <w:rFonts w:ascii="Arial Narrow" w:eastAsia="Calibri" w:hAnsi="Arial Narrow" w:cs="Times New Roman"/>
      <w:b/>
      <w:color w:val="000000" w:themeColor="text1"/>
      <w:sz w:val="20"/>
      <w:szCs w:val="20"/>
      <w:lang w:eastAsia="de-DE"/>
    </w:rPr>
  </w:style>
  <w:style w:type="character" w:customStyle="1" w:styleId="tableauCar">
    <w:name w:val="tableau Car"/>
    <w:basedOn w:val="Policepardfaut"/>
    <w:link w:val="tableau"/>
    <w:rsid w:val="008004CD"/>
    <w:rPr>
      <w:rFonts w:ascii="Arial Narrow" w:eastAsia="Calibri" w:hAnsi="Arial Narrow" w:cs="Times New Roman"/>
      <w:b/>
      <w:color w:val="000000" w:themeColor="text1"/>
      <w:sz w:val="20"/>
      <w:szCs w:val="20"/>
      <w:lang w:eastAsia="de-DE"/>
    </w:rPr>
  </w:style>
  <w:style w:type="table" w:customStyle="1" w:styleId="TableauGrille1Clair1">
    <w:name w:val="Tableau Grille 1 Clair1"/>
    <w:basedOn w:val="TableauNormal"/>
    <w:uiPriority w:val="46"/>
    <w:rsid w:val="008004C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ig">
    <w:name w:val="fig"/>
    <w:basedOn w:val="Normal"/>
    <w:link w:val="figCar"/>
    <w:qFormat/>
    <w:rsid w:val="008004CD"/>
    <w:pPr>
      <w:spacing w:line="240" w:lineRule="auto"/>
      <w:contextualSpacing/>
      <w:jc w:val="center"/>
    </w:pPr>
    <w:rPr>
      <w:rFonts w:ascii="Arial Narrow" w:eastAsia="Calibri" w:hAnsi="Arial Narrow" w:cs="Times New Roman"/>
      <w:b/>
      <w:color w:val="000000" w:themeColor="text1"/>
      <w:sz w:val="20"/>
      <w:szCs w:val="20"/>
      <w:lang w:eastAsia="de-DE"/>
    </w:rPr>
  </w:style>
  <w:style w:type="character" w:customStyle="1" w:styleId="figCar">
    <w:name w:val="fig Car"/>
    <w:link w:val="fig"/>
    <w:qFormat/>
    <w:rsid w:val="008004CD"/>
    <w:rPr>
      <w:rFonts w:ascii="Arial Narrow" w:eastAsia="Calibri" w:hAnsi="Arial Narrow" w:cs="Times New Roman"/>
      <w:b/>
      <w:color w:val="000000" w:themeColor="text1"/>
      <w:sz w:val="20"/>
      <w:szCs w:val="20"/>
      <w:lang w:eastAsia="de-DE"/>
    </w:rPr>
  </w:style>
  <w:style w:type="table" w:customStyle="1" w:styleId="Grilledutableau2">
    <w:name w:val="Grille du tableau2"/>
    <w:basedOn w:val="TableauNormal"/>
    <w:next w:val="Grilledutableau"/>
    <w:uiPriority w:val="39"/>
    <w:rsid w:val="008004CD"/>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
    <w:name w:val="Grille du tableau9"/>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gip1">
    <w:name w:val="Igip1"/>
    <w:basedOn w:val="Normal"/>
    <w:link w:val="Igip1ZchnZchn"/>
    <w:autoRedefine/>
    <w:qFormat/>
    <w:rsid w:val="004E6911"/>
    <w:pPr>
      <w:suppressAutoHyphens/>
      <w:spacing w:before="240" w:after="240" w:line="276" w:lineRule="auto"/>
      <w:jc w:val="center"/>
    </w:pPr>
    <w:rPr>
      <w:rFonts w:eastAsia="Calibri" w:cs="Arial"/>
      <w:b/>
      <w:bCs/>
      <w:noProof/>
      <w:color w:val="000000" w:themeColor="text1"/>
      <w:sz w:val="20"/>
      <w:szCs w:val="20"/>
      <w:lang w:eastAsia="de-DE"/>
    </w:rPr>
  </w:style>
  <w:style w:type="character" w:customStyle="1" w:styleId="Igip1ZchnZchn">
    <w:name w:val="Igip1 Zchn Zchn"/>
    <w:link w:val="Igip1"/>
    <w:rsid w:val="004E6911"/>
    <w:rPr>
      <w:rFonts w:ascii="Arial" w:eastAsia="Calibri" w:hAnsi="Arial" w:cs="Arial"/>
      <w:b/>
      <w:bCs/>
      <w:noProof/>
      <w:color w:val="000000" w:themeColor="text1"/>
      <w:sz w:val="20"/>
      <w:szCs w:val="20"/>
      <w:lang w:eastAsia="de-DE"/>
    </w:rPr>
  </w:style>
  <w:style w:type="table" w:customStyle="1" w:styleId="Grilledutableau10">
    <w:name w:val="Grille du tableau10"/>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
    <w:name w:val="Grille du tableau16"/>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
    <w:name w:val="Grille du tableau17"/>
    <w:basedOn w:val="TableauNormal"/>
    <w:next w:val="Grilledutableau"/>
    <w:uiPriority w:val="39"/>
    <w:qFormat/>
    <w:rsid w:val="008004C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di1">
    <w:name w:val="didi1"/>
    <w:basedOn w:val="Normal"/>
    <w:link w:val="didi1Car"/>
    <w:autoRedefine/>
    <w:rsid w:val="00925F3F"/>
    <w:pPr>
      <w:spacing w:after="120" w:line="240" w:lineRule="auto"/>
      <w:ind w:right="57"/>
    </w:pPr>
    <w:rPr>
      <w:rFonts w:eastAsia="Calibri" w:cs="Arial"/>
      <w:b/>
      <w:noProof/>
      <w:spacing w:val="2"/>
      <w:lang w:eastAsia="de-DE"/>
    </w:rPr>
  </w:style>
  <w:style w:type="character" w:customStyle="1" w:styleId="didi1Car">
    <w:name w:val="didi1 Car"/>
    <w:link w:val="didi1"/>
    <w:rsid w:val="00925F3F"/>
    <w:rPr>
      <w:rFonts w:ascii="Arial" w:eastAsia="Calibri" w:hAnsi="Arial" w:cs="Arial"/>
      <w:b/>
      <w:noProof/>
      <w:spacing w:val="2"/>
      <w:lang w:eastAsia="de-DE"/>
    </w:rPr>
  </w:style>
  <w:style w:type="paragraph" w:customStyle="1" w:styleId="DateduCV">
    <w:name w:val="Date du C.V."/>
    <w:basedOn w:val="Normal"/>
    <w:qFormat/>
    <w:rsid w:val="008004CD"/>
    <w:pPr>
      <w:spacing w:before="40" w:after="40" w:line="288" w:lineRule="auto"/>
      <w:ind w:right="1440"/>
    </w:pPr>
    <w:rPr>
      <w:color w:val="595959" w:themeColor="text1" w:themeTint="A6"/>
      <w:kern w:val="20"/>
      <w:sz w:val="20"/>
      <w:szCs w:val="20"/>
      <w:lang w:eastAsia="fr-FR"/>
    </w:rPr>
  </w:style>
  <w:style w:type="character" w:styleId="Lienhypertexte">
    <w:name w:val="Hyperlink"/>
    <w:uiPriority w:val="99"/>
    <w:qFormat/>
    <w:rsid w:val="008004CD"/>
    <w:rPr>
      <w:color w:val="0000FF"/>
      <w:u w:val="single"/>
    </w:rPr>
  </w:style>
  <w:style w:type="paragraph" w:styleId="TM1">
    <w:name w:val="toc 1"/>
    <w:basedOn w:val="Normal"/>
    <w:next w:val="Normal"/>
    <w:uiPriority w:val="39"/>
    <w:qFormat/>
    <w:rsid w:val="008004CD"/>
    <w:pPr>
      <w:spacing w:after="120" w:line="360" w:lineRule="auto"/>
    </w:pPr>
    <w:rPr>
      <w:b/>
      <w:bCs/>
      <w:caps/>
      <w:color w:val="000000" w:themeColor="text1"/>
      <w:sz w:val="20"/>
      <w:szCs w:val="20"/>
    </w:rPr>
  </w:style>
  <w:style w:type="paragraph" w:styleId="Titre">
    <w:name w:val="Title"/>
    <w:aliases w:val="Titre5,Titre Car Car Car Car Car,Titre Car Car Car Car Car Car,Titre Car Car Car Car,Titre Car Car Car"/>
    <w:basedOn w:val="Titre5"/>
    <w:next w:val="Normal"/>
    <w:link w:val="TitreCar"/>
    <w:autoRedefine/>
    <w:uiPriority w:val="10"/>
    <w:qFormat/>
    <w:rsid w:val="00263D68"/>
    <w:pPr>
      <w:spacing w:before="240" w:after="120"/>
    </w:pPr>
    <w:rPr>
      <w:rFonts w:eastAsiaTheme="majorEastAsia"/>
      <w:iCs/>
      <w:lang w:eastAsia="fr-FR"/>
    </w:rPr>
  </w:style>
  <w:style w:type="character" w:customStyle="1" w:styleId="TitreCar">
    <w:name w:val="Titre Car"/>
    <w:aliases w:val="Titre5 Car,Titre Car Car Car Car Car Car1,Titre Car Car Car Car Car Car Car,Titre Car Car Car Car Car1,Titre Car Car Car Car1"/>
    <w:basedOn w:val="Policepardfaut"/>
    <w:link w:val="Titre"/>
    <w:uiPriority w:val="10"/>
    <w:rsid w:val="00263D68"/>
    <w:rPr>
      <w:rFonts w:ascii="Arial" w:eastAsiaTheme="majorEastAsia" w:hAnsi="Arial" w:cstheme="majorBidi"/>
      <w:i/>
      <w:iCs/>
      <w:lang w:eastAsia="fr-FR"/>
    </w:rPr>
  </w:style>
  <w:style w:type="paragraph" w:styleId="TM3">
    <w:name w:val="toc 3"/>
    <w:basedOn w:val="Normal"/>
    <w:next w:val="Normal"/>
    <w:autoRedefine/>
    <w:uiPriority w:val="39"/>
    <w:unhideWhenUsed/>
    <w:rsid w:val="008004CD"/>
    <w:pPr>
      <w:spacing w:after="100"/>
      <w:ind w:left="440"/>
    </w:pPr>
    <w:rPr>
      <w:color w:val="000000" w:themeColor="text1"/>
    </w:rPr>
  </w:style>
  <w:style w:type="paragraph" w:styleId="TM2">
    <w:name w:val="toc 2"/>
    <w:basedOn w:val="Normal"/>
    <w:next w:val="Normal"/>
    <w:autoRedefine/>
    <w:uiPriority w:val="39"/>
    <w:unhideWhenUsed/>
    <w:rsid w:val="008004CD"/>
    <w:pPr>
      <w:spacing w:after="100"/>
      <w:ind w:left="220"/>
    </w:pPr>
    <w:rPr>
      <w:color w:val="000000" w:themeColor="text1"/>
    </w:rPr>
  </w:style>
  <w:style w:type="paragraph" w:styleId="TM4">
    <w:name w:val="toc 4"/>
    <w:basedOn w:val="Normal"/>
    <w:next w:val="Normal"/>
    <w:autoRedefine/>
    <w:uiPriority w:val="39"/>
    <w:unhideWhenUsed/>
    <w:rsid w:val="00A17F25"/>
    <w:pPr>
      <w:tabs>
        <w:tab w:val="left" w:pos="1100"/>
        <w:tab w:val="right" w:leader="dot" w:pos="9061"/>
      </w:tabs>
      <w:spacing w:before="40" w:line="240" w:lineRule="auto"/>
      <w:ind w:left="440"/>
    </w:pPr>
    <w:rPr>
      <w:color w:val="000000" w:themeColor="text1"/>
    </w:rPr>
  </w:style>
  <w:style w:type="paragraph" w:styleId="TM5">
    <w:name w:val="toc 5"/>
    <w:basedOn w:val="Normal"/>
    <w:next w:val="Normal"/>
    <w:autoRedefine/>
    <w:uiPriority w:val="39"/>
    <w:unhideWhenUsed/>
    <w:rsid w:val="008004CD"/>
    <w:pPr>
      <w:spacing w:after="100"/>
      <w:ind w:left="880"/>
    </w:pPr>
    <w:rPr>
      <w:color w:val="000000" w:themeColor="text1"/>
    </w:rPr>
  </w:style>
  <w:style w:type="character" w:styleId="Accentuation">
    <w:name w:val="Emphasis"/>
    <w:basedOn w:val="Policepardfaut"/>
    <w:uiPriority w:val="20"/>
    <w:qFormat/>
    <w:rsid w:val="008004CD"/>
    <w:rPr>
      <w:i/>
      <w:iCs/>
    </w:rPr>
  </w:style>
  <w:style w:type="paragraph" w:styleId="NormalWeb">
    <w:name w:val="Normal (Web)"/>
    <w:aliases w:val="Normal (Web) Car"/>
    <w:basedOn w:val="Normal"/>
    <w:uiPriority w:val="99"/>
    <w:unhideWhenUsed/>
    <w:qFormat/>
    <w:rsid w:val="008004C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wrap1">
    <w:name w:val="nowrap1"/>
    <w:basedOn w:val="Policepardfaut"/>
    <w:rsid w:val="008004CD"/>
  </w:style>
  <w:style w:type="character" w:customStyle="1" w:styleId="citecrochet1">
    <w:name w:val="cite_crochet1"/>
    <w:basedOn w:val="Policepardfaut"/>
    <w:rsid w:val="008004CD"/>
    <w:rPr>
      <w:vanish/>
      <w:webHidden w:val="0"/>
      <w:specVanish w:val="0"/>
    </w:rPr>
  </w:style>
  <w:style w:type="paragraph" w:customStyle="1" w:styleId="E1">
    <w:name w:val="E1"/>
    <w:basedOn w:val="Normal"/>
    <w:link w:val="E1Zchn"/>
    <w:qFormat/>
    <w:rsid w:val="008004CD"/>
    <w:pPr>
      <w:tabs>
        <w:tab w:val="left" w:pos="284"/>
        <w:tab w:val="num" w:pos="720"/>
      </w:tabs>
      <w:suppressAutoHyphens/>
      <w:spacing w:after="120" w:line="240" w:lineRule="auto"/>
      <w:ind w:left="720" w:hanging="720"/>
    </w:pPr>
    <w:rPr>
      <w:rFonts w:eastAsia="Arial Unicode MS" w:cs="Arial"/>
      <w:snapToGrid w:val="0"/>
      <w:sz w:val="20"/>
      <w:szCs w:val="20"/>
      <w:lang w:eastAsia="de-DE"/>
    </w:rPr>
  </w:style>
  <w:style w:type="character" w:customStyle="1" w:styleId="E1Zchn">
    <w:name w:val="E1 Zchn"/>
    <w:link w:val="E1"/>
    <w:rsid w:val="008004CD"/>
    <w:rPr>
      <w:rFonts w:ascii="Arial" w:eastAsia="Arial Unicode MS" w:hAnsi="Arial" w:cs="Arial"/>
      <w:snapToGrid w:val="0"/>
      <w:sz w:val="20"/>
      <w:szCs w:val="20"/>
      <w:lang w:eastAsia="de-DE"/>
    </w:rPr>
  </w:style>
  <w:style w:type="paragraph" w:customStyle="1" w:styleId="Table">
    <w:name w:val="Table"/>
    <w:basedOn w:val="Lgende"/>
    <w:next w:val="Normal"/>
    <w:rsid w:val="008004CD"/>
    <w:pPr>
      <w:keepNext w:val="0"/>
      <w:tabs>
        <w:tab w:val="left" w:pos="1418"/>
      </w:tabs>
      <w:suppressAutoHyphens/>
      <w:ind w:left="1418" w:hanging="1418"/>
    </w:pPr>
    <w:rPr>
      <w:rFonts w:cs="Times New Roman"/>
      <w:color w:val="002060"/>
      <w:szCs w:val="24"/>
    </w:rPr>
  </w:style>
  <w:style w:type="paragraph" w:customStyle="1" w:styleId="E2">
    <w:name w:val="E2"/>
    <w:basedOn w:val="Normal"/>
    <w:link w:val="E2Car"/>
    <w:qFormat/>
    <w:rsid w:val="008004CD"/>
    <w:pPr>
      <w:tabs>
        <w:tab w:val="num" w:pos="720"/>
      </w:tabs>
      <w:suppressAutoHyphens/>
      <w:spacing w:after="120" w:line="240" w:lineRule="auto"/>
      <w:ind w:left="720" w:hanging="720"/>
    </w:pPr>
    <w:rPr>
      <w:rFonts w:eastAsia="Arial Unicode MS" w:cs="Times New Roman"/>
      <w:snapToGrid w:val="0"/>
      <w:sz w:val="20"/>
      <w:szCs w:val="20"/>
      <w:lang w:eastAsia="de-DE"/>
    </w:rPr>
  </w:style>
  <w:style w:type="character" w:customStyle="1" w:styleId="E2Car">
    <w:name w:val="E2 Car"/>
    <w:link w:val="E2"/>
    <w:rsid w:val="008004CD"/>
    <w:rPr>
      <w:rFonts w:ascii="Arial" w:eastAsia="Arial Unicode MS" w:hAnsi="Arial" w:cs="Times New Roman"/>
      <w:snapToGrid w:val="0"/>
      <w:sz w:val="20"/>
      <w:szCs w:val="20"/>
      <w:lang w:eastAsia="de-DE"/>
    </w:rPr>
  </w:style>
  <w:style w:type="paragraph" w:customStyle="1" w:styleId="liste3">
    <w:name w:val="liste 3"/>
    <w:basedOn w:val="Normal"/>
    <w:link w:val="liste3Car"/>
    <w:qFormat/>
    <w:rsid w:val="008004CD"/>
    <w:pPr>
      <w:tabs>
        <w:tab w:val="num" w:pos="720"/>
      </w:tabs>
      <w:suppressAutoHyphens/>
      <w:spacing w:after="120" w:line="240" w:lineRule="auto"/>
      <w:ind w:left="720" w:hanging="720"/>
    </w:pPr>
    <w:rPr>
      <w:rFonts w:eastAsia="Times New Roman" w:cs="Arial"/>
      <w:sz w:val="20"/>
      <w:lang w:bidi="en-US"/>
    </w:rPr>
  </w:style>
  <w:style w:type="character" w:customStyle="1" w:styleId="liste3Car">
    <w:name w:val="liste 3 Car"/>
    <w:link w:val="liste3"/>
    <w:rsid w:val="008004CD"/>
    <w:rPr>
      <w:rFonts w:ascii="Arial" w:eastAsia="Times New Roman" w:hAnsi="Arial" w:cs="Arial"/>
      <w:sz w:val="20"/>
      <w:lang w:bidi="en-US"/>
    </w:rPr>
  </w:style>
  <w:style w:type="paragraph" w:customStyle="1" w:styleId="Source">
    <w:name w:val="Source"/>
    <w:basedOn w:val="Corpsdetexte"/>
    <w:link w:val="SourceCar"/>
    <w:qFormat/>
    <w:rsid w:val="008004CD"/>
    <w:pPr>
      <w:suppressAutoHyphens/>
      <w:overflowPunct w:val="0"/>
      <w:autoSpaceDE w:val="0"/>
      <w:autoSpaceDN w:val="0"/>
      <w:adjustRightInd w:val="0"/>
      <w:spacing w:before="40" w:line="240" w:lineRule="auto"/>
      <w:textAlignment w:val="baseline"/>
    </w:pPr>
    <w:rPr>
      <w:rFonts w:eastAsia="Times New Roman" w:cs="Times New Roman"/>
      <w:smallCaps/>
      <w:color w:val="auto"/>
      <w:sz w:val="16"/>
      <w:szCs w:val="16"/>
      <w:lang w:eastAsia="fr-CA"/>
    </w:rPr>
  </w:style>
  <w:style w:type="character" w:customStyle="1" w:styleId="SourceCar">
    <w:name w:val="Source Car"/>
    <w:link w:val="Source"/>
    <w:rsid w:val="008004CD"/>
    <w:rPr>
      <w:rFonts w:ascii="Arial" w:eastAsia="Times New Roman" w:hAnsi="Arial" w:cs="Times New Roman"/>
      <w:smallCaps/>
      <w:sz w:val="16"/>
      <w:szCs w:val="16"/>
      <w:lang w:eastAsia="fr-CA"/>
    </w:rPr>
  </w:style>
  <w:style w:type="paragraph" w:styleId="Corpsdetexte">
    <w:name w:val="Body Text"/>
    <w:aliases w:val="tx,Corps de texte Car Car Car,Corps de texte Car Car Car Car Car,TEXTE"/>
    <w:basedOn w:val="Normal"/>
    <w:link w:val="CorpsdetexteCar"/>
    <w:unhideWhenUsed/>
    <w:qFormat/>
    <w:rsid w:val="008004CD"/>
    <w:pPr>
      <w:spacing w:after="120"/>
    </w:pPr>
    <w:rPr>
      <w:color w:val="000000" w:themeColor="text1"/>
    </w:rPr>
  </w:style>
  <w:style w:type="character" w:customStyle="1" w:styleId="CorpsdetexteCar">
    <w:name w:val="Corps de texte Car"/>
    <w:aliases w:val="tx Car,Corps de texte Car Car Car Car,Corps de texte Car Car Car Car Car Car,TEXTE Car"/>
    <w:basedOn w:val="Policepardfaut"/>
    <w:link w:val="Corpsdetexte"/>
    <w:rsid w:val="008004CD"/>
    <w:rPr>
      <w:rFonts w:ascii="Arial" w:hAnsi="Arial"/>
      <w:color w:val="000000" w:themeColor="text1"/>
    </w:rPr>
  </w:style>
  <w:style w:type="numbering" w:customStyle="1" w:styleId="Style1232">
    <w:name w:val="Style1232"/>
    <w:rsid w:val="008004CD"/>
    <w:pPr>
      <w:numPr>
        <w:numId w:val="1"/>
      </w:numPr>
    </w:pPr>
  </w:style>
  <w:style w:type="paragraph" w:styleId="Textedebulles">
    <w:name w:val="Balloon Text"/>
    <w:basedOn w:val="Normal"/>
    <w:link w:val="TextedebullesCar"/>
    <w:uiPriority w:val="99"/>
    <w:unhideWhenUsed/>
    <w:rsid w:val="008004CD"/>
    <w:pPr>
      <w:spacing w:line="240" w:lineRule="auto"/>
    </w:pPr>
    <w:rPr>
      <w:rFonts w:ascii="Segoe UI" w:hAnsi="Segoe UI" w:cs="Segoe UI"/>
      <w:color w:val="000000" w:themeColor="text1"/>
      <w:sz w:val="18"/>
      <w:szCs w:val="18"/>
    </w:rPr>
  </w:style>
  <w:style w:type="character" w:customStyle="1" w:styleId="TextedebullesCar">
    <w:name w:val="Texte de bulles Car"/>
    <w:basedOn w:val="Policepardfaut"/>
    <w:link w:val="Textedebulles"/>
    <w:uiPriority w:val="99"/>
    <w:rsid w:val="008004CD"/>
    <w:rPr>
      <w:rFonts w:ascii="Segoe UI" w:hAnsi="Segoe UI" w:cs="Segoe UI"/>
      <w:color w:val="000000" w:themeColor="text1"/>
      <w:sz w:val="18"/>
      <w:szCs w:val="18"/>
    </w:rPr>
  </w:style>
  <w:style w:type="table" w:styleId="Trameclaire-Accent1">
    <w:name w:val="Light Shading Accent 1"/>
    <w:basedOn w:val="TableauNormal"/>
    <w:uiPriority w:val="60"/>
    <w:rsid w:val="008004CD"/>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Retraitcorpsdetexte">
    <w:name w:val="Body Text Indent"/>
    <w:basedOn w:val="Normal"/>
    <w:link w:val="RetraitcorpsdetexteCar"/>
    <w:uiPriority w:val="99"/>
    <w:rsid w:val="007A489A"/>
    <w:pPr>
      <w:spacing w:after="120" w:line="240" w:lineRule="auto"/>
      <w:ind w:left="283"/>
    </w:pPr>
    <w:rPr>
      <w:rFonts w:eastAsia="Times New Roman" w:cs="Times New Roman"/>
      <w:sz w:val="20"/>
      <w:szCs w:val="24"/>
      <w:lang w:eastAsia="fr-FR"/>
    </w:rPr>
  </w:style>
  <w:style w:type="character" w:customStyle="1" w:styleId="RetraitcorpsdetexteCar">
    <w:name w:val="Retrait corps de texte Car"/>
    <w:basedOn w:val="Policepardfaut"/>
    <w:link w:val="Retraitcorpsdetexte"/>
    <w:uiPriority w:val="99"/>
    <w:rsid w:val="007A489A"/>
    <w:rPr>
      <w:rFonts w:ascii="Arial" w:eastAsia="Times New Roman" w:hAnsi="Arial" w:cs="Times New Roman"/>
      <w:sz w:val="20"/>
      <w:szCs w:val="24"/>
      <w:lang w:eastAsia="fr-FR"/>
    </w:rPr>
  </w:style>
  <w:style w:type="paragraph" w:styleId="z-Hautduformulaire">
    <w:name w:val="HTML Top of Form"/>
    <w:basedOn w:val="Normal"/>
    <w:next w:val="Normal"/>
    <w:link w:val="z-HautduformulaireCar"/>
    <w:hidden/>
    <w:uiPriority w:val="99"/>
    <w:semiHidden/>
    <w:unhideWhenUsed/>
    <w:rsid w:val="007A489A"/>
    <w:pPr>
      <w:pBdr>
        <w:bottom w:val="single" w:sz="6" w:space="1" w:color="auto"/>
      </w:pBdr>
      <w:spacing w:line="240" w:lineRule="auto"/>
      <w:jc w:val="center"/>
    </w:pPr>
    <w:rPr>
      <w:rFonts w:eastAsia="Times New Roman" w:cs="Arial"/>
      <w:vanish/>
      <w:sz w:val="16"/>
      <w:szCs w:val="16"/>
      <w:lang w:eastAsia="fr-FR"/>
    </w:rPr>
  </w:style>
  <w:style w:type="character" w:customStyle="1" w:styleId="z-HautduformulaireCar">
    <w:name w:val="z-Haut du formulaire Car"/>
    <w:basedOn w:val="Policepardfaut"/>
    <w:link w:val="z-Hautduformulaire"/>
    <w:uiPriority w:val="99"/>
    <w:semiHidden/>
    <w:rsid w:val="007A489A"/>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unhideWhenUsed/>
    <w:rsid w:val="007A489A"/>
    <w:pPr>
      <w:pBdr>
        <w:top w:val="single" w:sz="6" w:space="1" w:color="auto"/>
      </w:pBdr>
      <w:spacing w:line="240" w:lineRule="auto"/>
      <w:jc w:val="center"/>
    </w:pPr>
    <w:rPr>
      <w:rFonts w:eastAsia="Times New Roman" w:cs="Arial"/>
      <w:vanish/>
      <w:sz w:val="16"/>
      <w:szCs w:val="16"/>
      <w:lang w:eastAsia="fr-FR"/>
    </w:rPr>
  </w:style>
  <w:style w:type="character" w:customStyle="1" w:styleId="z-BasduformulaireCar">
    <w:name w:val="z-Bas du formulaire Car"/>
    <w:basedOn w:val="Policepardfaut"/>
    <w:link w:val="z-Basduformulaire"/>
    <w:uiPriority w:val="99"/>
    <w:rsid w:val="007A489A"/>
    <w:rPr>
      <w:rFonts w:ascii="Arial" w:eastAsia="Times New Roman" w:hAnsi="Arial" w:cs="Arial"/>
      <w:vanish/>
      <w:sz w:val="16"/>
      <w:szCs w:val="16"/>
      <w:lang w:eastAsia="fr-FR"/>
    </w:rPr>
  </w:style>
  <w:style w:type="character" w:styleId="lev">
    <w:name w:val="Strong"/>
    <w:basedOn w:val="Policepardfaut"/>
    <w:uiPriority w:val="22"/>
    <w:qFormat/>
    <w:rsid w:val="007A489A"/>
    <w:rPr>
      <w:b/>
      <w:bCs/>
    </w:rPr>
  </w:style>
  <w:style w:type="character" w:customStyle="1" w:styleId="style271">
    <w:name w:val="style271"/>
    <w:basedOn w:val="Policepardfaut"/>
    <w:rsid w:val="007A489A"/>
    <w:rPr>
      <w:rFonts w:ascii="Arial" w:hAnsi="Arial" w:cs="Arial" w:hint="default"/>
      <w:b/>
      <w:bCs/>
      <w:color w:val="000099"/>
    </w:rPr>
  </w:style>
  <w:style w:type="paragraph" w:styleId="Corpsdetexte2">
    <w:name w:val="Body Text 2"/>
    <w:basedOn w:val="Normal"/>
    <w:link w:val="Corpsdetexte2Car"/>
    <w:unhideWhenUsed/>
    <w:rsid w:val="007A489A"/>
    <w:pPr>
      <w:spacing w:after="120" w:line="480" w:lineRule="auto"/>
    </w:pPr>
  </w:style>
  <w:style w:type="character" w:customStyle="1" w:styleId="Corpsdetexte2Car">
    <w:name w:val="Corps de texte 2 Car"/>
    <w:basedOn w:val="Policepardfaut"/>
    <w:link w:val="Corpsdetexte2"/>
    <w:rsid w:val="007A489A"/>
    <w:rPr>
      <w:rFonts w:ascii="Arial" w:hAnsi="Arial"/>
    </w:rPr>
  </w:style>
  <w:style w:type="paragraph" w:styleId="Corpsdetexte3">
    <w:name w:val="Body Text 3"/>
    <w:basedOn w:val="Normal"/>
    <w:link w:val="Corpsdetexte3Car"/>
    <w:uiPriority w:val="99"/>
    <w:unhideWhenUsed/>
    <w:rsid w:val="007A489A"/>
    <w:pPr>
      <w:spacing w:after="120" w:line="240" w:lineRule="auto"/>
    </w:pPr>
    <w:rPr>
      <w:sz w:val="16"/>
      <w:szCs w:val="16"/>
    </w:rPr>
  </w:style>
  <w:style w:type="character" w:customStyle="1" w:styleId="Corpsdetexte3Car">
    <w:name w:val="Corps de texte 3 Car"/>
    <w:basedOn w:val="Policepardfaut"/>
    <w:link w:val="Corpsdetexte3"/>
    <w:uiPriority w:val="99"/>
    <w:rsid w:val="007A489A"/>
    <w:rPr>
      <w:rFonts w:ascii="Arial" w:hAnsi="Arial"/>
      <w:sz w:val="16"/>
      <w:szCs w:val="16"/>
    </w:rPr>
  </w:style>
  <w:style w:type="paragraph" w:customStyle="1" w:styleId="soustitrememoir">
    <w:name w:val="soustitrememoir"/>
    <w:basedOn w:val="Normal"/>
    <w:rsid w:val="007A489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20">
    <w:name w:val="p20"/>
    <w:basedOn w:val="Normal"/>
    <w:rsid w:val="007A489A"/>
    <w:pPr>
      <w:tabs>
        <w:tab w:val="left" w:pos="720"/>
      </w:tabs>
      <w:spacing w:line="260" w:lineRule="atLeast"/>
    </w:pPr>
    <w:rPr>
      <w:rFonts w:ascii="Times New Roman" w:eastAsia="Times New Roman" w:hAnsi="Times New Roman" w:cs="Times New Roman"/>
      <w:sz w:val="24"/>
      <w:szCs w:val="24"/>
    </w:rPr>
  </w:style>
  <w:style w:type="paragraph" w:customStyle="1" w:styleId="Style3">
    <w:name w:val="Style3"/>
    <w:basedOn w:val="Corpsdetexte"/>
    <w:rsid w:val="007A489A"/>
    <w:pPr>
      <w:spacing w:before="0" w:after="0" w:line="240" w:lineRule="auto"/>
    </w:pPr>
    <w:rPr>
      <w:rFonts w:ascii="Times New Roman" w:eastAsia="Times New Roman" w:hAnsi="Times New Roman" w:cs="Times New Roman"/>
      <w:i/>
      <w:iCs/>
      <w:color w:val="auto"/>
      <w:sz w:val="24"/>
      <w:szCs w:val="24"/>
      <w:lang w:eastAsia="fr-FR"/>
    </w:rPr>
  </w:style>
  <w:style w:type="paragraph" w:styleId="Retraitcorpsdetexte3">
    <w:name w:val="Body Text Indent 3"/>
    <w:basedOn w:val="Normal"/>
    <w:link w:val="Retraitcorpsdetexte3Car"/>
    <w:uiPriority w:val="99"/>
    <w:rsid w:val="007A489A"/>
    <w:pPr>
      <w:spacing w:after="120" w:line="240" w:lineRule="auto"/>
      <w:ind w:left="283"/>
    </w:pPr>
    <w:rPr>
      <w:rFonts w:ascii="Times New Roman" w:eastAsia="Times New Roman" w:hAnsi="Times New Roman" w:cs="Times New Roman"/>
      <w:sz w:val="16"/>
      <w:szCs w:val="16"/>
      <w:lang w:eastAsia="fr-FR"/>
    </w:rPr>
  </w:style>
  <w:style w:type="character" w:customStyle="1" w:styleId="Retraitcorpsdetexte3Car">
    <w:name w:val="Retrait corps de texte 3 Car"/>
    <w:basedOn w:val="Policepardfaut"/>
    <w:link w:val="Retraitcorpsdetexte3"/>
    <w:uiPriority w:val="99"/>
    <w:rsid w:val="007A489A"/>
    <w:rPr>
      <w:rFonts w:ascii="Times New Roman" w:eastAsia="Times New Roman" w:hAnsi="Times New Roman" w:cs="Times New Roman"/>
      <w:sz w:val="16"/>
      <w:szCs w:val="16"/>
      <w:lang w:eastAsia="fr-FR"/>
    </w:rPr>
  </w:style>
  <w:style w:type="paragraph" w:customStyle="1" w:styleId="legendememoir">
    <w:name w:val="legendememoir"/>
    <w:basedOn w:val="Normal"/>
    <w:rsid w:val="007A489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M6">
    <w:name w:val="toc 6"/>
    <w:basedOn w:val="Normal"/>
    <w:next w:val="Normal"/>
    <w:autoRedefine/>
    <w:uiPriority w:val="39"/>
    <w:unhideWhenUsed/>
    <w:rsid w:val="007A489A"/>
    <w:pPr>
      <w:spacing w:line="240" w:lineRule="auto"/>
      <w:ind w:left="1100"/>
    </w:pPr>
    <w:rPr>
      <w:sz w:val="18"/>
      <w:szCs w:val="18"/>
    </w:rPr>
  </w:style>
  <w:style w:type="paragraph" w:styleId="TM7">
    <w:name w:val="toc 7"/>
    <w:basedOn w:val="Normal"/>
    <w:next w:val="Normal"/>
    <w:autoRedefine/>
    <w:uiPriority w:val="39"/>
    <w:unhideWhenUsed/>
    <w:rsid w:val="007A489A"/>
    <w:pPr>
      <w:spacing w:line="240" w:lineRule="auto"/>
      <w:ind w:left="1320"/>
    </w:pPr>
    <w:rPr>
      <w:sz w:val="18"/>
      <w:szCs w:val="18"/>
    </w:rPr>
  </w:style>
  <w:style w:type="paragraph" w:styleId="TM8">
    <w:name w:val="toc 8"/>
    <w:basedOn w:val="Normal"/>
    <w:next w:val="Normal"/>
    <w:autoRedefine/>
    <w:uiPriority w:val="39"/>
    <w:unhideWhenUsed/>
    <w:rsid w:val="007A489A"/>
    <w:pPr>
      <w:spacing w:line="240" w:lineRule="auto"/>
      <w:ind w:left="1540"/>
    </w:pPr>
    <w:rPr>
      <w:sz w:val="18"/>
      <w:szCs w:val="18"/>
    </w:rPr>
  </w:style>
  <w:style w:type="paragraph" w:styleId="TM9">
    <w:name w:val="toc 9"/>
    <w:basedOn w:val="Normal"/>
    <w:next w:val="Normal"/>
    <w:autoRedefine/>
    <w:uiPriority w:val="39"/>
    <w:unhideWhenUsed/>
    <w:rsid w:val="007A489A"/>
    <w:pPr>
      <w:spacing w:line="240" w:lineRule="auto"/>
      <w:ind w:left="1760"/>
    </w:pPr>
    <w:rPr>
      <w:sz w:val="18"/>
      <w:szCs w:val="18"/>
    </w:rPr>
  </w:style>
  <w:style w:type="paragraph" w:styleId="Tabledesillustrations">
    <w:name w:val="table of figures"/>
    <w:basedOn w:val="Normal"/>
    <w:next w:val="Normal"/>
    <w:uiPriority w:val="99"/>
    <w:unhideWhenUsed/>
    <w:qFormat/>
    <w:rsid w:val="007A489A"/>
    <w:pPr>
      <w:spacing w:line="240" w:lineRule="auto"/>
    </w:pPr>
  </w:style>
  <w:style w:type="paragraph" w:customStyle="1" w:styleId="Titre21">
    <w:name w:val="Titre 21"/>
    <w:basedOn w:val="Normal"/>
    <w:next w:val="Normal"/>
    <w:uiPriority w:val="99"/>
    <w:rsid w:val="007A489A"/>
    <w:pPr>
      <w:autoSpaceDE w:val="0"/>
      <w:autoSpaceDN w:val="0"/>
      <w:adjustRightInd w:val="0"/>
      <w:spacing w:line="240" w:lineRule="auto"/>
    </w:pPr>
    <w:rPr>
      <w:rFonts w:ascii="Garamond" w:hAnsi="Garamond"/>
      <w:sz w:val="24"/>
      <w:szCs w:val="24"/>
    </w:rPr>
  </w:style>
  <w:style w:type="paragraph" w:customStyle="1" w:styleId="Pagedegarde-Titre">
    <w:name w:val="Page de garde - Titre"/>
    <w:basedOn w:val="Normal"/>
    <w:qFormat/>
    <w:rsid w:val="007A489A"/>
    <w:pPr>
      <w:spacing w:before="3500" w:after="520" w:line="560" w:lineRule="exact"/>
    </w:pPr>
    <w:rPr>
      <w:rFonts w:ascii="Times New Roman" w:eastAsia="Calibri" w:hAnsi="Times New Roman" w:cs="Arial"/>
      <w:color w:val="0076CC"/>
      <w:sz w:val="52"/>
      <w:szCs w:val="20"/>
      <w:lang w:val="fr-CA"/>
    </w:rPr>
  </w:style>
  <w:style w:type="character" w:customStyle="1" w:styleId="st1">
    <w:name w:val="st1"/>
    <w:basedOn w:val="Policepardfaut"/>
    <w:rsid w:val="007A489A"/>
  </w:style>
  <w:style w:type="paragraph" w:customStyle="1" w:styleId="yiv9989222msoplaintext">
    <w:name w:val="yiv9989222msoplaintext"/>
    <w:basedOn w:val="Normal"/>
    <w:rsid w:val="007A489A"/>
    <w:pPr>
      <w:spacing w:before="100" w:beforeAutospacing="1" w:after="100" w:afterAutospacing="1" w:line="240" w:lineRule="auto"/>
    </w:pPr>
    <w:rPr>
      <w:rFonts w:ascii="Times New Roman" w:eastAsia="Times New Roman" w:hAnsi="Times New Roman" w:cs="Times New Roman"/>
      <w:sz w:val="20"/>
      <w:szCs w:val="24"/>
      <w:lang w:eastAsia="fr-FR"/>
    </w:rPr>
  </w:style>
  <w:style w:type="paragraph" w:customStyle="1" w:styleId="Corpsdetexte31">
    <w:name w:val="Corps de texte 31"/>
    <w:basedOn w:val="Normal"/>
    <w:rsid w:val="007A489A"/>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character" w:customStyle="1" w:styleId="inlinetitle">
    <w:name w:val="inlinetitle"/>
    <w:basedOn w:val="Policepardfaut"/>
    <w:rsid w:val="007A489A"/>
    <w:rPr>
      <w:rFonts w:ascii="MS Reference Sans Serif" w:hAnsi="MS Reference Sans Serif" w:hint="default"/>
      <w:b/>
      <w:bCs/>
      <w:sz w:val="31"/>
      <w:szCs w:val="31"/>
    </w:rPr>
  </w:style>
  <w:style w:type="paragraph" w:customStyle="1" w:styleId="Paragraphedeliste1">
    <w:name w:val="Paragraphe de liste1"/>
    <w:basedOn w:val="Normal"/>
    <w:rsid w:val="007A489A"/>
    <w:pPr>
      <w:spacing w:line="240" w:lineRule="auto"/>
      <w:ind w:left="720"/>
      <w:contextualSpacing/>
    </w:pPr>
    <w:rPr>
      <w:rFonts w:ascii="Times New Roman" w:eastAsia="Calibri" w:hAnsi="Times New Roman" w:cs="Times New Roman"/>
      <w:sz w:val="20"/>
      <w:szCs w:val="24"/>
      <w:lang w:eastAsia="fr-FR"/>
    </w:rPr>
  </w:style>
  <w:style w:type="paragraph" w:customStyle="1" w:styleId="T3">
    <w:name w:val="T3"/>
    <w:basedOn w:val="Normal"/>
    <w:qFormat/>
    <w:rsid w:val="007A489A"/>
    <w:pPr>
      <w:spacing w:line="360" w:lineRule="auto"/>
    </w:pPr>
    <w:rPr>
      <w:rFonts w:ascii="Times New Roman" w:eastAsia="Times New Roman" w:hAnsi="Times New Roman" w:cs="Times New Roman"/>
      <w:b/>
      <w:sz w:val="26"/>
      <w:szCs w:val="26"/>
      <w:lang w:eastAsia="fr-FR"/>
    </w:rPr>
  </w:style>
  <w:style w:type="paragraph" w:customStyle="1" w:styleId="BGP-Textecourant">
    <w:name w:val="BGP - Texte courant"/>
    <w:link w:val="BGP-TextecourantCar2"/>
    <w:rsid w:val="007A489A"/>
    <w:pPr>
      <w:spacing w:before="120" w:after="0" w:line="240" w:lineRule="auto"/>
      <w:jc w:val="both"/>
    </w:pPr>
    <w:rPr>
      <w:rFonts w:ascii="Tahoma" w:eastAsia="Times New Roman" w:hAnsi="Tahoma" w:cs="Tahoma"/>
      <w:color w:val="000000"/>
      <w:sz w:val="24"/>
      <w:szCs w:val="20"/>
      <w:lang w:eastAsia="fr-FR"/>
    </w:rPr>
  </w:style>
  <w:style w:type="character" w:customStyle="1" w:styleId="BGP-TextecourantCar2">
    <w:name w:val="BGP - Texte courant Car2"/>
    <w:basedOn w:val="Policepardfaut"/>
    <w:link w:val="BGP-Textecourant"/>
    <w:rsid w:val="007A489A"/>
    <w:rPr>
      <w:rFonts w:ascii="Tahoma" w:eastAsia="Times New Roman" w:hAnsi="Tahoma" w:cs="Tahoma"/>
      <w:color w:val="000000"/>
      <w:sz w:val="24"/>
      <w:szCs w:val="20"/>
      <w:lang w:eastAsia="fr-FR"/>
    </w:rPr>
  </w:style>
  <w:style w:type="paragraph" w:customStyle="1" w:styleId="BGP-Titre1">
    <w:name w:val="BGP - Titre 1"/>
    <w:next w:val="BGP-Textecourant"/>
    <w:rsid w:val="007A489A"/>
    <w:pPr>
      <w:tabs>
        <w:tab w:val="num" w:pos="432"/>
      </w:tabs>
      <w:spacing w:before="600" w:after="200" w:line="240" w:lineRule="auto"/>
      <w:ind w:left="432" w:hanging="432"/>
      <w:jc w:val="both"/>
      <w:outlineLvl w:val="0"/>
    </w:pPr>
    <w:rPr>
      <w:rFonts w:ascii="Tahoma" w:eastAsia="Times New Roman" w:hAnsi="Tahoma" w:cs="Times New Roman"/>
      <w:b/>
      <w:color w:val="000000"/>
      <w:sz w:val="28"/>
      <w:szCs w:val="20"/>
      <w:lang w:eastAsia="fr-FR"/>
    </w:rPr>
  </w:style>
  <w:style w:type="paragraph" w:customStyle="1" w:styleId="BGP-Titre11">
    <w:name w:val="BGP - Titre 1.1"/>
    <w:next w:val="BGP-Textecourant"/>
    <w:rsid w:val="007A489A"/>
    <w:pPr>
      <w:tabs>
        <w:tab w:val="num" w:pos="576"/>
      </w:tabs>
      <w:spacing w:before="400" w:after="200" w:line="240" w:lineRule="auto"/>
      <w:ind w:left="576" w:hanging="576"/>
      <w:jc w:val="both"/>
    </w:pPr>
    <w:rPr>
      <w:rFonts w:ascii="Tahoma" w:eastAsia="Times New Roman" w:hAnsi="Tahoma" w:cs="Tahoma"/>
      <w:b/>
      <w:bCs/>
      <w:color w:val="000000"/>
      <w:sz w:val="24"/>
      <w:szCs w:val="24"/>
      <w:lang w:eastAsia="fr-FR"/>
    </w:rPr>
  </w:style>
  <w:style w:type="paragraph" w:customStyle="1" w:styleId="BGP-Titre111">
    <w:name w:val="BGP - Titre 1.11"/>
    <w:next w:val="BGP-Textecourant"/>
    <w:rsid w:val="007A489A"/>
    <w:pPr>
      <w:tabs>
        <w:tab w:val="num" w:pos="720"/>
      </w:tabs>
      <w:spacing w:before="400" w:after="200" w:line="240" w:lineRule="auto"/>
      <w:ind w:left="720" w:hanging="720"/>
      <w:jc w:val="both"/>
    </w:pPr>
    <w:rPr>
      <w:rFonts w:ascii="Tahoma" w:eastAsia="Times New Roman" w:hAnsi="Tahoma" w:cs="Tahoma"/>
      <w:b/>
      <w:bCs/>
      <w:color w:val="000000"/>
      <w:lang w:eastAsia="fr-FR"/>
    </w:rPr>
  </w:style>
  <w:style w:type="paragraph" w:customStyle="1" w:styleId="BGP-Titre1111">
    <w:name w:val="BGP - Titre 1.111"/>
    <w:next w:val="BGP-Textecourant"/>
    <w:rsid w:val="007A489A"/>
    <w:pPr>
      <w:tabs>
        <w:tab w:val="num" w:pos="864"/>
        <w:tab w:val="left" w:pos="900"/>
      </w:tabs>
      <w:spacing w:before="400" w:after="100" w:line="240" w:lineRule="auto"/>
      <w:ind w:left="864" w:hanging="864"/>
      <w:jc w:val="both"/>
    </w:pPr>
    <w:rPr>
      <w:rFonts w:ascii="Tahoma" w:eastAsia="Times New Roman" w:hAnsi="Tahoma" w:cs="Tahoma"/>
      <w:b/>
      <w:bCs/>
      <w:color w:val="000000"/>
      <w:sz w:val="20"/>
      <w:szCs w:val="20"/>
      <w:lang w:eastAsia="fr-FR"/>
    </w:rPr>
  </w:style>
  <w:style w:type="paragraph" w:styleId="Retraitcorpsdetexte2">
    <w:name w:val="Body Text Indent 2"/>
    <w:basedOn w:val="Normal"/>
    <w:link w:val="Retraitcorpsdetexte2Car"/>
    <w:rsid w:val="007A489A"/>
    <w:pPr>
      <w:spacing w:line="360" w:lineRule="auto"/>
      <w:ind w:firstLine="708"/>
    </w:pPr>
    <w:rPr>
      <w:rFonts w:ascii="Times New Roman" w:eastAsia="Times New Roman" w:hAnsi="Times New Roman" w:cs="Times New Roman"/>
      <w:sz w:val="20"/>
      <w:szCs w:val="24"/>
      <w:lang w:eastAsia="fr-FR"/>
    </w:rPr>
  </w:style>
  <w:style w:type="character" w:customStyle="1" w:styleId="Retraitcorpsdetexte2Car">
    <w:name w:val="Retrait corps de texte 2 Car"/>
    <w:basedOn w:val="Policepardfaut"/>
    <w:link w:val="Retraitcorpsdetexte2"/>
    <w:rsid w:val="007A489A"/>
    <w:rPr>
      <w:rFonts w:ascii="Times New Roman" w:eastAsia="Times New Roman" w:hAnsi="Times New Roman" w:cs="Times New Roman"/>
      <w:sz w:val="20"/>
      <w:szCs w:val="24"/>
      <w:lang w:eastAsia="fr-FR"/>
    </w:rPr>
  </w:style>
  <w:style w:type="character" w:styleId="Numrodepage">
    <w:name w:val="page number"/>
    <w:basedOn w:val="Policepardfaut"/>
    <w:rsid w:val="007A489A"/>
  </w:style>
  <w:style w:type="character" w:styleId="Marquedecommentaire">
    <w:name w:val="annotation reference"/>
    <w:basedOn w:val="Policepardfaut"/>
    <w:uiPriority w:val="99"/>
    <w:qFormat/>
    <w:rsid w:val="007A489A"/>
    <w:rPr>
      <w:sz w:val="16"/>
      <w:szCs w:val="16"/>
    </w:rPr>
  </w:style>
  <w:style w:type="paragraph" w:styleId="Commentaire">
    <w:name w:val="annotation text"/>
    <w:aliases w:val=" Car1"/>
    <w:basedOn w:val="Normal"/>
    <w:link w:val="CommentaireCar"/>
    <w:uiPriority w:val="99"/>
    <w:rsid w:val="007A489A"/>
    <w:pPr>
      <w:spacing w:line="240" w:lineRule="auto"/>
    </w:pPr>
    <w:rPr>
      <w:rFonts w:ascii="Times New Roman" w:eastAsia="Times New Roman" w:hAnsi="Times New Roman" w:cs="Times New Roman"/>
      <w:sz w:val="20"/>
      <w:szCs w:val="20"/>
      <w:lang w:eastAsia="fr-FR"/>
    </w:rPr>
  </w:style>
  <w:style w:type="character" w:customStyle="1" w:styleId="CommentaireCar">
    <w:name w:val="Commentaire Car"/>
    <w:aliases w:val=" Car1 Car"/>
    <w:basedOn w:val="Policepardfaut"/>
    <w:link w:val="Commentaire"/>
    <w:uiPriority w:val="99"/>
    <w:qFormat/>
    <w:rsid w:val="007A489A"/>
    <w:rPr>
      <w:rFonts w:ascii="Times New Roman" w:eastAsia="Times New Roman" w:hAnsi="Times New Roman" w:cs="Times New Roman"/>
      <w:sz w:val="20"/>
      <w:szCs w:val="20"/>
      <w:lang w:eastAsia="fr-FR"/>
    </w:rPr>
  </w:style>
  <w:style w:type="paragraph" w:customStyle="1" w:styleId="p29">
    <w:name w:val="p29"/>
    <w:basedOn w:val="Normal"/>
    <w:rsid w:val="007A489A"/>
    <w:pPr>
      <w:tabs>
        <w:tab w:val="left" w:pos="720"/>
      </w:tabs>
      <w:spacing w:line="480" w:lineRule="atLeast"/>
    </w:pPr>
    <w:rPr>
      <w:rFonts w:ascii="Times New Roman" w:eastAsia="Times New Roman" w:hAnsi="Times New Roman" w:cs="Times New Roman"/>
      <w:snapToGrid w:val="0"/>
      <w:sz w:val="20"/>
      <w:szCs w:val="20"/>
      <w:lang w:eastAsia="fr-FR"/>
    </w:rPr>
  </w:style>
  <w:style w:type="paragraph" w:customStyle="1" w:styleId="xl31">
    <w:name w:val="xl31"/>
    <w:basedOn w:val="Normal"/>
    <w:rsid w:val="007A489A"/>
    <w:pPr>
      <w:spacing w:before="100" w:beforeAutospacing="1" w:after="100" w:afterAutospacing="1" w:line="240" w:lineRule="auto"/>
      <w:jc w:val="center"/>
      <w:textAlignment w:val="center"/>
    </w:pPr>
    <w:rPr>
      <w:rFonts w:eastAsia="Times New Roman" w:cs="Arial"/>
      <w:b/>
      <w:bCs/>
      <w:sz w:val="18"/>
      <w:szCs w:val="18"/>
      <w:lang w:eastAsia="fr-FR"/>
    </w:rPr>
  </w:style>
  <w:style w:type="paragraph" w:customStyle="1" w:styleId="xl32">
    <w:name w:val="xl32"/>
    <w:basedOn w:val="Normal"/>
    <w:rsid w:val="007A489A"/>
    <w:pPr>
      <w:spacing w:before="100" w:beforeAutospacing="1" w:after="100" w:afterAutospacing="1" w:line="240" w:lineRule="auto"/>
    </w:pPr>
    <w:rPr>
      <w:rFonts w:eastAsia="Times New Roman" w:cs="Arial"/>
      <w:sz w:val="18"/>
      <w:szCs w:val="18"/>
      <w:lang w:eastAsia="fr-FR"/>
    </w:rPr>
  </w:style>
  <w:style w:type="paragraph" w:customStyle="1" w:styleId="spip">
    <w:name w:val="spip"/>
    <w:basedOn w:val="Normal"/>
    <w:rsid w:val="007A489A"/>
    <w:pPr>
      <w:spacing w:before="100" w:beforeAutospacing="1" w:after="100" w:afterAutospacing="1" w:line="240" w:lineRule="auto"/>
    </w:pPr>
    <w:rPr>
      <w:rFonts w:ascii="Times New Roman" w:eastAsia="Times New Roman" w:hAnsi="Times New Roman" w:cs="Times New Roman"/>
      <w:sz w:val="20"/>
      <w:szCs w:val="24"/>
      <w:lang w:eastAsia="fr-FR"/>
    </w:rPr>
  </w:style>
  <w:style w:type="paragraph" w:styleId="Objetducommentaire">
    <w:name w:val="annotation subject"/>
    <w:basedOn w:val="Commentaire"/>
    <w:next w:val="Commentaire"/>
    <w:link w:val="ObjetducommentaireCar"/>
    <w:uiPriority w:val="99"/>
    <w:rsid w:val="007A489A"/>
    <w:rPr>
      <w:b/>
      <w:bCs/>
    </w:rPr>
  </w:style>
  <w:style w:type="character" w:customStyle="1" w:styleId="ObjetducommentaireCar">
    <w:name w:val="Objet du commentaire Car"/>
    <w:basedOn w:val="CommentaireCar"/>
    <w:link w:val="Objetducommentaire"/>
    <w:uiPriority w:val="99"/>
    <w:rsid w:val="007A489A"/>
    <w:rPr>
      <w:rFonts w:ascii="Times New Roman" w:eastAsia="Times New Roman" w:hAnsi="Times New Roman" w:cs="Times New Roman"/>
      <w:b/>
      <w:bCs/>
      <w:sz w:val="20"/>
      <w:szCs w:val="20"/>
      <w:lang w:eastAsia="fr-FR"/>
    </w:rPr>
  </w:style>
  <w:style w:type="paragraph" w:customStyle="1" w:styleId="Sub-ClauseText">
    <w:name w:val="Sub-Clause Text"/>
    <w:basedOn w:val="Normal"/>
    <w:next w:val="Normal"/>
    <w:rsid w:val="007A489A"/>
    <w:pPr>
      <w:widowControl w:val="0"/>
      <w:autoSpaceDE w:val="0"/>
      <w:autoSpaceDN w:val="0"/>
      <w:adjustRightInd w:val="0"/>
      <w:spacing w:after="120" w:line="240" w:lineRule="auto"/>
    </w:pPr>
    <w:rPr>
      <w:rFonts w:ascii="Times New Roman" w:eastAsia="Times New Roman" w:hAnsi="Times New Roman" w:cs="Times New Roman"/>
      <w:sz w:val="20"/>
      <w:szCs w:val="24"/>
      <w:lang w:val="en-US"/>
    </w:rPr>
  </w:style>
  <w:style w:type="paragraph" w:customStyle="1" w:styleId="Corpsdetexte32">
    <w:name w:val="Corps de texte 32"/>
    <w:basedOn w:val="Normal"/>
    <w:rsid w:val="007A489A"/>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paragraph" w:customStyle="1" w:styleId="5">
    <w:name w:val="5"/>
    <w:basedOn w:val="Normal"/>
    <w:rsid w:val="007A489A"/>
    <w:pPr>
      <w:spacing w:line="240" w:lineRule="auto"/>
    </w:pPr>
    <w:rPr>
      <w:rFonts w:eastAsia="Times New Roman" w:cs="Arial"/>
      <w:b/>
      <w:bCs/>
      <w:sz w:val="20"/>
      <w:szCs w:val="24"/>
      <w:lang w:eastAsia="fr-FR"/>
    </w:rPr>
  </w:style>
  <w:style w:type="paragraph" w:customStyle="1" w:styleId="Corpsdetexte33">
    <w:name w:val="Corps de texte 33"/>
    <w:basedOn w:val="Normal"/>
    <w:rsid w:val="007A489A"/>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paragraph" w:customStyle="1" w:styleId="Corpsdetexte34">
    <w:name w:val="Corps de texte 34"/>
    <w:basedOn w:val="Normal"/>
    <w:rsid w:val="007A489A"/>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paragraph" w:customStyle="1" w:styleId="Corpsdetexte35">
    <w:name w:val="Corps de texte 35"/>
    <w:basedOn w:val="Normal"/>
    <w:rsid w:val="007A489A"/>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character" w:customStyle="1" w:styleId="CarCar7">
    <w:name w:val="Car Car7"/>
    <w:basedOn w:val="Policepardfaut"/>
    <w:rsid w:val="007A489A"/>
  </w:style>
  <w:style w:type="paragraph" w:customStyle="1" w:styleId="Style1">
    <w:name w:val="Style1"/>
    <w:basedOn w:val="Normal"/>
    <w:rsid w:val="007A489A"/>
    <w:pPr>
      <w:tabs>
        <w:tab w:val="num" w:pos="720"/>
      </w:tabs>
      <w:spacing w:line="240" w:lineRule="auto"/>
      <w:ind w:left="720" w:hanging="720"/>
    </w:pPr>
    <w:rPr>
      <w:rFonts w:ascii="Times New Roman" w:eastAsia="Times New Roman" w:hAnsi="Times New Roman" w:cs="Times New Roman"/>
      <w:i/>
      <w:sz w:val="20"/>
      <w:szCs w:val="20"/>
      <w:u w:val="single"/>
      <w:lang w:eastAsia="fr-FR"/>
    </w:rPr>
  </w:style>
  <w:style w:type="paragraph" w:customStyle="1" w:styleId="ANNEXE">
    <w:name w:val="ANNEXE"/>
    <w:basedOn w:val="Normal"/>
    <w:autoRedefine/>
    <w:rsid w:val="007A489A"/>
    <w:pPr>
      <w:spacing w:line="240" w:lineRule="auto"/>
    </w:pPr>
    <w:rPr>
      <w:rFonts w:eastAsia="Times New Roman" w:cs="Times New Roman"/>
      <w:b/>
      <w:u w:val="single"/>
      <w:lang w:val="fr-CA" w:eastAsia="fr-FR"/>
    </w:rPr>
  </w:style>
  <w:style w:type="character" w:customStyle="1" w:styleId="ft6">
    <w:name w:val="ft6"/>
    <w:basedOn w:val="Policepardfaut"/>
    <w:rsid w:val="007A489A"/>
  </w:style>
  <w:style w:type="paragraph" w:customStyle="1" w:styleId="xl77">
    <w:name w:val="xl77"/>
    <w:basedOn w:val="Normal"/>
    <w:rsid w:val="007A489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4"/>
      <w:lang w:eastAsia="fr-FR"/>
    </w:rPr>
  </w:style>
  <w:style w:type="paragraph" w:customStyle="1" w:styleId="Tableau0">
    <w:name w:val="Tableau"/>
    <w:basedOn w:val="Normal"/>
    <w:qFormat/>
    <w:rsid w:val="007A489A"/>
    <w:pPr>
      <w:spacing w:line="240" w:lineRule="auto"/>
    </w:pPr>
    <w:rPr>
      <w:rFonts w:ascii="Times New Roman" w:eastAsia="Times New Roman" w:hAnsi="Times New Roman" w:cs="Times New Roman"/>
      <w:lang w:val="fr-CA" w:eastAsia="fr-FR"/>
    </w:rPr>
  </w:style>
  <w:style w:type="paragraph" w:customStyle="1" w:styleId="Style2">
    <w:name w:val="Style2"/>
    <w:basedOn w:val="Normal"/>
    <w:rsid w:val="007A489A"/>
    <w:pPr>
      <w:spacing w:line="240" w:lineRule="auto"/>
    </w:pPr>
    <w:rPr>
      <w:rFonts w:ascii="Times New Roman" w:eastAsia="Times New Roman" w:hAnsi="Times New Roman" w:cs="Times New Roman"/>
      <w:sz w:val="20"/>
      <w:szCs w:val="20"/>
      <w:lang w:eastAsia="fr-FR"/>
    </w:rPr>
  </w:style>
  <w:style w:type="character" w:customStyle="1" w:styleId="CarCar18">
    <w:name w:val="Car Car18"/>
    <w:basedOn w:val="Policepardfaut"/>
    <w:rsid w:val="007A489A"/>
    <w:rPr>
      <w:rFonts w:ascii="Arial" w:hAnsi="Arial"/>
      <w:b/>
      <w:i/>
      <w:sz w:val="32"/>
    </w:rPr>
  </w:style>
  <w:style w:type="paragraph" w:styleId="Listepuces2">
    <w:name w:val="List Bullet 2"/>
    <w:basedOn w:val="Normal"/>
    <w:autoRedefine/>
    <w:rsid w:val="007A489A"/>
    <w:pPr>
      <w:spacing w:line="240" w:lineRule="auto"/>
      <w:ind w:left="1068" w:hanging="360"/>
    </w:pPr>
    <w:rPr>
      <w:rFonts w:ascii="Times New Roman" w:eastAsia="Times New Roman" w:hAnsi="Times New Roman" w:cs="Times New Roman"/>
      <w:color w:val="333333"/>
      <w:sz w:val="20"/>
      <w:szCs w:val="20"/>
      <w:lang w:eastAsia="fr-FR"/>
    </w:rPr>
  </w:style>
  <w:style w:type="paragraph" w:styleId="Listepuces">
    <w:name w:val="List Bullet"/>
    <w:basedOn w:val="Normal"/>
    <w:autoRedefine/>
    <w:rsid w:val="007A489A"/>
    <w:pPr>
      <w:tabs>
        <w:tab w:val="num" w:pos="1021"/>
      </w:tabs>
      <w:spacing w:line="360" w:lineRule="auto"/>
      <w:ind w:left="1021" w:hanging="397"/>
    </w:pPr>
    <w:rPr>
      <w:rFonts w:ascii="Times New Roman" w:eastAsia="Times New Roman" w:hAnsi="Times New Roman" w:cs="Times New Roman"/>
      <w:sz w:val="20"/>
      <w:szCs w:val="24"/>
      <w:lang w:eastAsia="fr-FR"/>
    </w:rPr>
  </w:style>
  <w:style w:type="paragraph" w:styleId="Listecontinue2">
    <w:name w:val="List Continue 2"/>
    <w:basedOn w:val="Normal"/>
    <w:rsid w:val="007A489A"/>
    <w:pPr>
      <w:spacing w:after="120" w:line="240" w:lineRule="auto"/>
      <w:ind w:left="566"/>
    </w:pPr>
    <w:rPr>
      <w:rFonts w:ascii="Times New Roman" w:eastAsia="Times New Roman" w:hAnsi="Times New Roman" w:cs="Times New Roman"/>
      <w:sz w:val="20"/>
      <w:szCs w:val="24"/>
      <w:lang w:eastAsia="fr-FR"/>
    </w:rPr>
  </w:style>
  <w:style w:type="paragraph" w:customStyle="1" w:styleId="CM74">
    <w:name w:val="CM74"/>
    <w:basedOn w:val="Default"/>
    <w:next w:val="Default"/>
    <w:uiPriority w:val="99"/>
    <w:rsid w:val="007A489A"/>
    <w:pPr>
      <w:spacing w:after="120"/>
    </w:pPr>
    <w:rPr>
      <w:rFonts w:ascii="T T 7 B 1 O 00" w:eastAsia="Times New Roman" w:hAnsi="T T 7 B 1 O 00" w:cs="Times New Roman"/>
      <w:color w:val="auto"/>
    </w:rPr>
  </w:style>
  <w:style w:type="character" w:customStyle="1" w:styleId="w13">
    <w:name w:val="w13"/>
    <w:basedOn w:val="Policepardfaut"/>
    <w:rsid w:val="007A489A"/>
    <w:rPr>
      <w:bdr w:val="none" w:sz="0" w:space="0" w:color="auto" w:frame="1"/>
    </w:rPr>
  </w:style>
  <w:style w:type="character" w:customStyle="1" w:styleId="nw1">
    <w:name w:val="nw1"/>
    <w:basedOn w:val="Policepardfaut"/>
    <w:rsid w:val="007A489A"/>
  </w:style>
  <w:style w:type="paragraph" w:customStyle="1" w:styleId="pj1">
    <w:name w:val="pj1"/>
    <w:basedOn w:val="Normal"/>
    <w:rsid w:val="007A489A"/>
    <w:pPr>
      <w:spacing w:line="240" w:lineRule="auto"/>
    </w:pPr>
    <w:rPr>
      <w:rFonts w:ascii="Times New Roman" w:eastAsia="Times New Roman" w:hAnsi="Times New Roman" w:cs="Times New Roman"/>
      <w:sz w:val="20"/>
      <w:szCs w:val="24"/>
      <w:lang w:eastAsia="fr-FR"/>
    </w:rPr>
  </w:style>
  <w:style w:type="character" w:customStyle="1" w:styleId="StyleAccentuationNonItaliqueSoulignement">
    <w:name w:val="Style Accentuation + Non Italique Soulignement"/>
    <w:basedOn w:val="Accentuation"/>
    <w:rsid w:val="007A489A"/>
    <w:rPr>
      <w:rFonts w:cs="Times New Roman"/>
      <w:i/>
      <w:iCs/>
      <w:u w:val="single"/>
    </w:rPr>
  </w:style>
  <w:style w:type="paragraph" w:customStyle="1" w:styleId="Corpsdetexte21">
    <w:name w:val="Corps de texte 21"/>
    <w:basedOn w:val="Normal"/>
    <w:rsid w:val="007A489A"/>
    <w:pPr>
      <w:spacing w:line="240" w:lineRule="auto"/>
    </w:pPr>
    <w:rPr>
      <w:rFonts w:ascii="Times New Roman" w:eastAsia="Times New Roman" w:hAnsi="Times New Roman" w:cs="Times New Roman"/>
      <w:b/>
      <w:szCs w:val="20"/>
      <w:lang w:eastAsia="de-DE"/>
    </w:rPr>
  </w:style>
  <w:style w:type="paragraph" w:customStyle="1" w:styleId="TxBr5p1">
    <w:name w:val="TxBr_5p1"/>
    <w:basedOn w:val="Normal"/>
    <w:rsid w:val="007A489A"/>
    <w:pPr>
      <w:tabs>
        <w:tab w:val="left" w:pos="204"/>
      </w:tabs>
      <w:spacing w:line="283" w:lineRule="atLeast"/>
    </w:pPr>
    <w:rPr>
      <w:rFonts w:ascii="Times New Roman" w:eastAsia="Times New Roman" w:hAnsi="Times New Roman" w:cs="Times New Roman"/>
      <w:snapToGrid w:val="0"/>
      <w:sz w:val="20"/>
      <w:szCs w:val="20"/>
      <w:lang w:eastAsia="fr-FR"/>
    </w:rPr>
  </w:style>
  <w:style w:type="character" w:customStyle="1" w:styleId="TitreTableauZchnZchn">
    <w:name w:val="Titre Tableau Zchn Zchn"/>
    <w:basedOn w:val="Policepardfaut"/>
    <w:link w:val="TitreTableau"/>
    <w:locked/>
    <w:rsid w:val="007A489A"/>
    <w:rPr>
      <w:rFonts w:cs="Arial"/>
      <w:b/>
      <w:bCs/>
      <w:i/>
      <w:lang w:eastAsia="de-DE"/>
    </w:rPr>
  </w:style>
  <w:style w:type="paragraph" w:customStyle="1" w:styleId="TitreTableau">
    <w:name w:val="Titre Tableau"/>
    <w:basedOn w:val="Lgende"/>
    <w:next w:val="Normal"/>
    <w:link w:val="TitreTableauZchnZchn"/>
    <w:rsid w:val="007A489A"/>
    <w:pPr>
      <w:keepNext w:val="0"/>
      <w:tabs>
        <w:tab w:val="left" w:pos="1134"/>
      </w:tabs>
      <w:spacing w:before="0" w:after="0"/>
      <w:ind w:left="1134" w:hanging="1134"/>
      <w:jc w:val="both"/>
    </w:pPr>
    <w:rPr>
      <w:rFonts w:asciiTheme="minorHAnsi" w:eastAsiaTheme="minorHAnsi" w:hAnsiTheme="minorHAnsi"/>
      <w:bCs/>
      <w:i/>
      <w:sz w:val="22"/>
      <w:szCs w:val="22"/>
      <w:lang w:eastAsia="de-DE"/>
    </w:rPr>
  </w:style>
  <w:style w:type="paragraph" w:styleId="Explorateurdedocuments">
    <w:name w:val="Document Map"/>
    <w:basedOn w:val="Normal"/>
    <w:link w:val="ExplorateurdedocumentsCar"/>
    <w:uiPriority w:val="99"/>
    <w:rsid w:val="007A489A"/>
    <w:pPr>
      <w:spacing w:line="240" w:lineRule="auto"/>
    </w:pPr>
    <w:rPr>
      <w:rFonts w:ascii="Tahoma" w:eastAsia="Times New Roman" w:hAnsi="Tahoma" w:cs="Tahoma"/>
      <w:sz w:val="16"/>
      <w:szCs w:val="16"/>
      <w:lang w:eastAsia="fr-FR"/>
    </w:rPr>
  </w:style>
  <w:style w:type="character" w:customStyle="1" w:styleId="ExplorateurdedocumentsCar">
    <w:name w:val="Explorateur de documents Car"/>
    <w:basedOn w:val="Policepardfaut"/>
    <w:link w:val="Explorateurdedocuments"/>
    <w:uiPriority w:val="99"/>
    <w:rsid w:val="007A489A"/>
    <w:rPr>
      <w:rFonts w:ascii="Tahoma" w:eastAsia="Times New Roman" w:hAnsi="Tahoma" w:cs="Tahoma"/>
      <w:sz w:val="16"/>
      <w:szCs w:val="16"/>
      <w:lang w:eastAsia="fr-FR"/>
    </w:rPr>
  </w:style>
  <w:style w:type="paragraph" w:customStyle="1" w:styleId="roch">
    <w:name w:val="roch"/>
    <w:basedOn w:val="Normal"/>
    <w:rsid w:val="007A489A"/>
    <w:pPr>
      <w:spacing w:line="360" w:lineRule="atLeast"/>
    </w:pPr>
    <w:rPr>
      <w:rFonts w:ascii="Times" w:eastAsia="Times New Roman" w:hAnsi="Times" w:cs="Times New Roman"/>
      <w:vanish/>
      <w:sz w:val="24"/>
      <w:szCs w:val="20"/>
      <w:lang w:eastAsia="fr-FR"/>
    </w:rPr>
  </w:style>
  <w:style w:type="paragraph" w:customStyle="1" w:styleId="Titre16">
    <w:name w:val="Titre 16"/>
    <w:rsid w:val="007A489A"/>
    <w:pPr>
      <w:spacing w:before="240" w:after="120" w:line="240" w:lineRule="auto"/>
      <w:ind w:left="567"/>
    </w:pPr>
    <w:rPr>
      <w:rFonts w:ascii="Arial" w:eastAsia="Times New Roman" w:hAnsi="Arial" w:cs="Arial"/>
      <w:b/>
      <w:bCs/>
      <w:sz w:val="24"/>
      <w:szCs w:val="23"/>
      <w:lang w:eastAsia="fr-FR"/>
    </w:rPr>
  </w:style>
  <w:style w:type="numbering" w:customStyle="1" w:styleId="Aucuneliste11">
    <w:name w:val="Aucune liste11"/>
    <w:next w:val="Aucuneliste"/>
    <w:uiPriority w:val="99"/>
    <w:semiHidden/>
    <w:unhideWhenUsed/>
    <w:rsid w:val="007A489A"/>
  </w:style>
  <w:style w:type="table" w:customStyle="1" w:styleId="Grilledetableauclaire1">
    <w:name w:val="Grille de tableau claire1"/>
    <w:basedOn w:val="TableauNormal"/>
    <w:next w:val="Grilledetableauclaire2"/>
    <w:uiPriority w:val="40"/>
    <w:rsid w:val="007A489A"/>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lledetableauclaire2">
    <w:name w:val="Grille de tableau claire2"/>
    <w:basedOn w:val="TableauNormal"/>
    <w:uiPriority w:val="40"/>
    <w:rsid w:val="007A489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lledutableau23">
    <w:name w:val="Grille du tableau23"/>
    <w:basedOn w:val="TableauNormal"/>
    <w:next w:val="Grilledutableau"/>
    <w:uiPriority w:val="39"/>
    <w:rsid w:val="007A489A"/>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
    <w:name w:val="Aucune liste2"/>
    <w:next w:val="Aucuneliste"/>
    <w:uiPriority w:val="99"/>
    <w:semiHidden/>
    <w:unhideWhenUsed/>
    <w:rsid w:val="009E79B0"/>
  </w:style>
  <w:style w:type="numbering" w:customStyle="1" w:styleId="Style12321">
    <w:name w:val="Style12321"/>
    <w:rsid w:val="009E79B0"/>
  </w:style>
  <w:style w:type="table" w:customStyle="1" w:styleId="Grilledutableau18">
    <w:name w:val="Grille du tableau18"/>
    <w:basedOn w:val="TableauNormal"/>
    <w:next w:val="Grilledutableau"/>
    <w:uiPriority w:val="59"/>
    <w:rsid w:val="009E79B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1">
    <w:name w:val="T1"/>
    <w:basedOn w:val="Titre1"/>
    <w:qFormat/>
    <w:rsid w:val="009E79B0"/>
    <w:pPr>
      <w:widowControl w:val="0"/>
      <w:pBdr>
        <w:bottom w:val="single" w:sz="12" w:space="1" w:color="C2002F"/>
      </w:pBdr>
      <w:tabs>
        <w:tab w:val="num" w:pos="720"/>
      </w:tabs>
      <w:spacing w:before="60" w:after="60" w:line="259" w:lineRule="auto"/>
      <w:ind w:left="501" w:hanging="720"/>
    </w:pPr>
    <w:rPr>
      <w:rFonts w:ascii="Avenir LT Std 35 Light" w:eastAsia="Times New Roman" w:hAnsi="Avenir LT Std 35 Light" w:cs="Times New Roman"/>
      <w:bCs/>
      <w:color w:val="C2002F"/>
      <w:szCs w:val="36"/>
    </w:rPr>
  </w:style>
  <w:style w:type="paragraph" w:styleId="En-ttedetabledesmatires">
    <w:name w:val="TOC Heading"/>
    <w:basedOn w:val="Titre1"/>
    <w:next w:val="Normal"/>
    <w:uiPriority w:val="39"/>
    <w:unhideWhenUsed/>
    <w:qFormat/>
    <w:rsid w:val="009E79B0"/>
    <w:pPr>
      <w:widowControl w:val="0"/>
      <w:spacing w:before="480"/>
      <w:outlineLvl w:val="9"/>
    </w:pPr>
    <w:rPr>
      <w:rFonts w:asciiTheme="majorHAnsi" w:hAnsiTheme="majorHAnsi"/>
      <w:bCs/>
      <w:caps w:val="0"/>
      <w:color w:val="2E74B5" w:themeColor="accent1" w:themeShade="BF"/>
      <w:szCs w:val="28"/>
    </w:rPr>
  </w:style>
  <w:style w:type="paragraph" w:customStyle="1" w:styleId="FrontPage3">
    <w:name w:val="FrontPage3"/>
    <w:basedOn w:val="Normal"/>
    <w:next w:val="Normalcentr"/>
    <w:rsid w:val="009E79B0"/>
    <w:pPr>
      <w:widowControl w:val="0"/>
      <w:suppressAutoHyphens/>
      <w:spacing w:before="160" w:line="320" w:lineRule="exact"/>
    </w:pPr>
    <w:rPr>
      <w:rFonts w:ascii="TrueHelveticaLight" w:eastAsia="Times New Roman" w:hAnsi="TrueHelveticaLight" w:cs="Times New Roman"/>
      <w:sz w:val="20"/>
      <w:szCs w:val="20"/>
      <w:lang w:val="en-GB" w:eastAsia="da-DK"/>
    </w:rPr>
  </w:style>
  <w:style w:type="paragraph" w:styleId="Normalcentr">
    <w:name w:val="Block Text"/>
    <w:basedOn w:val="Normal"/>
    <w:uiPriority w:val="99"/>
    <w:semiHidden/>
    <w:unhideWhenUsed/>
    <w:rsid w:val="009E79B0"/>
    <w:pPr>
      <w:widowControl w:val="0"/>
      <w:pBdr>
        <w:top w:val="single" w:sz="2" w:space="10" w:color="5B9BD5" w:themeColor="accent1"/>
        <w:left w:val="single" w:sz="2" w:space="10" w:color="5B9BD5" w:themeColor="accent1"/>
        <w:bottom w:val="single" w:sz="2" w:space="10" w:color="5B9BD5" w:themeColor="accent1"/>
        <w:right w:val="single" w:sz="2" w:space="10" w:color="5B9BD5" w:themeColor="accent1"/>
      </w:pBdr>
      <w:spacing w:line="240" w:lineRule="auto"/>
      <w:ind w:left="1152" w:right="1152"/>
    </w:pPr>
    <w:rPr>
      <w:rFonts w:eastAsiaTheme="minorEastAsia"/>
      <w:i/>
      <w:iCs/>
      <w:color w:val="5B9BD5" w:themeColor="accent1"/>
    </w:rPr>
  </w:style>
  <w:style w:type="character" w:customStyle="1" w:styleId="mw-headline">
    <w:name w:val="mw-headline"/>
    <w:basedOn w:val="Policepardfaut"/>
    <w:rsid w:val="009E79B0"/>
  </w:style>
  <w:style w:type="character" w:customStyle="1" w:styleId="mw-editsection">
    <w:name w:val="mw-editsection"/>
    <w:basedOn w:val="Policepardfaut"/>
    <w:rsid w:val="009E79B0"/>
  </w:style>
  <w:style w:type="character" w:customStyle="1" w:styleId="mw-editsection-bracket">
    <w:name w:val="mw-editsection-bracket"/>
    <w:basedOn w:val="Policepardfaut"/>
    <w:rsid w:val="009E79B0"/>
  </w:style>
  <w:style w:type="character" w:customStyle="1" w:styleId="mw-editsection-divider">
    <w:name w:val="mw-editsection-divider"/>
    <w:basedOn w:val="Policepardfaut"/>
    <w:rsid w:val="009E79B0"/>
  </w:style>
  <w:style w:type="character" w:customStyle="1" w:styleId="apple-converted-space">
    <w:name w:val="apple-converted-space"/>
    <w:basedOn w:val="Policepardfaut"/>
    <w:rsid w:val="009E79B0"/>
  </w:style>
  <w:style w:type="character" w:styleId="Emphaseple">
    <w:name w:val="Subtle Emphasis"/>
    <w:basedOn w:val="Policepardfaut"/>
    <w:uiPriority w:val="19"/>
    <w:rsid w:val="009E79B0"/>
    <w:rPr>
      <w:i/>
      <w:iCs/>
      <w:color w:val="404040" w:themeColor="text1" w:themeTint="BF"/>
    </w:rPr>
  </w:style>
  <w:style w:type="paragraph" w:customStyle="1" w:styleId="BodyText21">
    <w:name w:val="Body Text 21"/>
    <w:basedOn w:val="Normal"/>
    <w:rsid w:val="009E79B0"/>
    <w:pPr>
      <w:widowControl w:val="0"/>
      <w:spacing w:line="240" w:lineRule="auto"/>
    </w:pPr>
    <w:rPr>
      <w:rFonts w:eastAsia="Times New Roman" w:cs="Times New Roman"/>
      <w:szCs w:val="20"/>
      <w:lang w:eastAsia="fr-FR"/>
    </w:rPr>
  </w:style>
  <w:style w:type="paragraph" w:customStyle="1" w:styleId="Titre20">
    <w:name w:val="Titre2"/>
    <w:basedOn w:val="Titre2"/>
    <w:uiPriority w:val="99"/>
    <w:qFormat/>
    <w:rsid w:val="00872AC0"/>
    <w:pPr>
      <w:spacing w:before="240" w:after="120"/>
    </w:pPr>
    <w:rPr>
      <w:rFonts w:ascii="Arial Gras" w:eastAsiaTheme="majorEastAsia" w:hAnsi="Arial Gras" w:cs="Arial"/>
      <w:caps w:val="0"/>
      <w:smallCaps/>
      <w:color w:val="auto"/>
      <w:szCs w:val="32"/>
    </w:rPr>
  </w:style>
  <w:style w:type="paragraph" w:customStyle="1" w:styleId="Titre40">
    <w:name w:val="Titre4"/>
    <w:basedOn w:val="Normal"/>
    <w:qFormat/>
    <w:rsid w:val="00B96695"/>
    <w:pPr>
      <w:keepNext/>
      <w:keepLines/>
      <w:widowControl w:val="0"/>
      <w:spacing w:before="240" w:after="120" w:line="240" w:lineRule="auto"/>
      <w:outlineLvl w:val="3"/>
    </w:pPr>
    <w:rPr>
      <w:rFonts w:eastAsiaTheme="majorEastAsia" w:cstheme="majorBidi"/>
      <w:b/>
      <w:iCs/>
    </w:rPr>
  </w:style>
  <w:style w:type="paragraph" w:customStyle="1" w:styleId="Corpstexte">
    <w:name w:val="Corps texte"/>
    <w:basedOn w:val="Normal"/>
    <w:qFormat/>
    <w:rsid w:val="009E79B0"/>
    <w:pPr>
      <w:widowControl w:val="0"/>
      <w:spacing w:line="252" w:lineRule="auto"/>
    </w:pPr>
    <w:rPr>
      <w:rFonts w:cs="Arial"/>
    </w:rPr>
  </w:style>
  <w:style w:type="paragraph" w:customStyle="1" w:styleId="Illustration">
    <w:name w:val="Illustration"/>
    <w:basedOn w:val="Normal"/>
    <w:qFormat/>
    <w:rsid w:val="009E79B0"/>
    <w:pPr>
      <w:widowControl w:val="0"/>
      <w:spacing w:line="240" w:lineRule="auto"/>
      <w:jc w:val="center"/>
    </w:pPr>
    <w:rPr>
      <w:b/>
      <w:i/>
      <w:sz w:val="18"/>
      <w:szCs w:val="20"/>
      <w:u w:val="single"/>
    </w:rPr>
  </w:style>
  <w:style w:type="paragraph" w:styleId="Index1">
    <w:name w:val="index 1"/>
    <w:basedOn w:val="Normal"/>
    <w:next w:val="Normal"/>
    <w:autoRedefine/>
    <w:uiPriority w:val="99"/>
    <w:semiHidden/>
    <w:unhideWhenUsed/>
    <w:rsid w:val="009E79B0"/>
    <w:pPr>
      <w:widowControl w:val="0"/>
      <w:spacing w:line="240" w:lineRule="auto"/>
      <w:ind w:left="220" w:hanging="220"/>
    </w:pPr>
  </w:style>
  <w:style w:type="paragraph" w:styleId="TitreTR">
    <w:name w:val="toa heading"/>
    <w:basedOn w:val="Normal"/>
    <w:next w:val="Normal"/>
    <w:uiPriority w:val="99"/>
    <w:semiHidden/>
    <w:unhideWhenUsed/>
    <w:rsid w:val="009E79B0"/>
    <w:pPr>
      <w:widowControl w:val="0"/>
      <w:spacing w:line="240" w:lineRule="auto"/>
    </w:pPr>
    <w:rPr>
      <w:rFonts w:asciiTheme="majorHAnsi" w:eastAsiaTheme="majorEastAsia" w:hAnsiTheme="majorHAnsi" w:cstheme="majorBidi"/>
      <w:b/>
      <w:bCs/>
      <w:sz w:val="24"/>
      <w:szCs w:val="24"/>
    </w:rPr>
  </w:style>
  <w:style w:type="paragraph" w:customStyle="1" w:styleId="INDEXFigure">
    <w:name w:val="INDEX Figure"/>
    <w:basedOn w:val="Illustration"/>
    <w:qFormat/>
    <w:rsid w:val="009E79B0"/>
  </w:style>
  <w:style w:type="table" w:customStyle="1" w:styleId="Tableausimple21">
    <w:name w:val="Tableau simple 21"/>
    <w:basedOn w:val="TableauNormal"/>
    <w:uiPriority w:val="42"/>
    <w:rsid w:val="009E79B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Liste21">
    <w:name w:val="Tableau Liste 21"/>
    <w:basedOn w:val="TableauNormal"/>
    <w:uiPriority w:val="47"/>
    <w:rsid w:val="009E79B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l90">
    <w:name w:val="xl90"/>
    <w:basedOn w:val="Normal"/>
    <w:rsid w:val="009E79B0"/>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116">
    <w:name w:val="xl116"/>
    <w:basedOn w:val="Normal"/>
    <w:rsid w:val="009E79B0"/>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7">
    <w:name w:val="xl117"/>
    <w:basedOn w:val="Normal"/>
    <w:rsid w:val="009E79B0"/>
    <w:pPr>
      <w:widowControl w:val="0"/>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23">
    <w:name w:val="xl123"/>
    <w:basedOn w:val="Normal"/>
    <w:rsid w:val="009E79B0"/>
    <w:pPr>
      <w:widowControl w:val="0"/>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fr-FR"/>
    </w:rPr>
  </w:style>
  <w:style w:type="paragraph" w:customStyle="1" w:styleId="xl125">
    <w:name w:val="xl125"/>
    <w:basedOn w:val="Normal"/>
    <w:rsid w:val="009E79B0"/>
    <w:pPr>
      <w:widowControl w:val="0"/>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fr-FR"/>
    </w:rPr>
  </w:style>
  <w:style w:type="paragraph" w:customStyle="1" w:styleId="xl126">
    <w:name w:val="xl126"/>
    <w:basedOn w:val="Normal"/>
    <w:rsid w:val="009E79B0"/>
    <w:pPr>
      <w:widowControl w:val="0"/>
      <w:pBdr>
        <w:top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28">
    <w:name w:val="xl128"/>
    <w:basedOn w:val="Normal"/>
    <w:rsid w:val="009E79B0"/>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29">
    <w:name w:val="xl129"/>
    <w:basedOn w:val="Normal"/>
    <w:rsid w:val="009E79B0"/>
    <w:pPr>
      <w:widowControl w:val="0"/>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32">
    <w:name w:val="xl132"/>
    <w:basedOn w:val="Normal"/>
    <w:rsid w:val="009E79B0"/>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character" w:styleId="Rfrenceintense">
    <w:name w:val="Intense Reference"/>
    <w:uiPriority w:val="32"/>
    <w:qFormat/>
    <w:rsid w:val="009E79B0"/>
    <w:rPr>
      <w:color w:val="0070C0"/>
    </w:rPr>
  </w:style>
  <w:style w:type="table" w:customStyle="1" w:styleId="Tableausimple11">
    <w:name w:val="Tableau simple 11"/>
    <w:basedOn w:val="TableauNormal"/>
    <w:uiPriority w:val="41"/>
    <w:rsid w:val="009E79B0"/>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Liste211">
    <w:name w:val="Tableau Liste 211"/>
    <w:basedOn w:val="TableauNormal"/>
    <w:next w:val="TableauListe21"/>
    <w:uiPriority w:val="47"/>
    <w:rsid w:val="009E79B0"/>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xl66">
    <w:name w:val="xl66"/>
    <w:basedOn w:val="Normal"/>
    <w:rsid w:val="009E79B0"/>
    <w:pPr>
      <w:widowControl w:val="0"/>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67">
    <w:name w:val="xl67"/>
    <w:basedOn w:val="Normal"/>
    <w:rsid w:val="009E79B0"/>
    <w:pPr>
      <w:widowControl w:val="0"/>
      <w:spacing w:before="100" w:beforeAutospacing="1" w:after="100" w:afterAutospacing="1" w:line="240" w:lineRule="auto"/>
    </w:pPr>
    <w:rPr>
      <w:rFonts w:ascii="Times New Roman" w:eastAsia="Times New Roman" w:hAnsi="Times New Roman" w:cs="Times New Roman"/>
      <w:b/>
      <w:bCs/>
      <w:color w:val="C00000"/>
      <w:sz w:val="20"/>
      <w:szCs w:val="20"/>
      <w:lang w:eastAsia="fr-FR"/>
    </w:rPr>
  </w:style>
  <w:style w:type="paragraph" w:customStyle="1" w:styleId="xl68">
    <w:name w:val="xl68"/>
    <w:basedOn w:val="Normal"/>
    <w:rsid w:val="009E79B0"/>
    <w:pPr>
      <w:widowControl w:val="0"/>
      <w:spacing w:before="100" w:beforeAutospacing="1" w:after="100" w:afterAutospacing="1" w:line="240" w:lineRule="auto"/>
    </w:pPr>
    <w:rPr>
      <w:rFonts w:ascii="Times New Roman" w:eastAsia="Times New Roman" w:hAnsi="Times New Roman" w:cs="Times New Roman"/>
      <w:b/>
      <w:bCs/>
      <w:sz w:val="14"/>
      <w:szCs w:val="14"/>
      <w:u w:val="single"/>
      <w:lang w:eastAsia="fr-FR"/>
    </w:rPr>
  </w:style>
  <w:style w:type="paragraph" w:customStyle="1" w:styleId="xl69">
    <w:name w:val="xl69"/>
    <w:basedOn w:val="Normal"/>
    <w:rsid w:val="009E79B0"/>
    <w:pPr>
      <w:widowControl w:val="0"/>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70">
    <w:name w:val="xl70"/>
    <w:basedOn w:val="Normal"/>
    <w:rsid w:val="009E79B0"/>
    <w:pPr>
      <w:widowControl w:val="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1">
    <w:name w:val="xl71"/>
    <w:basedOn w:val="Normal"/>
    <w:rsid w:val="009E79B0"/>
    <w:pPr>
      <w:widowControl w:val="0"/>
      <w:pBdr>
        <w:top w:val="single" w:sz="8" w:space="0" w:color="auto"/>
        <w:left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2">
    <w:name w:val="xl72"/>
    <w:basedOn w:val="Normal"/>
    <w:rsid w:val="009E79B0"/>
    <w:pPr>
      <w:widowControl w:val="0"/>
      <w:pBdr>
        <w:top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3">
    <w:name w:val="xl73"/>
    <w:basedOn w:val="Normal"/>
    <w:rsid w:val="009E79B0"/>
    <w:pPr>
      <w:widowControl w:val="0"/>
      <w:pBdr>
        <w:top w:val="single" w:sz="8" w:space="0" w:color="auto"/>
        <w:bottom w:val="single" w:sz="8" w:space="0" w:color="auto"/>
        <w:right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4">
    <w:name w:val="xl74"/>
    <w:basedOn w:val="Normal"/>
    <w:rsid w:val="009E79B0"/>
    <w:pPr>
      <w:widowControl w:val="0"/>
      <w:pBdr>
        <w:top w:val="single" w:sz="8" w:space="0" w:color="auto"/>
        <w:left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b/>
      <w:bCs/>
      <w:color w:val="FFFFFF"/>
      <w:sz w:val="18"/>
      <w:szCs w:val="18"/>
      <w:lang w:eastAsia="fr-FR"/>
    </w:rPr>
  </w:style>
  <w:style w:type="paragraph" w:customStyle="1" w:styleId="xl75">
    <w:name w:val="xl75"/>
    <w:basedOn w:val="Normal"/>
    <w:rsid w:val="009E79B0"/>
    <w:pPr>
      <w:widowControl w:val="0"/>
      <w:pBdr>
        <w:top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20"/>
      <w:szCs w:val="20"/>
      <w:lang w:eastAsia="fr-FR"/>
    </w:rPr>
  </w:style>
  <w:style w:type="paragraph" w:customStyle="1" w:styleId="xl76">
    <w:name w:val="xl76"/>
    <w:basedOn w:val="Normal"/>
    <w:rsid w:val="009E79B0"/>
    <w:pPr>
      <w:widowControl w:val="0"/>
      <w:pBdr>
        <w:left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b/>
      <w:bCs/>
      <w:color w:val="FFFFFF"/>
      <w:sz w:val="18"/>
      <w:szCs w:val="18"/>
      <w:lang w:eastAsia="fr-FR"/>
    </w:rPr>
  </w:style>
  <w:style w:type="paragraph" w:customStyle="1" w:styleId="xl78">
    <w:name w:val="xl78"/>
    <w:basedOn w:val="Normal"/>
    <w:rsid w:val="009E79B0"/>
    <w:pPr>
      <w:widowControl w:val="0"/>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79">
    <w:name w:val="xl79"/>
    <w:basedOn w:val="Normal"/>
    <w:rsid w:val="009E79B0"/>
    <w:pPr>
      <w:widowControl w:val="0"/>
      <w:pBdr>
        <w:top w:val="single" w:sz="8" w:space="0" w:color="auto"/>
        <w:left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0">
    <w:name w:val="xl80"/>
    <w:basedOn w:val="Normal"/>
    <w:rsid w:val="009E79B0"/>
    <w:pPr>
      <w:widowControl w:val="0"/>
      <w:pBdr>
        <w:top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1">
    <w:name w:val="xl81"/>
    <w:basedOn w:val="Normal"/>
    <w:rsid w:val="009E79B0"/>
    <w:pPr>
      <w:widowControl w:val="0"/>
      <w:pBdr>
        <w:top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82">
    <w:name w:val="xl82"/>
    <w:basedOn w:val="Normal"/>
    <w:rsid w:val="009E79B0"/>
    <w:pPr>
      <w:widowControl w:val="0"/>
      <w:pBdr>
        <w:top w:val="single" w:sz="8" w:space="0" w:color="auto"/>
      </w:pBdr>
      <w:shd w:val="clear" w:color="000000" w:fill="FFCC99"/>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83">
    <w:name w:val="xl83"/>
    <w:basedOn w:val="Normal"/>
    <w:rsid w:val="009E79B0"/>
    <w:pPr>
      <w:widowControl w:val="0"/>
      <w:pBdr>
        <w:left w:val="single" w:sz="8" w:space="0" w:color="auto"/>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4">
    <w:name w:val="xl84"/>
    <w:basedOn w:val="Normal"/>
    <w:rsid w:val="009E79B0"/>
    <w:pPr>
      <w:widowControl w:val="0"/>
      <w:pBdr>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5">
    <w:name w:val="xl85"/>
    <w:basedOn w:val="Normal"/>
    <w:rsid w:val="009E79B0"/>
    <w:pPr>
      <w:widowControl w:val="0"/>
      <w:pBdr>
        <w:bottom w:val="single" w:sz="8" w:space="0" w:color="auto"/>
      </w:pBdr>
      <w:shd w:val="clear" w:color="000000" w:fill="FFCC99"/>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86">
    <w:name w:val="xl86"/>
    <w:basedOn w:val="Normal"/>
    <w:rsid w:val="009E79B0"/>
    <w:pPr>
      <w:widowControl w:val="0"/>
      <w:pBdr>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87">
    <w:name w:val="xl87"/>
    <w:basedOn w:val="Normal"/>
    <w:rsid w:val="009E79B0"/>
    <w:pPr>
      <w:widowControl w:val="0"/>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88">
    <w:name w:val="xl88"/>
    <w:basedOn w:val="Normal"/>
    <w:rsid w:val="009E79B0"/>
    <w:pPr>
      <w:widowControl w:val="0"/>
      <w:shd w:val="clear" w:color="000000" w:fill="F8CBAD"/>
      <w:spacing w:before="100" w:beforeAutospacing="1" w:after="100" w:afterAutospacing="1" w:line="240" w:lineRule="auto"/>
    </w:pPr>
    <w:rPr>
      <w:rFonts w:ascii="Times New Roman" w:eastAsia="Times New Roman" w:hAnsi="Times New Roman" w:cs="Times New Roman"/>
      <w:b/>
      <w:bCs/>
      <w:sz w:val="18"/>
      <w:szCs w:val="18"/>
      <w:u w:val="single"/>
      <w:lang w:eastAsia="fr-FR"/>
    </w:rPr>
  </w:style>
  <w:style w:type="paragraph" w:customStyle="1" w:styleId="xl89">
    <w:name w:val="xl89"/>
    <w:basedOn w:val="Normal"/>
    <w:rsid w:val="009E79B0"/>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91">
    <w:name w:val="xl91"/>
    <w:basedOn w:val="Normal"/>
    <w:rsid w:val="009E79B0"/>
    <w:pPr>
      <w:widowControl w:val="0"/>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92">
    <w:name w:val="xl92"/>
    <w:basedOn w:val="Normal"/>
    <w:rsid w:val="009E79B0"/>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3">
    <w:name w:val="xl93"/>
    <w:basedOn w:val="Normal"/>
    <w:rsid w:val="009E79B0"/>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4">
    <w:name w:val="xl94"/>
    <w:basedOn w:val="Normal"/>
    <w:rsid w:val="009E79B0"/>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95">
    <w:name w:val="xl95"/>
    <w:basedOn w:val="Normal"/>
    <w:rsid w:val="009E79B0"/>
    <w:pPr>
      <w:widowControl w:val="0"/>
      <w:pBdr>
        <w:top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96">
    <w:name w:val="xl96"/>
    <w:basedOn w:val="Normal"/>
    <w:rsid w:val="009E79B0"/>
    <w:pPr>
      <w:widowControl w:val="0"/>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97">
    <w:name w:val="xl97"/>
    <w:basedOn w:val="Normal"/>
    <w:rsid w:val="009E79B0"/>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8">
    <w:name w:val="xl98"/>
    <w:basedOn w:val="Normal"/>
    <w:rsid w:val="009E79B0"/>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9">
    <w:name w:val="xl99"/>
    <w:basedOn w:val="Normal"/>
    <w:rsid w:val="009E79B0"/>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00">
    <w:name w:val="xl100"/>
    <w:basedOn w:val="Normal"/>
    <w:rsid w:val="009E79B0"/>
    <w:pPr>
      <w:widowControl w:val="0"/>
      <w:pBdr>
        <w:bottom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01">
    <w:name w:val="xl101"/>
    <w:basedOn w:val="Normal"/>
    <w:rsid w:val="009E79B0"/>
    <w:pPr>
      <w:widowControl w:val="0"/>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02">
    <w:name w:val="xl102"/>
    <w:basedOn w:val="Normal"/>
    <w:rsid w:val="009E79B0"/>
    <w:pPr>
      <w:widowControl w:val="0"/>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03">
    <w:name w:val="xl103"/>
    <w:basedOn w:val="Normal"/>
    <w:rsid w:val="009E79B0"/>
    <w:pPr>
      <w:widowControl w:val="0"/>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04">
    <w:name w:val="xl104"/>
    <w:basedOn w:val="Normal"/>
    <w:rsid w:val="009E79B0"/>
    <w:pPr>
      <w:widowControl w:val="0"/>
      <w:spacing w:before="100" w:beforeAutospacing="1" w:after="100" w:afterAutospacing="1" w:line="240" w:lineRule="auto"/>
    </w:pPr>
    <w:rPr>
      <w:rFonts w:ascii="Times New Roman" w:eastAsia="Times New Roman" w:hAnsi="Times New Roman" w:cs="Times New Roman"/>
      <w:color w:val="00B050"/>
      <w:sz w:val="16"/>
      <w:szCs w:val="16"/>
      <w:lang w:eastAsia="fr-FR"/>
    </w:rPr>
  </w:style>
  <w:style w:type="paragraph" w:customStyle="1" w:styleId="xl105">
    <w:name w:val="xl105"/>
    <w:basedOn w:val="Normal"/>
    <w:rsid w:val="009E79B0"/>
    <w:pPr>
      <w:widowControl w:val="0"/>
      <w:spacing w:before="100" w:beforeAutospacing="1" w:after="100" w:afterAutospacing="1" w:line="240" w:lineRule="auto"/>
      <w:jc w:val="center"/>
      <w:textAlignment w:val="center"/>
    </w:pPr>
    <w:rPr>
      <w:rFonts w:ascii="Times New Roman" w:eastAsia="Times New Roman" w:hAnsi="Times New Roman" w:cs="Times New Roman"/>
      <w:sz w:val="16"/>
      <w:szCs w:val="16"/>
      <w:lang w:eastAsia="fr-FR"/>
    </w:rPr>
  </w:style>
  <w:style w:type="paragraph" w:customStyle="1" w:styleId="xl106">
    <w:name w:val="xl106"/>
    <w:basedOn w:val="Normal"/>
    <w:rsid w:val="009E79B0"/>
    <w:pPr>
      <w:widowControl w:val="0"/>
      <w:spacing w:before="100" w:beforeAutospacing="1" w:after="100" w:afterAutospacing="1" w:line="240" w:lineRule="auto"/>
    </w:pPr>
    <w:rPr>
      <w:rFonts w:ascii="Times New Roman" w:eastAsia="Times New Roman" w:hAnsi="Times New Roman" w:cs="Times New Roman"/>
      <w:sz w:val="16"/>
      <w:szCs w:val="16"/>
      <w:lang w:eastAsia="fr-FR"/>
    </w:rPr>
  </w:style>
  <w:style w:type="paragraph" w:customStyle="1" w:styleId="xl107">
    <w:name w:val="xl107"/>
    <w:basedOn w:val="Normal"/>
    <w:rsid w:val="009E79B0"/>
    <w:pPr>
      <w:widowControl w:val="0"/>
      <w:shd w:val="clear" w:color="000000" w:fill="FFF2CC"/>
      <w:spacing w:before="100" w:beforeAutospacing="1" w:after="100" w:afterAutospacing="1" w:line="240" w:lineRule="auto"/>
    </w:pPr>
    <w:rPr>
      <w:rFonts w:ascii="Times New Roman" w:eastAsia="Times New Roman" w:hAnsi="Times New Roman" w:cs="Times New Roman"/>
      <w:b/>
      <w:bCs/>
      <w:sz w:val="18"/>
      <w:szCs w:val="18"/>
      <w:lang w:eastAsia="fr-FR"/>
    </w:rPr>
  </w:style>
  <w:style w:type="paragraph" w:customStyle="1" w:styleId="xl108">
    <w:name w:val="xl108"/>
    <w:basedOn w:val="Normal"/>
    <w:rsid w:val="009E79B0"/>
    <w:pPr>
      <w:widowControl w:val="0"/>
      <w:shd w:val="clear" w:color="000000" w:fill="FFF2CC"/>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09">
    <w:name w:val="xl109"/>
    <w:basedOn w:val="Normal"/>
    <w:rsid w:val="009E79B0"/>
    <w:pPr>
      <w:widowControl w:val="0"/>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10">
    <w:name w:val="xl110"/>
    <w:basedOn w:val="Normal"/>
    <w:rsid w:val="009E79B0"/>
    <w:pPr>
      <w:widowControl w:val="0"/>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111">
    <w:name w:val="xl111"/>
    <w:basedOn w:val="Normal"/>
    <w:rsid w:val="009E79B0"/>
    <w:pPr>
      <w:widowControl w:val="0"/>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12">
    <w:name w:val="xl112"/>
    <w:basedOn w:val="Normal"/>
    <w:rsid w:val="009E79B0"/>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3">
    <w:name w:val="xl113"/>
    <w:basedOn w:val="Normal"/>
    <w:rsid w:val="009E79B0"/>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14">
    <w:name w:val="xl114"/>
    <w:basedOn w:val="Normal"/>
    <w:rsid w:val="009E79B0"/>
    <w:pPr>
      <w:widowControl w:val="0"/>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15">
    <w:name w:val="xl115"/>
    <w:basedOn w:val="Normal"/>
    <w:rsid w:val="009E79B0"/>
    <w:pPr>
      <w:widowControl w:val="0"/>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18">
    <w:name w:val="xl118"/>
    <w:basedOn w:val="Normal"/>
    <w:rsid w:val="009E79B0"/>
    <w:pPr>
      <w:widowControl w:val="0"/>
      <w:spacing w:before="100" w:beforeAutospacing="1" w:after="100" w:afterAutospacing="1" w:line="240" w:lineRule="auto"/>
    </w:pPr>
    <w:rPr>
      <w:rFonts w:ascii="Times New Roman" w:eastAsia="Times New Roman" w:hAnsi="Times New Roman" w:cs="Times New Roman"/>
      <w:b/>
      <w:bCs/>
      <w:sz w:val="18"/>
      <w:szCs w:val="18"/>
      <w:u w:val="single"/>
      <w:lang w:eastAsia="fr-FR"/>
    </w:rPr>
  </w:style>
  <w:style w:type="paragraph" w:customStyle="1" w:styleId="xl119">
    <w:name w:val="xl119"/>
    <w:basedOn w:val="Normal"/>
    <w:rsid w:val="009E79B0"/>
    <w:pPr>
      <w:widowControl w:val="0"/>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120">
    <w:name w:val="xl120"/>
    <w:basedOn w:val="Normal"/>
    <w:rsid w:val="009E79B0"/>
    <w:pPr>
      <w:widowControl w:val="0"/>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121">
    <w:name w:val="xl121"/>
    <w:basedOn w:val="Normal"/>
    <w:rsid w:val="009E79B0"/>
    <w:pPr>
      <w:widowControl w:val="0"/>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14"/>
      <w:szCs w:val="14"/>
      <w:lang w:eastAsia="fr-FR"/>
    </w:rPr>
  </w:style>
  <w:style w:type="paragraph" w:customStyle="1" w:styleId="xl122">
    <w:name w:val="xl122"/>
    <w:basedOn w:val="Normal"/>
    <w:rsid w:val="009E79B0"/>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24">
    <w:name w:val="xl124"/>
    <w:basedOn w:val="Normal"/>
    <w:rsid w:val="009E79B0"/>
    <w:pPr>
      <w:widowControl w:val="0"/>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fr-FR"/>
    </w:rPr>
  </w:style>
  <w:style w:type="paragraph" w:customStyle="1" w:styleId="xl127">
    <w:name w:val="xl127"/>
    <w:basedOn w:val="Normal"/>
    <w:rsid w:val="009E79B0"/>
    <w:pPr>
      <w:widowControl w:val="0"/>
      <w:pBdr>
        <w:bottom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30">
    <w:name w:val="xl130"/>
    <w:basedOn w:val="Normal"/>
    <w:rsid w:val="009E79B0"/>
    <w:pPr>
      <w:widowControl w:val="0"/>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31">
    <w:name w:val="xl131"/>
    <w:basedOn w:val="Normal"/>
    <w:rsid w:val="009E79B0"/>
    <w:pPr>
      <w:widowControl w:val="0"/>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33">
    <w:name w:val="xl133"/>
    <w:basedOn w:val="Normal"/>
    <w:rsid w:val="009E79B0"/>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34">
    <w:name w:val="xl134"/>
    <w:basedOn w:val="Normal"/>
    <w:rsid w:val="009E79B0"/>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35">
    <w:name w:val="xl135"/>
    <w:basedOn w:val="Normal"/>
    <w:rsid w:val="009E79B0"/>
    <w:pPr>
      <w:widowControl w:val="0"/>
      <w:pBdr>
        <w:top w:val="single" w:sz="8" w:space="0" w:color="auto"/>
        <w:left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6">
    <w:name w:val="xl136"/>
    <w:basedOn w:val="Normal"/>
    <w:rsid w:val="009E79B0"/>
    <w:pPr>
      <w:widowControl w:val="0"/>
      <w:pBdr>
        <w:left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7">
    <w:name w:val="xl137"/>
    <w:basedOn w:val="Normal"/>
    <w:rsid w:val="009E79B0"/>
    <w:pPr>
      <w:widowControl w:val="0"/>
      <w:pBdr>
        <w:top w:val="single" w:sz="8" w:space="0" w:color="auto"/>
        <w:left w:val="single" w:sz="4"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8">
    <w:name w:val="xl138"/>
    <w:basedOn w:val="Normal"/>
    <w:rsid w:val="009E79B0"/>
    <w:pPr>
      <w:widowControl w:val="0"/>
      <w:pBdr>
        <w:left w:val="single" w:sz="4"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9">
    <w:name w:val="xl139"/>
    <w:basedOn w:val="Normal"/>
    <w:rsid w:val="009E79B0"/>
    <w:pPr>
      <w:widowControl w:val="0"/>
      <w:pBdr>
        <w:top w:val="single" w:sz="8" w:space="0" w:color="auto"/>
        <w:lef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0">
    <w:name w:val="xl140"/>
    <w:basedOn w:val="Normal"/>
    <w:rsid w:val="009E79B0"/>
    <w:pPr>
      <w:widowControl w:val="0"/>
      <w:pBdr>
        <w:lef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1">
    <w:name w:val="xl141"/>
    <w:basedOn w:val="Normal"/>
    <w:rsid w:val="009E79B0"/>
    <w:pPr>
      <w:widowControl w:val="0"/>
      <w:pBdr>
        <w:top w:val="single" w:sz="8" w:space="0" w:color="auto"/>
        <w:left w:val="single" w:sz="8" w:space="0" w:color="auto"/>
        <w:bottom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2">
    <w:name w:val="xl142"/>
    <w:basedOn w:val="Normal"/>
    <w:rsid w:val="009E79B0"/>
    <w:pPr>
      <w:widowControl w:val="0"/>
      <w:pBdr>
        <w:top w:val="single" w:sz="8" w:space="0" w:color="auto"/>
        <w:left w:val="single" w:sz="4" w:space="0" w:color="auto"/>
        <w:bottom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3">
    <w:name w:val="xl143"/>
    <w:basedOn w:val="Normal"/>
    <w:rsid w:val="009E79B0"/>
    <w:pPr>
      <w:widowControl w:val="0"/>
      <w:pBdr>
        <w:top w:val="single" w:sz="8" w:space="0" w:color="auto"/>
        <w:left w:val="single" w:sz="4" w:space="0" w:color="auto"/>
        <w:bottom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4">
    <w:name w:val="xl144"/>
    <w:basedOn w:val="Normal"/>
    <w:rsid w:val="009E79B0"/>
    <w:pPr>
      <w:widowControl w:val="0"/>
      <w:pBdr>
        <w:top w:val="single" w:sz="8" w:space="0" w:color="auto"/>
        <w:left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5">
    <w:name w:val="xl145"/>
    <w:basedOn w:val="Normal"/>
    <w:rsid w:val="009E79B0"/>
    <w:pPr>
      <w:widowControl w:val="0"/>
      <w:pBdr>
        <w:left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6">
    <w:name w:val="xl146"/>
    <w:basedOn w:val="Normal"/>
    <w:rsid w:val="009E79B0"/>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47">
    <w:name w:val="xl147"/>
    <w:basedOn w:val="Normal"/>
    <w:rsid w:val="009E79B0"/>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48">
    <w:name w:val="xl148"/>
    <w:basedOn w:val="Normal"/>
    <w:rsid w:val="009E79B0"/>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49">
    <w:name w:val="xl149"/>
    <w:basedOn w:val="Normal"/>
    <w:rsid w:val="009E79B0"/>
    <w:pPr>
      <w:widowControl w:val="0"/>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50">
    <w:name w:val="xl150"/>
    <w:basedOn w:val="Normal"/>
    <w:rsid w:val="009E79B0"/>
    <w:pPr>
      <w:widowControl w:val="0"/>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51">
    <w:name w:val="xl151"/>
    <w:basedOn w:val="Normal"/>
    <w:rsid w:val="009E79B0"/>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xl152">
    <w:name w:val="xl152"/>
    <w:basedOn w:val="Normal"/>
    <w:rsid w:val="009E79B0"/>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xl153">
    <w:name w:val="xl153"/>
    <w:basedOn w:val="Normal"/>
    <w:rsid w:val="009E79B0"/>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msonormal0">
    <w:name w:val="msonormal"/>
    <w:basedOn w:val="Normal"/>
    <w:rsid w:val="009E79B0"/>
    <w:pPr>
      <w:widowControl w:val="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ont5">
    <w:name w:val="font5"/>
    <w:basedOn w:val="Normal"/>
    <w:rsid w:val="009E79B0"/>
    <w:pPr>
      <w:widowControl w:val="0"/>
      <w:spacing w:before="100" w:beforeAutospacing="1" w:after="100" w:afterAutospacing="1" w:line="240" w:lineRule="auto"/>
    </w:pPr>
    <w:rPr>
      <w:rFonts w:ascii="Comic Sans MS" w:eastAsia="Times New Roman" w:hAnsi="Comic Sans MS" w:cs="Times New Roman"/>
      <w:b/>
      <w:bCs/>
      <w:color w:val="000000"/>
      <w:sz w:val="16"/>
      <w:szCs w:val="16"/>
      <w:lang w:eastAsia="fr-FR"/>
    </w:rPr>
  </w:style>
  <w:style w:type="paragraph" w:customStyle="1" w:styleId="font6">
    <w:name w:val="font6"/>
    <w:basedOn w:val="Normal"/>
    <w:rsid w:val="009E79B0"/>
    <w:pPr>
      <w:widowControl w:val="0"/>
      <w:spacing w:before="100" w:beforeAutospacing="1" w:after="100" w:afterAutospacing="1" w:line="240" w:lineRule="auto"/>
    </w:pPr>
    <w:rPr>
      <w:rFonts w:ascii="Comic Sans MS" w:eastAsia="Times New Roman" w:hAnsi="Comic Sans MS" w:cs="Times New Roman"/>
      <w:b/>
      <w:bCs/>
      <w:color w:val="000000"/>
      <w:sz w:val="16"/>
      <w:szCs w:val="16"/>
      <w:lang w:eastAsia="fr-FR"/>
    </w:rPr>
  </w:style>
  <w:style w:type="character" w:styleId="Lienhypertextesuivivisit">
    <w:name w:val="FollowedHyperlink"/>
    <w:basedOn w:val="Policepardfaut"/>
    <w:uiPriority w:val="99"/>
    <w:semiHidden/>
    <w:unhideWhenUsed/>
    <w:rsid w:val="009E79B0"/>
    <w:rPr>
      <w:color w:val="954F72"/>
      <w:u w:val="single"/>
    </w:rPr>
  </w:style>
  <w:style w:type="character" w:styleId="Textedelespacerserv">
    <w:name w:val="Placeholder Text"/>
    <w:basedOn w:val="Policepardfaut"/>
    <w:uiPriority w:val="99"/>
    <w:semiHidden/>
    <w:rsid w:val="009E79B0"/>
    <w:rPr>
      <w:color w:val="808080"/>
    </w:rPr>
  </w:style>
  <w:style w:type="character" w:customStyle="1" w:styleId="Mentionnonrsolue1">
    <w:name w:val="Mention non résolue1"/>
    <w:basedOn w:val="Policepardfaut"/>
    <w:uiPriority w:val="99"/>
    <w:semiHidden/>
    <w:unhideWhenUsed/>
    <w:rsid w:val="009E79B0"/>
    <w:rPr>
      <w:color w:val="808080"/>
      <w:shd w:val="clear" w:color="auto" w:fill="E6E6E6"/>
    </w:rPr>
  </w:style>
  <w:style w:type="numbering" w:customStyle="1" w:styleId="Aucuneliste12">
    <w:name w:val="Aucune liste12"/>
    <w:next w:val="Aucuneliste"/>
    <w:uiPriority w:val="99"/>
    <w:semiHidden/>
    <w:unhideWhenUsed/>
    <w:rsid w:val="009E79B0"/>
  </w:style>
  <w:style w:type="table" w:customStyle="1" w:styleId="Tableausimple211">
    <w:name w:val="Tableau simple 211"/>
    <w:basedOn w:val="TableauNormal"/>
    <w:next w:val="Tableausimple21"/>
    <w:uiPriority w:val="42"/>
    <w:rsid w:val="009E79B0"/>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22">
    <w:name w:val="Tableau Liste 22"/>
    <w:basedOn w:val="TableauNormal"/>
    <w:next w:val="TableauListe21"/>
    <w:uiPriority w:val="47"/>
    <w:rsid w:val="009E79B0"/>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00N">
    <w:name w:val="00_N"/>
    <w:basedOn w:val="Normal"/>
    <w:link w:val="00NCar"/>
    <w:qFormat/>
    <w:rsid w:val="009E79B0"/>
    <w:pPr>
      <w:widowControl w:val="0"/>
      <w:overflowPunct w:val="0"/>
      <w:autoSpaceDE w:val="0"/>
      <w:autoSpaceDN w:val="0"/>
      <w:adjustRightInd w:val="0"/>
      <w:spacing w:line="240" w:lineRule="auto"/>
      <w:textAlignment w:val="baseline"/>
    </w:pPr>
    <w:rPr>
      <w:rFonts w:eastAsia="Times New Roman" w:cs="Times New Roman"/>
      <w:szCs w:val="20"/>
      <w:lang w:eastAsia="fr-FR"/>
    </w:rPr>
  </w:style>
  <w:style w:type="character" w:customStyle="1" w:styleId="00NCar">
    <w:name w:val="00_N Car"/>
    <w:basedOn w:val="Policepardfaut"/>
    <w:link w:val="00N"/>
    <w:rsid w:val="009E79B0"/>
    <w:rPr>
      <w:rFonts w:ascii="Arial" w:eastAsia="Times New Roman" w:hAnsi="Arial" w:cs="Times New Roman"/>
      <w:szCs w:val="20"/>
      <w:lang w:eastAsia="fr-FR"/>
    </w:rPr>
  </w:style>
  <w:style w:type="table" w:customStyle="1" w:styleId="TableauGrille1Clair2">
    <w:name w:val="Tableau Grille 1 Clair2"/>
    <w:basedOn w:val="TableauNormal"/>
    <w:uiPriority w:val="46"/>
    <w:rsid w:val="009E79B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rontPage1">
    <w:name w:val="FrontPage1"/>
    <w:basedOn w:val="Normal"/>
    <w:next w:val="Corpsdetexte"/>
    <w:rsid w:val="009E79B0"/>
    <w:pPr>
      <w:suppressAutoHyphens/>
      <w:spacing w:line="320" w:lineRule="exact"/>
    </w:pPr>
    <w:rPr>
      <w:rFonts w:ascii="TrueHelveticaLight" w:eastAsia="Times New Roman" w:hAnsi="TrueHelveticaLight" w:cs="Times New Roman"/>
      <w:sz w:val="28"/>
      <w:szCs w:val="20"/>
      <w:lang w:val="en-GB" w:eastAsia="da-DK"/>
    </w:rPr>
  </w:style>
  <w:style w:type="paragraph" w:customStyle="1" w:styleId="xl63">
    <w:name w:val="xl63"/>
    <w:basedOn w:val="Normal"/>
    <w:rsid w:val="009E79B0"/>
    <w:pPr>
      <w:spacing w:before="100" w:beforeAutospacing="1" w:after="100" w:afterAutospacing="1" w:line="240" w:lineRule="auto"/>
    </w:pPr>
    <w:rPr>
      <w:rFonts w:ascii="Times New Roman" w:eastAsia="Times New Roman" w:hAnsi="Times New Roman" w:cs="Times New Roman"/>
      <w:sz w:val="18"/>
      <w:szCs w:val="18"/>
      <w:lang w:eastAsia="fr-FR"/>
    </w:rPr>
  </w:style>
  <w:style w:type="paragraph" w:customStyle="1" w:styleId="xl64">
    <w:name w:val="xl64"/>
    <w:basedOn w:val="Normal"/>
    <w:rsid w:val="009E79B0"/>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8"/>
      <w:szCs w:val="18"/>
      <w:lang w:eastAsia="fr-FR"/>
    </w:rPr>
  </w:style>
  <w:style w:type="paragraph" w:customStyle="1" w:styleId="xl65">
    <w:name w:val="xl65"/>
    <w:basedOn w:val="Normal"/>
    <w:rsid w:val="009E79B0"/>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fr-FR"/>
    </w:rPr>
  </w:style>
  <w:style w:type="character" w:customStyle="1" w:styleId="Titre1Car1">
    <w:name w:val="Titre 1 Car1"/>
    <w:aliases w:val="(cntl 1) Car1,t&amp; Car1"/>
    <w:basedOn w:val="Policepardfaut"/>
    <w:rsid w:val="009E79B0"/>
    <w:rPr>
      <w:rFonts w:asciiTheme="majorHAnsi" w:eastAsiaTheme="majorEastAsia" w:hAnsiTheme="majorHAnsi" w:cstheme="majorBidi"/>
      <w:color w:val="2E74B5" w:themeColor="accent1" w:themeShade="BF"/>
      <w:sz w:val="32"/>
      <w:szCs w:val="32"/>
    </w:rPr>
  </w:style>
  <w:style w:type="character" w:customStyle="1" w:styleId="apple-style-span">
    <w:name w:val="apple-style-span"/>
    <w:basedOn w:val="Policepardfaut"/>
    <w:rsid w:val="009E79B0"/>
  </w:style>
  <w:style w:type="table" w:customStyle="1" w:styleId="TableauGrille1Clair-Accentuation41">
    <w:name w:val="Tableau Grille 1 Clair - Accentuation 41"/>
    <w:basedOn w:val="TableauNormal"/>
    <w:uiPriority w:val="46"/>
    <w:rsid w:val="009E79B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auGrille1Clair-Accentuation31">
    <w:name w:val="Tableau Grille 1 Clair - Accentuation 31"/>
    <w:basedOn w:val="TableauNormal"/>
    <w:uiPriority w:val="46"/>
    <w:rsid w:val="009E79B0"/>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Ombrageclair2">
    <w:name w:val="Ombrage clair2"/>
    <w:basedOn w:val="TableauNormal"/>
    <w:uiPriority w:val="60"/>
    <w:rsid w:val="009E79B0"/>
    <w:pPr>
      <w:spacing w:after="0" w:line="240" w:lineRule="auto"/>
      <w:jc w:val="both"/>
    </w:pPr>
    <w:rPr>
      <w:rFonts w:ascii="Calibri" w:eastAsia="Times New Roman" w:hAnsi="Calibri" w:cs="Times New Roman"/>
      <w:color w:val="000000" w:themeColor="text1" w:themeShade="BF"/>
      <w:sz w:val="20"/>
      <w:szCs w:val="20"/>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dresseHTML">
    <w:name w:val="HTML Address"/>
    <w:basedOn w:val="Normal"/>
    <w:link w:val="AdresseHTMLCar"/>
    <w:uiPriority w:val="99"/>
    <w:semiHidden/>
    <w:unhideWhenUsed/>
    <w:rsid w:val="009E79B0"/>
    <w:pPr>
      <w:spacing w:line="240" w:lineRule="auto"/>
    </w:pPr>
    <w:rPr>
      <w:rFonts w:ascii="Times New Roman" w:eastAsia="Times New Roman" w:hAnsi="Times New Roman" w:cs="Times New Roman"/>
      <w:i/>
      <w:iCs/>
      <w:sz w:val="24"/>
      <w:szCs w:val="24"/>
      <w:lang w:eastAsia="fr-FR"/>
    </w:rPr>
  </w:style>
  <w:style w:type="character" w:customStyle="1" w:styleId="AdresseHTMLCar">
    <w:name w:val="Adresse HTML Car"/>
    <w:basedOn w:val="Policepardfaut"/>
    <w:link w:val="AdresseHTML"/>
    <w:uiPriority w:val="99"/>
    <w:semiHidden/>
    <w:rsid w:val="009E79B0"/>
    <w:rPr>
      <w:rFonts w:ascii="Times New Roman" w:eastAsia="Times New Roman" w:hAnsi="Times New Roman" w:cs="Times New Roman"/>
      <w:i/>
      <w:iCs/>
      <w:sz w:val="24"/>
      <w:szCs w:val="24"/>
      <w:lang w:eastAsia="fr-FR"/>
    </w:rPr>
  </w:style>
  <w:style w:type="character" w:customStyle="1" w:styleId="En-tteCar1">
    <w:name w:val="En-tête Car1"/>
    <w:aliases w:val="En-tête client Car1,heading 3 after h2 Car1,h Car1,ContentsHeader Car1,h3+ Car1,hd Car1,En-tête CV Car1,he Car1,*Header Car1,Section Header Car1,En-tête1 Car1,E.e Car1,Cover Page Car1,normal3 Car1,En-tête11 Car1,E.e1 Car1,En-tête SQ Car1"/>
    <w:basedOn w:val="Policepardfaut"/>
    <w:semiHidden/>
    <w:rsid w:val="009E79B0"/>
  </w:style>
  <w:style w:type="character" w:customStyle="1" w:styleId="CitationintenseCar">
    <w:name w:val="Citation intense Car"/>
    <w:basedOn w:val="Policepardfaut"/>
    <w:link w:val="Citationintense"/>
    <w:uiPriority w:val="30"/>
    <w:locked/>
    <w:rsid w:val="009E79B0"/>
    <w:rPr>
      <w:rFonts w:ascii="Calibri Light" w:eastAsia="Times New Roman" w:hAnsi="Calibri Light" w:cs="Times New Roman"/>
      <w:b/>
      <w:i/>
      <w:iCs/>
      <w:color w:val="0070C0"/>
      <w:sz w:val="28"/>
      <w:lang w:eastAsia="fr-FR"/>
    </w:rPr>
  </w:style>
  <w:style w:type="paragraph" w:customStyle="1" w:styleId="Pa29">
    <w:name w:val="Pa29"/>
    <w:basedOn w:val="Normal"/>
    <w:next w:val="Normal"/>
    <w:uiPriority w:val="99"/>
    <w:rsid w:val="009E79B0"/>
    <w:pPr>
      <w:autoSpaceDE w:val="0"/>
      <w:autoSpaceDN w:val="0"/>
      <w:adjustRightInd w:val="0"/>
      <w:spacing w:line="221" w:lineRule="atLeast"/>
    </w:pPr>
    <w:rPr>
      <w:rFonts w:ascii="Garamond" w:hAnsi="Garamond"/>
      <w:sz w:val="24"/>
      <w:szCs w:val="24"/>
    </w:rPr>
  </w:style>
  <w:style w:type="paragraph" w:customStyle="1" w:styleId="Pa21">
    <w:name w:val="Pa21"/>
    <w:basedOn w:val="Normal"/>
    <w:next w:val="Normal"/>
    <w:uiPriority w:val="99"/>
    <w:rsid w:val="009E79B0"/>
    <w:pPr>
      <w:autoSpaceDE w:val="0"/>
      <w:autoSpaceDN w:val="0"/>
      <w:adjustRightInd w:val="0"/>
      <w:spacing w:line="221" w:lineRule="atLeast"/>
    </w:pPr>
    <w:rPr>
      <w:rFonts w:ascii="Garamond" w:hAnsi="Garamond"/>
      <w:sz w:val="24"/>
      <w:szCs w:val="24"/>
    </w:rPr>
  </w:style>
  <w:style w:type="paragraph" w:customStyle="1" w:styleId="Pa45">
    <w:name w:val="Pa45"/>
    <w:basedOn w:val="Normal"/>
    <w:next w:val="Normal"/>
    <w:uiPriority w:val="99"/>
    <w:rsid w:val="009E79B0"/>
    <w:pPr>
      <w:autoSpaceDE w:val="0"/>
      <w:autoSpaceDN w:val="0"/>
      <w:adjustRightInd w:val="0"/>
      <w:spacing w:line="221" w:lineRule="atLeast"/>
    </w:pPr>
    <w:rPr>
      <w:rFonts w:ascii="Garamond" w:hAnsi="Garamond"/>
      <w:sz w:val="24"/>
      <w:szCs w:val="24"/>
    </w:rPr>
  </w:style>
  <w:style w:type="paragraph" w:customStyle="1" w:styleId="Style">
    <w:name w:val="Style"/>
    <w:uiPriority w:val="99"/>
    <w:rsid w:val="009E79B0"/>
    <w:pPr>
      <w:widowControl w:val="0"/>
      <w:autoSpaceDE w:val="0"/>
      <w:autoSpaceDN w:val="0"/>
      <w:adjustRightInd w:val="0"/>
      <w:spacing w:after="0" w:line="240" w:lineRule="auto"/>
    </w:pPr>
    <w:rPr>
      <w:rFonts w:ascii="Arial" w:eastAsia="Times New Roman" w:hAnsi="Arial" w:cs="Arial"/>
      <w:sz w:val="24"/>
      <w:szCs w:val="24"/>
      <w:lang w:eastAsia="fr-FR"/>
    </w:rPr>
  </w:style>
  <w:style w:type="character" w:customStyle="1" w:styleId="phone-area-code">
    <w:name w:val="phone-area-code"/>
    <w:basedOn w:val="Policepardfaut"/>
    <w:rsid w:val="009E79B0"/>
  </w:style>
  <w:style w:type="character" w:customStyle="1" w:styleId="TextedebullesCar1">
    <w:name w:val="Texte de bulles Car1"/>
    <w:basedOn w:val="Policepardfaut"/>
    <w:uiPriority w:val="99"/>
    <w:semiHidden/>
    <w:rsid w:val="009E79B0"/>
    <w:rPr>
      <w:rFonts w:ascii="Segoe UI" w:hAnsi="Segoe UI" w:cs="Segoe UI"/>
      <w:sz w:val="18"/>
      <w:szCs w:val="18"/>
    </w:rPr>
  </w:style>
  <w:style w:type="character" w:customStyle="1" w:styleId="PieddepageCar1">
    <w:name w:val="Pied de page Car1"/>
    <w:basedOn w:val="Policepardfaut"/>
    <w:uiPriority w:val="99"/>
    <w:semiHidden/>
    <w:rsid w:val="009E79B0"/>
  </w:style>
  <w:style w:type="character" w:customStyle="1" w:styleId="A7">
    <w:name w:val="A7"/>
    <w:uiPriority w:val="99"/>
    <w:rsid w:val="009E79B0"/>
    <w:rPr>
      <w:rFonts w:ascii="Garamond" w:hAnsi="Garamond" w:cs="Garamond" w:hint="default"/>
      <w:color w:val="000000"/>
      <w:sz w:val="16"/>
      <w:szCs w:val="16"/>
    </w:rPr>
  </w:style>
  <w:style w:type="character" w:customStyle="1" w:styleId="e24kjd">
    <w:name w:val="e24kjd"/>
    <w:basedOn w:val="Policepardfaut"/>
    <w:rsid w:val="009E79B0"/>
  </w:style>
  <w:style w:type="paragraph" w:styleId="Citationintense">
    <w:name w:val="Intense Quote"/>
    <w:basedOn w:val="Normal"/>
    <w:next w:val="Normal"/>
    <w:link w:val="CitationintenseCar"/>
    <w:uiPriority w:val="30"/>
    <w:qFormat/>
    <w:rsid w:val="009E79B0"/>
    <w:pPr>
      <w:pBdr>
        <w:top w:val="single" w:sz="4" w:space="10" w:color="5B9BD5" w:themeColor="accent1"/>
        <w:bottom w:val="single" w:sz="4" w:space="10" w:color="5B9BD5" w:themeColor="accent1"/>
      </w:pBdr>
      <w:spacing w:before="360" w:after="360" w:line="276" w:lineRule="auto"/>
      <w:ind w:left="864" w:right="864"/>
      <w:jc w:val="center"/>
    </w:pPr>
    <w:rPr>
      <w:rFonts w:ascii="Calibri Light" w:eastAsia="Times New Roman" w:hAnsi="Calibri Light" w:cs="Times New Roman"/>
      <w:b/>
      <w:i/>
      <w:iCs/>
      <w:color w:val="0070C0"/>
      <w:sz w:val="28"/>
      <w:lang w:eastAsia="fr-FR"/>
    </w:rPr>
  </w:style>
  <w:style w:type="character" w:customStyle="1" w:styleId="CitationintenseCar1">
    <w:name w:val="Citation intense Car1"/>
    <w:basedOn w:val="Policepardfaut"/>
    <w:uiPriority w:val="30"/>
    <w:rsid w:val="009E79B0"/>
    <w:rPr>
      <w:i/>
      <w:iCs/>
      <w:color w:val="5B9BD5" w:themeColor="accent1"/>
    </w:rPr>
  </w:style>
  <w:style w:type="table" w:customStyle="1" w:styleId="TableauGrille31">
    <w:name w:val="Tableau Grille 31"/>
    <w:basedOn w:val="TableauNormal"/>
    <w:uiPriority w:val="48"/>
    <w:rsid w:val="009E79B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lledutableau49">
    <w:name w:val="Grille du tableau49"/>
    <w:basedOn w:val="TableauNormal"/>
    <w:next w:val="Grilledutableau"/>
    <w:uiPriority w:val="39"/>
    <w:rsid w:val="009E7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2">
    <w:name w:val="Mention non résolue2"/>
    <w:basedOn w:val="Policepardfaut"/>
    <w:uiPriority w:val="99"/>
    <w:semiHidden/>
    <w:unhideWhenUsed/>
    <w:rsid w:val="009E79B0"/>
    <w:rPr>
      <w:color w:val="605E5C"/>
      <w:shd w:val="clear" w:color="auto" w:fill="E1DFDD"/>
    </w:rPr>
  </w:style>
  <w:style w:type="character" w:customStyle="1" w:styleId="il">
    <w:name w:val="il"/>
    <w:basedOn w:val="Policepardfaut"/>
    <w:rsid w:val="009E79B0"/>
  </w:style>
  <w:style w:type="numbering" w:customStyle="1" w:styleId="Aucuneliste3">
    <w:name w:val="Aucune liste3"/>
    <w:next w:val="Aucuneliste"/>
    <w:uiPriority w:val="99"/>
    <w:semiHidden/>
    <w:unhideWhenUsed/>
    <w:rsid w:val="00E22CE0"/>
  </w:style>
  <w:style w:type="numbering" w:customStyle="1" w:styleId="Style12322">
    <w:name w:val="Style12322"/>
    <w:rsid w:val="00E22CE0"/>
  </w:style>
  <w:style w:type="numbering" w:customStyle="1" w:styleId="Aucuneliste13">
    <w:name w:val="Aucune liste13"/>
    <w:next w:val="Aucuneliste"/>
    <w:uiPriority w:val="99"/>
    <w:semiHidden/>
    <w:unhideWhenUsed/>
    <w:rsid w:val="00E22CE0"/>
  </w:style>
  <w:style w:type="numbering" w:customStyle="1" w:styleId="Aucuneliste4">
    <w:name w:val="Aucune liste4"/>
    <w:next w:val="Aucuneliste"/>
    <w:uiPriority w:val="99"/>
    <w:semiHidden/>
    <w:unhideWhenUsed/>
    <w:rsid w:val="00FB7EE6"/>
  </w:style>
  <w:style w:type="numbering" w:customStyle="1" w:styleId="Style12323">
    <w:name w:val="Style12323"/>
    <w:rsid w:val="00FB7EE6"/>
  </w:style>
  <w:style w:type="numbering" w:customStyle="1" w:styleId="Aucuneliste14">
    <w:name w:val="Aucune liste14"/>
    <w:next w:val="Aucuneliste"/>
    <w:uiPriority w:val="99"/>
    <w:semiHidden/>
    <w:unhideWhenUsed/>
    <w:rsid w:val="00FB7EE6"/>
  </w:style>
  <w:style w:type="numbering" w:customStyle="1" w:styleId="Aucuneliste5">
    <w:name w:val="Aucune liste5"/>
    <w:next w:val="Aucuneliste"/>
    <w:uiPriority w:val="99"/>
    <w:semiHidden/>
    <w:unhideWhenUsed/>
    <w:rsid w:val="00FB7EE6"/>
  </w:style>
  <w:style w:type="table" w:customStyle="1" w:styleId="Grilledutableau19">
    <w:name w:val="Grille du tableau19"/>
    <w:basedOn w:val="TableauNormal"/>
    <w:next w:val="Grilledutableau"/>
    <w:uiPriority w:val="39"/>
    <w:rsid w:val="00FB7EE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0">
    <w:name w:val="Grille du tableau20"/>
    <w:basedOn w:val="TableauNormal"/>
    <w:next w:val="Grilledutableau"/>
    <w:uiPriority w:val="39"/>
    <w:qFormat/>
    <w:rsid w:val="00FB7EE6"/>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1">
    <w:name w:val="Grille du tableau141"/>
    <w:basedOn w:val="TableauNormal"/>
    <w:next w:val="Grilledutableau"/>
    <w:uiPriority w:val="59"/>
    <w:rsid w:val="00FB7EE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1">
    <w:name w:val="Grille du tableau151"/>
    <w:basedOn w:val="TableauNormal"/>
    <w:next w:val="Grilledutableau"/>
    <w:uiPriority w:val="39"/>
    <w:rsid w:val="00FB7E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11">
    <w:name w:val="Tableau Grille 1 Clair11"/>
    <w:basedOn w:val="TableauNormal"/>
    <w:uiPriority w:val="46"/>
    <w:rsid w:val="00FB7EE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lledutableau21">
    <w:name w:val="Grille du tableau21"/>
    <w:basedOn w:val="TableauNormal"/>
    <w:next w:val="Grilledutableau"/>
    <w:uiPriority w:val="39"/>
    <w:rsid w:val="00FB7EE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
    <w:name w:val="Grille du tableau3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
    <w:name w:val="Grille du tableau4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1">
    <w:name w:val="Grille du tableau5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1">
    <w:name w:val="Grille du tableau7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1">
    <w:name w:val="Grille du tableau8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1">
    <w:name w:val="Grille du tableau9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1">
    <w:name w:val="Grille du tableau10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
    <w:name w:val="Grille du tableau111"/>
    <w:basedOn w:val="TableauNormal"/>
    <w:next w:val="Grilledutableau"/>
    <w:uiPriority w:val="5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1">
    <w:name w:val="Grille du tableau12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1">
    <w:name w:val="Grille du tableau13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1">
    <w:name w:val="Grille du tableau16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1">
    <w:name w:val="Grille du tableau171"/>
    <w:basedOn w:val="TableauNormal"/>
    <w:next w:val="Grilledutableau"/>
    <w:uiPriority w:val="39"/>
    <w:qFormat/>
    <w:rsid w:val="00FB7EE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24">
    <w:name w:val="Style12324"/>
    <w:rsid w:val="00FB7EE6"/>
    <w:pPr>
      <w:numPr>
        <w:numId w:val="2"/>
      </w:numPr>
    </w:pPr>
  </w:style>
  <w:style w:type="table" w:customStyle="1" w:styleId="Grilledutableau181">
    <w:name w:val="Grille du tableau181"/>
    <w:basedOn w:val="TableauNormal"/>
    <w:next w:val="Grilledutableau"/>
    <w:uiPriority w:val="59"/>
    <w:rsid w:val="00FB7EE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ausimple212">
    <w:name w:val="Tableau simple 212"/>
    <w:basedOn w:val="TableauNormal"/>
    <w:uiPriority w:val="42"/>
    <w:rsid w:val="00FB7EE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Liste212">
    <w:name w:val="Tableau Liste 212"/>
    <w:basedOn w:val="TableauNormal"/>
    <w:uiPriority w:val="47"/>
    <w:rsid w:val="00FB7EE6"/>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simple111">
    <w:name w:val="Tableau simple 111"/>
    <w:basedOn w:val="TableauNormal"/>
    <w:uiPriority w:val="41"/>
    <w:rsid w:val="00FB7EE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Liste2111">
    <w:name w:val="Tableau Liste 2111"/>
    <w:basedOn w:val="TableauNormal"/>
    <w:next w:val="TableauListe21"/>
    <w:uiPriority w:val="47"/>
    <w:rsid w:val="00FB7EE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Aucuneliste15">
    <w:name w:val="Aucune liste15"/>
    <w:next w:val="Aucuneliste"/>
    <w:uiPriority w:val="99"/>
    <w:semiHidden/>
    <w:unhideWhenUsed/>
    <w:rsid w:val="00FB7EE6"/>
  </w:style>
  <w:style w:type="table" w:customStyle="1" w:styleId="Tableausimple2111">
    <w:name w:val="Tableau simple 2111"/>
    <w:basedOn w:val="TableauNormal"/>
    <w:next w:val="Tableausimple21"/>
    <w:uiPriority w:val="42"/>
    <w:rsid w:val="00FB7EE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221">
    <w:name w:val="Tableau Liste 221"/>
    <w:basedOn w:val="TableauNormal"/>
    <w:next w:val="TableauListe21"/>
    <w:uiPriority w:val="47"/>
    <w:rsid w:val="00FB7EE6"/>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1Clair21">
    <w:name w:val="Tableau Grille 1 Clair21"/>
    <w:basedOn w:val="TableauNormal"/>
    <w:uiPriority w:val="46"/>
    <w:rsid w:val="00FB7EE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Grille1Clair-Accentuation411">
    <w:name w:val="Tableau Grille 1 Clair - Accentuation 411"/>
    <w:basedOn w:val="TableauNormal"/>
    <w:uiPriority w:val="46"/>
    <w:rsid w:val="00FB7EE6"/>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auGrille1Clair-Accentuation311">
    <w:name w:val="Tableau Grille 1 Clair - Accentuation 311"/>
    <w:basedOn w:val="TableauNormal"/>
    <w:uiPriority w:val="46"/>
    <w:rsid w:val="00FB7EE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Ombrageclair21">
    <w:name w:val="Ombrage clair21"/>
    <w:basedOn w:val="TableauNormal"/>
    <w:uiPriority w:val="60"/>
    <w:rsid w:val="00FB7EE6"/>
    <w:pPr>
      <w:spacing w:after="0" w:line="240" w:lineRule="auto"/>
      <w:jc w:val="both"/>
    </w:pPr>
    <w:rPr>
      <w:rFonts w:ascii="Calibri" w:eastAsia="Times New Roman" w:hAnsi="Calibri" w:cs="Times New Roman"/>
      <w:color w:val="000000" w:themeColor="text1" w:themeShade="BF"/>
      <w:sz w:val="20"/>
      <w:szCs w:val="20"/>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auGrille311">
    <w:name w:val="Tableau Grille 311"/>
    <w:basedOn w:val="TableauNormal"/>
    <w:next w:val="TableauGrille31"/>
    <w:uiPriority w:val="48"/>
    <w:rsid w:val="00FB7EE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lledutableau491">
    <w:name w:val="Grille du tableau491"/>
    <w:basedOn w:val="TableauNormal"/>
    <w:next w:val="Grilledutableau"/>
    <w:uiPriority w:val="39"/>
    <w:rsid w:val="00FB7E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6">
    <w:name w:val="Aucune liste6"/>
    <w:next w:val="Aucuneliste"/>
    <w:uiPriority w:val="99"/>
    <w:semiHidden/>
    <w:unhideWhenUsed/>
    <w:rsid w:val="00CE6F7F"/>
  </w:style>
  <w:style w:type="numbering" w:customStyle="1" w:styleId="Aucuneliste16">
    <w:name w:val="Aucune liste16"/>
    <w:next w:val="Aucuneliste"/>
    <w:uiPriority w:val="99"/>
    <w:semiHidden/>
    <w:unhideWhenUsed/>
    <w:rsid w:val="00CE6F7F"/>
  </w:style>
  <w:style w:type="table" w:customStyle="1" w:styleId="Grilledutableau110">
    <w:name w:val="Grille du tableau110"/>
    <w:basedOn w:val="TableauNormal"/>
    <w:next w:val="Grilledutableau"/>
    <w:uiPriority w:val="39"/>
    <w:rsid w:val="00CE6F7F"/>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2">
    <w:name w:val="Grille du tableau22"/>
    <w:basedOn w:val="TableauNormal"/>
    <w:next w:val="Grilledutableau"/>
    <w:uiPriority w:val="39"/>
    <w:qFormat/>
    <w:rsid w:val="00CE6F7F"/>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2">
    <w:name w:val="Grille du tableau142"/>
    <w:basedOn w:val="TableauNormal"/>
    <w:next w:val="Grilledutableau"/>
    <w:uiPriority w:val="59"/>
    <w:rsid w:val="00CE6F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2">
    <w:name w:val="Grille du tableau152"/>
    <w:basedOn w:val="TableauNormal"/>
    <w:next w:val="Grilledutableau"/>
    <w:uiPriority w:val="39"/>
    <w:rsid w:val="00CE6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12">
    <w:name w:val="Tableau Grille 1 Clair12"/>
    <w:basedOn w:val="TableauNormal"/>
    <w:uiPriority w:val="46"/>
    <w:rsid w:val="00CE6F7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lledutableau24">
    <w:name w:val="Grille du tableau24"/>
    <w:basedOn w:val="TableauNormal"/>
    <w:next w:val="Grilledutableau"/>
    <w:uiPriority w:val="39"/>
    <w:rsid w:val="00CE6F7F"/>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2">
    <w:name w:val="Grille du tableau3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2">
    <w:name w:val="Grille du tableau4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2">
    <w:name w:val="Grille du tableau5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2">
    <w:name w:val="Grille du tableau6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2">
    <w:name w:val="Grille du tableau7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2">
    <w:name w:val="Grille du tableau8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2">
    <w:name w:val="Grille du tableau9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2">
    <w:name w:val="Grille du tableau10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2">
    <w:name w:val="Grille du tableau112"/>
    <w:basedOn w:val="TableauNormal"/>
    <w:next w:val="Grilledutableau"/>
    <w:uiPriority w:val="5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2">
    <w:name w:val="Grille du tableau12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2">
    <w:name w:val="Grille du tableau13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2">
    <w:name w:val="Grille du tableau16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2">
    <w:name w:val="Grille du tableau172"/>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25">
    <w:name w:val="Style12325"/>
    <w:rsid w:val="00CE6F7F"/>
  </w:style>
  <w:style w:type="table" w:customStyle="1" w:styleId="Trameclaire-Accent11">
    <w:name w:val="Trame claire - Accent 11"/>
    <w:basedOn w:val="TableauNormal"/>
    <w:next w:val="Trameclaire-Accent1"/>
    <w:uiPriority w:val="60"/>
    <w:rsid w:val="00CE6F7F"/>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Aucuneliste21">
    <w:name w:val="Aucune liste21"/>
    <w:next w:val="Aucuneliste"/>
    <w:uiPriority w:val="99"/>
    <w:semiHidden/>
    <w:unhideWhenUsed/>
    <w:rsid w:val="00CE6F7F"/>
  </w:style>
  <w:style w:type="table" w:customStyle="1" w:styleId="Grilledutableau182">
    <w:name w:val="Grille du tableau182"/>
    <w:basedOn w:val="TableauNormal"/>
    <w:next w:val="Grilledutableau"/>
    <w:uiPriority w:val="59"/>
    <w:rsid w:val="00CE6F7F"/>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411">
    <w:name w:val="Grille du tableau1411"/>
    <w:basedOn w:val="TableauNormal"/>
    <w:next w:val="Grilledutableau"/>
    <w:uiPriority w:val="59"/>
    <w:rsid w:val="00CE6F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91">
    <w:name w:val="Grille du tableau191"/>
    <w:basedOn w:val="TableauNormal"/>
    <w:next w:val="Grilledutableau"/>
    <w:uiPriority w:val="39"/>
    <w:rsid w:val="00CE6F7F"/>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11">
    <w:name w:val="Grille du tableau1511"/>
    <w:basedOn w:val="TableauNormal"/>
    <w:next w:val="Grilledutableau"/>
    <w:uiPriority w:val="39"/>
    <w:rsid w:val="00CE6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111">
    <w:name w:val="Tableau Grille 1 Clair111"/>
    <w:basedOn w:val="TableauNormal"/>
    <w:uiPriority w:val="46"/>
    <w:rsid w:val="00CE6F7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lledutableau211">
    <w:name w:val="Grille du tableau211"/>
    <w:basedOn w:val="TableauNormal"/>
    <w:next w:val="Grilledutableau"/>
    <w:uiPriority w:val="39"/>
    <w:rsid w:val="00CE6F7F"/>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1">
    <w:name w:val="Grille du tableau3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1">
    <w:name w:val="Grille du tableau4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11">
    <w:name w:val="Grille du tableau5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1">
    <w:name w:val="Grille du tableau6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11">
    <w:name w:val="Grille du tableau7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11">
    <w:name w:val="Grille du tableau8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11">
    <w:name w:val="Grille du tableau9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11">
    <w:name w:val="Grille du tableau10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1">
    <w:name w:val="Grille du tableau11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11">
    <w:name w:val="Grille du tableau12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11">
    <w:name w:val="Grille du tableau13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11">
    <w:name w:val="Grille du tableau16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11">
    <w:name w:val="Grille du tableau1711"/>
    <w:basedOn w:val="TableauNormal"/>
    <w:next w:val="Grilledutableau"/>
    <w:uiPriority w:val="39"/>
    <w:qFormat/>
    <w:rsid w:val="00CE6F7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811">
    <w:name w:val="Grille du tableau1811"/>
    <w:basedOn w:val="TableauNormal"/>
    <w:next w:val="Grilledutableau"/>
    <w:uiPriority w:val="39"/>
    <w:rsid w:val="00CE6F7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11">
    <w:name w:val="Grille du tableau1911"/>
    <w:basedOn w:val="TableauNormal"/>
    <w:next w:val="Grilledutableau"/>
    <w:uiPriority w:val="39"/>
    <w:rsid w:val="00CE6F7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01">
    <w:name w:val="Grille du tableau201"/>
    <w:basedOn w:val="TableauNormal"/>
    <w:next w:val="Grilledutableau"/>
    <w:uiPriority w:val="39"/>
    <w:rsid w:val="00CE6F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
    <w:name w:val="Aucune liste111"/>
    <w:next w:val="Aucuneliste"/>
    <w:uiPriority w:val="99"/>
    <w:semiHidden/>
    <w:unhideWhenUsed/>
    <w:rsid w:val="00CE6F7F"/>
  </w:style>
  <w:style w:type="table" w:customStyle="1" w:styleId="Grilledutableau2111">
    <w:name w:val="Grille du tableau2111"/>
    <w:basedOn w:val="TableauNormal"/>
    <w:next w:val="Grilledutableau"/>
    <w:uiPriority w:val="39"/>
    <w:rsid w:val="00CE6F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lledutableau221">
    <w:name w:val="Grille du tableau221"/>
    <w:basedOn w:val="TableauNormal"/>
    <w:next w:val="Grilledutableau"/>
    <w:uiPriority w:val="39"/>
    <w:rsid w:val="00CE6F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1">
    <w:name w:val="Grille du tableau231"/>
    <w:basedOn w:val="TableauNormal"/>
    <w:next w:val="Grilledutableau"/>
    <w:uiPriority w:val="39"/>
    <w:rsid w:val="00CE6F7F"/>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213">
    <w:name w:val="Tableau simple 213"/>
    <w:basedOn w:val="TableauNormal"/>
    <w:uiPriority w:val="42"/>
    <w:rsid w:val="00CE6F7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Liste213">
    <w:name w:val="Tableau Liste 213"/>
    <w:basedOn w:val="TableauNormal"/>
    <w:uiPriority w:val="47"/>
    <w:rsid w:val="00CE6F7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simple112">
    <w:name w:val="Tableau simple 112"/>
    <w:basedOn w:val="TableauNormal"/>
    <w:uiPriority w:val="41"/>
    <w:rsid w:val="00CE6F7F"/>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Liste2112">
    <w:name w:val="Tableau Liste 2112"/>
    <w:basedOn w:val="TableauNormal"/>
    <w:next w:val="TableauListe21"/>
    <w:uiPriority w:val="47"/>
    <w:rsid w:val="00CE6F7F"/>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simple2112">
    <w:name w:val="Tableau simple 2112"/>
    <w:basedOn w:val="TableauNormal"/>
    <w:next w:val="Tableausimple21"/>
    <w:uiPriority w:val="42"/>
    <w:rsid w:val="00CE6F7F"/>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222">
    <w:name w:val="Tableau Liste 222"/>
    <w:basedOn w:val="TableauNormal"/>
    <w:next w:val="TableauListe21"/>
    <w:uiPriority w:val="47"/>
    <w:rsid w:val="00CE6F7F"/>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1Clair22">
    <w:name w:val="Tableau Grille 1 Clair22"/>
    <w:basedOn w:val="TableauNormal"/>
    <w:uiPriority w:val="46"/>
    <w:rsid w:val="00CE6F7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Grille1Clair-Accentuation412">
    <w:name w:val="Tableau Grille 1 Clair - Accentuation 412"/>
    <w:basedOn w:val="TableauNormal"/>
    <w:uiPriority w:val="46"/>
    <w:rsid w:val="00CE6F7F"/>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auGrille1Clair-Accentuation312">
    <w:name w:val="Tableau Grille 1 Clair - Accentuation 312"/>
    <w:basedOn w:val="TableauNormal"/>
    <w:uiPriority w:val="46"/>
    <w:rsid w:val="00CE6F7F"/>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Ombrageclair22">
    <w:name w:val="Ombrage clair22"/>
    <w:basedOn w:val="TableauNormal"/>
    <w:uiPriority w:val="60"/>
    <w:rsid w:val="00CE6F7F"/>
    <w:pPr>
      <w:spacing w:after="0" w:line="240" w:lineRule="auto"/>
      <w:jc w:val="both"/>
    </w:pPr>
    <w:rPr>
      <w:rFonts w:ascii="Calibri" w:eastAsia="Times New Roman" w:hAnsi="Calibri" w:cs="Times New Roman"/>
      <w:color w:val="000000" w:themeColor="text1" w:themeShade="BF"/>
      <w:sz w:val="20"/>
      <w:szCs w:val="20"/>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IntenseQuoteChar1">
    <w:name w:val="Intense Quote Char1"/>
    <w:basedOn w:val="Policepardfaut"/>
    <w:uiPriority w:val="30"/>
    <w:rsid w:val="00CE6F7F"/>
    <w:rPr>
      <w:i/>
      <w:iCs/>
      <w:color w:val="5B9BD5" w:themeColor="accent1"/>
    </w:rPr>
  </w:style>
  <w:style w:type="table" w:customStyle="1" w:styleId="TableauGrille32">
    <w:name w:val="Tableau Grille 32"/>
    <w:basedOn w:val="TableauNormal"/>
    <w:next w:val="TableauGrille31"/>
    <w:uiPriority w:val="48"/>
    <w:rsid w:val="00CE6F7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lledutableau492">
    <w:name w:val="Grille du tableau492"/>
    <w:basedOn w:val="TableauNormal"/>
    <w:next w:val="Grilledutableau"/>
    <w:uiPriority w:val="39"/>
    <w:rsid w:val="00CE6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Policepardfaut"/>
    <w:uiPriority w:val="99"/>
    <w:semiHidden/>
    <w:unhideWhenUsed/>
    <w:rsid w:val="00CE6F7F"/>
    <w:rPr>
      <w:color w:val="605E5C"/>
      <w:shd w:val="clear" w:color="auto" w:fill="E1DFDD"/>
    </w:rPr>
  </w:style>
  <w:style w:type="table" w:customStyle="1" w:styleId="TableNormal">
    <w:name w:val="Table Normal"/>
    <w:uiPriority w:val="2"/>
    <w:semiHidden/>
    <w:unhideWhenUsed/>
    <w:qFormat/>
    <w:rsid w:val="0000435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0435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Grilledutableau25">
    <w:name w:val="Grille du tableau25"/>
    <w:basedOn w:val="TableauNormal"/>
    <w:next w:val="Grilledutableau"/>
    <w:uiPriority w:val="59"/>
    <w:rsid w:val="00C2793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lledutableau26">
    <w:name w:val="Grille du tableau26"/>
    <w:basedOn w:val="TableauNormal"/>
    <w:next w:val="Grilledutableau"/>
    <w:uiPriority w:val="59"/>
    <w:qFormat/>
    <w:rsid w:val="00CE60BC"/>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7">
    <w:name w:val="Aucune liste7"/>
    <w:next w:val="Aucuneliste"/>
    <w:uiPriority w:val="99"/>
    <w:semiHidden/>
    <w:unhideWhenUsed/>
    <w:rsid w:val="00AC7835"/>
  </w:style>
  <w:style w:type="table" w:customStyle="1" w:styleId="Grilledutableau29">
    <w:name w:val="Grille du tableau29"/>
    <w:basedOn w:val="TableauNormal"/>
    <w:next w:val="Grilledutableau"/>
    <w:uiPriority w:val="59"/>
    <w:rsid w:val="00AC7835"/>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7">
    <w:name w:val="Grille du tableau27"/>
    <w:basedOn w:val="TableauNormal"/>
    <w:next w:val="Grilledutableau"/>
    <w:uiPriority w:val="39"/>
    <w:qFormat/>
    <w:rsid w:val="00AC7835"/>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3">
    <w:name w:val="123"/>
    <w:basedOn w:val="Normal"/>
    <w:qFormat/>
    <w:rsid w:val="00AC7835"/>
    <w:pPr>
      <w:numPr>
        <w:numId w:val="10"/>
      </w:numPr>
      <w:spacing w:line="260" w:lineRule="atLeast"/>
    </w:pPr>
    <w:rPr>
      <w:rFonts w:eastAsia="Times New Roman" w:cs="Times New Roman"/>
      <w:szCs w:val="20"/>
    </w:rPr>
  </w:style>
  <w:style w:type="character" w:customStyle="1" w:styleId="SansinterligneCar1">
    <w:name w:val="Sans interligne Car1"/>
    <w:aliases w:val="puce1 Car1,FIGURE Car1"/>
    <w:link w:val="Sansinterligne"/>
    <w:uiPriority w:val="1"/>
    <w:rsid w:val="00AC7835"/>
  </w:style>
  <w:style w:type="paragraph" w:customStyle="1" w:styleId="Sansinterligne1">
    <w:name w:val="Sans interligne1"/>
    <w:link w:val="SansinterligneCar"/>
    <w:uiPriority w:val="1"/>
    <w:qFormat/>
    <w:rsid w:val="00AC7835"/>
    <w:pPr>
      <w:spacing w:after="0" w:line="240" w:lineRule="auto"/>
    </w:pPr>
    <w:rPr>
      <w:rFonts w:ascii="Calibri" w:eastAsia="Calibri" w:hAnsi="Calibri" w:cs="Times New Roman"/>
    </w:rPr>
  </w:style>
  <w:style w:type="character" w:customStyle="1" w:styleId="SansinterligneCar">
    <w:name w:val="Sans interligne Car"/>
    <w:aliases w:val="puce1 Car,FIGURE Car"/>
    <w:link w:val="Sansinterligne1"/>
    <w:uiPriority w:val="1"/>
    <w:rsid w:val="00AC7835"/>
    <w:rPr>
      <w:rFonts w:ascii="Calibri" w:eastAsia="Calibri" w:hAnsi="Calibri" w:cs="Times New Roman"/>
    </w:rPr>
  </w:style>
  <w:style w:type="character" w:customStyle="1" w:styleId="CorpsdetexteCar1">
    <w:name w:val="Corps de texte Car1"/>
    <w:basedOn w:val="Policepardfaut"/>
    <w:uiPriority w:val="99"/>
    <w:semiHidden/>
    <w:rsid w:val="00AC7835"/>
    <w:rPr>
      <w:rFonts w:ascii="Arial" w:eastAsia="Times New Roman" w:hAnsi="Arial" w:cs="Times New Roman"/>
      <w:szCs w:val="24"/>
      <w:lang w:eastAsia="de-DE"/>
    </w:rPr>
  </w:style>
  <w:style w:type="paragraph" w:customStyle="1" w:styleId="Normalmatrice">
    <w:name w:val="Normal matrice"/>
    <w:basedOn w:val="Normal"/>
    <w:rsid w:val="00AC7835"/>
    <w:pPr>
      <w:widowControl w:val="0"/>
      <w:tabs>
        <w:tab w:val="left" w:pos="720"/>
      </w:tabs>
      <w:suppressAutoHyphens/>
      <w:spacing w:line="240" w:lineRule="auto"/>
    </w:pPr>
    <w:rPr>
      <w:rFonts w:ascii="Times New Roman" w:eastAsia="Times New Roman" w:hAnsi="Times New Roman" w:cs="Times New Roman"/>
      <w:spacing w:val="-1"/>
      <w:sz w:val="16"/>
      <w:szCs w:val="20"/>
      <w:lang w:eastAsia="fr-FR"/>
    </w:rPr>
  </w:style>
  <w:style w:type="paragraph" w:customStyle="1" w:styleId="TABLEAUX">
    <w:name w:val="TABLEAUX"/>
    <w:basedOn w:val="Normal"/>
    <w:link w:val="TABLEAUXCar"/>
    <w:qFormat/>
    <w:rsid w:val="00AC7835"/>
    <w:pPr>
      <w:spacing w:line="360" w:lineRule="auto"/>
      <w:ind w:left="1134"/>
    </w:pPr>
    <w:rPr>
      <w:rFonts w:eastAsia="Times New Roman" w:cs="Times New Roman"/>
      <w:szCs w:val="20"/>
      <w:lang w:val="x-none" w:eastAsia="zh-CN"/>
    </w:rPr>
  </w:style>
  <w:style w:type="character" w:customStyle="1" w:styleId="TABLEAUXCar">
    <w:name w:val="TABLEAUX Car"/>
    <w:link w:val="TABLEAUX"/>
    <w:qFormat/>
    <w:rsid w:val="00AC7835"/>
    <w:rPr>
      <w:rFonts w:ascii="Arial" w:eastAsia="Times New Roman" w:hAnsi="Arial" w:cs="Times New Roman"/>
      <w:szCs w:val="20"/>
      <w:lang w:val="x-none" w:eastAsia="zh-CN"/>
    </w:rPr>
  </w:style>
  <w:style w:type="character" w:customStyle="1" w:styleId="ArticlesCarCar">
    <w:name w:val="Articles Car Car"/>
    <w:link w:val="Articles"/>
    <w:uiPriority w:val="99"/>
    <w:qFormat/>
    <w:locked/>
    <w:rsid w:val="00AC7835"/>
    <w:rPr>
      <w:rFonts w:ascii="Tahoma" w:hAnsi="Tahoma" w:cs="Tahoma"/>
    </w:rPr>
  </w:style>
  <w:style w:type="paragraph" w:customStyle="1" w:styleId="Articles">
    <w:name w:val="Articles"/>
    <w:basedOn w:val="Normal"/>
    <w:link w:val="ArticlesCarCar"/>
    <w:uiPriority w:val="99"/>
    <w:qFormat/>
    <w:rsid w:val="00AC7835"/>
    <w:pPr>
      <w:spacing w:after="120" w:line="360" w:lineRule="auto"/>
    </w:pPr>
    <w:rPr>
      <w:rFonts w:ascii="Tahoma" w:hAnsi="Tahoma" w:cs="Tahoma"/>
    </w:rPr>
  </w:style>
  <w:style w:type="paragraph" w:customStyle="1" w:styleId="normalgrasmajuscule">
    <w:name w:val="normal gras majuscule"/>
    <w:basedOn w:val="Normal"/>
    <w:rsid w:val="00AC7835"/>
    <w:pPr>
      <w:widowControl w:val="0"/>
      <w:spacing w:line="240" w:lineRule="auto"/>
    </w:pPr>
    <w:rPr>
      <w:rFonts w:eastAsia="Times New Roman" w:cs="Times New Roman"/>
      <w:b/>
      <w:caps/>
      <w:szCs w:val="20"/>
      <w:lang w:eastAsia="fr-FR"/>
    </w:rPr>
  </w:style>
  <w:style w:type="table" w:customStyle="1" w:styleId="Grilledutableau30">
    <w:name w:val="Grille du tableau30"/>
    <w:basedOn w:val="TableauNormal"/>
    <w:next w:val="Grilledutableau"/>
    <w:uiPriority w:val="59"/>
    <w:rsid w:val="00AC7835"/>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link w:val="normalCar"/>
    <w:qFormat/>
    <w:rsid w:val="00AC7835"/>
    <w:pPr>
      <w:widowControl w:val="0"/>
      <w:autoSpaceDE w:val="0"/>
      <w:autoSpaceDN w:val="0"/>
      <w:adjustRightInd w:val="0"/>
      <w:spacing w:after="120" w:line="300" w:lineRule="auto"/>
      <w:textAlignment w:val="center"/>
    </w:pPr>
    <w:rPr>
      <w:rFonts w:ascii="Calibri" w:eastAsia="Calibri" w:hAnsi="Calibri" w:cs="Times New Roman"/>
      <w:color w:val="000000"/>
      <w:szCs w:val="20"/>
      <w:lang w:val="en-US" w:eastAsia="x-none"/>
    </w:rPr>
  </w:style>
  <w:style w:type="character" w:customStyle="1" w:styleId="normalCar">
    <w:name w:val="normal Car"/>
    <w:link w:val="Normal1"/>
    <w:rsid w:val="00AC7835"/>
    <w:rPr>
      <w:rFonts w:ascii="Calibri" w:eastAsia="Calibri" w:hAnsi="Calibri" w:cs="Times New Roman"/>
      <w:color w:val="000000"/>
      <w:szCs w:val="20"/>
      <w:lang w:val="en-US" w:eastAsia="x-none"/>
    </w:rPr>
  </w:style>
  <w:style w:type="table" w:customStyle="1" w:styleId="TableGrid">
    <w:name w:val="TableGrid"/>
    <w:rsid w:val="00AC7835"/>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paragraph" w:customStyle="1" w:styleId="yiv2461229572gmail-m289730324696962116ydpf3b250emsonospacing">
    <w:name w:val="yiv2461229572gmail-m289730324696962116ydpf3b250emsonospacing"/>
    <w:basedOn w:val="Normal"/>
    <w:rsid w:val="00AC7835"/>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yiv2461229572gmail-m289730324696962116ydpf3b250emsonormal">
    <w:name w:val="yiv2461229572gmail-m289730324696962116ydpf3b250emsonormal"/>
    <w:basedOn w:val="Normal"/>
    <w:rsid w:val="00AC7835"/>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Rvision">
    <w:name w:val="Revision"/>
    <w:hidden/>
    <w:uiPriority w:val="99"/>
    <w:semiHidden/>
    <w:rsid w:val="00AC7835"/>
    <w:pPr>
      <w:spacing w:after="0" w:line="240" w:lineRule="auto"/>
    </w:pPr>
    <w:rPr>
      <w:rFonts w:ascii="Arial" w:eastAsia="Times New Roman" w:hAnsi="Arial" w:cs="Times New Roman"/>
      <w:sz w:val="20"/>
      <w:szCs w:val="24"/>
      <w:lang w:eastAsia="de-DE"/>
    </w:rPr>
  </w:style>
  <w:style w:type="table" w:customStyle="1" w:styleId="TableauIgip0">
    <w:name w:val="Tableau Igip0"/>
    <w:basedOn w:val="TableauNormal"/>
    <w:rsid w:val="00AC7835"/>
    <w:pPr>
      <w:spacing w:before="120" w:after="60" w:line="288" w:lineRule="auto"/>
    </w:pPr>
    <w:rPr>
      <w:rFonts w:ascii="Arial" w:eastAsia="Times New Roman" w:hAnsi="Arial" w:cs="Times New Roman"/>
      <w:sz w:val="18"/>
      <w:szCs w:val="20"/>
      <w:lang w:val="de-DE" w:eastAsia="de-DE"/>
    </w:rPr>
    <w:tblPr>
      <w:tblInd w:w="1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auto"/>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character" w:customStyle="1" w:styleId="Mentionnonrsolue">
    <w:name w:val="Mention non résolue"/>
    <w:uiPriority w:val="99"/>
    <w:semiHidden/>
    <w:unhideWhenUsed/>
    <w:rsid w:val="00AC7835"/>
    <w:rPr>
      <w:color w:val="605E5C"/>
      <w:shd w:val="clear" w:color="auto" w:fill="E1DFDD"/>
    </w:rPr>
  </w:style>
  <w:style w:type="table" w:customStyle="1" w:styleId="Grilledutableau113">
    <w:name w:val="Grille du tableau113"/>
    <w:basedOn w:val="TableauNormal"/>
    <w:next w:val="Grilledutableau"/>
    <w:uiPriority w:val="39"/>
    <w:rsid w:val="00AC783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7">
    <w:name w:val="Aucune liste17"/>
    <w:next w:val="Aucuneliste"/>
    <w:uiPriority w:val="99"/>
    <w:semiHidden/>
    <w:unhideWhenUsed/>
    <w:rsid w:val="00AC7835"/>
  </w:style>
  <w:style w:type="numbering" w:customStyle="1" w:styleId="Aucuneliste112">
    <w:name w:val="Aucune liste112"/>
    <w:next w:val="Aucuneliste"/>
    <w:uiPriority w:val="99"/>
    <w:semiHidden/>
    <w:unhideWhenUsed/>
    <w:rsid w:val="00AC7835"/>
  </w:style>
  <w:style w:type="table" w:customStyle="1" w:styleId="Grilledutableau28">
    <w:name w:val="Grille du tableau28"/>
    <w:basedOn w:val="TableauNormal"/>
    <w:next w:val="Grilledutableau"/>
    <w:uiPriority w:val="39"/>
    <w:rsid w:val="00AC783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3">
    <w:name w:val="Grille du tableau33"/>
    <w:basedOn w:val="TableauNormal"/>
    <w:next w:val="Grilledutableau"/>
    <w:uiPriority w:val="59"/>
    <w:rsid w:val="00AC78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2">
    <w:name w:val="Aucune liste22"/>
    <w:next w:val="Aucuneliste"/>
    <w:uiPriority w:val="99"/>
    <w:semiHidden/>
    <w:unhideWhenUsed/>
    <w:rsid w:val="00AC7835"/>
  </w:style>
  <w:style w:type="numbering" w:customStyle="1" w:styleId="Aucuneliste121">
    <w:name w:val="Aucune liste121"/>
    <w:next w:val="Aucuneliste"/>
    <w:uiPriority w:val="99"/>
    <w:semiHidden/>
    <w:unhideWhenUsed/>
    <w:rsid w:val="00AC7835"/>
  </w:style>
  <w:style w:type="numbering" w:customStyle="1" w:styleId="Aucuneliste1111">
    <w:name w:val="Aucune liste1111"/>
    <w:next w:val="Aucuneliste"/>
    <w:uiPriority w:val="99"/>
    <w:semiHidden/>
    <w:unhideWhenUsed/>
    <w:rsid w:val="00AC7835"/>
  </w:style>
  <w:style w:type="numbering" w:customStyle="1" w:styleId="Aucuneliste11111">
    <w:name w:val="Aucune liste11111"/>
    <w:next w:val="Aucuneliste"/>
    <w:uiPriority w:val="99"/>
    <w:semiHidden/>
    <w:unhideWhenUsed/>
    <w:rsid w:val="00AC7835"/>
  </w:style>
  <w:style w:type="table" w:customStyle="1" w:styleId="Grilledutableau43">
    <w:name w:val="Grille du tableau43"/>
    <w:basedOn w:val="TableauNormal"/>
    <w:next w:val="Grilledutableau"/>
    <w:uiPriority w:val="59"/>
    <w:rsid w:val="00AC78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2">
    <w:name w:val="Grille du tableau232"/>
    <w:basedOn w:val="TableauNormal"/>
    <w:next w:val="Grilledutableau"/>
    <w:uiPriority w:val="39"/>
    <w:rsid w:val="00AC7835"/>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1">
    <w:name w:val="Aucune liste31"/>
    <w:next w:val="Aucuneliste"/>
    <w:uiPriority w:val="99"/>
    <w:semiHidden/>
    <w:unhideWhenUsed/>
    <w:rsid w:val="00AC7835"/>
  </w:style>
  <w:style w:type="table" w:customStyle="1" w:styleId="Tableausimple31">
    <w:name w:val="Tableau simple 31"/>
    <w:basedOn w:val="TableauNormal"/>
    <w:uiPriority w:val="43"/>
    <w:rsid w:val="00AC7835"/>
    <w:pPr>
      <w:spacing w:after="0" w:line="240" w:lineRule="auto"/>
    </w:pPr>
    <w:rPr>
      <w:rFonts w:ascii="Calibri" w:eastAsia="Calibri" w:hAnsi="Calibri" w:cs="Times New Roman"/>
      <w:sz w:val="20"/>
      <w:szCs w:val="20"/>
      <w:lang w:eastAsia="fr-F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auGrille312">
    <w:name w:val="Tableau Grille 312"/>
    <w:basedOn w:val="TableauNormal"/>
    <w:uiPriority w:val="48"/>
    <w:rsid w:val="00AC7835"/>
    <w:pPr>
      <w:spacing w:after="0" w:line="240" w:lineRule="auto"/>
    </w:pPr>
    <w:rPr>
      <w:rFonts w:ascii="Calibri" w:eastAsia="Calibri" w:hAnsi="Calibri" w:cs="Times New Roman"/>
      <w:sz w:val="20"/>
      <w:szCs w:val="20"/>
      <w:lang w:eastAsia="fr-F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lledutableau2112">
    <w:name w:val="Grille du tableau2112"/>
    <w:basedOn w:val="TableauNormal"/>
    <w:next w:val="Grilledutableau"/>
    <w:uiPriority w:val="39"/>
    <w:rsid w:val="00AC783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umrodeligne">
    <w:name w:val="line number"/>
    <w:basedOn w:val="Policepardfaut"/>
    <w:uiPriority w:val="99"/>
    <w:semiHidden/>
    <w:unhideWhenUsed/>
    <w:rsid w:val="00BB41E2"/>
  </w:style>
  <w:style w:type="numbering" w:customStyle="1" w:styleId="Aucuneliste8">
    <w:name w:val="Aucune liste8"/>
    <w:next w:val="Aucuneliste"/>
    <w:uiPriority w:val="99"/>
    <w:semiHidden/>
    <w:unhideWhenUsed/>
    <w:rsid w:val="0044390D"/>
  </w:style>
  <w:style w:type="table" w:customStyle="1" w:styleId="Grilledutableau291">
    <w:name w:val="Grille du tableau291"/>
    <w:basedOn w:val="TableauNormal"/>
    <w:next w:val="Grilledutableau"/>
    <w:uiPriority w:val="59"/>
    <w:rsid w:val="0044390D"/>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4">
    <w:name w:val="Grille du tableau34"/>
    <w:basedOn w:val="TableauNormal"/>
    <w:next w:val="Grilledutableau"/>
    <w:uiPriority w:val="39"/>
    <w:qFormat/>
    <w:rsid w:val="0044390D"/>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01">
    <w:name w:val="Grille du tableau301"/>
    <w:basedOn w:val="TableauNormal"/>
    <w:next w:val="Grilledutableau"/>
    <w:uiPriority w:val="59"/>
    <w:rsid w:val="0044390D"/>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44390D"/>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table" w:customStyle="1" w:styleId="TableauIgip01">
    <w:name w:val="Tableau Igip01"/>
    <w:basedOn w:val="TableauNormal"/>
    <w:rsid w:val="0044390D"/>
    <w:pPr>
      <w:spacing w:before="120" w:after="60" w:line="288" w:lineRule="auto"/>
    </w:pPr>
    <w:rPr>
      <w:rFonts w:ascii="Arial" w:eastAsia="Times New Roman" w:hAnsi="Arial" w:cs="Times New Roman"/>
      <w:sz w:val="18"/>
      <w:szCs w:val="20"/>
      <w:lang w:val="de-DE" w:eastAsia="de-DE"/>
    </w:rPr>
    <w:tblPr>
      <w:tblInd w:w="1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auto"/>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114">
    <w:name w:val="Grille du tableau114"/>
    <w:basedOn w:val="TableauNormal"/>
    <w:next w:val="Grilledutableau"/>
    <w:uiPriority w:val="39"/>
    <w:rsid w:val="0044390D"/>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8">
    <w:name w:val="Aucune liste18"/>
    <w:next w:val="Aucuneliste"/>
    <w:uiPriority w:val="99"/>
    <w:semiHidden/>
    <w:unhideWhenUsed/>
    <w:rsid w:val="0044390D"/>
  </w:style>
  <w:style w:type="numbering" w:customStyle="1" w:styleId="Aucuneliste113">
    <w:name w:val="Aucune liste113"/>
    <w:next w:val="Aucuneliste"/>
    <w:uiPriority w:val="99"/>
    <w:semiHidden/>
    <w:unhideWhenUsed/>
    <w:rsid w:val="0044390D"/>
  </w:style>
  <w:style w:type="table" w:customStyle="1" w:styleId="Grilledutableau210">
    <w:name w:val="Grille du tableau210"/>
    <w:basedOn w:val="TableauNormal"/>
    <w:next w:val="Grilledutableau"/>
    <w:uiPriority w:val="39"/>
    <w:rsid w:val="0044390D"/>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5">
    <w:name w:val="Grille du tableau35"/>
    <w:basedOn w:val="TableauNormal"/>
    <w:next w:val="Grilledutableau"/>
    <w:uiPriority w:val="59"/>
    <w:rsid w:val="0044390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3">
    <w:name w:val="Aucune liste23"/>
    <w:next w:val="Aucuneliste"/>
    <w:uiPriority w:val="99"/>
    <w:semiHidden/>
    <w:unhideWhenUsed/>
    <w:rsid w:val="0044390D"/>
  </w:style>
  <w:style w:type="numbering" w:customStyle="1" w:styleId="Aucuneliste122">
    <w:name w:val="Aucune liste122"/>
    <w:next w:val="Aucuneliste"/>
    <w:uiPriority w:val="99"/>
    <w:semiHidden/>
    <w:unhideWhenUsed/>
    <w:rsid w:val="0044390D"/>
  </w:style>
  <w:style w:type="numbering" w:customStyle="1" w:styleId="Aucuneliste1112">
    <w:name w:val="Aucune liste1112"/>
    <w:next w:val="Aucuneliste"/>
    <w:uiPriority w:val="99"/>
    <w:semiHidden/>
    <w:unhideWhenUsed/>
    <w:rsid w:val="0044390D"/>
  </w:style>
  <w:style w:type="numbering" w:customStyle="1" w:styleId="Aucuneliste11112">
    <w:name w:val="Aucune liste11112"/>
    <w:next w:val="Aucuneliste"/>
    <w:uiPriority w:val="99"/>
    <w:semiHidden/>
    <w:unhideWhenUsed/>
    <w:rsid w:val="0044390D"/>
  </w:style>
  <w:style w:type="table" w:customStyle="1" w:styleId="Grilledutableau44">
    <w:name w:val="Grille du tableau44"/>
    <w:basedOn w:val="TableauNormal"/>
    <w:next w:val="Grilledutableau"/>
    <w:uiPriority w:val="59"/>
    <w:rsid w:val="0044390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3">
    <w:name w:val="Grille du tableau233"/>
    <w:basedOn w:val="TableauNormal"/>
    <w:next w:val="Grilledutableau"/>
    <w:uiPriority w:val="39"/>
    <w:rsid w:val="0044390D"/>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2">
    <w:name w:val="Aucune liste32"/>
    <w:next w:val="Aucuneliste"/>
    <w:uiPriority w:val="99"/>
    <w:semiHidden/>
    <w:unhideWhenUsed/>
    <w:rsid w:val="0044390D"/>
  </w:style>
  <w:style w:type="table" w:customStyle="1" w:styleId="Tableausimple311">
    <w:name w:val="Tableau simple 311"/>
    <w:basedOn w:val="TableauNormal"/>
    <w:uiPriority w:val="43"/>
    <w:rsid w:val="0044390D"/>
    <w:pPr>
      <w:spacing w:after="0" w:line="240" w:lineRule="auto"/>
    </w:pPr>
    <w:rPr>
      <w:rFonts w:ascii="Calibri" w:eastAsia="Calibri" w:hAnsi="Calibri" w:cs="Times New Roman"/>
      <w:sz w:val="20"/>
      <w:szCs w:val="20"/>
      <w:lang w:eastAsia="fr-F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auGrille313">
    <w:name w:val="Tableau Grille 313"/>
    <w:basedOn w:val="TableauNormal"/>
    <w:uiPriority w:val="48"/>
    <w:rsid w:val="0044390D"/>
    <w:pPr>
      <w:spacing w:after="0" w:line="240" w:lineRule="auto"/>
    </w:pPr>
    <w:rPr>
      <w:rFonts w:ascii="Calibri" w:eastAsia="Calibri" w:hAnsi="Calibri" w:cs="Times New Roman"/>
      <w:sz w:val="20"/>
      <w:szCs w:val="20"/>
      <w:lang w:eastAsia="fr-F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lledutableau2113">
    <w:name w:val="Grille du tableau2113"/>
    <w:basedOn w:val="TableauNormal"/>
    <w:next w:val="Grilledutableau"/>
    <w:uiPriority w:val="39"/>
    <w:rsid w:val="0044390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34">
    <w:name w:val="Grille du tableau234"/>
    <w:basedOn w:val="TableauNormal"/>
    <w:next w:val="Grilledutableau"/>
    <w:uiPriority w:val="39"/>
    <w:rsid w:val="00400D73"/>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6">
    <w:name w:val="Grille du tableau36"/>
    <w:basedOn w:val="TableauNormal"/>
    <w:next w:val="Grilledutableau"/>
    <w:uiPriority w:val="59"/>
    <w:qFormat/>
    <w:rsid w:val="00400D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8247373">
      <w:bodyDiv w:val="1"/>
      <w:marLeft w:val="0"/>
      <w:marRight w:val="0"/>
      <w:marTop w:val="0"/>
      <w:marBottom w:val="0"/>
      <w:divBdr>
        <w:top w:val="none" w:sz="0" w:space="0" w:color="auto"/>
        <w:left w:val="none" w:sz="0" w:space="0" w:color="auto"/>
        <w:bottom w:val="none" w:sz="0" w:space="0" w:color="auto"/>
        <w:right w:val="none" w:sz="0" w:space="0" w:color="auto"/>
      </w:divBdr>
    </w:div>
    <w:div w:id="1063677305">
      <w:bodyDiv w:val="1"/>
      <w:marLeft w:val="0"/>
      <w:marRight w:val="0"/>
      <w:marTop w:val="0"/>
      <w:marBottom w:val="0"/>
      <w:divBdr>
        <w:top w:val="none" w:sz="0" w:space="0" w:color="auto"/>
        <w:left w:val="none" w:sz="0" w:space="0" w:color="auto"/>
        <w:bottom w:val="none" w:sz="0" w:space="0" w:color="auto"/>
        <w:right w:val="none" w:sz="0" w:space="0" w:color="auto"/>
      </w:divBdr>
    </w:div>
    <w:div w:id="1067067392">
      <w:bodyDiv w:val="1"/>
      <w:marLeft w:val="0"/>
      <w:marRight w:val="0"/>
      <w:marTop w:val="0"/>
      <w:marBottom w:val="0"/>
      <w:divBdr>
        <w:top w:val="none" w:sz="0" w:space="0" w:color="auto"/>
        <w:left w:val="none" w:sz="0" w:space="0" w:color="auto"/>
        <w:bottom w:val="none" w:sz="0" w:space="0" w:color="auto"/>
        <w:right w:val="none" w:sz="0" w:space="0" w:color="auto"/>
      </w:divBdr>
    </w:div>
    <w:div w:id="1090196220">
      <w:bodyDiv w:val="1"/>
      <w:marLeft w:val="0"/>
      <w:marRight w:val="0"/>
      <w:marTop w:val="0"/>
      <w:marBottom w:val="0"/>
      <w:divBdr>
        <w:top w:val="none" w:sz="0" w:space="0" w:color="auto"/>
        <w:left w:val="none" w:sz="0" w:space="0" w:color="auto"/>
        <w:bottom w:val="none" w:sz="0" w:space="0" w:color="auto"/>
        <w:right w:val="none" w:sz="0" w:space="0" w:color="auto"/>
      </w:divBdr>
    </w:div>
    <w:div w:id="1105732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diagramQuickStyle" Target="diagrams/quickStyle1.xml"/><Relationship Id="rId42" Type="http://schemas.openxmlformats.org/officeDocument/2006/relationships/chart" Target="charts/chart4.xml"/><Relationship Id="rId47" Type="http://schemas.openxmlformats.org/officeDocument/2006/relationships/image" Target="media/image30.jpeg"/><Relationship Id="rId63" Type="http://schemas.openxmlformats.org/officeDocument/2006/relationships/chart" Target="charts/chart17.xml"/><Relationship Id="rId68" Type="http://schemas.openxmlformats.org/officeDocument/2006/relationships/image" Target="media/image35.jpeg"/><Relationship Id="rId84" Type="http://schemas.openxmlformats.org/officeDocument/2006/relationships/footer" Target="footer3.xml"/><Relationship Id="rId16" Type="http://schemas.openxmlformats.org/officeDocument/2006/relationships/image" Target="media/image7.jpeg"/><Relationship Id="rId11" Type="http://schemas.openxmlformats.org/officeDocument/2006/relationships/image" Target="media/image4.wmf"/><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chart" Target="charts/chart7.xml"/><Relationship Id="rId58" Type="http://schemas.openxmlformats.org/officeDocument/2006/relationships/chart" Target="charts/chart12.xml"/><Relationship Id="rId74" Type="http://schemas.openxmlformats.org/officeDocument/2006/relationships/image" Target="media/image40.emf"/><Relationship Id="rId79" Type="http://schemas.openxmlformats.org/officeDocument/2006/relationships/hyperlink" Target="https://fr.wikipedia.org/wiki/Lunettes" TargetMode="External"/><Relationship Id="rId5" Type="http://schemas.openxmlformats.org/officeDocument/2006/relationships/webSettings" Target="webSettings.xml"/><Relationship Id="rId19" Type="http://schemas.openxmlformats.org/officeDocument/2006/relationships/diagramData" Target="diagrams/data1.xml"/><Relationship Id="rId14" Type="http://schemas.openxmlformats.org/officeDocument/2006/relationships/image" Target="media/image6.png"/><Relationship Id="rId22" Type="http://schemas.openxmlformats.org/officeDocument/2006/relationships/diagramColors" Target="diagrams/colors1.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chart" Target="charts/chart10.xml"/><Relationship Id="rId64" Type="http://schemas.openxmlformats.org/officeDocument/2006/relationships/chart" Target="charts/chart18.xml"/><Relationship Id="rId69" Type="http://schemas.openxmlformats.org/officeDocument/2006/relationships/image" Target="media/image36.jpeg"/><Relationship Id="rId77" Type="http://schemas.openxmlformats.org/officeDocument/2006/relationships/hyperlink" Target="https://fr.wikipedia.org/wiki/Gilet_haute_visibilit%C3%A9" TargetMode="External"/><Relationship Id="rId8" Type="http://schemas.openxmlformats.org/officeDocument/2006/relationships/image" Target="media/image1.emf"/><Relationship Id="rId51" Type="http://schemas.openxmlformats.org/officeDocument/2006/relationships/chart" Target="charts/chart5.xml"/><Relationship Id="rId72" Type="http://schemas.openxmlformats.org/officeDocument/2006/relationships/image" Target="media/image39.jpeg"/><Relationship Id="rId80" Type="http://schemas.openxmlformats.org/officeDocument/2006/relationships/hyperlink" Target="https://fr.wikipedia.org/wiki/Masque" TargetMode="External"/><Relationship Id="rId85" Type="http://schemas.openxmlformats.org/officeDocument/2006/relationships/hyperlink" Target="http://www.aho.afro.who.int/profiles_information"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29.png"/><Relationship Id="rId59" Type="http://schemas.openxmlformats.org/officeDocument/2006/relationships/chart" Target="charts/chart13.xml"/><Relationship Id="rId67" Type="http://schemas.openxmlformats.org/officeDocument/2006/relationships/image" Target="media/image34.jpeg"/><Relationship Id="rId20" Type="http://schemas.openxmlformats.org/officeDocument/2006/relationships/diagramLayout" Target="diagrams/layout1.xml"/><Relationship Id="rId41" Type="http://schemas.openxmlformats.org/officeDocument/2006/relationships/image" Target="media/image25.jpeg"/><Relationship Id="rId54" Type="http://schemas.openxmlformats.org/officeDocument/2006/relationships/chart" Target="charts/chart8.xml"/><Relationship Id="rId62" Type="http://schemas.openxmlformats.org/officeDocument/2006/relationships/chart" Target="charts/chart16.xml"/><Relationship Id="rId70" Type="http://schemas.openxmlformats.org/officeDocument/2006/relationships/image" Target="media/image37.jpeg"/><Relationship Id="rId75" Type="http://schemas.openxmlformats.org/officeDocument/2006/relationships/image" Target="media/image41.emf"/><Relationship Id="rId83" Type="http://schemas.openxmlformats.org/officeDocument/2006/relationships/hyperlink" Target="https://fr.wikipedia.org/wiki/Plai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microsoft.com/office/2007/relationships/diagramDrawing" Target="diagrams/drawing1.xml"/><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chart" Target="charts/chart11.xm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chart" Target="charts/chart6.xml"/><Relationship Id="rId60" Type="http://schemas.openxmlformats.org/officeDocument/2006/relationships/chart" Target="charts/chart14.xml"/><Relationship Id="rId65" Type="http://schemas.openxmlformats.org/officeDocument/2006/relationships/chart" Target="charts/chart19.xml"/><Relationship Id="rId73" Type="http://schemas.openxmlformats.org/officeDocument/2006/relationships/footer" Target="footer2.xml"/><Relationship Id="rId78" Type="http://schemas.openxmlformats.org/officeDocument/2006/relationships/hyperlink" Target="https://fr.wikipedia.org/wiki/Gant" TargetMode="External"/><Relationship Id="rId81" Type="http://schemas.openxmlformats.org/officeDocument/2006/relationships/hyperlink" Target="https://fr.wikipedia.org/wiki/Transfert_thermique"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chart" Target="charts/chart2.xml"/><Relationship Id="rId34" Type="http://schemas.openxmlformats.org/officeDocument/2006/relationships/image" Target="media/image20.jpeg"/><Relationship Id="rId50" Type="http://schemas.openxmlformats.org/officeDocument/2006/relationships/image" Target="media/image33.jpeg"/><Relationship Id="rId55" Type="http://schemas.openxmlformats.org/officeDocument/2006/relationships/chart" Target="charts/chart9.xml"/><Relationship Id="rId76" Type="http://schemas.openxmlformats.org/officeDocument/2006/relationships/image" Target="media/image42.emf"/><Relationship Id="rId7" Type="http://schemas.openxmlformats.org/officeDocument/2006/relationships/endnotes" Target="endnotes.xml"/><Relationship Id="rId71"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image" Target="media/image15.wmf"/><Relationship Id="rId24" Type="http://schemas.openxmlformats.org/officeDocument/2006/relationships/image" Target="media/image10.jpeg"/><Relationship Id="rId40" Type="http://schemas.openxmlformats.org/officeDocument/2006/relationships/chart" Target="charts/chart3.xml"/><Relationship Id="rId45" Type="http://schemas.openxmlformats.org/officeDocument/2006/relationships/image" Target="media/image28.png"/><Relationship Id="rId66" Type="http://schemas.openxmlformats.org/officeDocument/2006/relationships/chart" Target="charts/chart20.xml"/><Relationship Id="rId87" Type="http://schemas.openxmlformats.org/officeDocument/2006/relationships/theme" Target="theme/theme1.xml"/><Relationship Id="rId61" Type="http://schemas.openxmlformats.org/officeDocument/2006/relationships/chart" Target="charts/chart15.xml"/><Relationship Id="rId82" Type="http://schemas.openxmlformats.org/officeDocument/2006/relationships/hyperlink" Target="https://fr.wikipedia.org/wiki/Fe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EIE\BOHICON\Indentification.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Feuille_de_calcul_Microsoft_Excel1.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Feuille_de_calcul_Microsoft_Excel2.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de_calcul_Microsoft_Excel.xlsx"/></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18.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LL\Desktop\donnees%20SAD.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D:\EIE\BOHICON\Indentification.xls"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godla\OneDrive\Bureau\EIES_BOHICON.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tx1">
                <a:lumMod val="50000"/>
                <a:lumOff val="50000"/>
              </a:schemeClr>
            </a:solidFill>
            <a:ln>
              <a:noFill/>
            </a:ln>
            <a:effectLst/>
          </c:spPr>
          <c:invertIfNegative val="0"/>
          <c:cat>
            <c:strRef>
              <c:f>Feuil2!$J$1:$J$26</c:f>
              <c:strCache>
                <c:ptCount val="26"/>
                <c:pt idx="0">
                  <c:v>Combretaceae</c:v>
                </c:pt>
                <c:pt idx="1">
                  <c:v>Anacardiaceae</c:v>
                </c:pt>
                <c:pt idx="2">
                  <c:v>Meliaceae</c:v>
                </c:pt>
                <c:pt idx="3">
                  <c:v>Leguminosae-Mimosoideae</c:v>
                </c:pt>
                <c:pt idx="4">
                  <c:v>Arecaceae</c:v>
                </c:pt>
                <c:pt idx="5">
                  <c:v>Rutaceae</c:v>
                </c:pt>
                <c:pt idx="6">
                  <c:v>Leguminosae-Caesalpinioideae</c:v>
                </c:pt>
                <c:pt idx="7">
                  <c:v>Moraceae</c:v>
                </c:pt>
                <c:pt idx="8">
                  <c:v>Euphorbiaceae</c:v>
                </c:pt>
                <c:pt idx="9">
                  <c:v>Verbenaceae</c:v>
                </c:pt>
                <c:pt idx="10">
                  <c:v>Apocynaceae</c:v>
                </c:pt>
                <c:pt idx="11">
                  <c:v>Caricaceae</c:v>
                </c:pt>
                <c:pt idx="12">
                  <c:v>Moringaceae </c:v>
                </c:pt>
                <c:pt idx="13">
                  <c:v>Musaceae</c:v>
                </c:pt>
                <c:pt idx="14">
                  <c:v>Flacourtiaceae</c:v>
                </c:pt>
                <c:pt idx="15">
                  <c:v>Lauraceae</c:v>
                </c:pt>
                <c:pt idx="16">
                  <c:v>Bignoniaceae</c:v>
                </c:pt>
                <c:pt idx="17">
                  <c:v>Sapindaceae</c:v>
                </c:pt>
                <c:pt idx="18">
                  <c:v>Myrtaceae</c:v>
                </c:pt>
                <c:pt idx="19">
                  <c:v>Asclepiadaceae</c:v>
                </c:pt>
                <c:pt idx="20">
                  <c:v>Gentianaceae</c:v>
                </c:pt>
                <c:pt idx="21">
                  <c:v>Leguminosae-Papilionoideae</c:v>
                </c:pt>
                <c:pt idx="22">
                  <c:v>Irvingiaceae</c:v>
                </c:pt>
                <c:pt idx="23">
                  <c:v>Boraginaceae</c:v>
                </c:pt>
                <c:pt idx="24">
                  <c:v>Annonaceae</c:v>
                </c:pt>
                <c:pt idx="25">
                  <c:v>Bombacaceae</c:v>
                </c:pt>
              </c:strCache>
            </c:strRef>
          </c:cat>
          <c:val>
            <c:numRef>
              <c:f>Feuil2!$K$1:$K$26</c:f>
              <c:numCache>
                <c:formatCode>General</c:formatCode>
                <c:ptCount val="26"/>
                <c:pt idx="0">
                  <c:v>16.194331983805668</c:v>
                </c:pt>
                <c:pt idx="1">
                  <c:v>13.740890688259098</c:v>
                </c:pt>
                <c:pt idx="2">
                  <c:v>11.470985155195685</c:v>
                </c:pt>
                <c:pt idx="3">
                  <c:v>10.3603238866397</c:v>
                </c:pt>
                <c:pt idx="4">
                  <c:v>7.5573549257759769</c:v>
                </c:pt>
                <c:pt idx="5">
                  <c:v>6.6126855600539773</c:v>
                </c:pt>
                <c:pt idx="6">
                  <c:v>3.7786774628879902</c:v>
                </c:pt>
                <c:pt idx="7">
                  <c:v>3.6437246963562759</c:v>
                </c:pt>
                <c:pt idx="8">
                  <c:v>3.6437246963562759</c:v>
                </c:pt>
                <c:pt idx="9">
                  <c:v>3.3738191632928465</c:v>
                </c:pt>
                <c:pt idx="10">
                  <c:v>3.1039136302294201</c:v>
                </c:pt>
                <c:pt idx="11">
                  <c:v>2.42914979757085</c:v>
                </c:pt>
                <c:pt idx="12">
                  <c:v>2.2941970310391375</c:v>
                </c:pt>
                <c:pt idx="13">
                  <c:v>1.4844804318488534</c:v>
                </c:pt>
                <c:pt idx="14">
                  <c:v>1.4844804318488534</c:v>
                </c:pt>
                <c:pt idx="15">
                  <c:v>1.3495276653171386</c:v>
                </c:pt>
                <c:pt idx="16">
                  <c:v>1.3495276653171386</c:v>
                </c:pt>
                <c:pt idx="17">
                  <c:v>1.0796221322537116</c:v>
                </c:pt>
                <c:pt idx="18">
                  <c:v>0.80971659919028338</c:v>
                </c:pt>
                <c:pt idx="19">
                  <c:v>0.80971659919028338</c:v>
                </c:pt>
                <c:pt idx="20">
                  <c:v>0.5398110661268557</c:v>
                </c:pt>
                <c:pt idx="21">
                  <c:v>0.40485829959514186</c:v>
                </c:pt>
                <c:pt idx="22">
                  <c:v>0.40485829959514186</c:v>
                </c:pt>
                <c:pt idx="23">
                  <c:v>0.40485829959514186</c:v>
                </c:pt>
                <c:pt idx="24">
                  <c:v>0.40485829959514186</c:v>
                </c:pt>
                <c:pt idx="25">
                  <c:v>0.26990553306342785</c:v>
                </c:pt>
              </c:numCache>
            </c:numRef>
          </c:val>
          <c:extLst>
            <c:ext xmlns:c16="http://schemas.microsoft.com/office/drawing/2014/chart" uri="{C3380CC4-5D6E-409C-BE32-E72D297353CC}">
              <c16:uniqueId val="{00000000-9C1B-4FE5-AB54-9866321B5D4D}"/>
            </c:ext>
          </c:extLst>
        </c:ser>
        <c:dLbls>
          <c:showLegendKey val="0"/>
          <c:showVal val="0"/>
          <c:showCatName val="0"/>
          <c:showSerName val="0"/>
          <c:showPercent val="0"/>
          <c:showBubbleSize val="0"/>
        </c:dLbls>
        <c:gapWidth val="219"/>
        <c:overlap val="-27"/>
        <c:axId val="-943539568"/>
        <c:axId val="-943537936"/>
      </c:barChart>
      <c:catAx>
        <c:axId val="-94353956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Familles</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43537936"/>
        <c:crosses val="autoZero"/>
        <c:auto val="1"/>
        <c:lblAlgn val="ctr"/>
        <c:lblOffset val="100"/>
        <c:noMultiLvlLbl val="0"/>
      </c:catAx>
      <c:valAx>
        <c:axId val="-94353793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layout>
            <c:manualLayout>
              <c:xMode val="edge"/>
              <c:yMode val="edge"/>
              <c:x val="1.8175915052029323E-2"/>
              <c:y val="0.30423535154507519"/>
            </c:manualLayout>
          </c:layout>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43539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913770997567"/>
          <c:y val="0.14192599189980884"/>
          <c:w val="0.79335513840037475"/>
          <c:h val="0.56649906265083938"/>
        </c:manualLayout>
      </c:layout>
      <c:barChart>
        <c:barDir val="col"/>
        <c:grouping val="clustered"/>
        <c:varyColors val="0"/>
        <c:ser>
          <c:idx val="0"/>
          <c:order val="0"/>
          <c:spPr>
            <a:solidFill>
              <a:schemeClr val="accent1"/>
            </a:solidFill>
            <a:ln>
              <a:noFill/>
            </a:ln>
            <a:effectLst/>
          </c:spPr>
          <c:invertIfNegative val="0"/>
          <c:cat>
            <c:strRef>
              <c:f>Feuil2!$Z$34:$Z$40</c:f>
              <c:strCache>
                <c:ptCount val="7"/>
                <c:pt idx="0">
                  <c:v>Commerçant</c:v>
                </c:pt>
                <c:pt idx="1">
                  <c:v>Artisan</c:v>
                </c:pt>
                <c:pt idx="2">
                  <c:v>Fonctionnaire</c:v>
                </c:pt>
                <c:pt idx="3">
                  <c:v>Aucun</c:v>
                </c:pt>
                <c:pt idx="4">
                  <c:v>Agriculture</c:v>
                </c:pt>
                <c:pt idx="5">
                  <c:v>Ménagère</c:v>
                </c:pt>
                <c:pt idx="6">
                  <c:v>Eleveur</c:v>
                </c:pt>
              </c:strCache>
            </c:strRef>
          </c:cat>
          <c:val>
            <c:numRef>
              <c:f>Feuil2!$AB$34:$AB$40</c:f>
              <c:numCache>
                <c:formatCode>General</c:formatCode>
                <c:ptCount val="7"/>
                <c:pt idx="0">
                  <c:v>49.42748091603054</c:v>
                </c:pt>
                <c:pt idx="1">
                  <c:v>23.664122137404586</c:v>
                </c:pt>
                <c:pt idx="2">
                  <c:v>9.7328244274809155</c:v>
                </c:pt>
                <c:pt idx="3">
                  <c:v>6.8702290076335899</c:v>
                </c:pt>
                <c:pt idx="4">
                  <c:v>5.343511450381679</c:v>
                </c:pt>
                <c:pt idx="5">
                  <c:v>3.4351145038167941</c:v>
                </c:pt>
                <c:pt idx="6">
                  <c:v>1.5267175572519083</c:v>
                </c:pt>
              </c:numCache>
            </c:numRef>
          </c:val>
          <c:extLst>
            <c:ext xmlns:c16="http://schemas.microsoft.com/office/drawing/2014/chart" uri="{C3380CC4-5D6E-409C-BE32-E72D297353CC}">
              <c16:uniqueId val="{00000000-E423-4ABD-9EAE-73BC55F071E5}"/>
            </c:ext>
          </c:extLst>
        </c:ser>
        <c:dLbls>
          <c:showLegendKey val="0"/>
          <c:showVal val="0"/>
          <c:showCatName val="0"/>
          <c:showSerName val="0"/>
          <c:showPercent val="0"/>
          <c:showBubbleSize val="0"/>
        </c:dLbls>
        <c:gapWidth val="219"/>
        <c:overlap val="-27"/>
        <c:axId val="-953057408"/>
        <c:axId val="-953054144"/>
      </c:barChart>
      <c:catAx>
        <c:axId val="-953057408"/>
        <c:scaling>
          <c:orientation val="minMax"/>
        </c:scaling>
        <c:delete val="0"/>
        <c:axPos val="b"/>
        <c:title>
          <c:tx>
            <c:rich>
              <a:bodyPr rot="0" spcFirstLastPara="1" vertOverflow="ellipsis" vert="horz" wrap="square" anchor="ctr" anchorCtr="1"/>
              <a:lstStyle/>
              <a:p>
                <a:pPr algn="ct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Activités principales</a:t>
                </a:r>
              </a:p>
            </c:rich>
          </c:tx>
          <c:layout>
            <c:manualLayout>
              <c:xMode val="edge"/>
              <c:yMode val="edge"/>
              <c:x val="0.39781289744714976"/>
              <c:y val="0.92558679614791339"/>
            </c:manualLayout>
          </c:layout>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54144"/>
        <c:crosses val="autoZero"/>
        <c:auto val="1"/>
        <c:lblAlgn val="ctr"/>
        <c:lblOffset val="100"/>
        <c:noMultiLvlLbl val="0"/>
      </c:catAx>
      <c:valAx>
        <c:axId val="-95305414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57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546981627296595"/>
          <c:y val="0.17171296296296301"/>
          <c:w val="0.76397462817147899"/>
          <c:h val="0.65607283464566946"/>
        </c:manualLayout>
      </c:layout>
      <c:barChart>
        <c:barDir val="col"/>
        <c:grouping val="clustered"/>
        <c:varyColors val="0"/>
        <c:ser>
          <c:idx val="0"/>
          <c:order val="0"/>
          <c:spPr>
            <a:solidFill>
              <a:schemeClr val="accent5">
                <a:lumMod val="75000"/>
              </a:schemeClr>
            </a:solidFill>
            <a:ln>
              <a:noFill/>
            </a:ln>
            <a:effectLst/>
          </c:spPr>
          <c:invertIfNegative val="0"/>
          <c:cat>
            <c:strRef>
              <c:f>Feuil2!$EH$31:$EH$33</c:f>
              <c:strCache>
                <c:ptCount val="3"/>
                <c:pt idx="0">
                  <c:v>Journée</c:v>
                </c:pt>
                <c:pt idx="1">
                  <c:v>Jour et nuit</c:v>
                </c:pt>
                <c:pt idx="2">
                  <c:v>Nuit</c:v>
                </c:pt>
              </c:strCache>
            </c:strRef>
          </c:cat>
          <c:val>
            <c:numRef>
              <c:f>Feuil2!$EJ$31:$EJ$33</c:f>
              <c:numCache>
                <c:formatCode>General</c:formatCode>
                <c:ptCount val="3"/>
                <c:pt idx="0">
                  <c:v>84.750733137829855</c:v>
                </c:pt>
                <c:pt idx="1">
                  <c:v>13.196480938416425</c:v>
                </c:pt>
                <c:pt idx="2">
                  <c:v>2.0527859237536634</c:v>
                </c:pt>
              </c:numCache>
            </c:numRef>
          </c:val>
          <c:extLst>
            <c:ext xmlns:c16="http://schemas.microsoft.com/office/drawing/2014/chart" uri="{C3380CC4-5D6E-409C-BE32-E72D297353CC}">
              <c16:uniqueId val="{00000000-02B5-4275-B8D0-1B2F8EE1391E}"/>
            </c:ext>
          </c:extLst>
        </c:ser>
        <c:dLbls>
          <c:showLegendKey val="0"/>
          <c:showVal val="0"/>
          <c:showCatName val="0"/>
          <c:showSerName val="0"/>
          <c:showPercent val="0"/>
          <c:showBubbleSize val="0"/>
        </c:dLbls>
        <c:gapWidth val="219"/>
        <c:overlap val="-27"/>
        <c:axId val="-953061216"/>
        <c:axId val="-953056320"/>
      </c:barChart>
      <c:catAx>
        <c:axId val="-95306121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Période</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56320"/>
        <c:crosses val="autoZero"/>
        <c:auto val="1"/>
        <c:lblAlgn val="ctr"/>
        <c:lblOffset val="100"/>
        <c:noMultiLvlLbl val="0"/>
      </c:catAx>
      <c:valAx>
        <c:axId val="-95305632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layout>
            <c:manualLayout>
              <c:xMode val="edge"/>
              <c:yMode val="edge"/>
              <c:x val="6.3611111111111104E-2"/>
              <c:y val="0.33334900845727627"/>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61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461191131727055"/>
          <c:y val="0.15422037422037421"/>
          <c:w val="0.76724309178331329"/>
          <c:h val="0.65796945340252466"/>
        </c:manualLayout>
      </c:layout>
      <c:barChart>
        <c:barDir val="col"/>
        <c:grouping val="clustered"/>
        <c:varyColors val="0"/>
        <c:ser>
          <c:idx val="0"/>
          <c:order val="0"/>
          <c:spPr>
            <a:solidFill>
              <a:schemeClr val="accent1"/>
            </a:solidFill>
            <a:ln>
              <a:noFill/>
            </a:ln>
            <a:effectLst/>
          </c:spPr>
          <c:invertIfNegative val="0"/>
          <c:cat>
            <c:strRef>
              <c:f>Feuil2!$BY$3:$BY$7</c:f>
              <c:strCache>
                <c:ptCount val="5"/>
                <c:pt idx="0">
                  <c:v>Mévente </c:v>
                </c:pt>
                <c:pt idx="1">
                  <c:v>Perturbation des activités économiques</c:v>
                </c:pt>
                <c:pt idx="2">
                  <c:v>Faillite </c:v>
                </c:pt>
                <c:pt idx="3">
                  <c:v>Perte de biens </c:v>
                </c:pt>
                <c:pt idx="4">
                  <c:v>Pertes de culture </c:v>
                </c:pt>
              </c:strCache>
            </c:strRef>
          </c:cat>
          <c:val>
            <c:numRef>
              <c:f>Feuil2!$CA$3:$CA$7</c:f>
              <c:numCache>
                <c:formatCode>General</c:formatCode>
                <c:ptCount val="5"/>
                <c:pt idx="0">
                  <c:v>32.727272727272741</c:v>
                </c:pt>
                <c:pt idx="1">
                  <c:v>23.454545454545457</c:v>
                </c:pt>
                <c:pt idx="2">
                  <c:v>19.63636363636363</c:v>
                </c:pt>
                <c:pt idx="3">
                  <c:v>16.818181818181817</c:v>
                </c:pt>
                <c:pt idx="4">
                  <c:v>7.3636363636363642</c:v>
                </c:pt>
              </c:numCache>
            </c:numRef>
          </c:val>
          <c:extLst>
            <c:ext xmlns:c16="http://schemas.microsoft.com/office/drawing/2014/chart" uri="{C3380CC4-5D6E-409C-BE32-E72D297353CC}">
              <c16:uniqueId val="{00000000-49D9-47E7-848B-C0BC7139AFC8}"/>
            </c:ext>
          </c:extLst>
        </c:ser>
        <c:dLbls>
          <c:showLegendKey val="0"/>
          <c:showVal val="0"/>
          <c:showCatName val="0"/>
          <c:showSerName val="0"/>
          <c:showPercent val="0"/>
          <c:showBubbleSize val="0"/>
        </c:dLbls>
        <c:gapWidth val="219"/>
        <c:axId val="-953055776"/>
        <c:axId val="-953060672"/>
      </c:barChart>
      <c:catAx>
        <c:axId val="-953055776"/>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60672"/>
        <c:crosses val="autoZero"/>
        <c:auto val="1"/>
        <c:lblAlgn val="ctr"/>
        <c:lblOffset val="100"/>
        <c:noMultiLvlLbl val="0"/>
      </c:catAx>
      <c:valAx>
        <c:axId val="-9530606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Fréquence en %</a:t>
                </a:r>
              </a:p>
            </c:rich>
          </c:tx>
          <c:layout>
            <c:manualLayout>
              <c:xMode val="edge"/>
              <c:yMode val="edge"/>
              <c:x val="0.10076192155345949"/>
              <c:y val="0.32382213830091588"/>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55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321391076115495"/>
          <c:y val="2.3641681345936204E-2"/>
          <c:w val="0.72230796150481191"/>
          <c:h val="0.67564797166762058"/>
        </c:manualLayout>
      </c:layout>
      <c:barChart>
        <c:barDir val="col"/>
        <c:grouping val="clustered"/>
        <c:varyColors val="0"/>
        <c:ser>
          <c:idx val="0"/>
          <c:order val="0"/>
          <c:spPr>
            <a:solidFill>
              <a:schemeClr val="accent1"/>
            </a:solidFill>
            <a:ln>
              <a:noFill/>
            </a:ln>
            <a:effectLst/>
          </c:spPr>
          <c:invertIfNegative val="0"/>
          <c:cat>
            <c:strRef>
              <c:f>Feuil2!$FC$5:$FC$9</c:f>
              <c:strCache>
                <c:ptCount val="5"/>
                <c:pt idx="0">
                  <c:v>Dégradations des routes </c:v>
                </c:pt>
                <c:pt idx="1">
                  <c:v>Occupation des routes </c:v>
                </c:pt>
                <c:pt idx="2">
                  <c:v>Destructions des constructions</c:v>
                </c:pt>
                <c:pt idx="3">
                  <c:v>Court-circuit électrique </c:v>
                </c:pt>
                <c:pt idx="4">
                  <c:v>Déracinement des habitations </c:v>
                </c:pt>
              </c:strCache>
            </c:strRef>
          </c:cat>
          <c:val>
            <c:numRef>
              <c:f>Feuil2!$FE$5:$FE$9</c:f>
              <c:numCache>
                <c:formatCode>General</c:formatCode>
                <c:ptCount val="5"/>
                <c:pt idx="0">
                  <c:v>37.64798737174425</c:v>
                </c:pt>
                <c:pt idx="1">
                  <c:v>25.572217837411198</c:v>
                </c:pt>
                <c:pt idx="2">
                  <c:v>13.496448303078139</c:v>
                </c:pt>
                <c:pt idx="3">
                  <c:v>12.312549329123923</c:v>
                </c:pt>
                <c:pt idx="4">
                  <c:v>10.970797158642466</c:v>
                </c:pt>
              </c:numCache>
            </c:numRef>
          </c:val>
          <c:extLst>
            <c:ext xmlns:c16="http://schemas.microsoft.com/office/drawing/2014/chart" uri="{C3380CC4-5D6E-409C-BE32-E72D297353CC}">
              <c16:uniqueId val="{00000000-50F3-4E03-98CA-341EF63735FF}"/>
            </c:ext>
          </c:extLst>
        </c:ser>
        <c:dLbls>
          <c:showLegendKey val="0"/>
          <c:showVal val="0"/>
          <c:showCatName val="0"/>
          <c:showSerName val="0"/>
          <c:showPercent val="0"/>
          <c:showBubbleSize val="0"/>
        </c:dLbls>
        <c:gapWidth val="219"/>
        <c:overlap val="-27"/>
        <c:axId val="-953059040"/>
        <c:axId val="-953057952"/>
      </c:barChart>
      <c:catAx>
        <c:axId val="-95305904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Impact des inondations</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57952"/>
        <c:crosses val="autoZero"/>
        <c:auto val="1"/>
        <c:lblAlgn val="ctr"/>
        <c:lblOffset val="100"/>
        <c:noMultiLvlLbl val="0"/>
      </c:catAx>
      <c:valAx>
        <c:axId val="-95305795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layout>
            <c:manualLayout>
              <c:xMode val="edge"/>
              <c:yMode val="edge"/>
              <c:x val="7.193845634300236E-2"/>
              <c:y val="0.34252488292934202"/>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59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39345775187004"/>
          <c:y val="0.15263374485596717"/>
          <c:w val="0.7993169601489829"/>
          <c:h val="0.70669420952010675"/>
        </c:manualLayout>
      </c:layout>
      <c:barChart>
        <c:barDir val="col"/>
        <c:grouping val="clustered"/>
        <c:varyColors val="0"/>
        <c:ser>
          <c:idx val="0"/>
          <c:order val="0"/>
          <c:spPr>
            <a:solidFill>
              <a:schemeClr val="accent1"/>
            </a:solidFill>
            <a:ln>
              <a:noFill/>
            </a:ln>
            <a:effectLst/>
          </c:spPr>
          <c:invertIfNegative val="0"/>
          <c:cat>
            <c:strRef>
              <c:f>Feuil2!$AX$5:$AX$11</c:f>
              <c:strCache>
                <c:ptCount val="7"/>
                <c:pt idx="0">
                  <c:v>SONEB </c:v>
                </c:pt>
                <c:pt idx="1">
                  <c:v>Forage </c:v>
                </c:pt>
                <c:pt idx="2">
                  <c:v>Eau de puits </c:v>
                </c:pt>
                <c:pt idx="3">
                  <c:v>Citerne </c:v>
                </c:pt>
                <c:pt idx="4">
                  <c:v>Eau de pluies </c:v>
                </c:pt>
                <c:pt idx="5">
                  <c:v>Eau de marigot </c:v>
                </c:pt>
                <c:pt idx="6">
                  <c:v>Eau stagnante</c:v>
                </c:pt>
              </c:strCache>
            </c:strRef>
          </c:cat>
          <c:val>
            <c:numRef>
              <c:f>Feuil2!$AZ$5:$AZ$11</c:f>
              <c:numCache>
                <c:formatCode>General</c:formatCode>
                <c:ptCount val="7"/>
                <c:pt idx="0">
                  <c:v>34.535519125683059</c:v>
                </c:pt>
                <c:pt idx="1">
                  <c:v>28.52459016393443</c:v>
                </c:pt>
                <c:pt idx="2">
                  <c:v>21.311475409836078</c:v>
                </c:pt>
                <c:pt idx="3">
                  <c:v>12.786885245901642</c:v>
                </c:pt>
                <c:pt idx="4">
                  <c:v>2.7322404371584681</c:v>
                </c:pt>
                <c:pt idx="5">
                  <c:v>0.10928961748633879</c:v>
                </c:pt>
                <c:pt idx="6">
                  <c:v>0</c:v>
                </c:pt>
              </c:numCache>
            </c:numRef>
          </c:val>
          <c:extLst>
            <c:ext xmlns:c16="http://schemas.microsoft.com/office/drawing/2014/chart" uri="{C3380CC4-5D6E-409C-BE32-E72D297353CC}">
              <c16:uniqueId val="{00000000-DC20-463E-90D6-87FB28E76825}"/>
            </c:ext>
          </c:extLst>
        </c:ser>
        <c:dLbls>
          <c:showLegendKey val="0"/>
          <c:showVal val="0"/>
          <c:showCatName val="0"/>
          <c:showSerName val="0"/>
          <c:showPercent val="0"/>
          <c:showBubbleSize val="0"/>
        </c:dLbls>
        <c:gapWidth val="219"/>
        <c:overlap val="-27"/>
        <c:axId val="-953060128"/>
        <c:axId val="-1073909328"/>
      </c:barChart>
      <c:catAx>
        <c:axId val="-953060128"/>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73909328"/>
        <c:crosses val="autoZero"/>
        <c:auto val="1"/>
        <c:lblAlgn val="ctr"/>
        <c:lblOffset val="100"/>
        <c:noMultiLvlLbl val="0"/>
      </c:catAx>
      <c:valAx>
        <c:axId val="-10739093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sz="1400" b="1">
                    <a:effectLst/>
                    <a:latin typeface="Times New Roman" panose="02020603050405020304" pitchFamily="18" charset="0"/>
                    <a:cs typeface="Times New Roman" panose="02020603050405020304" pitchFamily="18" charset="0"/>
                  </a:rPr>
                  <a:t>Fréquence</a:t>
                </a:r>
                <a:r>
                  <a:rPr lang="fr-FR" sz="1400">
                    <a:effectLst/>
                    <a:latin typeface="Times New Roman" panose="02020603050405020304" pitchFamily="18" charset="0"/>
                    <a:cs typeface="Times New Roman" panose="02020603050405020304" pitchFamily="18" charset="0"/>
                  </a:rPr>
                  <a:t> en %</a:t>
                </a:r>
              </a:p>
            </c:rich>
          </c:tx>
          <c:layout>
            <c:manualLayout>
              <c:xMode val="edge"/>
              <c:yMode val="edge"/>
              <c:x val="7.1459864069499335E-2"/>
              <c:y val="0.29846019247594063"/>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5306012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fr-FR"/>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46284460661961"/>
          <c:y val="0.14219424460431654"/>
          <c:w val="0.78447595915275903"/>
          <c:h val="0.69532997224267856"/>
        </c:manualLayout>
      </c:layout>
      <c:barChart>
        <c:barDir val="col"/>
        <c:grouping val="clustered"/>
        <c:varyColors val="0"/>
        <c:ser>
          <c:idx val="0"/>
          <c:order val="0"/>
          <c:spPr>
            <a:solidFill>
              <a:schemeClr val="accent1">
                <a:alpha val="70000"/>
              </a:schemeClr>
            </a:solidFill>
            <a:ln>
              <a:noFill/>
            </a:ln>
            <a:effectLst/>
          </c:spPr>
          <c:invertIfNegative val="0"/>
          <c:cat>
            <c:strRef>
              <c:f>Feuil2!$Y$5:$Y$10</c:f>
              <c:strCache>
                <c:ptCount val="6"/>
                <c:pt idx="0">
                  <c:v>Dans la brousse Trou fossé </c:v>
                </c:pt>
                <c:pt idx="1">
                  <c:v>Dépotoirs sauvages </c:v>
                </c:pt>
                <c:pt idx="2">
                  <c:v>ONG de collecte</c:v>
                </c:pt>
                <c:pt idx="3">
                  <c:v>Parcelles non construites </c:v>
                </c:pt>
                <c:pt idx="4">
                  <c:v>Dans la rue </c:v>
                </c:pt>
                <c:pt idx="5">
                  <c:v>Dans les caniveaux Incinération </c:v>
                </c:pt>
              </c:strCache>
            </c:strRef>
          </c:cat>
          <c:val>
            <c:numRef>
              <c:f>Feuil2!$AA$5:$AA$10</c:f>
              <c:numCache>
                <c:formatCode>General</c:formatCode>
                <c:ptCount val="6"/>
                <c:pt idx="0">
                  <c:v>37.645536869340226</c:v>
                </c:pt>
                <c:pt idx="1">
                  <c:v>25.61448900388099</c:v>
                </c:pt>
                <c:pt idx="2">
                  <c:v>16.300129366106081</c:v>
                </c:pt>
                <c:pt idx="3">
                  <c:v>12.419146183699871</c:v>
                </c:pt>
                <c:pt idx="4">
                  <c:v>4.0103492884864167</c:v>
                </c:pt>
                <c:pt idx="5">
                  <c:v>4.0103492884864167</c:v>
                </c:pt>
              </c:numCache>
            </c:numRef>
          </c:val>
          <c:extLst>
            <c:ext xmlns:c16="http://schemas.microsoft.com/office/drawing/2014/chart" uri="{C3380CC4-5D6E-409C-BE32-E72D297353CC}">
              <c16:uniqueId val="{00000000-F35A-4570-BBFC-F15E55D055CE}"/>
            </c:ext>
          </c:extLst>
        </c:ser>
        <c:dLbls>
          <c:showLegendKey val="0"/>
          <c:showVal val="0"/>
          <c:showCatName val="0"/>
          <c:showSerName val="0"/>
          <c:showPercent val="0"/>
          <c:showBubbleSize val="0"/>
        </c:dLbls>
        <c:gapWidth val="80"/>
        <c:overlap val="25"/>
        <c:axId val="-1073912048"/>
        <c:axId val="-1073911504"/>
      </c:barChart>
      <c:catAx>
        <c:axId val="-1073912048"/>
        <c:scaling>
          <c:orientation val="minMax"/>
        </c:scaling>
        <c:delete val="0"/>
        <c:axPos val="b"/>
        <c:numFmt formatCode="General" sourceLinked="1"/>
        <c:majorTickMark val="out"/>
        <c:minorTickMark val="none"/>
        <c:tickLblPos val="nextTo"/>
        <c:spPr>
          <a:noFill/>
          <a:ln w="1587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cap="small" spc="20" normalizeH="0" baseline="0">
                <a:ln>
                  <a:noFill/>
                </a:ln>
                <a:solidFill>
                  <a:sysClr val="windowText" lastClr="000000"/>
                </a:solidFill>
                <a:latin typeface="Arial" panose="020B0604020202020204" pitchFamily="34" charset="0"/>
                <a:ea typeface="+mn-ea"/>
                <a:cs typeface="Arial" panose="020B0604020202020204" pitchFamily="34" charset="0"/>
              </a:defRPr>
            </a:pPr>
            <a:endParaRPr lang="fr-FR"/>
          </a:p>
        </c:txPr>
        <c:crossAx val="-1073911504"/>
        <c:crosses val="autoZero"/>
        <c:auto val="1"/>
        <c:lblAlgn val="ctr"/>
        <c:lblOffset val="100"/>
        <c:noMultiLvlLbl val="0"/>
      </c:catAx>
      <c:valAx>
        <c:axId val="-1073911504"/>
        <c:scaling>
          <c:orientation val="minMax"/>
        </c:scaling>
        <c:delete val="0"/>
        <c:axPos val="l"/>
        <c:title>
          <c:tx>
            <c:rich>
              <a:bodyPr rot="-5400000" spcFirstLastPara="1" vertOverflow="ellipsis" vert="horz" wrap="square" anchor="ctr" anchorCtr="1"/>
              <a:lstStyle/>
              <a:p>
                <a:pPr algn="ctr">
                  <a:defRPr sz="1000" b="0" i="0" u="none" strike="noStrike" kern="1200" cap="small" baseline="0">
                    <a:solidFill>
                      <a:sysClr val="windowText" lastClr="000000"/>
                    </a:solidFill>
                    <a:latin typeface="Arial" panose="020B0604020202020204" pitchFamily="34" charset="0"/>
                    <a:ea typeface="+mn-ea"/>
                    <a:cs typeface="Arial" panose="020B0604020202020204" pitchFamily="34" charset="0"/>
                  </a:defRPr>
                </a:pPr>
                <a:r>
                  <a:rPr lang="fr-FR"/>
                  <a:t>Fréquence  %</a:t>
                </a:r>
              </a:p>
            </c:rich>
          </c:tx>
          <c:layout>
            <c:manualLayout>
              <c:xMode val="edge"/>
              <c:yMode val="edge"/>
              <c:x val="6.9891389918029456E-2"/>
              <c:y val="0.29722426782983091"/>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000" b="0" i="0" u="none" strike="noStrike" kern="1200" cap="small" spc="2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073912048"/>
        <c:crosses val="autoZero"/>
        <c:crossBetween val="between"/>
      </c:valAx>
      <c:spPr>
        <a:noFill/>
        <a:ln>
          <a:noFill/>
        </a:ln>
        <a:effectLst/>
      </c:spPr>
    </c:plotArea>
    <c:plotVisOnly val="1"/>
    <c:dispBlanksAs val="gap"/>
    <c:showDLblsOverMax val="0"/>
  </c:chart>
  <c:spPr>
    <a:solidFill>
      <a:schemeClr val="bg1"/>
    </a:solidFill>
    <a:ln w="12700" cap="flat" cmpd="sng" algn="ctr">
      <a:solidFill>
        <a:sysClr val="windowText" lastClr="000000"/>
      </a:solidFill>
      <a:round/>
    </a:ln>
    <a:effectLst/>
  </c:spPr>
  <c:txPr>
    <a:bodyPr/>
    <a:lstStyle/>
    <a:p>
      <a:pPr>
        <a:defRPr sz="1000" cap="small" baseline="0">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61046832438489"/>
          <c:y val="9.0286169637868549E-2"/>
          <c:w val="0.83183397125414937"/>
          <c:h val="0.75145802102383574"/>
        </c:manualLayout>
      </c:layout>
      <c:barChart>
        <c:barDir val="col"/>
        <c:grouping val="clustered"/>
        <c:varyColors val="0"/>
        <c:ser>
          <c:idx val="0"/>
          <c:order val="0"/>
          <c:spPr>
            <a:solidFill>
              <a:schemeClr val="accent1"/>
            </a:solidFill>
            <a:ln>
              <a:noFill/>
            </a:ln>
            <a:effectLst/>
          </c:spPr>
          <c:invertIfNegative val="0"/>
          <c:cat>
            <c:strRef>
              <c:f>Feuil2!$CI$5:$CI$7</c:f>
              <c:strCache>
                <c:ptCount val="3"/>
                <c:pt idx="0">
                  <c:v>Aucune</c:v>
                </c:pt>
                <c:pt idx="1">
                  <c:v>Gestion participative Contact de prestation Autres Aucune</c:v>
                </c:pt>
                <c:pt idx="2">
                  <c:v>Contrat de prestation </c:v>
                </c:pt>
              </c:strCache>
            </c:strRef>
          </c:cat>
          <c:val>
            <c:numRef>
              <c:f>Feuil2!$CK$5:$CK$7</c:f>
              <c:numCache>
                <c:formatCode>General</c:formatCode>
                <c:ptCount val="3"/>
                <c:pt idx="0">
                  <c:v>79.234972677595593</c:v>
                </c:pt>
                <c:pt idx="1">
                  <c:v>19.854280510018224</c:v>
                </c:pt>
                <c:pt idx="2">
                  <c:v>0.91074681238615696</c:v>
                </c:pt>
              </c:numCache>
            </c:numRef>
          </c:val>
          <c:extLst>
            <c:ext xmlns:c16="http://schemas.microsoft.com/office/drawing/2014/chart" uri="{C3380CC4-5D6E-409C-BE32-E72D297353CC}">
              <c16:uniqueId val="{00000000-8F49-4382-93DD-2659A0D8E45D}"/>
            </c:ext>
          </c:extLst>
        </c:ser>
        <c:dLbls>
          <c:showLegendKey val="0"/>
          <c:showVal val="0"/>
          <c:showCatName val="0"/>
          <c:showSerName val="0"/>
          <c:showPercent val="0"/>
          <c:showBubbleSize val="0"/>
        </c:dLbls>
        <c:gapWidth val="219"/>
        <c:overlap val="-27"/>
        <c:axId val="-1073912592"/>
        <c:axId val="-1073910416"/>
      </c:barChart>
      <c:catAx>
        <c:axId val="-1073912592"/>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073910416"/>
        <c:crosses val="autoZero"/>
        <c:auto val="1"/>
        <c:lblAlgn val="ctr"/>
        <c:lblOffset val="100"/>
        <c:noMultiLvlLbl val="0"/>
      </c:catAx>
      <c:valAx>
        <c:axId val="-10739104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Fréquence ( %)</a:t>
                </a:r>
              </a:p>
            </c:rich>
          </c:tx>
          <c:layout>
            <c:manualLayout>
              <c:xMode val="edge"/>
              <c:yMode val="edge"/>
              <c:x val="5.0069335083114612E-2"/>
              <c:y val="0.29816600177453451"/>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07391259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17315887623231"/>
          <c:y val="0.10973372781065095"/>
          <c:w val="0.87782684112376774"/>
          <c:h val="0.61810685543268451"/>
        </c:manualLayout>
      </c:layout>
      <c:barChart>
        <c:barDir val="col"/>
        <c:grouping val="clustered"/>
        <c:varyColors val="0"/>
        <c:ser>
          <c:idx val="0"/>
          <c:order val="0"/>
          <c:spPr>
            <a:solidFill>
              <a:schemeClr val="accent1"/>
            </a:solidFill>
            <a:ln>
              <a:noFill/>
            </a:ln>
            <a:effectLst/>
          </c:spPr>
          <c:invertIfNegative val="0"/>
          <c:cat>
            <c:strRef>
              <c:f>Feuil2!$CV$4:$CV$9</c:f>
              <c:strCache>
                <c:ptCount val="6"/>
                <c:pt idx="0">
                  <c:v>Destruction des biens situés dans l'emprise</c:v>
                </c:pt>
                <c:pt idx="1">
                  <c:v>Accident Dérangement</c:v>
                </c:pt>
                <c:pt idx="2">
                  <c:v>INSÉCURITÉ</c:v>
                </c:pt>
                <c:pt idx="3">
                  <c:v>Perte d'activités </c:v>
                </c:pt>
                <c:pt idx="4">
                  <c:v>Perturbation des réseaux (Coupure d'électrique, eau, etc.)</c:v>
                </c:pt>
                <c:pt idx="5">
                  <c:v>Risque de transmission des IST/MST/VIH</c:v>
                </c:pt>
              </c:strCache>
            </c:strRef>
          </c:cat>
          <c:val>
            <c:numRef>
              <c:f>Feuil2!$CX$4:$CX$9</c:f>
              <c:numCache>
                <c:formatCode>General</c:formatCode>
                <c:ptCount val="6"/>
                <c:pt idx="0">
                  <c:v>31.578947368421044</c:v>
                </c:pt>
                <c:pt idx="1">
                  <c:v>20.910384068278805</c:v>
                </c:pt>
                <c:pt idx="2">
                  <c:v>16.785206258890469</c:v>
                </c:pt>
                <c:pt idx="3">
                  <c:v>15.931721194879085</c:v>
                </c:pt>
                <c:pt idx="4">
                  <c:v>10.52631578947368</c:v>
                </c:pt>
                <c:pt idx="5">
                  <c:v>4.2674253200568968</c:v>
                </c:pt>
              </c:numCache>
            </c:numRef>
          </c:val>
          <c:extLst>
            <c:ext xmlns:c16="http://schemas.microsoft.com/office/drawing/2014/chart" uri="{C3380CC4-5D6E-409C-BE32-E72D297353CC}">
              <c16:uniqueId val="{00000000-F3F3-45DC-8FD2-54F41B842A06}"/>
            </c:ext>
          </c:extLst>
        </c:ser>
        <c:dLbls>
          <c:showLegendKey val="0"/>
          <c:showVal val="0"/>
          <c:showCatName val="0"/>
          <c:showSerName val="0"/>
          <c:showPercent val="0"/>
          <c:showBubbleSize val="0"/>
        </c:dLbls>
        <c:gapWidth val="219"/>
        <c:overlap val="-27"/>
        <c:axId val="-1073908240"/>
        <c:axId val="-1073907696"/>
      </c:barChart>
      <c:catAx>
        <c:axId val="-1073908240"/>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073907696"/>
        <c:crosses val="autoZero"/>
        <c:auto val="1"/>
        <c:lblAlgn val="ctr"/>
        <c:lblOffset val="100"/>
        <c:noMultiLvlLbl val="0"/>
      </c:catAx>
      <c:valAx>
        <c:axId val="-10739076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Fréquence en %</a:t>
                </a:r>
              </a:p>
            </c:rich>
          </c:tx>
          <c:layout>
            <c:manualLayout>
              <c:xMode val="edge"/>
              <c:yMode val="edge"/>
              <c:x val="2.2508352709013107E-2"/>
              <c:y val="0.29110997702674202"/>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07390824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073171173110504"/>
          <c:y val="0.14013852514542879"/>
          <c:w val="0.77265539349269985"/>
          <c:h val="0.73070541554717383"/>
        </c:manualLayout>
      </c:layout>
      <c:barChart>
        <c:barDir val="col"/>
        <c:grouping val="clustered"/>
        <c:varyColors val="0"/>
        <c:ser>
          <c:idx val="0"/>
          <c:order val="0"/>
          <c:spPr>
            <a:solidFill>
              <a:schemeClr val="accent1"/>
            </a:solidFill>
            <a:ln>
              <a:noFill/>
            </a:ln>
            <a:effectLst/>
          </c:spPr>
          <c:invertIfNegative val="0"/>
          <c:cat>
            <c:strRef>
              <c:f>Feuil2!$DH$4:$DH$7</c:f>
              <c:strCache>
                <c:ptCount val="4"/>
                <c:pt idx="0">
                  <c:v>Perte d'activité</c:v>
                </c:pt>
                <c:pt idx="1">
                  <c:v>Accident</c:v>
                </c:pt>
                <c:pt idx="2">
                  <c:v>Insécurité</c:v>
                </c:pt>
                <c:pt idx="3">
                  <c:v>Pas de remise en état initial</c:v>
                </c:pt>
              </c:strCache>
            </c:strRef>
          </c:cat>
          <c:val>
            <c:numRef>
              <c:f>Feuil2!$DJ$4:$DJ$7</c:f>
              <c:numCache>
                <c:formatCode>General</c:formatCode>
                <c:ptCount val="4"/>
                <c:pt idx="0">
                  <c:v>30.80204778156995</c:v>
                </c:pt>
                <c:pt idx="1">
                  <c:v>28.242320819112621</c:v>
                </c:pt>
                <c:pt idx="2">
                  <c:v>20.648464163822531</c:v>
                </c:pt>
                <c:pt idx="3">
                  <c:v>20.307167235494887</c:v>
                </c:pt>
              </c:numCache>
            </c:numRef>
          </c:val>
          <c:extLst>
            <c:ext xmlns:c16="http://schemas.microsoft.com/office/drawing/2014/chart" uri="{C3380CC4-5D6E-409C-BE32-E72D297353CC}">
              <c16:uniqueId val="{00000000-0F89-4400-B90E-C9720FA2745B}"/>
            </c:ext>
          </c:extLst>
        </c:ser>
        <c:dLbls>
          <c:showLegendKey val="0"/>
          <c:showVal val="0"/>
          <c:showCatName val="0"/>
          <c:showSerName val="0"/>
          <c:showPercent val="0"/>
          <c:showBubbleSize val="0"/>
        </c:dLbls>
        <c:gapWidth val="219"/>
        <c:overlap val="-27"/>
        <c:axId val="-1073913680"/>
        <c:axId val="-1138281616"/>
      </c:barChart>
      <c:catAx>
        <c:axId val="-1073913680"/>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138281616"/>
        <c:crosses val="autoZero"/>
        <c:auto val="1"/>
        <c:lblAlgn val="ctr"/>
        <c:lblOffset val="100"/>
        <c:noMultiLvlLbl val="0"/>
      </c:catAx>
      <c:valAx>
        <c:axId val="-11382816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Fréquence en %</a:t>
                </a:r>
              </a:p>
            </c:rich>
          </c:tx>
          <c:layout>
            <c:manualLayout>
              <c:xMode val="edge"/>
              <c:yMode val="edge"/>
              <c:x val="4.3147309846690116E-2"/>
              <c:y val="0.24417195676627387"/>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07391368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Feuil1!$AE$48:$AE$50</c:f>
              <c:strCache>
                <c:ptCount val="3"/>
                <c:pt idx="0">
                  <c:v>Amélioration</c:v>
                </c:pt>
                <c:pt idx="1">
                  <c:v>Pas d'amélioration</c:v>
                </c:pt>
                <c:pt idx="2">
                  <c:v>Ne sait pas</c:v>
                </c:pt>
              </c:strCache>
            </c:strRef>
          </c:cat>
          <c:val>
            <c:numRef>
              <c:f>Feuil1!$AF$48:$AF$50</c:f>
              <c:numCache>
                <c:formatCode>General</c:formatCode>
                <c:ptCount val="3"/>
                <c:pt idx="0">
                  <c:v>82</c:v>
                </c:pt>
                <c:pt idx="1">
                  <c:v>12</c:v>
                </c:pt>
                <c:pt idx="2">
                  <c:v>6</c:v>
                </c:pt>
              </c:numCache>
            </c:numRef>
          </c:val>
          <c:extLst>
            <c:ext xmlns:c16="http://schemas.microsoft.com/office/drawing/2014/chart" uri="{C3380CC4-5D6E-409C-BE32-E72D297353CC}">
              <c16:uniqueId val="{00000000-3C33-4774-AF73-50714407983C}"/>
            </c:ext>
          </c:extLst>
        </c:ser>
        <c:dLbls>
          <c:showLegendKey val="0"/>
          <c:showVal val="0"/>
          <c:showCatName val="0"/>
          <c:showSerName val="0"/>
          <c:showPercent val="0"/>
          <c:showBubbleSize val="0"/>
        </c:dLbls>
        <c:gapWidth val="219"/>
        <c:overlap val="-27"/>
        <c:axId val="-1138283248"/>
        <c:axId val="-1138281072"/>
      </c:barChart>
      <c:catAx>
        <c:axId val="-11382832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Avis</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138281072"/>
        <c:crosses val="autoZero"/>
        <c:auto val="1"/>
        <c:lblAlgn val="ctr"/>
        <c:lblOffset val="100"/>
        <c:noMultiLvlLbl val="0"/>
      </c:catAx>
      <c:valAx>
        <c:axId val="-11382810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138283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Feuil1!$A$2:$D$2</c:f>
              <c:numCache>
                <c:formatCode>General</c:formatCode>
                <c:ptCount val="4"/>
                <c:pt idx="0">
                  <c:v>1979</c:v>
                </c:pt>
                <c:pt idx="1">
                  <c:v>1992</c:v>
                </c:pt>
                <c:pt idx="2">
                  <c:v>2002</c:v>
                </c:pt>
                <c:pt idx="3">
                  <c:v>2013</c:v>
                </c:pt>
              </c:numCache>
            </c:numRef>
          </c:cat>
          <c:val>
            <c:numRef>
              <c:f>Feuil1!$A$3:$D$3</c:f>
              <c:numCache>
                <c:formatCode>General</c:formatCode>
                <c:ptCount val="4"/>
                <c:pt idx="0">
                  <c:v>366</c:v>
                </c:pt>
                <c:pt idx="1">
                  <c:v>589</c:v>
                </c:pt>
                <c:pt idx="2">
                  <c:v>814</c:v>
                </c:pt>
                <c:pt idx="3">
                  <c:v>1236</c:v>
                </c:pt>
              </c:numCache>
            </c:numRef>
          </c:val>
          <c:extLst>
            <c:ext xmlns:c16="http://schemas.microsoft.com/office/drawing/2014/chart" uri="{C3380CC4-5D6E-409C-BE32-E72D297353CC}">
              <c16:uniqueId val="{00000000-4EC0-4507-8D3B-A2B140F82E3B}"/>
            </c:ext>
          </c:extLst>
        </c:ser>
        <c:dLbls>
          <c:showLegendKey val="0"/>
          <c:showVal val="0"/>
          <c:showCatName val="0"/>
          <c:showSerName val="0"/>
          <c:showPercent val="0"/>
          <c:showBubbleSize val="0"/>
        </c:dLbls>
        <c:gapWidth val="219"/>
        <c:overlap val="-27"/>
        <c:axId val="-875437968"/>
        <c:axId val="-875432528"/>
      </c:barChart>
      <c:catAx>
        <c:axId val="-875437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b="1"/>
                  <a:t>Année</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75432528"/>
        <c:crosses val="autoZero"/>
        <c:auto val="1"/>
        <c:lblAlgn val="ctr"/>
        <c:lblOffset val="100"/>
        <c:noMultiLvlLbl val="0"/>
      </c:catAx>
      <c:valAx>
        <c:axId val="-8754325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b="1" baseline="0"/>
                  <a:t>Densité</a:t>
                </a:r>
                <a:r>
                  <a:rPr lang="fr-FR" baseline="0"/>
                  <a:t>      </a:t>
                </a:r>
                <a:endParaRPr lang="fr-FR"/>
              </a:p>
            </c:rich>
          </c:tx>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75437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760811094900523E-2"/>
          <c:y val="0.10397231406326428"/>
          <c:w val="0.90023918890509946"/>
          <c:h val="0.45777122324912561"/>
        </c:manualLayout>
      </c:layout>
      <c:barChart>
        <c:barDir val="col"/>
        <c:grouping val="clustered"/>
        <c:varyColors val="0"/>
        <c:ser>
          <c:idx val="0"/>
          <c:order val="0"/>
          <c:spPr>
            <a:solidFill>
              <a:schemeClr val="accent1"/>
            </a:solidFill>
            <a:ln>
              <a:noFill/>
            </a:ln>
            <a:effectLst/>
          </c:spPr>
          <c:invertIfNegative val="0"/>
          <c:cat>
            <c:strRef>
              <c:f>Feuil2!$DW$4:$DW$8</c:f>
              <c:strCache>
                <c:ptCount val="5"/>
                <c:pt idx="0">
                  <c:v>Facilitation des accès aux localités / habitations </c:v>
                </c:pt>
                <c:pt idx="1">
                  <c:v>Réduction des inondations </c:v>
                </c:pt>
                <c:pt idx="2">
                  <c:v>Lutte contre l'érosion Réduction des maladies </c:v>
                </c:pt>
                <c:pt idx="3">
                  <c:v>Disponibilité de ressources en eau pour les activités agricoles et ou piscicoles </c:v>
                </c:pt>
                <c:pt idx="4">
                  <c:v>Possibilité d'irrigation</c:v>
                </c:pt>
              </c:strCache>
            </c:strRef>
          </c:cat>
          <c:val>
            <c:numRef>
              <c:f>Feuil2!$DY$4:$DY$8</c:f>
              <c:numCache>
                <c:formatCode>General</c:formatCode>
                <c:ptCount val="5"/>
                <c:pt idx="0">
                  <c:v>34.770318021201412</c:v>
                </c:pt>
                <c:pt idx="1">
                  <c:v>30.247349823321542</c:v>
                </c:pt>
                <c:pt idx="2">
                  <c:v>21.978798586572424</c:v>
                </c:pt>
                <c:pt idx="3">
                  <c:v>9.3992932862190806</c:v>
                </c:pt>
                <c:pt idx="4">
                  <c:v>3.6042402826855136</c:v>
                </c:pt>
              </c:numCache>
            </c:numRef>
          </c:val>
          <c:extLst>
            <c:ext xmlns:c16="http://schemas.microsoft.com/office/drawing/2014/chart" uri="{C3380CC4-5D6E-409C-BE32-E72D297353CC}">
              <c16:uniqueId val="{00000000-11F7-4F7D-9D59-BBF4088FF495}"/>
            </c:ext>
          </c:extLst>
        </c:ser>
        <c:dLbls>
          <c:showLegendKey val="0"/>
          <c:showVal val="0"/>
          <c:showCatName val="0"/>
          <c:showSerName val="0"/>
          <c:showPercent val="0"/>
          <c:showBubbleSize val="0"/>
        </c:dLbls>
        <c:gapWidth val="219"/>
        <c:overlap val="-27"/>
        <c:axId val="-1138280528"/>
        <c:axId val="-1138283792"/>
      </c:barChart>
      <c:catAx>
        <c:axId val="-1138280528"/>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138283792"/>
        <c:crosses val="autoZero"/>
        <c:auto val="1"/>
        <c:lblAlgn val="ctr"/>
        <c:lblOffset val="100"/>
        <c:noMultiLvlLbl val="0"/>
      </c:catAx>
      <c:valAx>
        <c:axId val="-113828379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Fréquence en %</a:t>
                </a:r>
              </a:p>
            </c:rich>
          </c:tx>
          <c:layout>
            <c:manualLayout>
              <c:xMode val="edge"/>
              <c:yMode val="edge"/>
              <c:x val="1.51081492950198E-2"/>
              <c:y val="0.25327005189274276"/>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13828052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Feuil2!$D$1</c:f>
              <c:strCache>
                <c:ptCount val="1"/>
                <c:pt idx="0">
                  <c:v>Densité</c:v>
                </c:pt>
              </c:strCache>
            </c:strRef>
          </c:tx>
          <c:invertIfNegative val="0"/>
          <c:cat>
            <c:strRef>
              <c:f>Feuil2!$A$2:$A$11</c:f>
              <c:strCache>
                <c:ptCount val="10"/>
                <c:pt idx="0">
                  <c:v>Bohicon I</c:v>
                </c:pt>
                <c:pt idx="1">
                  <c:v>Bohicon II</c:v>
                </c:pt>
                <c:pt idx="2">
                  <c:v>Gnidjazoun</c:v>
                </c:pt>
                <c:pt idx="3">
                  <c:v>Saclo</c:v>
                </c:pt>
                <c:pt idx="4">
                  <c:v>Passagon</c:v>
                </c:pt>
                <c:pt idx="5">
                  <c:v>Lissezoun</c:v>
                </c:pt>
                <c:pt idx="6">
                  <c:v>Avogbanna</c:v>
                </c:pt>
                <c:pt idx="7">
                  <c:v>Sodohomè</c:v>
                </c:pt>
                <c:pt idx="8">
                  <c:v>Ouassaho</c:v>
                </c:pt>
                <c:pt idx="9">
                  <c:v>Agongointo</c:v>
                </c:pt>
              </c:strCache>
            </c:strRef>
          </c:cat>
          <c:val>
            <c:numRef>
              <c:f>Feuil2!$D$2:$D$11</c:f>
              <c:numCache>
                <c:formatCode>General</c:formatCode>
                <c:ptCount val="10"/>
                <c:pt idx="0">
                  <c:v>4705.4054054054059</c:v>
                </c:pt>
                <c:pt idx="1">
                  <c:v>4890.8014571948997</c:v>
                </c:pt>
                <c:pt idx="2">
                  <c:v>873.63636363636351</c:v>
                </c:pt>
                <c:pt idx="3">
                  <c:v>543.8784629133155</c:v>
                </c:pt>
                <c:pt idx="4">
                  <c:v>0</c:v>
                </c:pt>
                <c:pt idx="5">
                  <c:v>1639.0191897654583</c:v>
                </c:pt>
                <c:pt idx="6">
                  <c:v>954.68749999999989</c:v>
                </c:pt>
                <c:pt idx="7">
                  <c:v>12060.25641025641</c:v>
                </c:pt>
                <c:pt idx="8">
                  <c:v>1282.093023255813</c:v>
                </c:pt>
                <c:pt idx="9">
                  <c:v>1639.0510948905103</c:v>
                </c:pt>
              </c:numCache>
            </c:numRef>
          </c:val>
          <c:extLst>
            <c:ext xmlns:c16="http://schemas.microsoft.com/office/drawing/2014/chart" uri="{C3380CC4-5D6E-409C-BE32-E72D297353CC}">
              <c16:uniqueId val="{00000000-31DA-4532-A420-E60B1EC393B7}"/>
            </c:ext>
          </c:extLst>
        </c:ser>
        <c:dLbls>
          <c:showLegendKey val="0"/>
          <c:showVal val="0"/>
          <c:showCatName val="0"/>
          <c:showSerName val="0"/>
          <c:showPercent val="0"/>
          <c:showBubbleSize val="0"/>
        </c:dLbls>
        <c:gapWidth val="150"/>
        <c:axId val="-875435248"/>
        <c:axId val="-875431984"/>
      </c:barChart>
      <c:catAx>
        <c:axId val="-875435248"/>
        <c:scaling>
          <c:orientation val="minMax"/>
        </c:scaling>
        <c:delete val="0"/>
        <c:axPos val="b"/>
        <c:title>
          <c:tx>
            <c:rich>
              <a:bodyPr/>
              <a:lstStyle/>
              <a:p>
                <a:pPr>
                  <a:defRPr>
                    <a:latin typeface="Arial" panose="020B0604020202020204" pitchFamily="34" charset="0"/>
                    <a:cs typeface="Arial" panose="020B0604020202020204" pitchFamily="34" charset="0"/>
                  </a:defRPr>
                </a:pPr>
                <a:r>
                  <a:rPr lang="fr-FR">
                    <a:latin typeface="Arial" panose="020B0604020202020204" pitchFamily="34" charset="0"/>
                    <a:cs typeface="Arial" panose="020B0604020202020204" pitchFamily="34" charset="0"/>
                  </a:rPr>
                  <a:t>Arrondissements</a:t>
                </a:r>
              </a:p>
            </c:rich>
          </c:tx>
          <c:overlay val="0"/>
        </c:title>
        <c:numFmt formatCode="General" sourceLinked="0"/>
        <c:majorTickMark val="out"/>
        <c:minorTickMark val="none"/>
        <c:tickLblPos val="nextTo"/>
        <c:txPr>
          <a:bodyPr/>
          <a:lstStyle/>
          <a:p>
            <a:pPr>
              <a:defRPr>
                <a:latin typeface="Arial" panose="020B0604020202020204" pitchFamily="34" charset="0"/>
                <a:cs typeface="Arial" panose="020B0604020202020204" pitchFamily="34" charset="0"/>
              </a:defRPr>
            </a:pPr>
            <a:endParaRPr lang="fr-FR"/>
          </a:p>
        </c:txPr>
        <c:crossAx val="-875431984"/>
        <c:crosses val="autoZero"/>
        <c:auto val="1"/>
        <c:lblAlgn val="ctr"/>
        <c:lblOffset val="100"/>
        <c:noMultiLvlLbl val="0"/>
      </c:catAx>
      <c:valAx>
        <c:axId val="-875431984"/>
        <c:scaling>
          <c:orientation val="minMax"/>
        </c:scaling>
        <c:delete val="0"/>
        <c:axPos val="l"/>
        <c:title>
          <c:tx>
            <c:rich>
              <a:bodyPr/>
              <a:lstStyle/>
              <a:p>
                <a:pPr>
                  <a:defRPr>
                    <a:latin typeface="Arial" panose="020B0604020202020204" pitchFamily="34" charset="0"/>
                    <a:cs typeface="Arial" panose="020B0604020202020204" pitchFamily="34" charset="0"/>
                  </a:defRPr>
                </a:pPr>
                <a:r>
                  <a:rPr lang="fr-FR">
                    <a:latin typeface="Arial" panose="020B0604020202020204" pitchFamily="34" charset="0"/>
                    <a:cs typeface="Arial" panose="020B0604020202020204" pitchFamily="34" charset="0"/>
                  </a:rPr>
                  <a:t>Habitatants/km2</a:t>
                </a:r>
              </a:p>
            </c:rich>
          </c:tx>
          <c:overlay val="0"/>
        </c:title>
        <c:numFmt formatCode="General" sourceLinked="1"/>
        <c:majorTickMark val="out"/>
        <c:minorTickMark val="none"/>
        <c:tickLblPos val="nextTo"/>
        <c:crossAx val="-87543524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tx1">
                <a:lumMod val="50000"/>
                <a:lumOff val="50000"/>
              </a:schemeClr>
            </a:solidFill>
            <a:ln>
              <a:noFill/>
            </a:ln>
            <a:effectLst/>
          </c:spPr>
          <c:invertIfNegative val="0"/>
          <c:cat>
            <c:strRef>
              <c:f>Feuil2!$J$1:$J$26</c:f>
              <c:strCache>
                <c:ptCount val="26"/>
                <c:pt idx="0">
                  <c:v>Combretaceae</c:v>
                </c:pt>
                <c:pt idx="1">
                  <c:v>Anacardiaceae</c:v>
                </c:pt>
                <c:pt idx="2">
                  <c:v>Meliaceae</c:v>
                </c:pt>
                <c:pt idx="3">
                  <c:v>Leguminosae-Mimosoideae</c:v>
                </c:pt>
                <c:pt idx="4">
                  <c:v>Arecaceae</c:v>
                </c:pt>
                <c:pt idx="5">
                  <c:v>Rutaceae</c:v>
                </c:pt>
                <c:pt idx="6">
                  <c:v>Leguminosae-Caesalpinioideae</c:v>
                </c:pt>
                <c:pt idx="7">
                  <c:v>Moraceae</c:v>
                </c:pt>
                <c:pt idx="8">
                  <c:v>Euphorbiaceae</c:v>
                </c:pt>
                <c:pt idx="9">
                  <c:v>Verbenaceae</c:v>
                </c:pt>
                <c:pt idx="10">
                  <c:v>Apocynaceae</c:v>
                </c:pt>
                <c:pt idx="11">
                  <c:v>Caricaceae</c:v>
                </c:pt>
                <c:pt idx="12">
                  <c:v>Moringaceae </c:v>
                </c:pt>
                <c:pt idx="13">
                  <c:v>Musaceae</c:v>
                </c:pt>
                <c:pt idx="14">
                  <c:v>Flacourtiaceae</c:v>
                </c:pt>
                <c:pt idx="15">
                  <c:v>Lauraceae</c:v>
                </c:pt>
                <c:pt idx="16">
                  <c:v>Bignoniaceae</c:v>
                </c:pt>
                <c:pt idx="17">
                  <c:v>Sapindaceae</c:v>
                </c:pt>
                <c:pt idx="18">
                  <c:v>Myrtaceae</c:v>
                </c:pt>
                <c:pt idx="19">
                  <c:v>Asclepiadaceae</c:v>
                </c:pt>
                <c:pt idx="20">
                  <c:v>Gentianaceae</c:v>
                </c:pt>
                <c:pt idx="21">
                  <c:v>Leguminosae-Papilionoideae</c:v>
                </c:pt>
                <c:pt idx="22">
                  <c:v>Irvingiaceae</c:v>
                </c:pt>
                <c:pt idx="23">
                  <c:v>Boraginaceae</c:v>
                </c:pt>
                <c:pt idx="24">
                  <c:v>Annonaceae</c:v>
                </c:pt>
                <c:pt idx="25">
                  <c:v>Bombacaceae</c:v>
                </c:pt>
              </c:strCache>
            </c:strRef>
          </c:cat>
          <c:val>
            <c:numRef>
              <c:f>Feuil2!$K$1:$K$26</c:f>
              <c:numCache>
                <c:formatCode>General</c:formatCode>
                <c:ptCount val="26"/>
                <c:pt idx="0">
                  <c:v>16.194331983805668</c:v>
                </c:pt>
                <c:pt idx="1">
                  <c:v>13.740890688259098</c:v>
                </c:pt>
                <c:pt idx="2">
                  <c:v>11.470985155195685</c:v>
                </c:pt>
                <c:pt idx="3">
                  <c:v>10.3603238866397</c:v>
                </c:pt>
                <c:pt idx="4">
                  <c:v>7.5573549257759769</c:v>
                </c:pt>
                <c:pt idx="5">
                  <c:v>6.6126855600539773</c:v>
                </c:pt>
                <c:pt idx="6">
                  <c:v>3.7786774628879902</c:v>
                </c:pt>
                <c:pt idx="7">
                  <c:v>3.6437246963562759</c:v>
                </c:pt>
                <c:pt idx="8">
                  <c:v>3.6437246963562759</c:v>
                </c:pt>
                <c:pt idx="9">
                  <c:v>3.3738191632928465</c:v>
                </c:pt>
                <c:pt idx="10">
                  <c:v>3.1039136302294201</c:v>
                </c:pt>
                <c:pt idx="11">
                  <c:v>2.42914979757085</c:v>
                </c:pt>
                <c:pt idx="12">
                  <c:v>2.2941970310391375</c:v>
                </c:pt>
                <c:pt idx="13">
                  <c:v>1.4844804318488534</c:v>
                </c:pt>
                <c:pt idx="14">
                  <c:v>1.4844804318488534</c:v>
                </c:pt>
                <c:pt idx="15">
                  <c:v>1.3495276653171386</c:v>
                </c:pt>
                <c:pt idx="16">
                  <c:v>1.3495276653171386</c:v>
                </c:pt>
                <c:pt idx="17">
                  <c:v>1.0796221322537116</c:v>
                </c:pt>
                <c:pt idx="18">
                  <c:v>0.80971659919028338</c:v>
                </c:pt>
                <c:pt idx="19">
                  <c:v>0.80971659919028338</c:v>
                </c:pt>
                <c:pt idx="20">
                  <c:v>0.5398110661268557</c:v>
                </c:pt>
                <c:pt idx="21">
                  <c:v>0.40485829959514186</c:v>
                </c:pt>
                <c:pt idx="22">
                  <c:v>0.40485829959514186</c:v>
                </c:pt>
                <c:pt idx="23">
                  <c:v>0.40485829959514186</c:v>
                </c:pt>
                <c:pt idx="24">
                  <c:v>0.40485829959514186</c:v>
                </c:pt>
                <c:pt idx="25">
                  <c:v>0.26990553306342785</c:v>
                </c:pt>
              </c:numCache>
            </c:numRef>
          </c:val>
          <c:extLst>
            <c:ext xmlns:c16="http://schemas.microsoft.com/office/drawing/2014/chart" uri="{C3380CC4-5D6E-409C-BE32-E72D297353CC}">
              <c16:uniqueId val="{00000000-9C1B-4FE5-AB54-9866321B5D4D}"/>
            </c:ext>
          </c:extLst>
        </c:ser>
        <c:dLbls>
          <c:showLegendKey val="0"/>
          <c:showVal val="0"/>
          <c:showCatName val="0"/>
          <c:showSerName val="0"/>
          <c:showPercent val="0"/>
          <c:showBubbleSize val="0"/>
        </c:dLbls>
        <c:gapWidth val="219"/>
        <c:overlap val="-27"/>
        <c:axId val="-875437424"/>
        <c:axId val="-875436880"/>
      </c:barChart>
      <c:catAx>
        <c:axId val="-8754374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Familles</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875436880"/>
        <c:crosses val="autoZero"/>
        <c:auto val="1"/>
        <c:lblAlgn val="ctr"/>
        <c:lblOffset val="100"/>
        <c:noMultiLvlLbl val="0"/>
      </c:catAx>
      <c:valAx>
        <c:axId val="-87543688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layout>
            <c:manualLayout>
              <c:xMode val="edge"/>
              <c:yMode val="edge"/>
              <c:x val="1.8175915052029323E-2"/>
              <c:y val="0.30423535154507519"/>
            </c:manualLayout>
          </c:layout>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875437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59746102505791"/>
          <c:y val="0.14905556132174583"/>
          <c:w val="0.76646480458982735"/>
          <c:h val="0.64146235970755427"/>
        </c:manualLayout>
      </c:layout>
      <c:barChart>
        <c:barDir val="col"/>
        <c:grouping val="clustered"/>
        <c:varyColors val="0"/>
        <c:ser>
          <c:idx val="0"/>
          <c:order val="0"/>
          <c:spPr>
            <a:solidFill>
              <a:schemeClr val="accent1"/>
            </a:solidFill>
            <a:ln>
              <a:noFill/>
            </a:ln>
            <a:effectLst/>
          </c:spPr>
          <c:invertIfNegative val="0"/>
          <c:cat>
            <c:strRef>
              <c:f>Feuil2!$EG$3:$EG$7</c:f>
              <c:strCache>
                <c:ptCount val="5"/>
                <c:pt idx="0">
                  <c:v>de 0 à 5 ans </c:v>
                </c:pt>
                <c:pt idx="1">
                  <c:v> + de 20 ans</c:v>
                </c:pt>
                <c:pt idx="2">
                  <c:v>de 5 à 10 ans</c:v>
                </c:pt>
                <c:pt idx="3">
                  <c:v>de 10 à 15 ans</c:v>
                </c:pt>
                <c:pt idx="4">
                  <c:v>de 15 à 20 ans</c:v>
                </c:pt>
              </c:strCache>
            </c:strRef>
          </c:cat>
          <c:val>
            <c:numRef>
              <c:f>Feuil2!$EI$3:$EI$7</c:f>
              <c:numCache>
                <c:formatCode>General</c:formatCode>
                <c:ptCount val="5"/>
                <c:pt idx="0">
                  <c:v>31.403508771929811</c:v>
                </c:pt>
                <c:pt idx="1">
                  <c:v>30</c:v>
                </c:pt>
                <c:pt idx="2">
                  <c:v>19.298245614035086</c:v>
                </c:pt>
                <c:pt idx="3">
                  <c:v>11.578947368421053</c:v>
                </c:pt>
                <c:pt idx="4">
                  <c:v>7.7192982456140387</c:v>
                </c:pt>
              </c:numCache>
            </c:numRef>
          </c:val>
          <c:extLst>
            <c:ext xmlns:c16="http://schemas.microsoft.com/office/drawing/2014/chart" uri="{C3380CC4-5D6E-409C-BE32-E72D297353CC}">
              <c16:uniqueId val="{00000000-F768-40C8-B87F-8EE49F07EDD5}"/>
            </c:ext>
          </c:extLst>
        </c:ser>
        <c:dLbls>
          <c:showLegendKey val="0"/>
          <c:showVal val="0"/>
          <c:showCatName val="0"/>
          <c:showSerName val="0"/>
          <c:showPercent val="0"/>
          <c:showBubbleSize val="0"/>
        </c:dLbls>
        <c:gapWidth val="219"/>
        <c:overlap val="-27"/>
        <c:axId val="-875436336"/>
        <c:axId val="-875433616"/>
      </c:barChart>
      <c:catAx>
        <c:axId val="-8754363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Durée d'installation</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875433616"/>
        <c:crosses val="autoZero"/>
        <c:auto val="1"/>
        <c:lblAlgn val="ctr"/>
        <c:lblOffset val="100"/>
        <c:noMultiLvlLbl val="0"/>
      </c:catAx>
      <c:valAx>
        <c:axId val="-8754336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Fréquence en %</a:t>
                </a:r>
              </a:p>
            </c:rich>
          </c:tx>
          <c:layout>
            <c:manualLayout>
              <c:xMode val="edge"/>
              <c:yMode val="edge"/>
              <c:x val="7.0420364121151519E-2"/>
              <c:y val="0.28720538115351912"/>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875436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340510113565434"/>
          <c:y val="0.17171296296296301"/>
          <c:w val="0.77599684601316399"/>
          <c:h val="0.54359314945559067"/>
        </c:manualLayout>
      </c:layout>
      <c:barChart>
        <c:barDir val="col"/>
        <c:grouping val="stacked"/>
        <c:varyColors val="0"/>
        <c:ser>
          <c:idx val="0"/>
          <c:order val="0"/>
          <c:spPr>
            <a:solidFill>
              <a:schemeClr val="accent1"/>
            </a:solidFill>
            <a:ln>
              <a:noFill/>
            </a:ln>
            <a:effectLst/>
          </c:spPr>
          <c:invertIfNegative val="0"/>
          <c:cat>
            <c:strRef>
              <c:f>Feuil2!$N$3:$P$3</c:f>
              <c:strCache>
                <c:ptCount val="3"/>
                <c:pt idx="0">
                  <c:v>Activités de revenues</c:v>
                </c:pt>
                <c:pt idx="1">
                  <c:v>Héritage </c:v>
                </c:pt>
                <c:pt idx="2">
                  <c:v>Manque de moyen ﬁnancier </c:v>
                </c:pt>
              </c:strCache>
            </c:strRef>
          </c:cat>
          <c:val>
            <c:numRef>
              <c:f>Feuil2!$N$5:$P$5</c:f>
              <c:numCache>
                <c:formatCode>General</c:formatCode>
                <c:ptCount val="3"/>
                <c:pt idx="0">
                  <c:v>51.384083044982674</c:v>
                </c:pt>
                <c:pt idx="1">
                  <c:v>29.238754325259521</c:v>
                </c:pt>
                <c:pt idx="2">
                  <c:v>19.377162629757791</c:v>
                </c:pt>
              </c:numCache>
            </c:numRef>
          </c:val>
          <c:extLst>
            <c:ext xmlns:c16="http://schemas.microsoft.com/office/drawing/2014/chart" uri="{C3380CC4-5D6E-409C-BE32-E72D297353CC}">
              <c16:uniqueId val="{00000000-F8B1-428C-9734-69F120755759}"/>
            </c:ext>
          </c:extLst>
        </c:ser>
        <c:dLbls>
          <c:showLegendKey val="0"/>
          <c:showVal val="0"/>
          <c:showCatName val="0"/>
          <c:showSerName val="0"/>
          <c:showPercent val="0"/>
          <c:showBubbleSize val="0"/>
        </c:dLbls>
        <c:gapWidth val="150"/>
        <c:overlap val="100"/>
        <c:axId val="-875435792"/>
        <c:axId val="-875434704"/>
      </c:barChart>
      <c:catAx>
        <c:axId val="-8754357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Motif d'installation</a:t>
                </a:r>
              </a:p>
            </c:rich>
          </c:tx>
          <c:layout>
            <c:manualLayout>
              <c:xMode val="edge"/>
              <c:yMode val="edge"/>
              <c:x val="0.35563851806424063"/>
              <c:y val="0.84007433017003719"/>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875434704"/>
        <c:crosses val="autoZero"/>
        <c:auto val="1"/>
        <c:lblAlgn val="ctr"/>
        <c:lblOffset val="100"/>
        <c:noMultiLvlLbl val="0"/>
      </c:catAx>
      <c:valAx>
        <c:axId val="-8754347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layout>
            <c:manualLayout>
              <c:xMode val="edge"/>
              <c:yMode val="edge"/>
              <c:x val="6.7746761140253867E-2"/>
              <c:y val="0.23377242444950902"/>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875435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5FB-4E3A-9F07-8A2F69C2349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5FB-4E3A-9F07-8A2F69C23496}"/>
              </c:ext>
            </c:extLst>
          </c:dPt>
          <c:cat>
            <c:strRef>
              <c:f>Feuil2!$A$3:$B$3</c:f>
              <c:strCache>
                <c:ptCount val="2"/>
                <c:pt idx="0">
                  <c:v>Masculin</c:v>
                </c:pt>
                <c:pt idx="1">
                  <c:v> Féminin</c:v>
                </c:pt>
              </c:strCache>
            </c:strRef>
          </c:cat>
          <c:val>
            <c:numRef>
              <c:f>Feuil2!$A$5:$B$5</c:f>
              <c:numCache>
                <c:formatCode>General</c:formatCode>
                <c:ptCount val="2"/>
                <c:pt idx="0">
                  <c:v>60.367892976588635</c:v>
                </c:pt>
                <c:pt idx="1">
                  <c:v>39.632107023411372</c:v>
                </c:pt>
              </c:numCache>
            </c:numRef>
          </c:val>
          <c:extLst>
            <c:ext xmlns:c16="http://schemas.microsoft.com/office/drawing/2014/chart" uri="{C3380CC4-5D6E-409C-BE32-E72D297353CC}">
              <c16:uniqueId val="{00000004-85FB-4E3A-9F07-8A2F69C2349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714923976704611"/>
          <c:y val="0.15638789555304641"/>
          <c:w val="0.75406123904164069"/>
          <c:h val="0.63575095195839493"/>
        </c:manualLayout>
      </c:layout>
      <c:barChart>
        <c:barDir val="col"/>
        <c:grouping val="clustered"/>
        <c:varyColors val="0"/>
        <c:ser>
          <c:idx val="0"/>
          <c:order val="0"/>
          <c:spPr>
            <a:solidFill>
              <a:srgbClr val="0070C0"/>
            </a:solidFill>
            <a:ln>
              <a:noFill/>
            </a:ln>
            <a:effectLst/>
          </c:spPr>
          <c:invertIfNegative val="0"/>
          <c:cat>
            <c:strRef>
              <c:f>Feuil2!$EP$2:$EP$6</c:f>
              <c:strCache>
                <c:ptCount val="5"/>
                <c:pt idx="0">
                  <c:v>36 à 45 ans </c:v>
                </c:pt>
                <c:pt idx="1">
                  <c:v> 26 à 35 ans </c:v>
                </c:pt>
                <c:pt idx="2">
                  <c:v>46 à 55ans </c:v>
                </c:pt>
                <c:pt idx="3">
                  <c:v>18 à 25 ans</c:v>
                </c:pt>
                <c:pt idx="4">
                  <c:v>E- + de 55 ans</c:v>
                </c:pt>
              </c:strCache>
            </c:strRef>
          </c:cat>
          <c:val>
            <c:numRef>
              <c:f>Feuil2!$ER$2:$ER$6</c:f>
              <c:numCache>
                <c:formatCode>General</c:formatCode>
                <c:ptCount val="5"/>
                <c:pt idx="0">
                  <c:v>30</c:v>
                </c:pt>
                <c:pt idx="1">
                  <c:v>29.824561403508778</c:v>
                </c:pt>
                <c:pt idx="2">
                  <c:v>16.315789473684212</c:v>
                </c:pt>
                <c:pt idx="3">
                  <c:v>14.035087719298252</c:v>
                </c:pt>
                <c:pt idx="4">
                  <c:v>9.8245614035087687</c:v>
                </c:pt>
              </c:numCache>
            </c:numRef>
          </c:val>
          <c:extLst>
            <c:ext xmlns:c16="http://schemas.microsoft.com/office/drawing/2014/chart" uri="{C3380CC4-5D6E-409C-BE32-E72D297353CC}">
              <c16:uniqueId val="{00000000-5028-42E6-8D64-C9A361BAC5BB}"/>
            </c:ext>
          </c:extLst>
        </c:ser>
        <c:dLbls>
          <c:showLegendKey val="0"/>
          <c:showVal val="0"/>
          <c:showCatName val="0"/>
          <c:showSerName val="0"/>
          <c:showPercent val="0"/>
          <c:showBubbleSize val="0"/>
        </c:dLbls>
        <c:gapWidth val="219"/>
        <c:overlap val="-27"/>
        <c:axId val="-875434160"/>
        <c:axId val="-953058496"/>
      </c:barChart>
      <c:catAx>
        <c:axId val="-8754341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Tranche Âge </a:t>
                </a:r>
              </a:p>
            </c:rich>
          </c:tx>
          <c:layout>
            <c:manualLayout>
              <c:xMode val="edge"/>
              <c:yMode val="edge"/>
              <c:x val="0.4262176591883613"/>
              <c:y val="0.88669055455086665"/>
            </c:manualLayout>
          </c:layout>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953058496"/>
        <c:crosses val="autoZero"/>
        <c:auto val="1"/>
        <c:lblAlgn val="ctr"/>
        <c:lblOffset val="100"/>
        <c:noMultiLvlLbl val="0"/>
      </c:catAx>
      <c:valAx>
        <c:axId val="-9530584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 (%)</a:t>
                </a:r>
              </a:p>
            </c:rich>
          </c:tx>
          <c:layout>
            <c:manualLayout>
              <c:xMode val="edge"/>
              <c:yMode val="edge"/>
              <c:x val="0.10441763095278582"/>
              <c:y val="0.32785013856149581"/>
            </c:manualLayout>
          </c:layout>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875434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4617958728388182E-2"/>
          <c:y val="0.2702265372168286"/>
          <c:w val="0.81037367540435024"/>
          <c:h val="0.4270477112691012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AC2-42F3-9DCE-C18F3AFAC2A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AC2-42F3-9DCE-C18F3AFAC2A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AC2-42F3-9DCE-C18F3AFAC2A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AC2-42F3-9DCE-C18F3AFAC2A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AC2-42F3-9DCE-C18F3AFAC2A6}"/>
              </c:ext>
            </c:extLst>
          </c:dPt>
          <c:cat>
            <c:strRef>
              <c:f>Feuil2!$N$38:$N$42</c:f>
              <c:strCache>
                <c:ptCount val="5"/>
                <c:pt idx="0">
                  <c:v>Chrétiens</c:v>
                </c:pt>
                <c:pt idx="1">
                  <c:v>Animiste</c:v>
                </c:pt>
                <c:pt idx="2">
                  <c:v>Musulmants</c:v>
                </c:pt>
                <c:pt idx="3">
                  <c:v>Aucune</c:v>
                </c:pt>
                <c:pt idx="4">
                  <c:v>Ne souhaite pas répondre</c:v>
                </c:pt>
              </c:strCache>
            </c:strRef>
          </c:cat>
          <c:val>
            <c:numRef>
              <c:f>Feuil2!$P$38:$P$42</c:f>
              <c:numCache>
                <c:formatCode>General</c:formatCode>
                <c:ptCount val="5"/>
                <c:pt idx="0">
                  <c:v>80.877192982456094</c:v>
                </c:pt>
                <c:pt idx="1">
                  <c:v>7.7192982456140387</c:v>
                </c:pt>
                <c:pt idx="2">
                  <c:v>5.0877192982456121</c:v>
                </c:pt>
                <c:pt idx="3">
                  <c:v>4.5614035087719298</c:v>
                </c:pt>
                <c:pt idx="4">
                  <c:v>1.7543859649122815</c:v>
                </c:pt>
              </c:numCache>
            </c:numRef>
          </c:val>
          <c:extLst>
            <c:ext xmlns:c16="http://schemas.microsoft.com/office/drawing/2014/chart" uri="{C3380CC4-5D6E-409C-BE32-E72D297353CC}">
              <c16:uniqueId val="{0000000A-1AC2-42F3-9DCE-C18F3AFAC2A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legend>
    <c:plotVisOnly val="1"/>
    <c:dispBlanksAs val="zero"/>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BA9B26-B88B-4FEF-85B1-8828AE0BD121}" type="doc">
      <dgm:prSet loTypeId="urn:microsoft.com/office/officeart/2005/8/layout/hierarchy6" loCatId="hierarchy" qsTypeId="urn:microsoft.com/office/officeart/2005/8/quickstyle/simple3" qsCatId="simple" csTypeId="urn:microsoft.com/office/officeart/2005/8/colors/colorful2" csCatId="colorful" phldr="1"/>
      <dgm:spPr/>
      <dgm:t>
        <a:bodyPr/>
        <a:lstStyle/>
        <a:p>
          <a:endParaRPr lang="fr-FR"/>
        </a:p>
      </dgm:t>
    </dgm:pt>
    <dgm:pt modelId="{5DBE99B2-EB55-41D5-9164-11017B3B5EC4}">
      <dgm:prSet phldrT="[Texte]" custT="1"/>
      <dgm:spPr/>
      <dgm:t>
        <a:bodyPr/>
        <a:lstStyle/>
        <a:p>
          <a:r>
            <a:rPr lang="fr-FR" sz="1400"/>
            <a:t>Comité de Pilotage du PAPVS</a:t>
          </a:r>
        </a:p>
        <a:p>
          <a:r>
            <a:rPr lang="fr-FR" sz="1200"/>
            <a:t>[ CA de l'ACVDT + Mairies Concernées ]</a:t>
          </a:r>
        </a:p>
      </dgm:t>
    </dgm:pt>
    <dgm:pt modelId="{4091FEA4-F3A8-4899-940B-91F16346BBD7}" type="parTrans" cxnId="{161CB4C5-1C9C-408F-905A-A10E78A14589}">
      <dgm:prSet/>
      <dgm:spPr/>
      <dgm:t>
        <a:bodyPr/>
        <a:lstStyle/>
        <a:p>
          <a:endParaRPr lang="fr-FR"/>
        </a:p>
      </dgm:t>
    </dgm:pt>
    <dgm:pt modelId="{D7C95DFA-2536-4E1B-9457-18190BC63B20}" type="sibTrans" cxnId="{161CB4C5-1C9C-408F-905A-A10E78A14589}">
      <dgm:prSet/>
      <dgm:spPr/>
      <dgm:t>
        <a:bodyPr/>
        <a:lstStyle/>
        <a:p>
          <a:endParaRPr lang="fr-FR"/>
        </a:p>
      </dgm:t>
    </dgm:pt>
    <dgm:pt modelId="{DEECAC2C-41E0-4611-B024-5407FBB23FA0}">
      <dgm:prSet phldrT="[Texte]" custT="1"/>
      <dgm:spPr/>
      <dgm:t>
        <a:bodyPr/>
        <a:lstStyle/>
        <a:p>
          <a:r>
            <a:rPr lang="fr-FR" sz="1500"/>
            <a:t>Comité Technique de Suivi </a:t>
          </a:r>
        </a:p>
        <a:p>
          <a:r>
            <a:rPr lang="fr-FR" sz="1200"/>
            <a:t>[ ACVDT  étendue au besoin  aux structures ressources]</a:t>
          </a:r>
        </a:p>
      </dgm:t>
    </dgm:pt>
    <dgm:pt modelId="{7ED4588E-4DA9-4A3C-BD52-53CC5B97F9E4}" type="sibTrans" cxnId="{C0DE8A35-37EB-4EF1-9E35-46B04A8E8570}">
      <dgm:prSet/>
      <dgm:spPr/>
      <dgm:t>
        <a:bodyPr/>
        <a:lstStyle/>
        <a:p>
          <a:endParaRPr lang="fr-FR"/>
        </a:p>
      </dgm:t>
    </dgm:pt>
    <dgm:pt modelId="{2ACE4CCD-FB2D-4305-997D-F56DAA20E8A8}" type="parTrans" cxnId="{C0DE8A35-37EB-4EF1-9E35-46B04A8E8570}">
      <dgm:prSet/>
      <dgm:spPr/>
      <dgm:t>
        <a:bodyPr/>
        <a:lstStyle/>
        <a:p>
          <a:endParaRPr lang="fr-FR"/>
        </a:p>
      </dgm:t>
    </dgm:pt>
    <dgm:pt modelId="{BBB581B8-84A3-4F7D-87F0-C29D7DB2B607}">
      <dgm:prSet phldrT="[Texte]" custT="1"/>
      <dgm:spPr/>
      <dgm:t>
        <a:bodyPr/>
        <a:lstStyle/>
        <a:p>
          <a:r>
            <a:rPr lang="fr-FR" sz="1400"/>
            <a:t>POOL PAPVS</a:t>
          </a:r>
        </a:p>
        <a:p>
          <a:r>
            <a:rPr lang="fr-FR" sz="1200"/>
            <a:t>[ Experts de l'ACVDT dédiés au PAPC ]</a:t>
          </a:r>
        </a:p>
      </dgm:t>
    </dgm:pt>
    <dgm:pt modelId="{3881F583-7CFE-4084-AD23-CA724D6F4BB1}" type="sibTrans" cxnId="{BE5EFD67-FC4B-469E-A9A1-4619E266E2B2}">
      <dgm:prSet/>
      <dgm:spPr/>
      <dgm:t>
        <a:bodyPr/>
        <a:lstStyle/>
        <a:p>
          <a:endParaRPr lang="fr-FR"/>
        </a:p>
      </dgm:t>
    </dgm:pt>
    <dgm:pt modelId="{CFF5855D-FB33-449B-944A-9AE0CD9EADB4}" type="parTrans" cxnId="{BE5EFD67-FC4B-469E-A9A1-4619E266E2B2}">
      <dgm:prSet/>
      <dgm:spPr/>
      <dgm:t>
        <a:bodyPr/>
        <a:lstStyle/>
        <a:p>
          <a:endParaRPr lang="fr-FR"/>
        </a:p>
      </dgm:t>
    </dgm:pt>
    <dgm:pt modelId="{4CDC6BEF-6906-4732-8BA4-1DAE4FE69EF1}">
      <dgm:prSet phldrT="[Texte]" custT="1"/>
      <dgm:spPr/>
      <dgm:t>
        <a:bodyPr/>
        <a:lstStyle/>
        <a:p>
          <a:r>
            <a:rPr lang="fr-FR" sz="1200"/>
            <a:t>ASSISTANT TECHNIQUE AU MAITRE D'OUVRAGE ( AMO) </a:t>
          </a:r>
        </a:p>
      </dgm:t>
    </dgm:pt>
    <dgm:pt modelId="{D4909020-D116-4D67-9843-DA232950C0A6}" type="sibTrans" cxnId="{D13B1189-2950-4420-9AFF-80AD5D77B24B}">
      <dgm:prSet/>
      <dgm:spPr/>
      <dgm:t>
        <a:bodyPr/>
        <a:lstStyle/>
        <a:p>
          <a:endParaRPr lang="fr-FR"/>
        </a:p>
      </dgm:t>
    </dgm:pt>
    <dgm:pt modelId="{D17D7FC0-1F08-4935-B9FA-322EE0EE799F}" type="parTrans" cxnId="{D13B1189-2950-4420-9AFF-80AD5D77B24B}">
      <dgm:prSet/>
      <dgm:spPr/>
      <dgm:t>
        <a:bodyPr/>
        <a:lstStyle/>
        <a:p>
          <a:endParaRPr lang="fr-FR"/>
        </a:p>
      </dgm:t>
    </dgm:pt>
    <dgm:pt modelId="{B578A6E2-A9DC-4575-A514-4E138BE641E9}" type="pres">
      <dgm:prSet presAssocID="{19BA9B26-B88B-4FEF-85B1-8828AE0BD121}" presName="mainComposite" presStyleCnt="0">
        <dgm:presLayoutVars>
          <dgm:chPref val="1"/>
          <dgm:dir/>
          <dgm:animOne val="branch"/>
          <dgm:animLvl val="lvl"/>
          <dgm:resizeHandles val="exact"/>
        </dgm:presLayoutVars>
      </dgm:prSet>
      <dgm:spPr/>
      <dgm:t>
        <a:bodyPr/>
        <a:lstStyle/>
        <a:p>
          <a:endParaRPr lang="fr-FR"/>
        </a:p>
      </dgm:t>
    </dgm:pt>
    <dgm:pt modelId="{A9166FEA-A28A-49E7-B25F-4D3D53D290DC}" type="pres">
      <dgm:prSet presAssocID="{19BA9B26-B88B-4FEF-85B1-8828AE0BD121}" presName="hierFlow" presStyleCnt="0"/>
      <dgm:spPr/>
      <dgm:t>
        <a:bodyPr/>
        <a:lstStyle/>
        <a:p>
          <a:endParaRPr lang="fr-FR"/>
        </a:p>
      </dgm:t>
    </dgm:pt>
    <dgm:pt modelId="{1175B731-FF9B-4DAF-AB27-CF62D31CB6D3}" type="pres">
      <dgm:prSet presAssocID="{19BA9B26-B88B-4FEF-85B1-8828AE0BD121}" presName="hierChild1" presStyleCnt="0">
        <dgm:presLayoutVars>
          <dgm:chPref val="1"/>
          <dgm:animOne val="branch"/>
          <dgm:animLvl val="lvl"/>
        </dgm:presLayoutVars>
      </dgm:prSet>
      <dgm:spPr/>
      <dgm:t>
        <a:bodyPr/>
        <a:lstStyle/>
        <a:p>
          <a:endParaRPr lang="fr-FR"/>
        </a:p>
      </dgm:t>
    </dgm:pt>
    <dgm:pt modelId="{16956789-BBC7-4399-8A35-B77324EFBFD4}" type="pres">
      <dgm:prSet presAssocID="{5DBE99B2-EB55-41D5-9164-11017B3B5EC4}" presName="Name14" presStyleCnt="0"/>
      <dgm:spPr/>
      <dgm:t>
        <a:bodyPr/>
        <a:lstStyle/>
        <a:p>
          <a:endParaRPr lang="fr-FR"/>
        </a:p>
      </dgm:t>
    </dgm:pt>
    <dgm:pt modelId="{A4A902F8-02A5-4A4A-AB04-53A4416C8C4C}" type="pres">
      <dgm:prSet presAssocID="{5DBE99B2-EB55-41D5-9164-11017B3B5EC4}" presName="level1Shape" presStyleLbl="node0" presStyleIdx="0" presStyleCnt="1" custScaleX="234936">
        <dgm:presLayoutVars>
          <dgm:chPref val="3"/>
        </dgm:presLayoutVars>
      </dgm:prSet>
      <dgm:spPr/>
      <dgm:t>
        <a:bodyPr/>
        <a:lstStyle/>
        <a:p>
          <a:endParaRPr lang="fr-FR"/>
        </a:p>
      </dgm:t>
    </dgm:pt>
    <dgm:pt modelId="{1898E245-ACD3-408D-8C24-C7CE5FFE23AF}" type="pres">
      <dgm:prSet presAssocID="{5DBE99B2-EB55-41D5-9164-11017B3B5EC4}" presName="hierChild2" presStyleCnt="0"/>
      <dgm:spPr/>
      <dgm:t>
        <a:bodyPr/>
        <a:lstStyle/>
        <a:p>
          <a:endParaRPr lang="fr-FR"/>
        </a:p>
      </dgm:t>
    </dgm:pt>
    <dgm:pt modelId="{88710BCF-CA78-49F5-AE17-8F4F2077A070}" type="pres">
      <dgm:prSet presAssocID="{2ACE4CCD-FB2D-4305-997D-F56DAA20E8A8}" presName="Name19" presStyleLbl="parChTrans1D2" presStyleIdx="0" presStyleCnt="1"/>
      <dgm:spPr/>
      <dgm:t>
        <a:bodyPr/>
        <a:lstStyle/>
        <a:p>
          <a:endParaRPr lang="fr-FR"/>
        </a:p>
      </dgm:t>
    </dgm:pt>
    <dgm:pt modelId="{7E68D02D-DF34-4704-AB71-07674E029CAA}" type="pres">
      <dgm:prSet presAssocID="{DEECAC2C-41E0-4611-B024-5407FBB23FA0}" presName="Name21" presStyleCnt="0"/>
      <dgm:spPr/>
      <dgm:t>
        <a:bodyPr/>
        <a:lstStyle/>
        <a:p>
          <a:endParaRPr lang="fr-FR"/>
        </a:p>
      </dgm:t>
    </dgm:pt>
    <dgm:pt modelId="{D11EE648-8882-4EFA-8446-2708778EF0F0}" type="pres">
      <dgm:prSet presAssocID="{DEECAC2C-41E0-4611-B024-5407FBB23FA0}" presName="level2Shape" presStyleLbl="node2" presStyleIdx="0" presStyleCnt="1" custScaleX="350993"/>
      <dgm:spPr/>
      <dgm:t>
        <a:bodyPr/>
        <a:lstStyle/>
        <a:p>
          <a:endParaRPr lang="fr-FR"/>
        </a:p>
      </dgm:t>
    </dgm:pt>
    <dgm:pt modelId="{25B63266-A8EA-43F1-8A02-AC3B9E844636}" type="pres">
      <dgm:prSet presAssocID="{DEECAC2C-41E0-4611-B024-5407FBB23FA0}" presName="hierChild3" presStyleCnt="0"/>
      <dgm:spPr/>
      <dgm:t>
        <a:bodyPr/>
        <a:lstStyle/>
        <a:p>
          <a:endParaRPr lang="fr-FR"/>
        </a:p>
      </dgm:t>
    </dgm:pt>
    <dgm:pt modelId="{A92815AE-20FB-4C4E-A869-A855EBBDD6D4}" type="pres">
      <dgm:prSet presAssocID="{CFF5855D-FB33-449B-944A-9AE0CD9EADB4}" presName="Name19" presStyleLbl="parChTrans1D3" presStyleIdx="0" presStyleCnt="2"/>
      <dgm:spPr/>
      <dgm:t>
        <a:bodyPr/>
        <a:lstStyle/>
        <a:p>
          <a:endParaRPr lang="fr-FR"/>
        </a:p>
      </dgm:t>
    </dgm:pt>
    <dgm:pt modelId="{8DB87C33-9729-42CF-AEDE-D87D2D4A5596}" type="pres">
      <dgm:prSet presAssocID="{BBB581B8-84A3-4F7D-87F0-C29D7DB2B607}" presName="Name21" presStyleCnt="0"/>
      <dgm:spPr/>
      <dgm:t>
        <a:bodyPr/>
        <a:lstStyle/>
        <a:p>
          <a:endParaRPr lang="fr-FR"/>
        </a:p>
      </dgm:t>
    </dgm:pt>
    <dgm:pt modelId="{E1B771AC-6B77-4A28-A4BA-D00B26F9FCF7}" type="pres">
      <dgm:prSet presAssocID="{BBB581B8-84A3-4F7D-87F0-C29D7DB2B607}" presName="level2Shape" presStyleLbl="node3" presStyleIdx="0" presStyleCnt="2" custScaleX="233114"/>
      <dgm:spPr/>
      <dgm:t>
        <a:bodyPr/>
        <a:lstStyle/>
        <a:p>
          <a:endParaRPr lang="fr-FR"/>
        </a:p>
      </dgm:t>
    </dgm:pt>
    <dgm:pt modelId="{81861A2D-FE95-4DD1-9EAD-34E947B22939}" type="pres">
      <dgm:prSet presAssocID="{BBB581B8-84A3-4F7D-87F0-C29D7DB2B607}" presName="hierChild3" presStyleCnt="0"/>
      <dgm:spPr/>
      <dgm:t>
        <a:bodyPr/>
        <a:lstStyle/>
        <a:p>
          <a:endParaRPr lang="fr-FR"/>
        </a:p>
      </dgm:t>
    </dgm:pt>
    <dgm:pt modelId="{40DDCFAB-575B-4AB8-AA7F-215C9E1F79A6}" type="pres">
      <dgm:prSet presAssocID="{D17D7FC0-1F08-4935-B9FA-322EE0EE799F}" presName="Name19" presStyleLbl="parChTrans1D3" presStyleIdx="1" presStyleCnt="2"/>
      <dgm:spPr/>
      <dgm:t>
        <a:bodyPr/>
        <a:lstStyle/>
        <a:p>
          <a:endParaRPr lang="fr-FR"/>
        </a:p>
      </dgm:t>
    </dgm:pt>
    <dgm:pt modelId="{A07B5B9E-E048-4EFD-86EB-DBF71A18DD8B}" type="pres">
      <dgm:prSet presAssocID="{4CDC6BEF-6906-4732-8BA4-1DAE4FE69EF1}" presName="Name21" presStyleCnt="0"/>
      <dgm:spPr/>
      <dgm:t>
        <a:bodyPr/>
        <a:lstStyle/>
        <a:p>
          <a:endParaRPr lang="fr-FR"/>
        </a:p>
      </dgm:t>
    </dgm:pt>
    <dgm:pt modelId="{9708B9A1-56EC-4285-962D-1FCA862FD9B2}" type="pres">
      <dgm:prSet presAssocID="{4CDC6BEF-6906-4732-8BA4-1DAE4FE69EF1}" presName="level2Shape" presStyleLbl="node3" presStyleIdx="1" presStyleCnt="2" custScaleX="229786"/>
      <dgm:spPr/>
      <dgm:t>
        <a:bodyPr/>
        <a:lstStyle/>
        <a:p>
          <a:endParaRPr lang="fr-FR"/>
        </a:p>
      </dgm:t>
    </dgm:pt>
    <dgm:pt modelId="{C5DF9458-983B-4A04-8799-DF7DC869D5C7}" type="pres">
      <dgm:prSet presAssocID="{4CDC6BEF-6906-4732-8BA4-1DAE4FE69EF1}" presName="hierChild3" presStyleCnt="0"/>
      <dgm:spPr/>
      <dgm:t>
        <a:bodyPr/>
        <a:lstStyle/>
        <a:p>
          <a:endParaRPr lang="fr-FR"/>
        </a:p>
      </dgm:t>
    </dgm:pt>
    <dgm:pt modelId="{A0490A82-654F-471C-A394-27F372D3241B}" type="pres">
      <dgm:prSet presAssocID="{19BA9B26-B88B-4FEF-85B1-8828AE0BD121}" presName="bgShapesFlow" presStyleCnt="0"/>
      <dgm:spPr/>
      <dgm:t>
        <a:bodyPr/>
        <a:lstStyle/>
        <a:p>
          <a:endParaRPr lang="fr-FR"/>
        </a:p>
      </dgm:t>
    </dgm:pt>
  </dgm:ptLst>
  <dgm:cxnLst>
    <dgm:cxn modelId="{524A6CBD-AC74-47BD-8930-50330B7DCD07}" type="presOf" srcId="{4CDC6BEF-6906-4732-8BA4-1DAE4FE69EF1}" destId="{9708B9A1-56EC-4285-962D-1FCA862FD9B2}" srcOrd="0" destOrd="0" presId="urn:microsoft.com/office/officeart/2005/8/layout/hierarchy6"/>
    <dgm:cxn modelId="{D13B1189-2950-4420-9AFF-80AD5D77B24B}" srcId="{DEECAC2C-41E0-4611-B024-5407FBB23FA0}" destId="{4CDC6BEF-6906-4732-8BA4-1DAE4FE69EF1}" srcOrd="1" destOrd="0" parTransId="{D17D7FC0-1F08-4935-B9FA-322EE0EE799F}" sibTransId="{D4909020-D116-4D67-9843-DA232950C0A6}"/>
    <dgm:cxn modelId="{BE5EFD67-FC4B-469E-A9A1-4619E266E2B2}" srcId="{DEECAC2C-41E0-4611-B024-5407FBB23FA0}" destId="{BBB581B8-84A3-4F7D-87F0-C29D7DB2B607}" srcOrd="0" destOrd="0" parTransId="{CFF5855D-FB33-449B-944A-9AE0CD9EADB4}" sibTransId="{3881F583-7CFE-4084-AD23-CA724D6F4BB1}"/>
    <dgm:cxn modelId="{A3EE9305-03F2-4959-99ED-E1401793A855}" type="presOf" srcId="{2ACE4CCD-FB2D-4305-997D-F56DAA20E8A8}" destId="{88710BCF-CA78-49F5-AE17-8F4F2077A070}" srcOrd="0" destOrd="0" presId="urn:microsoft.com/office/officeart/2005/8/layout/hierarchy6"/>
    <dgm:cxn modelId="{2334725C-0871-4A71-90AC-4521CCFA1A0E}" type="presOf" srcId="{5DBE99B2-EB55-41D5-9164-11017B3B5EC4}" destId="{A4A902F8-02A5-4A4A-AB04-53A4416C8C4C}" srcOrd="0" destOrd="0" presId="urn:microsoft.com/office/officeart/2005/8/layout/hierarchy6"/>
    <dgm:cxn modelId="{1C8A8AB2-8B8E-4C9A-B72D-9C7A4715C2EC}" type="presOf" srcId="{CFF5855D-FB33-449B-944A-9AE0CD9EADB4}" destId="{A92815AE-20FB-4C4E-A869-A855EBBDD6D4}" srcOrd="0" destOrd="0" presId="urn:microsoft.com/office/officeart/2005/8/layout/hierarchy6"/>
    <dgm:cxn modelId="{161CB4C5-1C9C-408F-905A-A10E78A14589}" srcId="{19BA9B26-B88B-4FEF-85B1-8828AE0BD121}" destId="{5DBE99B2-EB55-41D5-9164-11017B3B5EC4}" srcOrd="0" destOrd="0" parTransId="{4091FEA4-F3A8-4899-940B-91F16346BBD7}" sibTransId="{D7C95DFA-2536-4E1B-9457-18190BC63B20}"/>
    <dgm:cxn modelId="{A55B6013-A2FB-44CB-AAFC-B61A6CC3EE9B}" type="presOf" srcId="{DEECAC2C-41E0-4611-B024-5407FBB23FA0}" destId="{D11EE648-8882-4EFA-8446-2708778EF0F0}" srcOrd="0" destOrd="0" presId="urn:microsoft.com/office/officeart/2005/8/layout/hierarchy6"/>
    <dgm:cxn modelId="{C0DE8A35-37EB-4EF1-9E35-46B04A8E8570}" srcId="{5DBE99B2-EB55-41D5-9164-11017B3B5EC4}" destId="{DEECAC2C-41E0-4611-B024-5407FBB23FA0}" srcOrd="0" destOrd="0" parTransId="{2ACE4CCD-FB2D-4305-997D-F56DAA20E8A8}" sibTransId="{7ED4588E-4DA9-4A3C-BD52-53CC5B97F9E4}"/>
    <dgm:cxn modelId="{97F939E7-5080-461F-9461-DE5C9F6ADDFB}" type="presOf" srcId="{19BA9B26-B88B-4FEF-85B1-8828AE0BD121}" destId="{B578A6E2-A9DC-4575-A514-4E138BE641E9}" srcOrd="0" destOrd="0" presId="urn:microsoft.com/office/officeart/2005/8/layout/hierarchy6"/>
    <dgm:cxn modelId="{65A15E56-88CC-4923-A49A-DAFB0D6162BE}" type="presOf" srcId="{D17D7FC0-1F08-4935-B9FA-322EE0EE799F}" destId="{40DDCFAB-575B-4AB8-AA7F-215C9E1F79A6}" srcOrd="0" destOrd="0" presId="urn:microsoft.com/office/officeart/2005/8/layout/hierarchy6"/>
    <dgm:cxn modelId="{51D84128-E456-4E27-9E4E-B3426DAFC94E}" type="presOf" srcId="{BBB581B8-84A3-4F7D-87F0-C29D7DB2B607}" destId="{E1B771AC-6B77-4A28-A4BA-D00B26F9FCF7}" srcOrd="0" destOrd="0" presId="urn:microsoft.com/office/officeart/2005/8/layout/hierarchy6"/>
    <dgm:cxn modelId="{0CD29B95-C75D-4862-A386-81AB8792E69A}" type="presParOf" srcId="{B578A6E2-A9DC-4575-A514-4E138BE641E9}" destId="{A9166FEA-A28A-49E7-B25F-4D3D53D290DC}" srcOrd="0" destOrd="0" presId="urn:microsoft.com/office/officeart/2005/8/layout/hierarchy6"/>
    <dgm:cxn modelId="{746F556F-9A5A-4946-BC84-318BA26BA7D8}" type="presParOf" srcId="{A9166FEA-A28A-49E7-B25F-4D3D53D290DC}" destId="{1175B731-FF9B-4DAF-AB27-CF62D31CB6D3}" srcOrd="0" destOrd="0" presId="urn:microsoft.com/office/officeart/2005/8/layout/hierarchy6"/>
    <dgm:cxn modelId="{40B82266-EC71-4D79-A4C4-D91B9ED3D216}" type="presParOf" srcId="{1175B731-FF9B-4DAF-AB27-CF62D31CB6D3}" destId="{16956789-BBC7-4399-8A35-B77324EFBFD4}" srcOrd="0" destOrd="0" presId="urn:microsoft.com/office/officeart/2005/8/layout/hierarchy6"/>
    <dgm:cxn modelId="{A9914571-59ED-4468-A919-E1563A6F74FC}" type="presParOf" srcId="{16956789-BBC7-4399-8A35-B77324EFBFD4}" destId="{A4A902F8-02A5-4A4A-AB04-53A4416C8C4C}" srcOrd="0" destOrd="0" presId="urn:microsoft.com/office/officeart/2005/8/layout/hierarchy6"/>
    <dgm:cxn modelId="{4D28A56B-DA71-424E-BC1E-574D69FCD02B}" type="presParOf" srcId="{16956789-BBC7-4399-8A35-B77324EFBFD4}" destId="{1898E245-ACD3-408D-8C24-C7CE5FFE23AF}" srcOrd="1" destOrd="0" presId="urn:microsoft.com/office/officeart/2005/8/layout/hierarchy6"/>
    <dgm:cxn modelId="{DCA3B361-8D62-4A9D-994F-C2E51CBBEDAA}" type="presParOf" srcId="{1898E245-ACD3-408D-8C24-C7CE5FFE23AF}" destId="{88710BCF-CA78-49F5-AE17-8F4F2077A070}" srcOrd="0" destOrd="0" presId="urn:microsoft.com/office/officeart/2005/8/layout/hierarchy6"/>
    <dgm:cxn modelId="{8E0B26B0-8575-4452-A063-D42EE9367196}" type="presParOf" srcId="{1898E245-ACD3-408D-8C24-C7CE5FFE23AF}" destId="{7E68D02D-DF34-4704-AB71-07674E029CAA}" srcOrd="1" destOrd="0" presId="urn:microsoft.com/office/officeart/2005/8/layout/hierarchy6"/>
    <dgm:cxn modelId="{0A84F9FA-678A-401B-929F-F6EBAFDAD977}" type="presParOf" srcId="{7E68D02D-DF34-4704-AB71-07674E029CAA}" destId="{D11EE648-8882-4EFA-8446-2708778EF0F0}" srcOrd="0" destOrd="0" presId="urn:microsoft.com/office/officeart/2005/8/layout/hierarchy6"/>
    <dgm:cxn modelId="{D8AAF93E-2306-4592-A557-FBFB7CC25CE7}" type="presParOf" srcId="{7E68D02D-DF34-4704-AB71-07674E029CAA}" destId="{25B63266-A8EA-43F1-8A02-AC3B9E844636}" srcOrd="1" destOrd="0" presId="urn:microsoft.com/office/officeart/2005/8/layout/hierarchy6"/>
    <dgm:cxn modelId="{3A896308-40D2-48C8-B2F6-CF876C8978AA}" type="presParOf" srcId="{25B63266-A8EA-43F1-8A02-AC3B9E844636}" destId="{A92815AE-20FB-4C4E-A869-A855EBBDD6D4}" srcOrd="0" destOrd="0" presId="urn:microsoft.com/office/officeart/2005/8/layout/hierarchy6"/>
    <dgm:cxn modelId="{7308A22B-D44D-47BA-8550-37C5D1B188B3}" type="presParOf" srcId="{25B63266-A8EA-43F1-8A02-AC3B9E844636}" destId="{8DB87C33-9729-42CF-AEDE-D87D2D4A5596}" srcOrd="1" destOrd="0" presId="urn:microsoft.com/office/officeart/2005/8/layout/hierarchy6"/>
    <dgm:cxn modelId="{8568B28E-1A16-4CA3-A91E-FA68FAF62C32}" type="presParOf" srcId="{8DB87C33-9729-42CF-AEDE-D87D2D4A5596}" destId="{E1B771AC-6B77-4A28-A4BA-D00B26F9FCF7}" srcOrd="0" destOrd="0" presId="urn:microsoft.com/office/officeart/2005/8/layout/hierarchy6"/>
    <dgm:cxn modelId="{FB0795A2-16EB-4597-A87A-825FAF66BEED}" type="presParOf" srcId="{8DB87C33-9729-42CF-AEDE-D87D2D4A5596}" destId="{81861A2D-FE95-4DD1-9EAD-34E947B22939}" srcOrd="1" destOrd="0" presId="urn:microsoft.com/office/officeart/2005/8/layout/hierarchy6"/>
    <dgm:cxn modelId="{5247EECB-48ED-49D9-BA86-16713EC897EC}" type="presParOf" srcId="{25B63266-A8EA-43F1-8A02-AC3B9E844636}" destId="{40DDCFAB-575B-4AB8-AA7F-215C9E1F79A6}" srcOrd="2" destOrd="0" presId="urn:microsoft.com/office/officeart/2005/8/layout/hierarchy6"/>
    <dgm:cxn modelId="{53E8BEE1-FE61-43A9-907C-7C3ADFFE5CBE}" type="presParOf" srcId="{25B63266-A8EA-43F1-8A02-AC3B9E844636}" destId="{A07B5B9E-E048-4EFD-86EB-DBF71A18DD8B}" srcOrd="3" destOrd="0" presId="urn:microsoft.com/office/officeart/2005/8/layout/hierarchy6"/>
    <dgm:cxn modelId="{19A8BC84-3F82-4C6D-96E5-37D1E29D9997}" type="presParOf" srcId="{A07B5B9E-E048-4EFD-86EB-DBF71A18DD8B}" destId="{9708B9A1-56EC-4285-962D-1FCA862FD9B2}" srcOrd="0" destOrd="0" presId="urn:microsoft.com/office/officeart/2005/8/layout/hierarchy6"/>
    <dgm:cxn modelId="{4C4D5BEE-8A66-4499-B733-2108927F0C02}" type="presParOf" srcId="{A07B5B9E-E048-4EFD-86EB-DBF71A18DD8B}" destId="{C5DF9458-983B-4A04-8799-DF7DC869D5C7}" srcOrd="1" destOrd="0" presId="urn:microsoft.com/office/officeart/2005/8/layout/hierarchy6"/>
    <dgm:cxn modelId="{0E5272FF-AE00-433C-8D5A-79EF975E0C9A}" type="presParOf" srcId="{B578A6E2-A9DC-4575-A514-4E138BE641E9}" destId="{A0490A82-654F-471C-A394-27F372D3241B}" srcOrd="1" destOrd="0" presId="urn:microsoft.com/office/officeart/2005/8/layout/hierarchy6"/>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A902F8-02A5-4A4A-AB04-53A4416C8C4C}">
      <dsp:nvSpPr>
        <dsp:cNvPr id="0" name=""/>
        <dsp:cNvSpPr/>
      </dsp:nvSpPr>
      <dsp:spPr>
        <a:xfrm>
          <a:off x="1400785" y="209637"/>
          <a:ext cx="2551478" cy="72402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t>Comité de Pilotage du PAPVS</a:t>
          </a:r>
        </a:p>
        <a:p>
          <a:pPr lvl="0" algn="ctr" defTabSz="622300">
            <a:lnSpc>
              <a:spcPct val="90000"/>
            </a:lnSpc>
            <a:spcBef>
              <a:spcPct val="0"/>
            </a:spcBef>
            <a:spcAft>
              <a:spcPct val="35000"/>
            </a:spcAft>
          </a:pPr>
          <a:r>
            <a:rPr lang="fr-FR" sz="1200" kern="1200"/>
            <a:t>[ CA de l'ACVDT + Mairies Concernées ]</a:t>
          </a:r>
        </a:p>
      </dsp:txBody>
      <dsp:txXfrm>
        <a:off x="1421991" y="230843"/>
        <a:ext cx="2509066" cy="681608"/>
      </dsp:txXfrm>
    </dsp:sp>
    <dsp:sp modelId="{88710BCF-CA78-49F5-AE17-8F4F2077A070}">
      <dsp:nvSpPr>
        <dsp:cNvPr id="0" name=""/>
        <dsp:cNvSpPr/>
      </dsp:nvSpPr>
      <dsp:spPr>
        <a:xfrm>
          <a:off x="2630805" y="933658"/>
          <a:ext cx="91440" cy="289608"/>
        </a:xfrm>
        <a:custGeom>
          <a:avLst/>
          <a:gdLst/>
          <a:ahLst/>
          <a:cxnLst/>
          <a:rect l="0" t="0" r="0" b="0"/>
          <a:pathLst>
            <a:path>
              <a:moveTo>
                <a:pt x="45720" y="0"/>
              </a:moveTo>
              <a:lnTo>
                <a:pt x="45720" y="28960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1EE648-8882-4EFA-8446-2708778EF0F0}">
      <dsp:nvSpPr>
        <dsp:cNvPr id="0" name=""/>
        <dsp:cNvSpPr/>
      </dsp:nvSpPr>
      <dsp:spPr>
        <a:xfrm>
          <a:off x="770577" y="1223267"/>
          <a:ext cx="3811894" cy="72402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fr-FR" sz="1500" kern="1200"/>
            <a:t>Comité Technique de Suivi </a:t>
          </a:r>
        </a:p>
        <a:p>
          <a:pPr lvl="0" algn="ctr" defTabSz="666750">
            <a:lnSpc>
              <a:spcPct val="90000"/>
            </a:lnSpc>
            <a:spcBef>
              <a:spcPct val="0"/>
            </a:spcBef>
            <a:spcAft>
              <a:spcPct val="35000"/>
            </a:spcAft>
          </a:pPr>
          <a:r>
            <a:rPr lang="fr-FR" sz="1200" kern="1200"/>
            <a:t>[ ACVDT  étendue au besoin  aux structures ressources]</a:t>
          </a:r>
        </a:p>
      </dsp:txBody>
      <dsp:txXfrm>
        <a:off x="791783" y="1244473"/>
        <a:ext cx="3769482" cy="681608"/>
      </dsp:txXfrm>
    </dsp:sp>
    <dsp:sp modelId="{A92815AE-20FB-4C4E-A869-A855EBBDD6D4}">
      <dsp:nvSpPr>
        <dsp:cNvPr id="0" name=""/>
        <dsp:cNvSpPr/>
      </dsp:nvSpPr>
      <dsp:spPr>
        <a:xfrm>
          <a:off x="1265846" y="1947287"/>
          <a:ext cx="1410678" cy="289608"/>
        </a:xfrm>
        <a:custGeom>
          <a:avLst/>
          <a:gdLst/>
          <a:ahLst/>
          <a:cxnLst/>
          <a:rect l="0" t="0" r="0" b="0"/>
          <a:pathLst>
            <a:path>
              <a:moveTo>
                <a:pt x="1410678" y="0"/>
              </a:moveTo>
              <a:lnTo>
                <a:pt x="1410678" y="144804"/>
              </a:lnTo>
              <a:lnTo>
                <a:pt x="0" y="144804"/>
              </a:lnTo>
              <a:lnTo>
                <a:pt x="0" y="28960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B771AC-6B77-4A28-A4BA-D00B26F9FCF7}">
      <dsp:nvSpPr>
        <dsp:cNvPr id="0" name=""/>
        <dsp:cNvSpPr/>
      </dsp:nvSpPr>
      <dsp:spPr>
        <a:xfrm>
          <a:off x="0" y="2236896"/>
          <a:ext cx="2531691" cy="724020"/>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t>POOL PAPVS</a:t>
          </a:r>
        </a:p>
        <a:p>
          <a:pPr lvl="0" algn="ctr" defTabSz="622300">
            <a:lnSpc>
              <a:spcPct val="90000"/>
            </a:lnSpc>
            <a:spcBef>
              <a:spcPct val="0"/>
            </a:spcBef>
            <a:spcAft>
              <a:spcPct val="35000"/>
            </a:spcAft>
          </a:pPr>
          <a:r>
            <a:rPr lang="fr-FR" sz="1200" kern="1200"/>
            <a:t>[ Experts de l'ACVDT dédiés au PAPC ]</a:t>
          </a:r>
        </a:p>
      </dsp:txBody>
      <dsp:txXfrm>
        <a:off x="21206" y="2258102"/>
        <a:ext cx="2489279" cy="681608"/>
      </dsp:txXfrm>
    </dsp:sp>
    <dsp:sp modelId="{40DDCFAB-575B-4AB8-AA7F-215C9E1F79A6}">
      <dsp:nvSpPr>
        <dsp:cNvPr id="0" name=""/>
        <dsp:cNvSpPr/>
      </dsp:nvSpPr>
      <dsp:spPr>
        <a:xfrm>
          <a:off x="2676525" y="1947287"/>
          <a:ext cx="1428750" cy="289608"/>
        </a:xfrm>
        <a:custGeom>
          <a:avLst/>
          <a:gdLst/>
          <a:ahLst/>
          <a:cxnLst/>
          <a:rect l="0" t="0" r="0" b="0"/>
          <a:pathLst>
            <a:path>
              <a:moveTo>
                <a:pt x="0" y="0"/>
              </a:moveTo>
              <a:lnTo>
                <a:pt x="0" y="144804"/>
              </a:lnTo>
              <a:lnTo>
                <a:pt x="1428750" y="144804"/>
              </a:lnTo>
              <a:lnTo>
                <a:pt x="1428750" y="28960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8B9A1-56EC-4285-962D-1FCA862FD9B2}">
      <dsp:nvSpPr>
        <dsp:cNvPr id="0" name=""/>
        <dsp:cNvSpPr/>
      </dsp:nvSpPr>
      <dsp:spPr>
        <a:xfrm>
          <a:off x="2857501" y="2236896"/>
          <a:ext cx="2495548" cy="724020"/>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kern="1200"/>
            <a:t>ASSISTANT TECHNIQUE AU MAITRE D'OUVRAGE ( AMO) </a:t>
          </a:r>
        </a:p>
      </dsp:txBody>
      <dsp:txXfrm>
        <a:off x="2878707" y="2258102"/>
        <a:ext cx="2453136" cy="68160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0.03585</cdr:x>
      <cdr:y>0.25926</cdr:y>
    </cdr:from>
    <cdr:to>
      <cdr:x>0.0956</cdr:x>
      <cdr:y>0.68107</cdr:y>
    </cdr:to>
    <cdr:sp macro="" textlink="">
      <cdr:nvSpPr>
        <cdr:cNvPr id="2" name="ZoneTexte 1"/>
        <cdr:cNvSpPr txBox="1"/>
      </cdr:nvSpPr>
      <cdr:spPr>
        <a:xfrm xmlns:a="http://schemas.openxmlformats.org/drawingml/2006/main">
          <a:off x="190502" y="800101"/>
          <a:ext cx="317500" cy="1301749"/>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endParaRPr lang="fr-FR" sz="1400">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0.03979</cdr:x>
      <cdr:y>0.16564</cdr:y>
    </cdr:from>
    <cdr:to>
      <cdr:x>0.09343</cdr:x>
      <cdr:y>0.6508</cdr:y>
    </cdr:to>
    <cdr:sp macro="" textlink="">
      <cdr:nvSpPr>
        <cdr:cNvPr id="2" name="ZoneTexte 1"/>
        <cdr:cNvSpPr txBox="1"/>
      </cdr:nvSpPr>
      <cdr:spPr>
        <a:xfrm xmlns:a="http://schemas.openxmlformats.org/drawingml/2006/main">
          <a:off x="243418" y="567267"/>
          <a:ext cx="328083" cy="16615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fr-FR" sz="1100"/>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A0CCC1-8B78-4CC3-8E87-3B47FA57E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TotalTime>
  <Pages>276</Pages>
  <Words>92500</Words>
  <Characters>508753</Characters>
  <Application>Microsoft Office Word</Application>
  <DocSecurity>0</DocSecurity>
  <Lines>4239</Lines>
  <Paragraphs>1200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600053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Mme Alice</dc:creator>
  <cp:keywords/>
  <dc:description/>
  <cp:lastModifiedBy>Elsa AG</cp:lastModifiedBy>
  <cp:revision>12</cp:revision>
  <cp:lastPrinted>2020-06-26T06:05:00Z</cp:lastPrinted>
  <dcterms:created xsi:type="dcterms:W3CDTF">2020-09-22T20:10:00Z</dcterms:created>
  <dcterms:modified xsi:type="dcterms:W3CDTF">2020-10-06T13:53:00Z</dcterms:modified>
</cp:coreProperties>
</file>